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6" w:lineRule="auto"/>
        <w:ind w:left="501" w:right="448"/>
      </w:pPr>
      <w:r>
        <w:rPr/>
        <w:drawing>
          <wp:anchor distT="0" distB="0" distL="0" distR="0" allowOverlap="1" layoutInCell="1" locked="0" behindDoc="1" simplePos="0" relativeHeight="483689472">
            <wp:simplePos x="0" y="0"/>
            <wp:positionH relativeFrom="page">
              <wp:posOffset>1057414</wp:posOffset>
            </wp:positionH>
            <wp:positionV relativeFrom="paragraph">
              <wp:posOffset>1415161</wp:posOffset>
            </wp:positionV>
            <wp:extent cx="5562333" cy="549927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562333" cy="5499274"/>
                    </a:xfrm>
                    <a:prstGeom prst="rect">
                      <a:avLst/>
                    </a:prstGeom>
                  </pic:spPr>
                </pic:pic>
              </a:graphicData>
            </a:graphic>
          </wp:anchor>
        </w:drawing>
      </w:r>
      <w:r>
        <w:rPr/>
        <w:t>EFFECTS</w:t>
      </w:r>
      <w:r>
        <w:rPr>
          <w:spacing w:val="-7"/>
        </w:rPr>
        <w:t> </w:t>
      </w:r>
      <w:r>
        <w:rPr/>
        <w:t>OF</w:t>
      </w:r>
      <w:r>
        <w:rPr>
          <w:spacing w:val="-8"/>
        </w:rPr>
        <w:t> </w:t>
      </w:r>
      <w:r>
        <w:rPr/>
        <w:t>METACOGNITIVE</w:t>
      </w:r>
      <w:r>
        <w:rPr>
          <w:spacing w:val="-7"/>
        </w:rPr>
        <w:t> </w:t>
      </w:r>
      <w:r>
        <w:rPr/>
        <w:t>STRATEGY</w:t>
      </w:r>
      <w:r>
        <w:rPr>
          <w:spacing w:val="-9"/>
        </w:rPr>
        <w:t> </w:t>
      </w:r>
      <w:r>
        <w:rPr/>
        <w:t>AND</w:t>
      </w:r>
      <w:r>
        <w:rPr>
          <w:spacing w:val="-8"/>
        </w:rPr>
        <w:t> </w:t>
      </w:r>
      <w:r>
        <w:rPr/>
        <w:t>ACHIEVEMENT MOTIVATION TRAINING ON DISSERTATION EFFICACY AND ANXIETY AMONG DOCTORAL STUDENTS IN SOUTHWESTERN NIGERIAN UNIVERSITIES.</w:t>
      </w: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spacing w:before="301"/>
        <w:ind w:left="0"/>
        <w:jc w:val="left"/>
        <w:rPr>
          <w:b/>
          <w:sz w:val="28"/>
        </w:rPr>
      </w:pPr>
    </w:p>
    <w:p>
      <w:pPr>
        <w:spacing w:before="0"/>
        <w:ind w:left="54" w:right="0" w:firstLine="0"/>
        <w:jc w:val="center"/>
        <w:rPr>
          <w:b/>
          <w:sz w:val="28"/>
        </w:rPr>
      </w:pPr>
      <w:r>
        <w:rPr>
          <w:b/>
          <w:spacing w:val="-5"/>
          <w:sz w:val="28"/>
        </w:rPr>
        <w:t>BY</w:t>
      </w: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spacing w:before="29"/>
        <w:ind w:left="0"/>
        <w:jc w:val="left"/>
        <w:rPr>
          <w:b/>
          <w:sz w:val="28"/>
        </w:rPr>
      </w:pPr>
    </w:p>
    <w:p>
      <w:pPr>
        <w:spacing w:line="388" w:lineRule="auto" w:before="0"/>
        <w:ind w:left="3073" w:right="3019" w:firstLine="0"/>
        <w:jc w:val="center"/>
        <w:rPr>
          <w:b/>
          <w:sz w:val="28"/>
        </w:rPr>
      </w:pPr>
      <w:r>
        <w:rPr>
          <w:b/>
          <w:sz w:val="28"/>
        </w:rPr>
        <w:t>Joseph</w:t>
      </w:r>
      <w:r>
        <w:rPr>
          <w:b/>
          <w:spacing w:val="-18"/>
          <w:sz w:val="28"/>
        </w:rPr>
        <w:t> </w:t>
      </w:r>
      <w:r>
        <w:rPr>
          <w:b/>
          <w:sz w:val="28"/>
        </w:rPr>
        <w:t>Olabode</w:t>
      </w:r>
      <w:r>
        <w:rPr>
          <w:b/>
          <w:spacing w:val="-17"/>
          <w:sz w:val="28"/>
        </w:rPr>
        <w:t> </w:t>
      </w:r>
      <w:r>
        <w:rPr>
          <w:b/>
          <w:sz w:val="28"/>
        </w:rPr>
        <w:t>AYENI Matric No. 79582</w:t>
      </w:r>
    </w:p>
    <w:p>
      <w:pPr>
        <w:spacing w:before="1"/>
        <w:ind w:left="55" w:right="0" w:firstLine="0"/>
        <w:jc w:val="center"/>
        <w:rPr>
          <w:b/>
          <w:sz w:val="28"/>
        </w:rPr>
      </w:pPr>
      <w:r>
        <w:rPr>
          <w:b/>
          <w:sz w:val="28"/>
        </w:rPr>
        <w:t>B.Ed;</w:t>
      </w:r>
      <w:r>
        <w:rPr>
          <w:b/>
          <w:spacing w:val="-7"/>
          <w:sz w:val="28"/>
        </w:rPr>
        <w:t> </w:t>
      </w:r>
      <w:r>
        <w:rPr>
          <w:b/>
          <w:sz w:val="28"/>
        </w:rPr>
        <w:t>M.Ed</w:t>
      </w:r>
      <w:r>
        <w:rPr>
          <w:b/>
          <w:spacing w:val="-6"/>
          <w:sz w:val="28"/>
        </w:rPr>
        <w:t> </w:t>
      </w:r>
      <w:r>
        <w:rPr>
          <w:b/>
          <w:sz w:val="28"/>
        </w:rPr>
        <w:t>(Guidance</w:t>
      </w:r>
      <w:r>
        <w:rPr>
          <w:b/>
          <w:spacing w:val="-4"/>
          <w:sz w:val="28"/>
        </w:rPr>
        <w:t> </w:t>
      </w:r>
      <w:r>
        <w:rPr>
          <w:b/>
          <w:sz w:val="28"/>
        </w:rPr>
        <w:t>and</w:t>
      </w:r>
      <w:r>
        <w:rPr>
          <w:b/>
          <w:spacing w:val="-4"/>
          <w:sz w:val="28"/>
        </w:rPr>
        <w:t> </w:t>
      </w:r>
      <w:r>
        <w:rPr>
          <w:b/>
          <w:sz w:val="28"/>
        </w:rPr>
        <w:t>Counselling)</w:t>
      </w:r>
      <w:r>
        <w:rPr>
          <w:b/>
          <w:spacing w:val="-4"/>
          <w:sz w:val="28"/>
        </w:rPr>
        <w:t> </w:t>
      </w:r>
      <w:r>
        <w:rPr>
          <w:b/>
          <w:spacing w:val="-2"/>
          <w:sz w:val="28"/>
        </w:rPr>
        <w:t>Ibadan.</w:t>
      </w: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ind w:left="0"/>
        <w:jc w:val="left"/>
        <w:rPr>
          <w:b/>
          <w:sz w:val="28"/>
        </w:rPr>
      </w:pPr>
    </w:p>
    <w:p>
      <w:pPr>
        <w:pStyle w:val="BodyText"/>
        <w:spacing w:before="301"/>
        <w:ind w:left="0"/>
        <w:jc w:val="left"/>
        <w:rPr>
          <w:b/>
          <w:sz w:val="28"/>
        </w:rPr>
      </w:pPr>
    </w:p>
    <w:p>
      <w:pPr>
        <w:spacing w:line="276" w:lineRule="auto" w:before="0"/>
        <w:ind w:left="220" w:right="170" w:firstLine="0"/>
        <w:jc w:val="center"/>
        <w:rPr>
          <w:b/>
          <w:sz w:val="28"/>
        </w:rPr>
      </w:pPr>
      <w:r>
        <w:rPr>
          <w:b/>
          <w:sz w:val="28"/>
        </w:rPr>
        <w:t>A</w:t>
      </w:r>
      <w:r>
        <w:rPr>
          <w:b/>
          <w:spacing w:val="-5"/>
          <w:sz w:val="28"/>
        </w:rPr>
        <w:t> </w:t>
      </w:r>
      <w:r>
        <w:rPr>
          <w:b/>
          <w:sz w:val="28"/>
        </w:rPr>
        <w:t>Thesis</w:t>
      </w:r>
      <w:r>
        <w:rPr>
          <w:b/>
          <w:spacing w:val="-4"/>
          <w:sz w:val="28"/>
        </w:rPr>
        <w:t> </w:t>
      </w:r>
      <w:r>
        <w:rPr>
          <w:b/>
          <w:sz w:val="28"/>
        </w:rPr>
        <w:t>in</w:t>
      </w:r>
      <w:r>
        <w:rPr>
          <w:b/>
          <w:spacing w:val="-4"/>
          <w:sz w:val="28"/>
        </w:rPr>
        <w:t> </w:t>
      </w:r>
      <w:r>
        <w:rPr>
          <w:b/>
          <w:sz w:val="28"/>
        </w:rPr>
        <w:t>the</w:t>
      </w:r>
      <w:r>
        <w:rPr>
          <w:b/>
          <w:spacing w:val="-4"/>
          <w:sz w:val="28"/>
        </w:rPr>
        <w:t> </w:t>
      </w:r>
      <w:r>
        <w:rPr>
          <w:b/>
          <w:sz w:val="28"/>
        </w:rPr>
        <w:t>Department</w:t>
      </w:r>
      <w:r>
        <w:rPr>
          <w:b/>
          <w:spacing w:val="-4"/>
          <w:sz w:val="28"/>
        </w:rPr>
        <w:t> </w:t>
      </w:r>
      <w:r>
        <w:rPr>
          <w:b/>
          <w:sz w:val="28"/>
        </w:rPr>
        <w:t>of</w:t>
      </w:r>
      <w:r>
        <w:rPr>
          <w:b/>
          <w:spacing w:val="-4"/>
          <w:sz w:val="28"/>
        </w:rPr>
        <w:t> </w:t>
      </w:r>
      <w:r>
        <w:rPr>
          <w:b/>
          <w:sz w:val="28"/>
        </w:rPr>
        <w:t>Guidance</w:t>
      </w:r>
      <w:r>
        <w:rPr>
          <w:b/>
          <w:spacing w:val="-4"/>
          <w:sz w:val="28"/>
        </w:rPr>
        <w:t> </w:t>
      </w:r>
      <w:r>
        <w:rPr>
          <w:b/>
          <w:sz w:val="28"/>
        </w:rPr>
        <w:t>and</w:t>
      </w:r>
      <w:r>
        <w:rPr>
          <w:b/>
          <w:spacing w:val="-4"/>
          <w:sz w:val="28"/>
        </w:rPr>
        <w:t> </w:t>
      </w:r>
      <w:r>
        <w:rPr>
          <w:b/>
          <w:sz w:val="28"/>
        </w:rPr>
        <w:t>Counseling,</w:t>
      </w:r>
      <w:r>
        <w:rPr>
          <w:b/>
          <w:spacing w:val="-5"/>
          <w:sz w:val="28"/>
        </w:rPr>
        <w:t> </w:t>
      </w:r>
      <w:r>
        <w:rPr>
          <w:b/>
          <w:sz w:val="28"/>
        </w:rPr>
        <w:t>in</w:t>
      </w:r>
      <w:r>
        <w:rPr>
          <w:b/>
          <w:spacing w:val="-7"/>
          <w:sz w:val="28"/>
        </w:rPr>
        <w:t> </w:t>
      </w:r>
      <w:r>
        <w:rPr>
          <w:b/>
          <w:sz w:val="28"/>
        </w:rPr>
        <w:t>partial</w:t>
      </w:r>
      <w:r>
        <w:rPr>
          <w:b/>
          <w:spacing w:val="-3"/>
          <w:sz w:val="28"/>
        </w:rPr>
        <w:t> </w:t>
      </w:r>
      <w:r>
        <w:rPr>
          <w:b/>
          <w:sz w:val="28"/>
        </w:rPr>
        <w:t>fulfillment of the requirements for the degree of</w:t>
      </w:r>
    </w:p>
    <w:p>
      <w:pPr>
        <w:pStyle w:val="Heading1"/>
        <w:spacing w:before="200"/>
        <w:ind w:right="169"/>
      </w:pPr>
      <w:r>
        <w:rPr/>
        <w:t>DOCTOR</w:t>
      </w:r>
      <w:r>
        <w:rPr>
          <w:spacing w:val="-4"/>
        </w:rPr>
        <w:t> </w:t>
      </w:r>
      <w:r>
        <w:rPr/>
        <w:t>OF</w:t>
      </w:r>
      <w:r>
        <w:rPr>
          <w:spacing w:val="-4"/>
        </w:rPr>
        <w:t> </w:t>
      </w:r>
      <w:r>
        <w:rPr>
          <w:spacing w:val="-2"/>
        </w:rPr>
        <w:t>PHILOSOPHY</w:t>
      </w:r>
    </w:p>
    <w:p>
      <w:pPr>
        <w:spacing w:before="250"/>
        <w:ind w:left="220" w:right="170" w:firstLine="0"/>
        <w:jc w:val="center"/>
        <w:rPr>
          <w:b/>
          <w:sz w:val="28"/>
        </w:rPr>
      </w:pPr>
      <w:r>
        <w:rPr>
          <w:b/>
          <w:sz w:val="28"/>
        </w:rPr>
        <w:t>of </w:t>
      </w:r>
      <w:r>
        <w:rPr>
          <w:b/>
          <w:spacing w:val="-5"/>
          <w:sz w:val="28"/>
        </w:rPr>
        <w:t>the</w:t>
      </w:r>
    </w:p>
    <w:p>
      <w:pPr>
        <w:pStyle w:val="Heading1"/>
        <w:spacing w:before="247"/>
        <w:ind w:right="169"/>
      </w:pPr>
      <w:r>
        <w:rPr/>
        <w:t>UNIVERSITY</w:t>
      </w:r>
      <w:r>
        <w:rPr>
          <w:spacing w:val="-9"/>
        </w:rPr>
        <w:t> </w:t>
      </w:r>
      <w:r>
        <w:rPr/>
        <w:t>OF</w:t>
      </w:r>
      <w:r>
        <w:rPr>
          <w:spacing w:val="-8"/>
        </w:rPr>
        <w:t> </w:t>
      </w:r>
      <w:r>
        <w:rPr/>
        <w:t>IBADAN,</w:t>
      </w:r>
      <w:r>
        <w:rPr>
          <w:spacing w:val="-7"/>
        </w:rPr>
        <w:t> </w:t>
      </w:r>
      <w:r>
        <w:rPr/>
        <w:t>IBADAN,</w:t>
      </w:r>
      <w:r>
        <w:rPr>
          <w:spacing w:val="-5"/>
        </w:rPr>
        <w:t> </w:t>
      </w:r>
      <w:r>
        <w:rPr>
          <w:spacing w:val="-2"/>
        </w:rPr>
        <w:t>NIGERIA.</w:t>
      </w:r>
    </w:p>
    <w:p>
      <w:pPr>
        <w:pStyle w:val="BodyText"/>
        <w:ind w:left="0"/>
        <w:jc w:val="left"/>
        <w:rPr>
          <w:b/>
          <w:sz w:val="28"/>
        </w:rPr>
      </w:pPr>
    </w:p>
    <w:p>
      <w:pPr>
        <w:pStyle w:val="BodyText"/>
        <w:spacing w:before="142"/>
        <w:ind w:left="0"/>
        <w:jc w:val="left"/>
        <w:rPr>
          <w:b/>
          <w:sz w:val="28"/>
        </w:rPr>
      </w:pPr>
    </w:p>
    <w:p>
      <w:pPr>
        <w:pStyle w:val="BodyText"/>
        <w:ind w:left="53"/>
        <w:jc w:val="center"/>
        <w:rPr>
          <w:rFonts w:ascii="Calibri"/>
        </w:rPr>
      </w:pPr>
      <w:r>
        <w:rPr>
          <w:rFonts w:ascii="Calibri"/>
          <w:spacing w:val="-4"/>
        </w:rPr>
        <w:t>2014</w:t>
      </w:r>
    </w:p>
    <w:p>
      <w:pPr>
        <w:spacing w:after="0"/>
        <w:jc w:val="center"/>
        <w:rPr>
          <w:rFonts w:ascii="Calibri"/>
        </w:rPr>
        <w:sectPr>
          <w:type w:val="continuous"/>
          <w:pgSz w:w="12240" w:h="15840"/>
          <w:pgMar w:top="1360" w:bottom="280" w:left="1280" w:right="1240"/>
        </w:sectPr>
      </w:pPr>
    </w:p>
    <w:p>
      <w:pPr>
        <w:pStyle w:val="Heading3"/>
        <w:spacing w:line="274" w:lineRule="exact" w:before="76"/>
        <w:ind w:left="220" w:right="170"/>
      </w:pPr>
      <w:r>
        <w:rPr>
          <w:spacing w:val="-2"/>
        </w:rPr>
        <w:t>ABSTRACT</w:t>
      </w:r>
    </w:p>
    <w:p>
      <w:pPr>
        <w:pStyle w:val="BodyText"/>
        <w:ind w:right="104"/>
      </w:pPr>
      <w:r>
        <w:rPr/>
        <w:drawing>
          <wp:anchor distT="0" distB="0" distL="0" distR="0" allowOverlap="1" layoutInCell="1" locked="0" behindDoc="1" simplePos="0" relativeHeight="483689984">
            <wp:simplePos x="0" y="0"/>
            <wp:positionH relativeFrom="page">
              <wp:posOffset>1057414</wp:posOffset>
            </wp:positionH>
            <wp:positionV relativeFrom="paragraph">
              <wp:posOffset>1193045</wp:posOffset>
            </wp:positionV>
            <wp:extent cx="5562333" cy="549927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562333" cy="5499274"/>
                    </a:xfrm>
                    <a:prstGeom prst="rect">
                      <a:avLst/>
                    </a:prstGeom>
                  </pic:spPr>
                </pic:pic>
              </a:graphicData>
            </a:graphic>
          </wp:anchor>
        </w:drawing>
      </w:r>
      <w:r>
        <w:rPr/>
        <w:t>The importance of dissertation writing towards sustaining academic and intellectual culture</w:t>
      </w:r>
      <w:r>
        <w:rPr>
          <w:spacing w:val="40"/>
        </w:rPr>
        <w:t> </w:t>
      </w:r>
      <w:r>
        <w:rPr/>
        <w:t>cannot be overemphasised. However, the dissertation processes are often fraught with certain inhibiting factors such as low efficacy and anxiety. Hence, there is the need to build in the students a minimum level of confidence and efficacy through cognitive therapies such as metacognitive strategy and achievement motivation training. Previous studies on successful completion of doctoral dissertations in Nigerian universities particularly in Southwestern, have focused more on opinionated than intervention studies using cognitive therapies in enhancing</w:t>
      </w:r>
      <w:r>
        <w:rPr>
          <w:spacing w:val="40"/>
        </w:rPr>
        <w:t> </w:t>
      </w:r>
      <w:r>
        <w:rPr/>
        <w:t>such accomplishment. This study, therefore, examined the effects of metacognitive strategy (MST) and achievement motivation training (AMT) on dissertation efficacy and anxiety of doctoral students. It further ascertained the moderating influence of emotional intelligence (EI) and gender.</w:t>
      </w:r>
    </w:p>
    <w:p>
      <w:pPr>
        <w:pStyle w:val="BodyText"/>
        <w:spacing w:before="205"/>
        <w:ind w:right="108"/>
      </w:pPr>
      <w:r>
        <w:rPr/>
        <w:t>The study adopted pretest-posttest and control group experimental design with a 3x2x3 factorial matrix. The</w:t>
      </w:r>
      <w:r>
        <w:rPr>
          <w:spacing w:val="-2"/>
        </w:rPr>
        <w:t> </w:t>
      </w:r>
      <w:r>
        <w:rPr/>
        <w:t>samples consisted</w:t>
      </w:r>
      <w:r>
        <w:rPr>
          <w:spacing w:val="-1"/>
        </w:rPr>
        <w:t> </w:t>
      </w:r>
      <w:r>
        <w:rPr/>
        <w:t>of</w:t>
      </w:r>
      <w:r>
        <w:rPr>
          <w:spacing w:val="-1"/>
        </w:rPr>
        <w:t> </w:t>
      </w:r>
      <w:r>
        <w:rPr/>
        <w:t>84 doctoral students purposively</w:t>
      </w:r>
      <w:r>
        <w:rPr>
          <w:spacing w:val="-5"/>
        </w:rPr>
        <w:t> </w:t>
      </w:r>
      <w:r>
        <w:rPr/>
        <w:t>selected from three</w:t>
      </w:r>
      <w:r>
        <w:rPr>
          <w:spacing w:val="-1"/>
        </w:rPr>
        <w:t> </w:t>
      </w:r>
      <w:r>
        <w:rPr/>
        <w:t>universities in South-western Nigeria. Participants were assigned to three experimental groups (MST, AMT and control). Three instruments used for data collection were: Dissertation Self-Efficacy Scale (r=0.88); Dissertation Anxiety Scale (r=0.93); and EI Scale (r=0.78). The administration of treatments</w:t>
      </w:r>
      <w:r>
        <w:rPr>
          <w:spacing w:val="34"/>
        </w:rPr>
        <w:t> </w:t>
      </w:r>
      <w:r>
        <w:rPr/>
        <w:t>lasted</w:t>
      </w:r>
      <w:r>
        <w:rPr>
          <w:spacing w:val="34"/>
        </w:rPr>
        <w:t> </w:t>
      </w:r>
      <w:r>
        <w:rPr/>
        <w:t>eight</w:t>
      </w:r>
      <w:r>
        <w:rPr>
          <w:spacing w:val="36"/>
        </w:rPr>
        <w:t> </w:t>
      </w:r>
      <w:r>
        <w:rPr/>
        <w:t>weeks</w:t>
      </w:r>
      <w:r>
        <w:rPr>
          <w:spacing w:val="35"/>
        </w:rPr>
        <w:t> </w:t>
      </w:r>
      <w:r>
        <w:rPr/>
        <w:t>for</w:t>
      </w:r>
      <w:r>
        <w:rPr>
          <w:spacing w:val="33"/>
        </w:rPr>
        <w:t> </w:t>
      </w:r>
      <w:r>
        <w:rPr/>
        <w:t>the</w:t>
      </w:r>
      <w:r>
        <w:rPr>
          <w:spacing w:val="34"/>
        </w:rPr>
        <w:t> </w:t>
      </w:r>
      <w:r>
        <w:rPr/>
        <w:t>experimental</w:t>
      </w:r>
      <w:r>
        <w:rPr>
          <w:spacing w:val="34"/>
        </w:rPr>
        <w:t> </w:t>
      </w:r>
      <w:r>
        <w:rPr/>
        <w:t>groups.</w:t>
      </w:r>
      <w:r>
        <w:rPr>
          <w:spacing w:val="35"/>
        </w:rPr>
        <w:t> </w:t>
      </w:r>
      <w:r>
        <w:rPr/>
        <w:t>Fourteen</w:t>
      </w:r>
      <w:r>
        <w:rPr>
          <w:spacing w:val="34"/>
        </w:rPr>
        <w:t> </w:t>
      </w:r>
      <w:r>
        <w:rPr/>
        <w:t>hypotheses</w:t>
      </w:r>
      <w:r>
        <w:rPr>
          <w:spacing w:val="34"/>
        </w:rPr>
        <w:t> </w:t>
      </w:r>
      <w:r>
        <w:rPr/>
        <w:t>were</w:t>
      </w:r>
      <w:r>
        <w:rPr>
          <w:spacing w:val="33"/>
        </w:rPr>
        <w:t> </w:t>
      </w:r>
      <w:r>
        <w:rPr/>
        <w:t>tested</w:t>
      </w:r>
      <w:r>
        <w:rPr>
          <w:spacing w:val="34"/>
        </w:rPr>
        <w:t> </w:t>
      </w:r>
      <w:r>
        <w:rPr>
          <w:spacing w:val="-5"/>
        </w:rPr>
        <w:t>at</w:t>
      </w:r>
    </w:p>
    <w:p>
      <w:pPr>
        <w:pStyle w:val="BodyText"/>
        <w:spacing w:before="1"/>
      </w:pPr>
      <w:r>
        <w:rPr/>
        <w:t>0.05</w:t>
      </w:r>
      <w:r>
        <w:rPr>
          <w:spacing w:val="-3"/>
        </w:rPr>
        <w:t> </w:t>
      </w:r>
      <w:r>
        <w:rPr/>
        <w:t>level of significance.</w:t>
      </w:r>
      <w:r>
        <w:rPr>
          <w:spacing w:val="-1"/>
        </w:rPr>
        <w:t> </w:t>
      </w:r>
      <w:r>
        <w:rPr/>
        <w:t>Data were</w:t>
      </w:r>
      <w:r>
        <w:rPr>
          <w:spacing w:val="-2"/>
        </w:rPr>
        <w:t> </w:t>
      </w:r>
      <w:r>
        <w:rPr/>
        <w:t>analysed</w:t>
      </w:r>
      <w:r>
        <w:rPr>
          <w:spacing w:val="-1"/>
        </w:rPr>
        <w:t> </w:t>
      </w:r>
      <w:r>
        <w:rPr/>
        <w:t>using</w:t>
      </w:r>
      <w:r>
        <w:rPr>
          <w:spacing w:val="-3"/>
        </w:rPr>
        <w:t> </w:t>
      </w:r>
      <w:r>
        <w:rPr/>
        <w:t>Analysis of </w:t>
      </w:r>
      <w:r>
        <w:rPr>
          <w:spacing w:val="-2"/>
        </w:rPr>
        <w:t>Covariance.</w:t>
      </w:r>
    </w:p>
    <w:p>
      <w:pPr>
        <w:pStyle w:val="BodyText"/>
        <w:spacing w:before="230"/>
        <w:ind w:right="101"/>
      </w:pPr>
      <w:r>
        <w:rPr/>
        <w:t>There was a significant main effect of treatments on participants‘ dissertation efficacy [F</w:t>
      </w:r>
      <w:r>
        <w:rPr>
          <w:vertAlign w:val="subscript"/>
        </w:rPr>
        <w:t>(2,65)</w:t>
      </w:r>
      <w:r>
        <w:rPr>
          <w:vertAlign w:val="baseline"/>
        </w:rPr>
        <w:t>= 35.47, p&lt;0.05; (</w:t>
      </w:r>
      <w:r>
        <w:rPr>
          <w:vertAlign w:val="baseline"/>
          <w:rtl/>
        </w:rPr>
        <w:t>ױ</w:t>
      </w:r>
      <w:r>
        <w:rPr>
          <w:vertAlign w:val="superscript"/>
        </w:rPr>
        <w:t>2</w:t>
      </w:r>
      <w:r>
        <w:rPr>
          <w:vertAlign w:val="baseline"/>
        </w:rPr>
        <w:t>=.52)]. Participants who were exposed to Metacognitive Strategy (</w:t>
      </w:r>
      <w:r>
        <w:rPr>
          <w:spacing w:val="-7"/>
          <w:vertAlign w:val="baseline"/>
        </w:rPr>
        <w:t> </w:t>
      </w:r>
      <w:r>
        <w:rPr>
          <w:i/>
          <w:iCs/>
          <w:sz w:val="25"/>
          <w:szCs w:val="25"/>
          <w:vertAlign w:val="baseline"/>
        </w:rPr>
        <w:t>x </w:t>
      </w:r>
      <w:r>
        <w:rPr>
          <w:vertAlign w:val="baseline"/>
        </w:rPr>
        <w:t>=109.60) performed better than those in AMT group (</w:t>
      </w:r>
      <w:r>
        <w:rPr>
          <w:spacing w:val="-10"/>
          <w:vertAlign w:val="baseline"/>
        </w:rPr>
        <w:t> </w:t>
      </w:r>
      <w:r>
        <w:rPr>
          <w:i/>
          <w:iCs/>
          <w:sz w:val="25"/>
          <w:szCs w:val="25"/>
          <w:vertAlign w:val="baseline"/>
        </w:rPr>
        <w:t>x </w:t>
      </w:r>
      <w:r>
        <w:rPr>
          <w:vertAlign w:val="baseline"/>
        </w:rPr>
        <w:t>=103.80) and the control group (</w:t>
      </w:r>
      <w:r>
        <w:rPr>
          <w:spacing w:val="-10"/>
          <w:vertAlign w:val="baseline"/>
        </w:rPr>
        <w:t> </w:t>
      </w:r>
      <w:r>
        <w:rPr>
          <w:i/>
          <w:iCs/>
          <w:sz w:val="25"/>
          <w:szCs w:val="25"/>
          <w:vertAlign w:val="baseline"/>
        </w:rPr>
        <w:t>x </w:t>
      </w:r>
      <w:r>
        <w:rPr>
          <w:vertAlign w:val="baseline"/>
        </w:rPr>
        <w:t>=91.37) on measure of dissertation efficacy. Emotional intelligence had a significant moderating main effect on participants‘ dissertation efficacy [F </w:t>
      </w:r>
      <w:r>
        <w:rPr>
          <w:vertAlign w:val="subscript"/>
        </w:rPr>
        <w:t>(1,65)</w:t>
      </w:r>
      <w:r>
        <w:rPr>
          <w:vertAlign w:val="baseline"/>
        </w:rPr>
        <w:t>=7.63, p&lt; 0.05; (</w:t>
      </w:r>
      <w:r>
        <w:rPr>
          <w:vertAlign w:val="baseline"/>
          <w:rtl/>
        </w:rPr>
        <w:t>ױ</w:t>
      </w:r>
      <w:r>
        <w:rPr>
          <w:vertAlign w:val="superscript"/>
        </w:rPr>
        <w:t>2</w:t>
      </w:r>
      <w:r>
        <w:rPr>
          <w:vertAlign w:val="baseline"/>
        </w:rPr>
        <w:t>=.19)]. Participants with high EI recorded the highest mean score in dissertation efficacy (106.70); followed by participants with moderate EI (</w:t>
      </w:r>
      <w:r>
        <w:rPr>
          <w:spacing w:val="-10"/>
          <w:vertAlign w:val="baseline"/>
        </w:rPr>
        <w:t> </w:t>
      </w:r>
      <w:r>
        <w:rPr>
          <w:i/>
          <w:iCs/>
          <w:sz w:val="25"/>
          <w:szCs w:val="25"/>
          <w:vertAlign w:val="baseline"/>
        </w:rPr>
        <w:t>x </w:t>
      </w:r>
      <w:r>
        <w:rPr>
          <w:vertAlign w:val="baseline"/>
        </w:rPr>
        <w:t>=100.68) and then participants with low EI (</w:t>
      </w:r>
      <w:r>
        <w:rPr>
          <w:spacing w:val="-11"/>
          <w:vertAlign w:val="baseline"/>
        </w:rPr>
        <w:t> </w:t>
      </w:r>
      <w:r>
        <w:rPr>
          <w:i/>
          <w:iCs/>
          <w:sz w:val="25"/>
          <w:szCs w:val="25"/>
          <w:vertAlign w:val="baseline"/>
        </w:rPr>
        <w:t>x </w:t>
      </w:r>
      <w:r>
        <w:rPr>
          <w:vertAlign w:val="baseline"/>
        </w:rPr>
        <w:t>=96.06). However, there was no significant main effect of gender on dissertation efficacy. The interaction effects of treatment and EI on dissertation efficacy were not significant. Likewise, the three-way interaction effects of treatments, EI and gender were not significant. The treatments had a significant main effect on dissertation anxiety [F</w:t>
      </w:r>
      <w:r>
        <w:rPr>
          <w:vertAlign w:val="subscript"/>
        </w:rPr>
        <w:t>(2,65)</w:t>
      </w:r>
      <w:r>
        <w:rPr>
          <w:vertAlign w:val="baseline"/>
        </w:rPr>
        <w:t>=3.81, p&lt;0.05; (</w:t>
      </w:r>
      <w:r>
        <w:rPr>
          <w:vertAlign w:val="baseline"/>
          <w:rtl/>
        </w:rPr>
        <w:t>ױ</w:t>
      </w:r>
      <w:r>
        <w:rPr>
          <w:vertAlign w:val="superscript"/>
        </w:rPr>
        <w:t>2</w:t>
      </w:r>
      <w:r>
        <w:rPr>
          <w:vertAlign w:val="baseline"/>
        </w:rPr>
        <w:t>=.10)] of the participants. Metacognitive Strategy group also had the lowest anxiety mean score (</w:t>
      </w:r>
      <w:r>
        <w:rPr>
          <w:spacing w:val="-8"/>
          <w:vertAlign w:val="baseline"/>
        </w:rPr>
        <w:t> </w:t>
      </w:r>
      <w:r>
        <w:rPr>
          <w:i/>
          <w:iCs/>
          <w:sz w:val="25"/>
          <w:szCs w:val="25"/>
          <w:vertAlign w:val="baseline"/>
        </w:rPr>
        <w:t>x </w:t>
      </w:r>
      <w:r>
        <w:rPr>
          <w:vertAlign w:val="baseline"/>
        </w:rPr>
        <w:t>= 78.91) compared to Achievement Motivation Training group (</w:t>
      </w:r>
      <w:r>
        <w:rPr>
          <w:spacing w:val="-10"/>
          <w:vertAlign w:val="baseline"/>
        </w:rPr>
        <w:t> </w:t>
      </w:r>
      <w:r>
        <w:rPr>
          <w:i/>
          <w:iCs/>
          <w:sz w:val="25"/>
          <w:szCs w:val="25"/>
          <w:vertAlign w:val="baseline"/>
        </w:rPr>
        <w:t>x </w:t>
      </w:r>
      <w:r>
        <w:rPr>
          <w:vertAlign w:val="baseline"/>
        </w:rPr>
        <w:t>=85.59) and Control group (</w:t>
      </w:r>
      <w:r>
        <w:rPr>
          <w:spacing w:val="-10"/>
          <w:vertAlign w:val="baseline"/>
        </w:rPr>
        <w:t> </w:t>
      </w:r>
      <w:r>
        <w:rPr>
          <w:i/>
          <w:iCs/>
          <w:sz w:val="25"/>
          <w:szCs w:val="25"/>
          <w:vertAlign w:val="baseline"/>
        </w:rPr>
        <w:t>x </w:t>
      </w:r>
      <w:r>
        <w:rPr>
          <w:vertAlign w:val="baseline"/>
        </w:rPr>
        <w:t>=92.92). Participants with high EI recorded the least mean score (</w:t>
      </w:r>
      <w:r>
        <w:rPr>
          <w:spacing w:val="-11"/>
          <w:vertAlign w:val="baseline"/>
        </w:rPr>
        <w:t> </w:t>
      </w:r>
      <w:r>
        <w:rPr>
          <w:i/>
          <w:iCs/>
          <w:sz w:val="25"/>
          <w:szCs w:val="25"/>
          <w:vertAlign w:val="baseline"/>
        </w:rPr>
        <w:t>x </w:t>
      </w:r>
      <w:r>
        <w:rPr>
          <w:vertAlign w:val="baseline"/>
        </w:rPr>
        <w:t>=84.34) when compared to their moderate (</w:t>
      </w:r>
      <w:r>
        <w:rPr>
          <w:spacing w:val="-12"/>
          <w:vertAlign w:val="baseline"/>
        </w:rPr>
        <w:t> </w:t>
      </w:r>
      <w:r>
        <w:rPr>
          <w:i/>
          <w:iCs/>
          <w:sz w:val="25"/>
          <w:szCs w:val="25"/>
          <w:vertAlign w:val="baseline"/>
        </w:rPr>
        <w:t>x </w:t>
      </w:r>
      <w:r>
        <w:rPr>
          <w:vertAlign w:val="baseline"/>
        </w:rPr>
        <w:t>=86.46) and low EI (</w:t>
      </w:r>
      <w:r>
        <w:rPr>
          <w:spacing w:val="-13"/>
          <w:vertAlign w:val="baseline"/>
        </w:rPr>
        <w:t> </w:t>
      </w:r>
      <w:r>
        <w:rPr>
          <w:i/>
          <w:iCs/>
          <w:sz w:val="25"/>
          <w:szCs w:val="25"/>
          <w:vertAlign w:val="baseline"/>
        </w:rPr>
        <w:t>x </w:t>
      </w:r>
      <w:r>
        <w:rPr>
          <w:vertAlign w:val="baseline"/>
        </w:rPr>
        <w:t>=88.08) counterparts on measure of dissertation anxiety. The interaction effects of treatment and EI on dissertation</w:t>
      </w:r>
      <w:r>
        <w:rPr>
          <w:spacing w:val="-1"/>
          <w:vertAlign w:val="baseline"/>
        </w:rPr>
        <w:t> </w:t>
      </w:r>
      <w:r>
        <w:rPr>
          <w:vertAlign w:val="baseline"/>
        </w:rPr>
        <w:t>anxiety</w:t>
      </w:r>
      <w:r>
        <w:rPr>
          <w:spacing w:val="-9"/>
          <w:vertAlign w:val="baseline"/>
        </w:rPr>
        <w:t> </w:t>
      </w:r>
      <w:r>
        <w:rPr>
          <w:vertAlign w:val="baseline"/>
        </w:rPr>
        <w:t>were not</w:t>
      </w:r>
      <w:r>
        <w:rPr>
          <w:spacing w:val="-1"/>
          <w:vertAlign w:val="baseline"/>
        </w:rPr>
        <w:t> </w:t>
      </w:r>
      <w:r>
        <w:rPr>
          <w:vertAlign w:val="baseline"/>
        </w:rPr>
        <w:t>significant. Likewise,</w:t>
      </w:r>
      <w:r>
        <w:rPr>
          <w:spacing w:val="-1"/>
          <w:vertAlign w:val="baseline"/>
        </w:rPr>
        <w:t> </w:t>
      </w:r>
      <w:r>
        <w:rPr>
          <w:vertAlign w:val="baseline"/>
        </w:rPr>
        <w:t>the</w:t>
      </w:r>
      <w:r>
        <w:rPr>
          <w:spacing w:val="-2"/>
          <w:vertAlign w:val="baseline"/>
        </w:rPr>
        <w:t> </w:t>
      </w:r>
      <w:r>
        <w:rPr>
          <w:vertAlign w:val="baseline"/>
        </w:rPr>
        <w:t>three-way</w:t>
      </w:r>
      <w:r>
        <w:rPr>
          <w:spacing w:val="-6"/>
          <w:vertAlign w:val="baseline"/>
        </w:rPr>
        <w:t> </w:t>
      </w:r>
      <w:r>
        <w:rPr>
          <w:vertAlign w:val="baseline"/>
        </w:rPr>
        <w:t>interaction</w:t>
      </w:r>
      <w:r>
        <w:rPr>
          <w:spacing w:val="-1"/>
          <w:vertAlign w:val="baseline"/>
        </w:rPr>
        <w:t> </w:t>
      </w:r>
      <w:r>
        <w:rPr>
          <w:vertAlign w:val="baseline"/>
        </w:rPr>
        <w:t>effects</w:t>
      </w:r>
      <w:r>
        <w:rPr>
          <w:spacing w:val="-1"/>
          <w:vertAlign w:val="baseline"/>
        </w:rPr>
        <w:t> </w:t>
      </w:r>
      <w:r>
        <w:rPr>
          <w:vertAlign w:val="baseline"/>
        </w:rPr>
        <w:t>of</w:t>
      </w:r>
      <w:r>
        <w:rPr>
          <w:spacing w:val="-2"/>
          <w:vertAlign w:val="baseline"/>
        </w:rPr>
        <w:t> </w:t>
      </w:r>
      <w:r>
        <w:rPr>
          <w:vertAlign w:val="baseline"/>
        </w:rPr>
        <w:t>treatments, EI and gender were not significant</w:t>
      </w:r>
      <w:r>
        <w:rPr>
          <w:vertAlign w:val="baseline"/>
        </w:rPr>
        <w:t>.</w:t>
      </w:r>
    </w:p>
    <w:p>
      <w:pPr>
        <w:pStyle w:val="BodyText"/>
        <w:spacing w:before="141"/>
        <w:ind w:right="112"/>
      </w:pPr>
      <w:r>
        <w:rPr/>
        <w:t>While the Metacognitive Strategy and Achievement Motivation Training enhanced dissertation efficacy and reduced dissertation anxiety, the former was more effective. Therefore, doctoral students should be exposed to Metacognitive Strategy and Achievement Motivation Training to facilitate completion of the doctoral programme as scheduled.</w:t>
      </w:r>
    </w:p>
    <w:p>
      <w:pPr>
        <w:pStyle w:val="BodyText"/>
        <w:spacing w:before="185"/>
        <w:ind w:left="50"/>
        <w:jc w:val="center"/>
      </w:pPr>
      <w:r>
        <w:rPr>
          <w:b/>
        </w:rPr>
        <w:t>Key</w:t>
      </w:r>
      <w:r>
        <w:rPr>
          <w:b/>
          <w:spacing w:val="-5"/>
        </w:rPr>
        <w:t> </w:t>
      </w:r>
      <w:r>
        <w:rPr>
          <w:b/>
        </w:rPr>
        <w:t>words:</w:t>
      </w:r>
      <w:r>
        <w:rPr>
          <w:b/>
          <w:spacing w:val="40"/>
        </w:rPr>
        <w:t> </w:t>
      </w:r>
      <w:r>
        <w:rPr/>
        <w:t>Dissertation</w:t>
      </w:r>
      <w:r>
        <w:rPr>
          <w:spacing w:val="-5"/>
        </w:rPr>
        <w:t> </w:t>
      </w:r>
      <w:r>
        <w:rPr/>
        <w:t>efficacy,</w:t>
      </w:r>
      <w:r>
        <w:rPr>
          <w:spacing w:val="-5"/>
        </w:rPr>
        <w:t> </w:t>
      </w:r>
      <w:r>
        <w:rPr/>
        <w:t>Dissertation</w:t>
      </w:r>
      <w:r>
        <w:rPr>
          <w:spacing w:val="-5"/>
        </w:rPr>
        <w:t> </w:t>
      </w:r>
      <w:r>
        <w:rPr/>
        <w:t>anxiety,</w:t>
      </w:r>
      <w:r>
        <w:rPr>
          <w:spacing w:val="-5"/>
        </w:rPr>
        <w:t> </w:t>
      </w:r>
      <w:r>
        <w:rPr/>
        <w:t>Emotional</w:t>
      </w:r>
      <w:r>
        <w:rPr>
          <w:spacing w:val="-5"/>
        </w:rPr>
        <w:t> </w:t>
      </w:r>
      <w:r>
        <w:rPr/>
        <w:t>intelligence,</w:t>
      </w:r>
      <w:r>
        <w:rPr>
          <w:spacing w:val="-5"/>
        </w:rPr>
        <w:t> </w:t>
      </w:r>
      <w:r>
        <w:rPr/>
        <w:t>Metacognitive strategy, Achievement motivation</w:t>
      </w:r>
    </w:p>
    <w:p>
      <w:pPr>
        <w:spacing w:before="0"/>
        <w:ind w:left="160" w:right="0" w:firstLine="0"/>
        <w:jc w:val="left"/>
        <w:rPr>
          <w:sz w:val="24"/>
        </w:rPr>
      </w:pPr>
      <w:r>
        <w:rPr>
          <w:b/>
          <w:sz w:val="24"/>
        </w:rPr>
        <w:t>Word</w:t>
      </w:r>
      <w:r>
        <w:rPr>
          <w:b/>
          <w:spacing w:val="-1"/>
          <w:sz w:val="24"/>
        </w:rPr>
        <w:t> </w:t>
      </w:r>
      <w:r>
        <w:rPr>
          <w:b/>
          <w:sz w:val="24"/>
        </w:rPr>
        <w:t>count:</w:t>
      </w:r>
      <w:r>
        <w:rPr>
          <w:b/>
          <w:spacing w:val="-2"/>
          <w:sz w:val="24"/>
        </w:rPr>
        <w:t> </w:t>
      </w:r>
      <w:r>
        <w:rPr>
          <w:spacing w:val="-5"/>
          <w:sz w:val="24"/>
        </w:rPr>
        <w:t>477</w:t>
      </w:r>
    </w:p>
    <w:p>
      <w:pPr>
        <w:spacing w:after="0"/>
        <w:jc w:val="left"/>
        <w:rPr>
          <w:sz w:val="24"/>
        </w:rPr>
        <w:sectPr>
          <w:footerReference w:type="default" r:id="rId6"/>
          <w:pgSz w:w="12240" w:h="15840"/>
          <w:pgMar w:header="0" w:footer="1015" w:top="1360" w:bottom="1200" w:left="1280" w:right="1240"/>
          <w:pgNumType w:start="2"/>
        </w:sectPr>
      </w:pPr>
    </w:p>
    <w:p>
      <w:pPr>
        <w:pStyle w:val="Heading3"/>
        <w:spacing w:before="76"/>
        <w:ind w:left="221" w:right="169"/>
      </w:pPr>
      <w:r>
        <w:rPr>
          <w:spacing w:val="-2"/>
        </w:rPr>
        <w:t>DEDICATION</w:t>
      </w:r>
    </w:p>
    <w:p>
      <w:pPr>
        <w:pStyle w:val="BodyText"/>
        <w:spacing w:line="360" w:lineRule="auto" w:before="274"/>
        <w:ind w:left="220" w:right="169"/>
        <w:jc w:val="center"/>
      </w:pPr>
      <w:r>
        <w:rPr/>
        <w:t>This</w:t>
      </w:r>
      <w:r>
        <w:rPr>
          <w:spacing w:val="-2"/>
        </w:rPr>
        <w:t> </w:t>
      </w:r>
      <w:r>
        <w:rPr/>
        <w:t>study</w:t>
      </w:r>
      <w:r>
        <w:rPr>
          <w:spacing w:val="-7"/>
        </w:rPr>
        <w:t> </w:t>
      </w:r>
      <w:r>
        <w:rPr/>
        <w:t>is</w:t>
      </w:r>
      <w:r>
        <w:rPr>
          <w:spacing w:val="-2"/>
        </w:rPr>
        <w:t> </w:t>
      </w:r>
      <w:r>
        <w:rPr/>
        <w:t>dedicated</w:t>
      </w:r>
      <w:r>
        <w:rPr>
          <w:spacing w:val="-2"/>
        </w:rPr>
        <w:t> </w:t>
      </w:r>
      <w:r>
        <w:rPr/>
        <w:t>to the</w:t>
      </w:r>
      <w:r>
        <w:rPr>
          <w:spacing w:val="-2"/>
        </w:rPr>
        <w:t> </w:t>
      </w:r>
      <w:r>
        <w:rPr/>
        <w:t>glory</w:t>
      </w:r>
      <w:r>
        <w:rPr>
          <w:spacing w:val="-7"/>
        </w:rPr>
        <w:t> </w:t>
      </w:r>
      <w:r>
        <w:rPr/>
        <w:t>of</w:t>
      </w:r>
      <w:r>
        <w:rPr>
          <w:spacing w:val="-2"/>
        </w:rPr>
        <w:t> </w:t>
      </w:r>
      <w:r>
        <w:rPr/>
        <w:t>the</w:t>
      </w:r>
      <w:r>
        <w:rPr>
          <w:spacing w:val="-4"/>
        </w:rPr>
        <w:t> </w:t>
      </w:r>
      <w:r>
        <w:rPr/>
        <w:t>Almighty</w:t>
      </w:r>
      <w:r>
        <w:rPr>
          <w:spacing w:val="-5"/>
        </w:rPr>
        <w:t> </w:t>
      </w:r>
      <w:r>
        <w:rPr/>
        <w:t>God</w:t>
      </w:r>
      <w:r>
        <w:rPr>
          <w:spacing w:val="-2"/>
        </w:rPr>
        <w:t> </w:t>
      </w:r>
      <w:r>
        <w:rPr/>
        <w:t>who was,</w:t>
      </w:r>
      <w:r>
        <w:rPr>
          <w:spacing w:val="-2"/>
        </w:rPr>
        <w:t> </w:t>
      </w:r>
      <w:r>
        <w:rPr/>
        <w:t>is</w:t>
      </w:r>
      <w:r>
        <w:rPr>
          <w:spacing w:val="-2"/>
        </w:rPr>
        <w:t> </w:t>
      </w:r>
      <w:r>
        <w:rPr/>
        <w:t>and</w:t>
      </w:r>
      <w:r>
        <w:rPr>
          <w:spacing w:val="-2"/>
        </w:rPr>
        <w:t> </w:t>
      </w:r>
      <w:r>
        <w:rPr/>
        <w:t>forever</w:t>
      </w:r>
      <w:r>
        <w:rPr>
          <w:spacing w:val="-2"/>
        </w:rPr>
        <w:t> </w:t>
      </w:r>
      <w:r>
        <w:rPr/>
        <w:t>be</w:t>
      </w:r>
      <w:r>
        <w:rPr>
          <w:spacing w:val="-3"/>
        </w:rPr>
        <w:t> </w:t>
      </w:r>
      <w:r>
        <w:rPr/>
        <w:t>the</w:t>
      </w:r>
      <w:r>
        <w:rPr>
          <w:spacing w:val="-2"/>
        </w:rPr>
        <w:t> </w:t>
      </w:r>
      <w:r>
        <w:rPr/>
        <w:t>Alpha and Omega of all.</w:t>
      </w:r>
    </w:p>
    <w:p>
      <w:pPr>
        <w:pStyle w:val="BodyText"/>
        <w:ind w:left="0"/>
        <w:jc w:val="left"/>
      </w:pPr>
    </w:p>
    <w:p>
      <w:pPr>
        <w:pStyle w:val="BodyText"/>
        <w:spacing w:line="360" w:lineRule="auto" w:before="1"/>
        <w:ind w:left="266" w:right="214" w:hanging="4"/>
        <w:jc w:val="center"/>
      </w:pPr>
      <w:r>
        <w:rPr/>
        <w:drawing>
          <wp:anchor distT="0" distB="0" distL="0" distR="0" allowOverlap="1" layoutInCell="1" locked="0" behindDoc="1" simplePos="0" relativeHeight="483690496">
            <wp:simplePos x="0" y="0"/>
            <wp:positionH relativeFrom="page">
              <wp:posOffset>1057414</wp:posOffset>
            </wp:positionH>
            <wp:positionV relativeFrom="paragraph">
              <wp:posOffset>316685</wp:posOffset>
            </wp:positionV>
            <wp:extent cx="5562333" cy="549927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562333" cy="5499274"/>
                    </a:xfrm>
                    <a:prstGeom prst="rect">
                      <a:avLst/>
                    </a:prstGeom>
                  </pic:spPr>
                </pic:pic>
              </a:graphicData>
            </a:graphic>
          </wp:anchor>
        </w:drawing>
      </w:r>
      <w:r>
        <w:rPr/>
        <w:t>And to the memory</w:t>
      </w:r>
      <w:r>
        <w:rPr>
          <w:spacing w:val="-2"/>
        </w:rPr>
        <w:t> </w:t>
      </w:r>
      <w:r>
        <w:rPr/>
        <w:t>of my late father, Samuel Oluwafemi Ayeni who encouraged me to aim for high</w:t>
      </w:r>
      <w:r>
        <w:rPr>
          <w:spacing w:val="-3"/>
        </w:rPr>
        <w:t> </w:t>
      </w:r>
      <w:r>
        <w:rPr/>
        <w:t>academic</w:t>
      </w:r>
      <w:r>
        <w:rPr>
          <w:spacing w:val="-2"/>
        </w:rPr>
        <w:t> </w:t>
      </w:r>
      <w:r>
        <w:rPr/>
        <w:t>achievement</w:t>
      </w:r>
      <w:r>
        <w:rPr>
          <w:spacing w:val="-3"/>
        </w:rPr>
        <w:t> </w:t>
      </w:r>
      <w:r>
        <w:rPr/>
        <w:t>as</w:t>
      </w:r>
      <w:r>
        <w:rPr>
          <w:spacing w:val="-3"/>
        </w:rPr>
        <w:t> </w:t>
      </w:r>
      <w:r>
        <w:rPr/>
        <w:t>early</w:t>
      </w:r>
      <w:r>
        <w:rPr>
          <w:spacing w:val="-6"/>
        </w:rPr>
        <w:t> </w:t>
      </w:r>
      <w:r>
        <w:rPr/>
        <w:t>as aged</w:t>
      </w:r>
      <w:r>
        <w:rPr>
          <w:spacing w:val="-3"/>
        </w:rPr>
        <w:t> </w:t>
      </w:r>
      <w:r>
        <w:rPr/>
        <w:t>11</w:t>
      </w:r>
      <w:r>
        <w:rPr>
          <w:spacing w:val="-1"/>
        </w:rPr>
        <w:t> </w:t>
      </w:r>
      <w:r>
        <w:rPr/>
        <w:t>and</w:t>
      </w:r>
      <w:r>
        <w:rPr>
          <w:spacing w:val="-3"/>
        </w:rPr>
        <w:t> </w:t>
      </w:r>
      <w:r>
        <w:rPr/>
        <w:t>to</w:t>
      </w:r>
      <w:r>
        <w:rPr>
          <w:spacing w:val="-3"/>
        </w:rPr>
        <w:t> </w:t>
      </w:r>
      <w:r>
        <w:rPr/>
        <w:t>my</w:t>
      </w:r>
      <w:r>
        <w:rPr>
          <w:spacing w:val="-8"/>
        </w:rPr>
        <w:t> </w:t>
      </w:r>
      <w:r>
        <w:rPr/>
        <w:t>mother,</w:t>
      </w:r>
      <w:r>
        <w:rPr>
          <w:spacing w:val="-3"/>
        </w:rPr>
        <w:t> </w:t>
      </w:r>
      <w:r>
        <w:rPr/>
        <w:t>Mojisola</w:t>
      </w:r>
      <w:r>
        <w:rPr>
          <w:spacing w:val="-3"/>
        </w:rPr>
        <w:t> </w:t>
      </w:r>
      <w:r>
        <w:rPr/>
        <w:t>Awele</w:t>
      </w:r>
      <w:r>
        <w:rPr>
          <w:spacing w:val="-3"/>
        </w:rPr>
        <w:t> </w:t>
      </w:r>
      <w:r>
        <w:rPr/>
        <w:t>who</w:t>
      </w:r>
      <w:r>
        <w:rPr>
          <w:spacing w:val="-1"/>
        </w:rPr>
        <w:t> </w:t>
      </w:r>
      <w:r>
        <w:rPr/>
        <w:t>gave</w:t>
      </w:r>
      <w:r>
        <w:rPr>
          <w:spacing w:val="-4"/>
        </w:rPr>
        <w:t> </w:t>
      </w:r>
      <w:r>
        <w:rPr/>
        <w:t>all that was necessary for me to live as a child.</w:t>
      </w:r>
    </w:p>
    <w:p>
      <w:pPr>
        <w:spacing w:after="0" w:line="360" w:lineRule="auto"/>
        <w:jc w:val="center"/>
        <w:sectPr>
          <w:pgSz w:w="12240" w:h="15840"/>
          <w:pgMar w:header="0" w:footer="1015" w:top="1360" w:bottom="1200" w:left="1280" w:right="1240"/>
        </w:sectPr>
      </w:pPr>
    </w:p>
    <w:p>
      <w:pPr>
        <w:pStyle w:val="Heading3"/>
        <w:spacing w:before="76"/>
        <w:ind w:left="221" w:right="169"/>
      </w:pPr>
      <w:r>
        <w:rPr>
          <w:spacing w:val="-2"/>
        </w:rPr>
        <w:t>ACKNOWLEDGMENTS</w:t>
      </w:r>
    </w:p>
    <w:p>
      <w:pPr>
        <w:pStyle w:val="BodyText"/>
        <w:spacing w:line="360" w:lineRule="auto" w:before="274"/>
        <w:ind w:right="115" w:firstLine="566"/>
      </w:pPr>
      <w:r>
        <w:rPr/>
        <w:t>First, I give glory, honour and praise to Him who is able to do far exceedingly and abundantly that which is committed to Him. You inspired and accomplished this dream. Thank you my Lord and Saviour Jesus.</w:t>
      </w:r>
    </w:p>
    <w:p>
      <w:pPr>
        <w:pStyle w:val="BodyText"/>
        <w:spacing w:line="360" w:lineRule="auto"/>
        <w:ind w:right="110" w:firstLine="566"/>
      </w:pPr>
      <w:r>
        <w:rPr/>
        <w:drawing>
          <wp:anchor distT="0" distB="0" distL="0" distR="0" allowOverlap="1" layoutInCell="1" locked="0" behindDoc="1" simplePos="0" relativeHeight="483691008">
            <wp:simplePos x="0" y="0"/>
            <wp:positionH relativeFrom="page">
              <wp:posOffset>1057414</wp:posOffset>
            </wp:positionH>
            <wp:positionV relativeFrom="paragraph">
              <wp:posOffset>229062</wp:posOffset>
            </wp:positionV>
            <wp:extent cx="5562333" cy="549927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5562333" cy="5499274"/>
                    </a:xfrm>
                    <a:prstGeom prst="rect">
                      <a:avLst/>
                    </a:prstGeom>
                  </pic:spPr>
                </pic:pic>
              </a:graphicData>
            </a:graphic>
          </wp:anchor>
        </w:drawing>
      </w:r>
      <w:r>
        <w:rPr/>
        <w:t>Three very special groups of people offered me an incredible amount of support during my doctoral studies at the University of Ibadan: professors with whom I have had the privilege to work, in the Department of Guidance and Counselling; my family and friends within and outside the University of Ibadan community. It is thanks to these wonderful individuals that I have been able to achieve my goals during my time in the doctoral program.</w:t>
      </w:r>
    </w:p>
    <w:p>
      <w:pPr>
        <w:pStyle w:val="BodyText"/>
        <w:spacing w:line="360" w:lineRule="auto" w:before="1"/>
        <w:ind w:right="108" w:firstLine="566"/>
      </w:pPr>
      <w:r>
        <w:rPr/>
        <w:t>I owe special thanks to my amiable supervisor, Prof. D. A. Adeyemo with whom I have worked most closely</w:t>
      </w:r>
      <w:r>
        <w:rPr>
          <w:spacing w:val="-3"/>
        </w:rPr>
        <w:t> </w:t>
      </w:r>
      <w:r>
        <w:rPr/>
        <w:t>over the period of my</w:t>
      </w:r>
      <w:r>
        <w:rPr>
          <w:spacing w:val="-5"/>
        </w:rPr>
        <w:t> </w:t>
      </w:r>
      <w:r>
        <w:rPr/>
        <w:t>doctoral studies—for his unflagging belief in me from the</w:t>
      </w:r>
      <w:r>
        <w:rPr>
          <w:spacing w:val="-1"/>
        </w:rPr>
        <w:t> </w:t>
      </w:r>
      <w:r>
        <w:rPr/>
        <w:t>first day I</w:t>
      </w:r>
      <w:r>
        <w:rPr>
          <w:spacing w:val="-6"/>
        </w:rPr>
        <w:t> </w:t>
      </w:r>
      <w:r>
        <w:rPr/>
        <w:t>started the programme. From Prof. Adeyemo, I</w:t>
      </w:r>
      <w:r>
        <w:rPr>
          <w:spacing w:val="-3"/>
        </w:rPr>
        <w:t> </w:t>
      </w:r>
      <w:r>
        <w:rPr/>
        <w:t>have</w:t>
      </w:r>
      <w:r>
        <w:rPr>
          <w:spacing w:val="-1"/>
        </w:rPr>
        <w:t> </w:t>
      </w:r>
      <w:r>
        <w:rPr/>
        <w:t>learned to value</w:t>
      </w:r>
      <w:r>
        <w:rPr>
          <w:spacing w:val="-1"/>
        </w:rPr>
        <w:t> </w:t>
      </w:r>
      <w:r>
        <w:rPr/>
        <w:t>the</w:t>
      </w:r>
      <w:r>
        <w:rPr>
          <w:spacing w:val="-1"/>
        </w:rPr>
        <w:t> </w:t>
      </w:r>
      <w:r>
        <w:rPr/>
        <w:t>sometimes seemingly contradictory goals of both attention to detail and simplicity in research undertakings; intellectual curiosity and rigour; and the importance of meticulously grounded research. I feel truly honoured to have had the opportunity to work with and be mentored by him.</w:t>
      </w:r>
    </w:p>
    <w:p>
      <w:pPr>
        <w:pStyle w:val="BodyText"/>
        <w:spacing w:line="360" w:lineRule="auto" w:before="1"/>
        <w:ind w:right="106" w:firstLine="566"/>
      </w:pPr>
      <w:r>
        <w:rPr/>
        <w:t>Prof. Oyesoji Aremu has served as a fantastic role model of professionalism, service, and accomplishment; it has been a true pleasure to work with him since my days as a master degree student. Prof. Aremu made me believe that I can also find a place of leadership in the academia. Thank you sir.</w:t>
      </w:r>
      <w:r>
        <w:rPr>
          <w:spacing w:val="40"/>
        </w:rPr>
        <w:t> </w:t>
      </w:r>
      <w:r>
        <w:rPr/>
        <w:t>A number of other professors have generously assisted me during my doctoral program. Professor J. O. Osiki, the Head of the Department of Guidance and Counselling; Professors C.B.U. Uwakwe, Jibola Falaye and S.O. Salami who was very patient to give a wonderful orientation when I started the programme. Professor J. A. Ademokoya of the department of Special Education has provided spiritual, financial, professional and emotional </w:t>
      </w:r>
      <w:r>
        <w:rPr>
          <w:spacing w:val="-2"/>
        </w:rPr>
        <w:t>support.</w:t>
      </w:r>
    </w:p>
    <w:p>
      <w:pPr>
        <w:pStyle w:val="BodyText"/>
        <w:spacing w:line="360" w:lineRule="auto"/>
        <w:ind w:right="107" w:firstLine="566"/>
      </w:pPr>
      <w:r>
        <w:rPr/>
        <w:t>Drs. Ayo Hammed, R.A. Animashaun, Oluwole Adebayo, M.O. Ogundokun, J.O. Fehintola and Mr. A.K. Taiwo have helped me clarify many research questions and ways of going about answering</w:t>
      </w:r>
      <w:r>
        <w:rPr>
          <w:spacing w:val="5"/>
        </w:rPr>
        <w:t> </w:t>
      </w:r>
      <w:r>
        <w:rPr/>
        <w:t>them</w:t>
      </w:r>
      <w:r>
        <w:rPr>
          <w:spacing w:val="10"/>
        </w:rPr>
        <w:t> </w:t>
      </w:r>
      <w:r>
        <w:rPr/>
        <w:t>over</w:t>
      </w:r>
      <w:r>
        <w:rPr>
          <w:spacing w:val="10"/>
        </w:rPr>
        <w:t> </w:t>
      </w:r>
      <w:r>
        <w:rPr/>
        <w:t>the</w:t>
      </w:r>
      <w:r>
        <w:rPr>
          <w:spacing w:val="14"/>
        </w:rPr>
        <w:t> </w:t>
      </w:r>
      <w:r>
        <w:rPr/>
        <w:t>years</w:t>
      </w:r>
      <w:r>
        <w:rPr>
          <w:spacing w:val="10"/>
        </w:rPr>
        <w:t> </w:t>
      </w:r>
      <w:r>
        <w:rPr/>
        <w:t>with</w:t>
      </w:r>
      <w:r>
        <w:rPr>
          <w:spacing w:val="11"/>
        </w:rPr>
        <w:t> </w:t>
      </w:r>
      <w:r>
        <w:rPr/>
        <w:t>unbelievable</w:t>
      </w:r>
      <w:r>
        <w:rPr>
          <w:spacing w:val="10"/>
        </w:rPr>
        <w:t> </w:t>
      </w:r>
      <w:r>
        <w:rPr/>
        <w:t>patience.</w:t>
      </w:r>
      <w:r>
        <w:rPr>
          <w:spacing w:val="12"/>
        </w:rPr>
        <w:t> </w:t>
      </w:r>
      <w:r>
        <w:rPr/>
        <w:t>I</w:t>
      </w:r>
      <w:r>
        <w:rPr>
          <w:spacing w:val="7"/>
        </w:rPr>
        <w:t> </w:t>
      </w:r>
      <w:r>
        <w:rPr/>
        <w:t>cannot</w:t>
      </w:r>
      <w:r>
        <w:rPr>
          <w:spacing w:val="11"/>
        </w:rPr>
        <w:t> </w:t>
      </w:r>
      <w:r>
        <w:rPr/>
        <w:t>ignore</w:t>
      </w:r>
      <w:r>
        <w:rPr>
          <w:spacing w:val="11"/>
        </w:rPr>
        <w:t> </w:t>
      </w:r>
      <w:r>
        <w:rPr/>
        <w:t>the</w:t>
      </w:r>
      <w:r>
        <w:rPr>
          <w:spacing w:val="10"/>
        </w:rPr>
        <w:t> </w:t>
      </w:r>
      <w:r>
        <w:rPr/>
        <w:t>moral</w:t>
      </w:r>
      <w:r>
        <w:rPr>
          <w:spacing w:val="11"/>
        </w:rPr>
        <w:t> </w:t>
      </w:r>
      <w:r>
        <w:rPr/>
        <w:t>support</w:t>
      </w:r>
      <w:r>
        <w:rPr>
          <w:spacing w:val="10"/>
        </w:rPr>
        <w:t> </w:t>
      </w:r>
      <w:r>
        <w:rPr>
          <w:spacing w:val="-5"/>
        </w:rPr>
        <w:t>Drs</w:t>
      </w:r>
    </w:p>
    <w:p>
      <w:pPr>
        <w:pStyle w:val="BodyText"/>
        <w:spacing w:line="360" w:lineRule="auto" w:before="1"/>
        <w:ind w:right="106"/>
      </w:pPr>
      <w:r>
        <w:rPr/>
        <w:t>A. Jimoh, Buchi Oparah, Adenike Busari, A.O. Adeyemi, and A. A. Owodunni. Dr. A.E. Awoyemi has been humble and very accommodating. His office has been a place of rest every time.</w:t>
      </w:r>
      <w:r>
        <w:rPr>
          <w:spacing w:val="19"/>
        </w:rPr>
        <w:t> </w:t>
      </w:r>
      <w:r>
        <w:rPr/>
        <w:t>I</w:t>
      </w:r>
      <w:r>
        <w:rPr>
          <w:spacing w:val="13"/>
        </w:rPr>
        <w:t> </w:t>
      </w:r>
      <w:r>
        <w:rPr/>
        <w:t>also</w:t>
      </w:r>
      <w:r>
        <w:rPr>
          <w:spacing w:val="18"/>
        </w:rPr>
        <w:t> </w:t>
      </w:r>
      <w:r>
        <w:rPr/>
        <w:t>owe</w:t>
      </w:r>
      <w:r>
        <w:rPr>
          <w:spacing w:val="17"/>
        </w:rPr>
        <w:t> </w:t>
      </w:r>
      <w:r>
        <w:rPr/>
        <w:t>thanks</w:t>
      </w:r>
      <w:r>
        <w:rPr>
          <w:spacing w:val="17"/>
        </w:rPr>
        <w:t> </w:t>
      </w:r>
      <w:r>
        <w:rPr/>
        <w:t>to</w:t>
      </w:r>
      <w:r>
        <w:rPr>
          <w:spacing w:val="21"/>
        </w:rPr>
        <w:t> </w:t>
      </w:r>
      <w:r>
        <w:rPr/>
        <w:t>a</w:t>
      </w:r>
      <w:r>
        <w:rPr>
          <w:spacing w:val="17"/>
        </w:rPr>
        <w:t> </w:t>
      </w:r>
      <w:r>
        <w:rPr/>
        <w:t>number</w:t>
      </w:r>
      <w:r>
        <w:rPr>
          <w:spacing w:val="17"/>
        </w:rPr>
        <w:t> </w:t>
      </w:r>
      <w:r>
        <w:rPr/>
        <w:t>of</w:t>
      </w:r>
      <w:r>
        <w:rPr>
          <w:spacing w:val="17"/>
        </w:rPr>
        <w:t> </w:t>
      </w:r>
      <w:r>
        <w:rPr/>
        <w:t>doctoral</w:t>
      </w:r>
      <w:r>
        <w:rPr>
          <w:spacing w:val="19"/>
        </w:rPr>
        <w:t> </w:t>
      </w:r>
      <w:r>
        <w:rPr/>
        <w:t>students—Miss</w:t>
      </w:r>
      <w:r>
        <w:rPr>
          <w:spacing w:val="18"/>
        </w:rPr>
        <w:t> </w:t>
      </w:r>
      <w:r>
        <w:rPr/>
        <w:t>Akinyemi</w:t>
      </w:r>
      <w:r>
        <w:rPr>
          <w:spacing w:val="19"/>
        </w:rPr>
        <w:t> </w:t>
      </w:r>
      <w:r>
        <w:rPr/>
        <w:t>Atinuke</w:t>
      </w:r>
      <w:r>
        <w:rPr>
          <w:spacing w:val="17"/>
        </w:rPr>
        <w:t> </w:t>
      </w:r>
      <w:r>
        <w:rPr/>
        <w:t>and</w:t>
      </w:r>
      <w:r>
        <w:rPr>
          <w:spacing w:val="18"/>
        </w:rPr>
        <w:t> </w:t>
      </w:r>
      <w:r>
        <w:rPr/>
        <w:t>those</w:t>
      </w:r>
      <w:r>
        <w:rPr>
          <w:spacing w:val="18"/>
        </w:rPr>
        <w:t> </w:t>
      </w:r>
      <w:r>
        <w:rPr>
          <w:spacing w:val="-5"/>
        </w:rPr>
        <w:t>of</w:t>
      </w:r>
    </w:p>
    <w:p>
      <w:pPr>
        <w:spacing w:after="0" w:line="360" w:lineRule="auto"/>
        <w:sectPr>
          <w:pgSz w:w="12240" w:h="15840"/>
          <w:pgMar w:header="0" w:footer="1015" w:top="1360" w:bottom="1200" w:left="1280" w:right="1240"/>
        </w:sectPr>
      </w:pPr>
    </w:p>
    <w:p>
      <w:pPr>
        <w:pStyle w:val="BodyText"/>
        <w:spacing w:line="360" w:lineRule="auto" w:before="74"/>
        <w:ind w:right="112"/>
      </w:pPr>
      <w:r>
        <w:rPr/>
        <w:t>Univeristies of Ibadan, Lagos and Lagos State University, Ojo who were part of the study with patience throughout the period of this study. Thank you all.</w:t>
      </w:r>
    </w:p>
    <w:p>
      <w:pPr>
        <w:pStyle w:val="BodyText"/>
        <w:spacing w:line="360" w:lineRule="auto" w:before="1"/>
        <w:ind w:right="108" w:firstLine="566"/>
      </w:pPr>
      <w:r>
        <w:rPr/>
        <w:drawing>
          <wp:anchor distT="0" distB="0" distL="0" distR="0" allowOverlap="1" layoutInCell="1" locked="0" behindDoc="1" simplePos="0" relativeHeight="483691520">
            <wp:simplePos x="0" y="0"/>
            <wp:positionH relativeFrom="page">
              <wp:posOffset>1057414</wp:posOffset>
            </wp:positionH>
            <wp:positionV relativeFrom="paragraph">
              <wp:posOffset>842435</wp:posOffset>
            </wp:positionV>
            <wp:extent cx="5562333" cy="549927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5562333" cy="5499274"/>
                    </a:xfrm>
                    <a:prstGeom prst="rect">
                      <a:avLst/>
                    </a:prstGeom>
                  </pic:spPr>
                </pic:pic>
              </a:graphicData>
            </a:graphic>
          </wp:anchor>
        </w:drawing>
      </w:r>
      <w:r>
        <w:rPr/>
        <w:t>Many thanks are also due to a number of individuals outside the University of Ibadan community. My</w:t>
      </w:r>
      <w:r>
        <w:rPr>
          <w:spacing w:val="-4"/>
        </w:rPr>
        <w:t> </w:t>
      </w:r>
      <w:r>
        <w:rPr/>
        <w:t>parents and parents-in-law have been wonderful sources of support; I</w:t>
      </w:r>
      <w:r>
        <w:rPr>
          <w:spacing w:val="-4"/>
        </w:rPr>
        <w:t> </w:t>
      </w:r>
      <w:r>
        <w:rPr/>
        <w:t>owe thanks especially to both for providing me with the unlikely combination of unconditional love and high expectations that have paved the way for everything that I have been able to accomplish. Daddy and mummy</w:t>
      </w:r>
      <w:r>
        <w:rPr>
          <w:spacing w:val="-1"/>
        </w:rPr>
        <w:t> </w:t>
      </w:r>
      <w:r>
        <w:rPr/>
        <w:t>Akinwonmi have also provided true inspiration to me in the examples they</w:t>
      </w:r>
      <w:r>
        <w:rPr>
          <w:spacing w:val="-1"/>
        </w:rPr>
        <w:t> </w:t>
      </w:r>
      <w:r>
        <w:rPr/>
        <w:t>have set.</w:t>
      </w:r>
    </w:p>
    <w:p>
      <w:pPr>
        <w:pStyle w:val="BodyText"/>
        <w:spacing w:line="360" w:lineRule="auto"/>
        <w:ind w:right="106" w:firstLine="566"/>
      </w:pPr>
      <w:r>
        <w:rPr/>
        <w:t>To Mrs A.O. Oyediji, Dr. O.T. Akindele, Mr. O. M. Temenu and Mr. S.A. Adenle, I owe thanks for helping me to stay focus on the programme through professional support. To Tayo Olawale, Mrs Idowu Ogunkoya, Mr Adesina Taiwo (a friend in deed), I owe thanks for their indefatigable support, encouragement, and friendship as I have made my way through the </w:t>
      </w:r>
      <w:r>
        <w:rPr>
          <w:spacing w:val="-2"/>
        </w:rPr>
        <w:t>program.</w:t>
      </w:r>
    </w:p>
    <w:p>
      <w:pPr>
        <w:pStyle w:val="BodyText"/>
        <w:spacing w:line="360" w:lineRule="auto"/>
        <w:ind w:right="109" w:firstLine="566"/>
      </w:pPr>
      <w:r>
        <w:rPr/>
        <w:t>To</w:t>
      </w:r>
      <w:r>
        <w:rPr>
          <w:spacing w:val="-2"/>
        </w:rPr>
        <w:t> </w:t>
      </w:r>
      <w:r>
        <w:rPr/>
        <w:t>my</w:t>
      </w:r>
      <w:r>
        <w:rPr>
          <w:spacing w:val="-5"/>
        </w:rPr>
        <w:t> </w:t>
      </w:r>
      <w:r>
        <w:rPr/>
        <w:t>brother,</w:t>
      </w:r>
      <w:r>
        <w:rPr>
          <w:spacing w:val="-2"/>
        </w:rPr>
        <w:t> </w:t>
      </w:r>
      <w:r>
        <w:rPr/>
        <w:t>companion</w:t>
      </w:r>
      <w:r>
        <w:rPr>
          <w:spacing w:val="-1"/>
        </w:rPr>
        <w:t> </w:t>
      </w:r>
      <w:r>
        <w:rPr/>
        <w:t>and</w:t>
      </w:r>
      <w:r>
        <w:rPr>
          <w:spacing w:val="-1"/>
        </w:rPr>
        <w:t> </w:t>
      </w:r>
      <w:r>
        <w:rPr/>
        <w:t>friend Pastor</w:t>
      </w:r>
      <w:r>
        <w:rPr>
          <w:spacing w:val="-1"/>
        </w:rPr>
        <w:t> </w:t>
      </w:r>
      <w:r>
        <w:rPr/>
        <w:t>Rotimi</w:t>
      </w:r>
      <w:r>
        <w:rPr>
          <w:spacing w:val="-1"/>
        </w:rPr>
        <w:t> </w:t>
      </w:r>
      <w:r>
        <w:rPr/>
        <w:t>Emmanuel</w:t>
      </w:r>
      <w:r>
        <w:rPr>
          <w:spacing w:val="-1"/>
        </w:rPr>
        <w:t> </w:t>
      </w:r>
      <w:r>
        <w:rPr/>
        <w:t>Olamuyiwa, I</w:t>
      </w:r>
      <w:r>
        <w:rPr>
          <w:spacing w:val="-3"/>
        </w:rPr>
        <w:t> </w:t>
      </w:r>
      <w:r>
        <w:rPr/>
        <w:t>owe gratitude for your obedience and partnership with the Holy Spirit when the dream is being begotten. Truly, there is a friend who sticks more than others. Your wife, Mrs Olapeju‘s simplicity and accommodating character is a ministry that worth commendation. Oluwanifise, Toluwanimi, Tryphaena and Victor are all wonderful children who made unconscious sacrifices to this project. I love your family.</w:t>
      </w:r>
    </w:p>
    <w:p>
      <w:pPr>
        <w:pStyle w:val="BodyText"/>
        <w:spacing w:line="360" w:lineRule="auto" w:before="1"/>
        <w:ind w:right="108" w:firstLine="566"/>
      </w:pPr>
      <w:r>
        <w:rPr/>
        <w:t>To my precious wife, Olabisi, who is the kindest and most patient woman I know. This work, as well as many of my other accomplishments, has only been possible because of your sacrifices, understanding, and encouragement. Taiwo Egbinola (my niece) was very obedient and enduring most times in my absence. To my blessed children-Erioluwa, Iyinoluwa and Inioluwa</w:t>
      </w:r>
      <w:r>
        <w:rPr>
          <w:spacing w:val="40"/>
        </w:rPr>
        <w:t> </w:t>
      </w:r>
      <w:r>
        <w:rPr/>
        <w:t>for their endurance, sacrifices and love at all times especially my times of absence at home, I thank you. May you be inspired for great accomplishments.</w:t>
      </w:r>
    </w:p>
    <w:p>
      <w:pPr>
        <w:spacing w:after="0" w:line="360" w:lineRule="auto"/>
        <w:sectPr>
          <w:pgSz w:w="12240" w:h="15840"/>
          <w:pgMar w:header="0" w:footer="1015" w:top="1360" w:bottom="1200" w:left="1280" w:right="1240"/>
        </w:sectPr>
      </w:pPr>
    </w:p>
    <w:p>
      <w:pPr>
        <w:pStyle w:val="Heading3"/>
        <w:spacing w:before="76"/>
        <w:ind w:left="47" w:right="0"/>
      </w:pPr>
      <w:r>
        <w:rPr>
          <w:spacing w:val="-2"/>
        </w:rPr>
        <w:t>CERTIFICATION</w:t>
      </w:r>
    </w:p>
    <w:p>
      <w:pPr>
        <w:pStyle w:val="BodyText"/>
        <w:spacing w:line="360" w:lineRule="auto" w:before="274"/>
        <w:ind w:right="107" w:firstLine="719"/>
      </w:pPr>
      <w:r>
        <w:rPr/>
        <w:t>I certify that this work was carried out by Joseph Olabode </w:t>
      </w:r>
      <w:r>
        <w:rPr>
          <w:b/>
        </w:rPr>
        <w:t>AYENI </w:t>
      </w:r>
      <w:r>
        <w:rPr/>
        <w:t>under my direct supervision in the Department of Guidance and Counselling, Faculty of Education, University of Ibadan, Ibadan, Nigeria.</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5"/>
        <w:ind w:left="0"/>
        <w:jc w:val="left"/>
      </w:pPr>
    </w:p>
    <w:p>
      <w:pPr>
        <w:spacing w:line="237" w:lineRule="auto" w:before="0"/>
        <w:ind w:left="2556" w:right="2504" w:firstLine="0"/>
        <w:jc w:val="center"/>
        <w:rPr>
          <w:sz w:val="24"/>
        </w:rPr>
      </w:pPr>
      <w:r>
        <w:rPr/>
        <mc:AlternateContent>
          <mc:Choice Requires="wps">
            <w:drawing>
              <wp:anchor distT="0" distB="0" distL="0" distR="0" allowOverlap="1" layoutInCell="1" locked="0" behindDoc="1" simplePos="0" relativeHeight="483692032">
                <wp:simplePos x="0" y="0"/>
                <wp:positionH relativeFrom="page">
                  <wp:posOffset>1057414</wp:posOffset>
                </wp:positionH>
                <wp:positionV relativeFrom="paragraph">
                  <wp:posOffset>-1176073</wp:posOffset>
                </wp:positionV>
                <wp:extent cx="5562600" cy="549973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5562600" cy="5499735"/>
                          <a:chExt cx="5562600" cy="5499735"/>
                        </a:xfrm>
                      </wpg:grpSpPr>
                      <pic:pic>
                        <pic:nvPicPr>
                          <pic:cNvPr id="8" name="Image 8"/>
                          <pic:cNvPicPr/>
                        </pic:nvPicPr>
                        <pic:blipFill>
                          <a:blip r:embed="rId5" cstate="print"/>
                          <a:stretch>
                            <a:fillRect/>
                          </a:stretch>
                        </pic:blipFill>
                        <pic:spPr>
                          <a:xfrm>
                            <a:off x="0" y="0"/>
                            <a:ext cx="5562333" cy="5499274"/>
                          </a:xfrm>
                          <a:prstGeom prst="rect">
                            <a:avLst/>
                          </a:prstGeom>
                        </pic:spPr>
                      </pic:pic>
                      <wps:wsp>
                        <wps:cNvPr id="9" name="Graphic 9"/>
                        <wps:cNvSpPr/>
                        <wps:spPr>
                          <a:xfrm>
                            <a:off x="1488300" y="1104529"/>
                            <a:ext cx="2737485" cy="1270"/>
                          </a:xfrm>
                          <a:custGeom>
                            <a:avLst/>
                            <a:gdLst/>
                            <a:ahLst/>
                            <a:cxnLst/>
                            <a:rect l="l" t="t" r="r" b="b"/>
                            <a:pathLst>
                              <a:path w="2737485" h="0">
                                <a:moveTo>
                                  <a:pt x="0" y="0"/>
                                </a:moveTo>
                                <a:lnTo>
                                  <a:pt x="2736863"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83.261002pt;margin-top:-92.604179pt;width:438pt;height:433.05pt;mso-position-horizontal-relative:page;mso-position-vertical-relative:paragraph;z-index:-19624448" id="docshapegroup2" coordorigin="1665,-1852" coordsize="8760,8661">
                <v:shape style="position:absolute;left:1665;top:-1853;width:8760;height:8661" type="#_x0000_t75" id="docshape3" stroked="false">
                  <v:imagedata r:id="rId5" o:title=""/>
                </v:shape>
                <v:line style="position:absolute" from="4009,-113" to="8319,-113" stroked="true" strokeweight=".885563pt" strokecolor="#000000">
                  <v:stroke dashstyle="dash"/>
                </v:line>
                <w10:wrap type="none"/>
              </v:group>
            </w:pict>
          </mc:Fallback>
        </mc:AlternateContent>
      </w:r>
      <w:r>
        <w:rPr>
          <w:b/>
          <w:sz w:val="24"/>
        </w:rPr>
        <w:t>Professor</w:t>
      </w:r>
      <w:r>
        <w:rPr>
          <w:b/>
          <w:spacing w:val="-8"/>
          <w:sz w:val="24"/>
        </w:rPr>
        <w:t> </w:t>
      </w:r>
      <w:r>
        <w:rPr>
          <w:b/>
          <w:sz w:val="24"/>
        </w:rPr>
        <w:t>D.</w:t>
      </w:r>
      <w:r>
        <w:rPr>
          <w:b/>
          <w:spacing w:val="-9"/>
          <w:sz w:val="24"/>
        </w:rPr>
        <w:t> </w:t>
      </w:r>
      <w:r>
        <w:rPr>
          <w:b/>
          <w:sz w:val="24"/>
        </w:rPr>
        <w:t>A.</w:t>
      </w:r>
      <w:r>
        <w:rPr>
          <w:b/>
          <w:spacing w:val="-9"/>
          <w:sz w:val="24"/>
        </w:rPr>
        <w:t> </w:t>
      </w:r>
      <w:r>
        <w:rPr>
          <w:b/>
          <w:sz w:val="24"/>
        </w:rPr>
        <w:t>Adeyemo,</w:t>
      </w:r>
      <w:r>
        <w:rPr>
          <w:b/>
          <w:spacing w:val="-7"/>
          <w:sz w:val="24"/>
        </w:rPr>
        <w:t> </w:t>
      </w:r>
      <w:r>
        <w:rPr>
          <w:b/>
          <w:sz w:val="24"/>
        </w:rPr>
        <w:t>Ph.D.</w:t>
      </w:r>
      <w:r>
        <w:rPr>
          <w:b/>
          <w:spacing w:val="-8"/>
          <w:sz w:val="24"/>
        </w:rPr>
        <w:t> </w:t>
      </w:r>
      <w:r>
        <w:rPr>
          <w:b/>
          <w:sz w:val="24"/>
        </w:rPr>
        <w:t>(Ibadan) </w:t>
      </w:r>
      <w:r>
        <w:rPr>
          <w:sz w:val="24"/>
        </w:rPr>
        <w:t>Professor of Counselling Psychology Department of Guidance and Counselling, Faculty</w:t>
      </w:r>
      <w:r>
        <w:rPr>
          <w:spacing w:val="-3"/>
          <w:sz w:val="24"/>
        </w:rPr>
        <w:t> </w:t>
      </w:r>
      <w:r>
        <w:rPr>
          <w:sz w:val="24"/>
        </w:rPr>
        <w:t>of Education, University</w:t>
      </w:r>
      <w:r>
        <w:rPr>
          <w:spacing w:val="-3"/>
          <w:sz w:val="24"/>
        </w:rPr>
        <w:t> </w:t>
      </w:r>
      <w:r>
        <w:rPr>
          <w:sz w:val="24"/>
        </w:rPr>
        <w:t>of Ibadan.</w:t>
      </w:r>
    </w:p>
    <w:p>
      <w:pPr>
        <w:spacing w:after="0" w:line="237" w:lineRule="auto"/>
        <w:jc w:val="center"/>
        <w:rPr>
          <w:sz w:val="24"/>
        </w:rPr>
        <w:sectPr>
          <w:pgSz w:w="12240" w:h="15840"/>
          <w:pgMar w:header="0" w:footer="1015" w:top="1360" w:bottom="1200" w:left="1280" w:right="124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75"/>
        <w:gridCol w:w="4274"/>
        <w:gridCol w:w="1648"/>
      </w:tblGrid>
      <w:tr>
        <w:trPr>
          <w:trHeight w:val="269" w:hRule="atLeast"/>
        </w:trPr>
        <w:tc>
          <w:tcPr>
            <w:tcW w:w="3075" w:type="dxa"/>
          </w:tcPr>
          <w:p>
            <w:pPr>
              <w:pStyle w:val="TableParagraph"/>
              <w:rPr>
                <w:sz w:val="18"/>
              </w:rPr>
            </w:pPr>
          </w:p>
        </w:tc>
        <w:tc>
          <w:tcPr>
            <w:tcW w:w="4274" w:type="dxa"/>
          </w:tcPr>
          <w:p>
            <w:pPr>
              <w:pStyle w:val="TableParagraph"/>
              <w:spacing w:line="250" w:lineRule="exact"/>
              <w:ind w:left="474"/>
              <w:rPr>
                <w:b/>
                <w:sz w:val="24"/>
              </w:rPr>
            </w:pPr>
            <w:r>
              <w:rPr>
                <w:b/>
                <w:sz w:val="24"/>
              </w:rPr>
              <w:t>TABLE OF</w:t>
            </w:r>
            <w:r>
              <w:rPr>
                <w:b/>
                <w:spacing w:val="-2"/>
                <w:sz w:val="24"/>
              </w:rPr>
              <w:t> CONTENT</w:t>
            </w:r>
          </w:p>
        </w:tc>
        <w:tc>
          <w:tcPr>
            <w:tcW w:w="1648" w:type="dxa"/>
          </w:tcPr>
          <w:p>
            <w:pPr>
              <w:pStyle w:val="TableParagraph"/>
              <w:rPr>
                <w:sz w:val="18"/>
              </w:rPr>
            </w:pPr>
          </w:p>
        </w:tc>
      </w:tr>
      <w:tr>
        <w:trPr>
          <w:trHeight w:val="2621" w:hRule="atLeast"/>
        </w:trPr>
        <w:tc>
          <w:tcPr>
            <w:tcW w:w="3075" w:type="dxa"/>
          </w:tcPr>
          <w:p>
            <w:pPr>
              <w:pStyle w:val="TableParagraph"/>
              <w:spacing w:line="360" w:lineRule="auto"/>
              <w:ind w:left="50" w:right="1212"/>
              <w:rPr>
                <w:sz w:val="24"/>
              </w:rPr>
            </w:pPr>
            <w:r>
              <w:rPr>
                <w:sz w:val="24"/>
              </w:rPr>
              <w:t>Title page</w:t>
            </w:r>
            <w:r>
              <w:rPr>
                <w:spacing w:val="40"/>
                <w:sz w:val="24"/>
              </w:rPr>
              <w:t> </w:t>
            </w:r>
            <w:r>
              <w:rPr>
                <w:spacing w:val="-2"/>
                <w:sz w:val="24"/>
              </w:rPr>
              <w:t>Abstract Dedication Acknowledgement Certification</w:t>
            </w:r>
            <w:r>
              <w:rPr>
                <w:spacing w:val="80"/>
                <w:sz w:val="24"/>
              </w:rPr>
              <w:t> </w:t>
            </w:r>
            <w:r>
              <w:rPr>
                <w:sz w:val="24"/>
              </w:rPr>
              <w:t>Table of content</w:t>
            </w:r>
          </w:p>
        </w:tc>
        <w:tc>
          <w:tcPr>
            <w:tcW w:w="4274" w:type="dxa"/>
          </w:tcPr>
          <w:p>
            <w:pPr>
              <w:pStyle w:val="TableParagraph"/>
              <w:rPr>
                <w:sz w:val="24"/>
              </w:rPr>
            </w:pPr>
          </w:p>
        </w:tc>
        <w:tc>
          <w:tcPr>
            <w:tcW w:w="1648" w:type="dxa"/>
          </w:tcPr>
          <w:p>
            <w:pPr>
              <w:pStyle w:val="TableParagraph"/>
              <w:spacing w:line="360" w:lineRule="auto"/>
              <w:ind w:left="1342" w:right="50"/>
              <w:jc w:val="both"/>
              <w:rPr>
                <w:sz w:val="24"/>
              </w:rPr>
            </w:pPr>
            <w:r>
              <w:rPr>
                <w:spacing w:val="-10"/>
                <w:sz w:val="24"/>
              </w:rPr>
              <w:t>i</w:t>
            </w:r>
            <w:r>
              <w:rPr>
                <w:spacing w:val="80"/>
                <w:sz w:val="24"/>
              </w:rPr>
              <w:t> </w:t>
            </w:r>
            <w:r>
              <w:rPr>
                <w:spacing w:val="-6"/>
                <w:sz w:val="24"/>
              </w:rPr>
              <w:t>ii </w:t>
            </w:r>
            <w:r>
              <w:rPr>
                <w:spacing w:val="-4"/>
                <w:sz w:val="24"/>
              </w:rPr>
              <w:t>iii </w:t>
            </w:r>
            <w:r>
              <w:rPr>
                <w:spacing w:val="-6"/>
                <w:sz w:val="24"/>
              </w:rPr>
              <w:t>iv vi </w:t>
            </w:r>
            <w:r>
              <w:rPr>
                <w:spacing w:val="-4"/>
                <w:sz w:val="24"/>
              </w:rPr>
              <w:t>vii</w:t>
            </w:r>
          </w:p>
        </w:tc>
      </w:tr>
      <w:tr>
        <w:trPr>
          <w:trHeight w:val="1033" w:hRule="atLeast"/>
        </w:trPr>
        <w:tc>
          <w:tcPr>
            <w:tcW w:w="3075" w:type="dxa"/>
          </w:tcPr>
          <w:p>
            <w:pPr>
              <w:pStyle w:val="TableParagraph"/>
              <w:spacing w:before="273"/>
              <w:ind w:left="50"/>
              <w:rPr>
                <w:b/>
                <w:sz w:val="24"/>
              </w:rPr>
            </w:pPr>
            <w:r>
              <w:rPr>
                <w:b/>
                <w:sz w:val="24"/>
              </w:rPr>
              <w:t>CHAPTER</w:t>
            </w:r>
            <w:r>
              <w:rPr>
                <w:b/>
                <w:spacing w:val="-4"/>
                <w:sz w:val="24"/>
              </w:rPr>
              <w:t> </w:t>
            </w:r>
            <w:r>
              <w:rPr>
                <w:b/>
                <w:spacing w:val="-5"/>
                <w:sz w:val="24"/>
              </w:rPr>
              <w:t>ONE</w:t>
            </w:r>
          </w:p>
          <w:p>
            <w:pPr>
              <w:pStyle w:val="TableParagraph"/>
              <w:spacing w:before="135"/>
              <w:ind w:left="50"/>
              <w:rPr>
                <w:sz w:val="24"/>
              </w:rPr>
            </w:pPr>
            <w:r>
              <w:rPr>
                <w:sz w:val="24"/>
              </w:rPr>
              <w:t>1.1</w:t>
            </w:r>
            <w:r>
              <w:rPr>
                <w:spacing w:val="-1"/>
                <w:sz w:val="24"/>
              </w:rPr>
              <w:t> </w:t>
            </w:r>
            <w:r>
              <w:rPr>
                <w:sz w:val="24"/>
              </w:rPr>
              <w:t>Background</w:t>
            </w:r>
            <w:r>
              <w:rPr>
                <w:spacing w:val="-1"/>
                <w:sz w:val="24"/>
              </w:rPr>
              <w:t> </w:t>
            </w:r>
            <w:r>
              <w:rPr>
                <w:sz w:val="24"/>
              </w:rPr>
              <w:t>to</w:t>
            </w:r>
            <w:r>
              <w:rPr>
                <w:spacing w:val="-1"/>
                <w:sz w:val="24"/>
              </w:rPr>
              <w:t> </w:t>
            </w:r>
            <w:r>
              <w:rPr>
                <w:sz w:val="24"/>
              </w:rPr>
              <w:t>the</w:t>
            </w:r>
            <w:r>
              <w:rPr>
                <w:spacing w:val="-1"/>
                <w:sz w:val="24"/>
              </w:rPr>
              <w:t> </w:t>
            </w:r>
            <w:r>
              <w:rPr>
                <w:spacing w:val="-2"/>
                <w:sz w:val="24"/>
              </w:rPr>
              <w:t>Study</w:t>
            </w:r>
          </w:p>
        </w:tc>
        <w:tc>
          <w:tcPr>
            <w:tcW w:w="4274" w:type="dxa"/>
          </w:tcPr>
          <w:p>
            <w:pPr>
              <w:pStyle w:val="TableParagraph"/>
              <w:spacing w:before="273"/>
              <w:ind w:left="109"/>
              <w:rPr>
                <w:b/>
                <w:sz w:val="24"/>
              </w:rPr>
            </w:pPr>
            <w:r>
              <w:rPr>
                <w:b/>
                <w:spacing w:val="-2"/>
                <w:sz w:val="24"/>
              </w:rPr>
              <w:t>INTRODUCTION</w:t>
            </w:r>
          </w:p>
        </w:tc>
        <w:tc>
          <w:tcPr>
            <w:tcW w:w="1648" w:type="dxa"/>
          </w:tcPr>
          <w:p>
            <w:pPr>
              <w:pStyle w:val="TableParagraph"/>
              <w:rPr>
                <w:sz w:val="24"/>
              </w:rPr>
            </w:pPr>
          </w:p>
          <w:p>
            <w:pPr>
              <w:pStyle w:val="TableParagraph"/>
              <w:spacing w:before="132"/>
              <w:rPr>
                <w:sz w:val="24"/>
              </w:rPr>
            </w:pPr>
          </w:p>
          <w:p>
            <w:pPr>
              <w:pStyle w:val="TableParagraph"/>
              <w:ind w:right="183"/>
              <w:jc w:val="right"/>
              <w:rPr>
                <w:sz w:val="24"/>
              </w:rPr>
            </w:pPr>
            <w:r>
              <w:rPr>
                <w:spacing w:val="-10"/>
                <w:sz w:val="24"/>
              </w:rPr>
              <w:t>1</w:t>
            </w:r>
          </w:p>
        </w:tc>
      </w:tr>
      <w:tr>
        <w:trPr>
          <w:trHeight w:val="413" w:hRule="atLeast"/>
        </w:trPr>
        <w:tc>
          <w:tcPr>
            <w:tcW w:w="3075" w:type="dxa"/>
          </w:tcPr>
          <w:p>
            <w:pPr>
              <w:pStyle w:val="TableParagraph"/>
              <w:spacing w:before="63"/>
              <w:ind w:left="50"/>
              <w:rPr>
                <w:sz w:val="24"/>
              </w:rPr>
            </w:pPr>
            <w:r>
              <w:rPr>
                <w:sz w:val="24"/>
              </w:rPr>
              <w:t>1.2</w:t>
            </w:r>
            <w:r>
              <w:rPr>
                <w:spacing w:val="29"/>
                <w:sz w:val="24"/>
              </w:rPr>
              <w:t>  </w:t>
            </w:r>
            <w:r>
              <w:rPr>
                <w:sz w:val="24"/>
              </w:rPr>
              <w:t>Statement</w:t>
            </w:r>
            <w:r>
              <w:rPr>
                <w:spacing w:val="1"/>
                <w:sz w:val="24"/>
              </w:rPr>
              <w:t> </w:t>
            </w:r>
            <w:r>
              <w:rPr>
                <w:sz w:val="24"/>
              </w:rPr>
              <w:t>of</w:t>
            </w:r>
            <w:r>
              <w:rPr>
                <w:spacing w:val="-1"/>
                <w:sz w:val="24"/>
              </w:rPr>
              <w:t> </w:t>
            </w:r>
            <w:r>
              <w:rPr>
                <w:sz w:val="24"/>
              </w:rPr>
              <w:t>the </w:t>
            </w:r>
            <w:r>
              <w:rPr>
                <w:spacing w:val="-2"/>
                <w:sz w:val="24"/>
              </w:rPr>
              <w:t>problem</w:t>
            </w:r>
          </w:p>
        </w:tc>
        <w:tc>
          <w:tcPr>
            <w:tcW w:w="4274" w:type="dxa"/>
          </w:tcPr>
          <w:p>
            <w:pPr>
              <w:pStyle w:val="TableParagraph"/>
              <w:rPr>
                <w:sz w:val="24"/>
              </w:rPr>
            </w:pPr>
          </w:p>
        </w:tc>
        <w:tc>
          <w:tcPr>
            <w:tcW w:w="1648" w:type="dxa"/>
          </w:tcPr>
          <w:p>
            <w:pPr>
              <w:pStyle w:val="TableParagraph"/>
              <w:spacing w:before="63"/>
              <w:ind w:right="123"/>
              <w:jc w:val="right"/>
              <w:rPr>
                <w:sz w:val="24"/>
              </w:rPr>
            </w:pPr>
            <w:r>
              <w:rPr>
                <w:spacing w:val="-10"/>
                <w:sz w:val="24"/>
              </w:rPr>
              <w:t>9</w:t>
            </w:r>
          </w:p>
        </w:tc>
      </w:tr>
      <w:tr>
        <w:trPr>
          <w:trHeight w:val="413" w:hRule="atLeast"/>
        </w:trPr>
        <w:tc>
          <w:tcPr>
            <w:tcW w:w="3075" w:type="dxa"/>
          </w:tcPr>
          <w:p>
            <w:pPr>
              <w:pStyle w:val="TableParagraph"/>
              <w:spacing w:before="64"/>
              <w:ind w:left="50"/>
              <w:rPr>
                <w:sz w:val="24"/>
              </w:rPr>
            </w:pPr>
            <w:r>
              <w:rPr>
                <w:sz w:val="24"/>
              </w:rPr>
              <w:t>1.3</w:t>
            </w:r>
            <w:r>
              <w:rPr>
                <w:spacing w:val="29"/>
                <w:sz w:val="24"/>
              </w:rPr>
              <w:t>  </w:t>
            </w:r>
            <w:r>
              <w:rPr>
                <w:sz w:val="24"/>
              </w:rPr>
              <w:t>Purpose of</w:t>
            </w:r>
            <w:r>
              <w:rPr>
                <w:spacing w:val="-1"/>
                <w:sz w:val="24"/>
              </w:rPr>
              <w:t> </w:t>
            </w:r>
            <w:r>
              <w:rPr>
                <w:sz w:val="24"/>
              </w:rPr>
              <w:t>the </w:t>
            </w:r>
            <w:r>
              <w:rPr>
                <w:spacing w:val="-4"/>
                <w:sz w:val="24"/>
              </w:rPr>
              <w:t>study</w:t>
            </w:r>
          </w:p>
        </w:tc>
        <w:tc>
          <w:tcPr>
            <w:tcW w:w="4274" w:type="dxa"/>
          </w:tcPr>
          <w:p>
            <w:pPr>
              <w:pStyle w:val="TableParagraph"/>
              <w:rPr>
                <w:sz w:val="24"/>
              </w:rPr>
            </w:pPr>
          </w:p>
        </w:tc>
        <w:tc>
          <w:tcPr>
            <w:tcW w:w="1648" w:type="dxa"/>
          </w:tcPr>
          <w:p>
            <w:pPr>
              <w:pStyle w:val="TableParagraph"/>
              <w:spacing w:before="64"/>
              <w:ind w:right="63"/>
              <w:jc w:val="right"/>
              <w:rPr>
                <w:sz w:val="24"/>
              </w:rPr>
            </w:pPr>
            <w:r>
              <w:rPr>
                <w:spacing w:val="-5"/>
                <w:sz w:val="24"/>
              </w:rPr>
              <w:t>11</w:t>
            </w:r>
          </w:p>
        </w:tc>
      </w:tr>
      <w:tr>
        <w:trPr>
          <w:trHeight w:val="414" w:hRule="atLeast"/>
        </w:trPr>
        <w:tc>
          <w:tcPr>
            <w:tcW w:w="3075" w:type="dxa"/>
          </w:tcPr>
          <w:p>
            <w:pPr>
              <w:pStyle w:val="TableParagraph"/>
              <w:spacing w:before="63"/>
              <w:ind w:left="50"/>
              <w:rPr>
                <w:sz w:val="24"/>
              </w:rPr>
            </w:pPr>
            <w:r>
              <w:rPr>
                <w:sz w:val="24"/>
              </w:rPr>
              <w:t>1.4</w:t>
            </w:r>
            <w:r>
              <w:rPr>
                <w:spacing w:val="29"/>
                <w:sz w:val="24"/>
              </w:rPr>
              <w:t>  </w:t>
            </w:r>
            <w:r>
              <w:rPr>
                <w:sz w:val="24"/>
              </w:rPr>
              <w:t>Significance</w:t>
            </w:r>
            <w:r>
              <w:rPr>
                <w:spacing w:val="-1"/>
                <w:sz w:val="24"/>
              </w:rPr>
              <w:t> </w:t>
            </w:r>
            <w:r>
              <w:rPr>
                <w:sz w:val="24"/>
              </w:rPr>
              <w:t>of</w:t>
            </w:r>
            <w:r>
              <w:rPr>
                <w:spacing w:val="-1"/>
                <w:sz w:val="24"/>
              </w:rPr>
              <w:t> </w:t>
            </w:r>
            <w:r>
              <w:rPr>
                <w:sz w:val="24"/>
              </w:rPr>
              <w:t>the </w:t>
            </w:r>
            <w:r>
              <w:rPr>
                <w:spacing w:val="-2"/>
                <w:sz w:val="24"/>
              </w:rPr>
              <w:t>Study</w:t>
            </w:r>
          </w:p>
        </w:tc>
        <w:tc>
          <w:tcPr>
            <w:tcW w:w="4274" w:type="dxa"/>
          </w:tcPr>
          <w:p>
            <w:pPr>
              <w:pStyle w:val="TableParagraph"/>
              <w:rPr>
                <w:sz w:val="24"/>
              </w:rPr>
            </w:pPr>
          </w:p>
        </w:tc>
        <w:tc>
          <w:tcPr>
            <w:tcW w:w="1648" w:type="dxa"/>
          </w:tcPr>
          <w:p>
            <w:pPr>
              <w:pStyle w:val="TableParagraph"/>
              <w:spacing w:before="63"/>
              <w:ind w:right="63"/>
              <w:jc w:val="right"/>
              <w:rPr>
                <w:sz w:val="24"/>
              </w:rPr>
            </w:pPr>
            <w:r>
              <w:rPr>
                <w:spacing w:val="-5"/>
                <w:sz w:val="24"/>
              </w:rPr>
              <w:t>11</w:t>
            </w:r>
          </w:p>
        </w:tc>
      </w:tr>
      <w:tr>
        <w:trPr>
          <w:trHeight w:val="340" w:hRule="atLeast"/>
        </w:trPr>
        <w:tc>
          <w:tcPr>
            <w:tcW w:w="3075" w:type="dxa"/>
          </w:tcPr>
          <w:p>
            <w:pPr>
              <w:pStyle w:val="TableParagraph"/>
              <w:spacing w:line="256" w:lineRule="exact" w:before="64"/>
              <w:ind w:left="50"/>
              <w:rPr>
                <w:sz w:val="24"/>
              </w:rPr>
            </w:pPr>
            <w:r>
              <w:rPr>
                <w:sz w:val="24"/>
              </w:rPr>
              <w:t>1.5</w:t>
            </w:r>
            <w:r>
              <w:rPr>
                <w:spacing w:val="29"/>
                <w:sz w:val="24"/>
              </w:rPr>
              <w:t>  </w:t>
            </w:r>
            <w:r>
              <w:rPr>
                <w:sz w:val="24"/>
              </w:rPr>
              <w:t>Scope of the</w:t>
            </w:r>
            <w:r>
              <w:rPr>
                <w:spacing w:val="-2"/>
                <w:sz w:val="24"/>
              </w:rPr>
              <w:t> </w:t>
            </w:r>
            <w:r>
              <w:rPr>
                <w:spacing w:val="-4"/>
                <w:sz w:val="24"/>
              </w:rPr>
              <w:t>Study</w:t>
            </w:r>
          </w:p>
        </w:tc>
        <w:tc>
          <w:tcPr>
            <w:tcW w:w="4274" w:type="dxa"/>
          </w:tcPr>
          <w:p>
            <w:pPr>
              <w:pStyle w:val="TableParagraph"/>
              <w:rPr>
                <w:sz w:val="24"/>
              </w:rPr>
            </w:pPr>
          </w:p>
        </w:tc>
        <w:tc>
          <w:tcPr>
            <w:tcW w:w="1648" w:type="dxa"/>
          </w:tcPr>
          <w:p>
            <w:pPr>
              <w:pStyle w:val="TableParagraph"/>
              <w:spacing w:line="256" w:lineRule="exact" w:before="64"/>
              <w:ind w:right="63"/>
              <w:jc w:val="right"/>
              <w:rPr>
                <w:sz w:val="24"/>
              </w:rPr>
            </w:pPr>
            <w:r>
              <w:rPr>
                <w:spacing w:val="-5"/>
                <w:sz w:val="24"/>
              </w:rPr>
              <w:t>12</w:t>
            </w:r>
          </w:p>
        </w:tc>
      </w:tr>
    </w:tbl>
    <w:p>
      <w:pPr>
        <w:spacing w:after="0" w:line="256" w:lineRule="exact"/>
        <w:jc w:val="right"/>
        <w:rPr>
          <w:sz w:val="24"/>
        </w:rPr>
        <w:sectPr>
          <w:pgSz w:w="12240" w:h="15840"/>
          <w:pgMar w:header="0" w:footer="1015" w:top="1700" w:bottom="1550" w:left="1280" w:right="1240"/>
        </w:sectPr>
      </w:pPr>
    </w:p>
    <w:sdt>
      <w:sdtPr>
        <w:docPartObj>
          <w:docPartGallery w:val="Table of Contents"/>
          <w:docPartUnique/>
        </w:docPartObj>
      </w:sdtPr>
      <w:sdtEndPr/>
      <w:sdtContent>
        <w:p>
          <w:pPr>
            <w:pStyle w:val="TOC2"/>
            <w:tabs>
              <w:tab w:pos="9041" w:val="right" w:leader="none"/>
            </w:tabs>
            <w:spacing w:before="165"/>
            <w:ind w:left="160" w:firstLine="0"/>
          </w:pPr>
          <w:r>
            <w:rPr/>
            <w:drawing>
              <wp:anchor distT="0" distB="0" distL="0" distR="0" allowOverlap="1" layoutInCell="1" locked="0" behindDoc="1" simplePos="0" relativeHeight="483692544">
                <wp:simplePos x="0" y="0"/>
                <wp:positionH relativeFrom="page">
                  <wp:posOffset>1057414</wp:posOffset>
                </wp:positionH>
                <wp:positionV relativeFrom="paragraph">
                  <wp:posOffset>-2295144</wp:posOffset>
                </wp:positionV>
                <wp:extent cx="5562333" cy="549927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5562333" cy="5499274"/>
                        </a:xfrm>
                        <a:prstGeom prst="rect">
                          <a:avLst/>
                        </a:prstGeom>
                      </pic:spPr>
                    </pic:pic>
                  </a:graphicData>
                </a:graphic>
              </wp:anchor>
            </w:drawing>
          </w:r>
          <w:hyperlink w:history="true" w:anchor="_TOC_250038">
            <w:r>
              <w:rPr/>
              <w:t>1.6</w:t>
            </w:r>
            <w:r>
              <w:rPr>
                <w:spacing w:val="-2"/>
              </w:rPr>
              <w:t> </w:t>
            </w:r>
            <w:r>
              <w:rPr/>
              <w:t>Operational</w:t>
            </w:r>
            <w:r>
              <w:rPr>
                <w:spacing w:val="-1"/>
              </w:rPr>
              <w:t> </w:t>
            </w:r>
            <w:r>
              <w:rPr/>
              <w:t>Definitions</w:t>
            </w:r>
            <w:r>
              <w:rPr>
                <w:spacing w:val="-1"/>
              </w:rPr>
              <w:t> </w:t>
            </w:r>
            <w:r>
              <w:rPr/>
              <w:t>of</w:t>
            </w:r>
            <w:r>
              <w:rPr>
                <w:spacing w:val="-1"/>
              </w:rPr>
              <w:t> </w:t>
            </w:r>
            <w:r>
              <w:rPr>
                <w:spacing w:val="-2"/>
              </w:rPr>
              <w:t>Terms</w:t>
            </w:r>
            <w:r>
              <w:rPr/>
              <w:tab/>
            </w:r>
            <w:r>
              <w:rPr>
                <w:spacing w:val="-5"/>
              </w:rPr>
              <w:t>12</w:t>
            </w:r>
          </w:hyperlink>
        </w:p>
        <w:p>
          <w:pPr>
            <w:pStyle w:val="TOC1"/>
            <w:tabs>
              <w:tab w:pos="3180" w:val="left" w:leader="none"/>
            </w:tabs>
            <w:spacing w:before="557"/>
          </w:pPr>
          <w:r>
            <w:rPr/>
            <w:t>CHAPTER</w:t>
          </w:r>
          <w:r>
            <w:rPr>
              <w:spacing w:val="-4"/>
            </w:rPr>
            <w:t> </w:t>
          </w:r>
          <w:r>
            <w:rPr>
              <w:spacing w:val="-5"/>
            </w:rPr>
            <w:t>TWO</w:t>
          </w:r>
          <w:r>
            <w:rPr/>
            <w:tab/>
            <w:t>REVIEW</w:t>
          </w:r>
          <w:r>
            <w:rPr>
              <w:spacing w:val="-2"/>
            </w:rPr>
            <w:t> </w:t>
          </w:r>
          <w:r>
            <w:rPr/>
            <w:t>OF</w:t>
          </w:r>
          <w:r>
            <w:rPr>
              <w:spacing w:val="-1"/>
            </w:rPr>
            <w:t> </w:t>
          </w:r>
          <w:r>
            <w:rPr/>
            <w:t>RELATED</w:t>
          </w:r>
          <w:r>
            <w:rPr>
              <w:spacing w:val="1"/>
            </w:rPr>
            <w:t> </w:t>
          </w:r>
          <w:r>
            <w:rPr>
              <w:spacing w:val="-2"/>
            </w:rPr>
            <w:t>LITERATURE</w:t>
          </w:r>
        </w:p>
        <w:p>
          <w:pPr>
            <w:pStyle w:val="TOC1"/>
          </w:pPr>
          <w:r>
            <w:rPr/>
            <w:t>Theoretical</w:t>
          </w:r>
          <w:r>
            <w:rPr>
              <w:spacing w:val="-4"/>
            </w:rPr>
            <w:t> </w:t>
          </w:r>
          <w:r>
            <w:rPr>
              <w:spacing w:val="-2"/>
            </w:rPr>
            <w:t>Review</w:t>
          </w:r>
        </w:p>
        <w:p>
          <w:pPr>
            <w:pStyle w:val="TOC2"/>
            <w:numPr>
              <w:ilvl w:val="1"/>
              <w:numId w:val="1"/>
            </w:numPr>
            <w:tabs>
              <w:tab w:pos="520" w:val="left" w:leader="none"/>
              <w:tab w:pos="8701" w:val="right" w:leader="none"/>
            </w:tabs>
            <w:spacing w:line="240" w:lineRule="auto" w:before="132" w:after="0"/>
            <w:ind w:left="520" w:right="0" w:hanging="360"/>
            <w:jc w:val="left"/>
          </w:pPr>
          <w:hyperlink w:history="true" w:anchor="_TOC_250037">
            <w:r>
              <w:rPr/>
              <w:t>Doctoral</w:t>
            </w:r>
            <w:r>
              <w:rPr>
                <w:spacing w:val="-4"/>
              </w:rPr>
              <w:t> </w:t>
            </w:r>
            <w:r>
              <w:rPr>
                <w:spacing w:val="-2"/>
              </w:rPr>
              <w:t>Dissertation</w:t>
            </w:r>
            <w:r>
              <w:rPr/>
              <w:tab/>
            </w:r>
            <w:r>
              <w:rPr>
                <w:spacing w:val="-5"/>
              </w:rPr>
              <w:t>14</w:t>
            </w:r>
          </w:hyperlink>
        </w:p>
        <w:p>
          <w:pPr>
            <w:pStyle w:val="TOC2"/>
            <w:numPr>
              <w:ilvl w:val="1"/>
              <w:numId w:val="1"/>
            </w:numPr>
            <w:tabs>
              <w:tab w:pos="520" w:val="left" w:leader="none"/>
              <w:tab w:pos="9041" w:val="right" w:leader="none"/>
            </w:tabs>
            <w:spacing w:line="240" w:lineRule="auto" w:before="140" w:after="0"/>
            <w:ind w:left="520" w:right="0" w:hanging="360"/>
            <w:jc w:val="left"/>
          </w:pPr>
          <w:hyperlink w:history="true" w:anchor="_TOC_250036">
            <w:r>
              <w:rPr/>
              <w:t>Self-Efficacy</w:t>
            </w:r>
            <w:r>
              <w:rPr>
                <w:spacing w:val="-7"/>
              </w:rPr>
              <w:t> </w:t>
            </w:r>
            <w:r>
              <w:rPr>
                <w:spacing w:val="-2"/>
              </w:rPr>
              <w:t>Theory</w:t>
            </w:r>
            <w:r>
              <w:rPr/>
              <w:tab/>
            </w:r>
            <w:r>
              <w:rPr>
                <w:spacing w:val="-5"/>
              </w:rPr>
              <w:t>16</w:t>
            </w:r>
          </w:hyperlink>
        </w:p>
        <w:p>
          <w:pPr>
            <w:pStyle w:val="TOC4"/>
            <w:numPr>
              <w:ilvl w:val="2"/>
              <w:numId w:val="1"/>
            </w:numPr>
            <w:tabs>
              <w:tab w:pos="1420" w:val="left" w:leader="none"/>
              <w:tab w:pos="9041" w:val="right" w:leader="none"/>
            </w:tabs>
            <w:spacing w:line="240" w:lineRule="auto" w:before="136" w:after="0"/>
            <w:ind w:left="1420" w:right="0" w:hanging="540"/>
            <w:jc w:val="left"/>
          </w:pPr>
          <w:hyperlink w:history="true" w:anchor="_TOC_250035">
            <w:r>
              <w:rPr/>
              <w:t>Dissertation</w:t>
            </w:r>
            <w:r>
              <w:rPr>
                <w:spacing w:val="-2"/>
              </w:rPr>
              <w:t> Efficacy</w:t>
            </w:r>
            <w:r>
              <w:rPr/>
              <w:tab/>
            </w:r>
            <w:r>
              <w:rPr>
                <w:spacing w:val="-5"/>
              </w:rPr>
              <w:t>19</w:t>
            </w:r>
          </w:hyperlink>
        </w:p>
        <w:p>
          <w:pPr>
            <w:pStyle w:val="TOC4"/>
            <w:numPr>
              <w:ilvl w:val="2"/>
              <w:numId w:val="2"/>
            </w:numPr>
            <w:tabs>
              <w:tab w:pos="1420" w:val="left" w:leader="none"/>
              <w:tab w:pos="9041" w:val="right" w:leader="none"/>
            </w:tabs>
            <w:spacing w:line="240" w:lineRule="auto" w:before="140" w:after="0"/>
            <w:ind w:left="1420" w:right="0" w:hanging="540"/>
            <w:jc w:val="left"/>
          </w:pPr>
          <w:hyperlink w:history="true" w:anchor="_TOC_250034">
            <w:r>
              <w:rPr/>
              <w:t>Components</w:t>
            </w:r>
            <w:r>
              <w:rPr>
                <w:spacing w:val="-1"/>
              </w:rPr>
              <w:t> </w:t>
            </w:r>
            <w:r>
              <w:rPr/>
              <w:t>of</w:t>
            </w:r>
            <w:r>
              <w:rPr>
                <w:spacing w:val="-1"/>
              </w:rPr>
              <w:t> </w:t>
            </w:r>
            <w:r>
              <w:rPr/>
              <w:t>Dissertation</w:t>
            </w:r>
            <w:r>
              <w:rPr>
                <w:spacing w:val="-1"/>
              </w:rPr>
              <w:t> </w:t>
            </w:r>
            <w:r>
              <w:rPr/>
              <w:t>Self-</w:t>
            </w:r>
            <w:r>
              <w:rPr>
                <w:spacing w:val="-2"/>
              </w:rPr>
              <w:t>efficacy</w:t>
            </w:r>
            <w:r>
              <w:rPr/>
              <w:tab/>
            </w:r>
            <w:r>
              <w:rPr>
                <w:spacing w:val="-5"/>
              </w:rPr>
              <w:t>22</w:t>
            </w:r>
          </w:hyperlink>
        </w:p>
        <w:p>
          <w:pPr>
            <w:pStyle w:val="TOC4"/>
            <w:numPr>
              <w:ilvl w:val="2"/>
              <w:numId w:val="2"/>
            </w:numPr>
            <w:tabs>
              <w:tab w:pos="1420" w:val="left" w:leader="none"/>
              <w:tab w:pos="9041" w:val="right" w:leader="none"/>
            </w:tabs>
            <w:spacing w:line="240" w:lineRule="auto" w:before="136" w:after="0"/>
            <w:ind w:left="1420" w:right="0" w:hanging="540"/>
            <w:jc w:val="left"/>
          </w:pPr>
          <w:hyperlink w:history="true" w:anchor="_TOC_250033">
            <w:r>
              <w:rPr/>
              <w:t>Efficacy-Triggered</w:t>
            </w:r>
            <w:r>
              <w:rPr>
                <w:spacing w:val="-5"/>
              </w:rPr>
              <w:t> </w:t>
            </w:r>
            <w:r>
              <w:rPr>
                <w:spacing w:val="-2"/>
              </w:rPr>
              <w:t>Processes</w:t>
            </w:r>
            <w:r>
              <w:rPr/>
              <w:tab/>
            </w:r>
            <w:r>
              <w:rPr>
                <w:spacing w:val="-5"/>
              </w:rPr>
              <w:t>28</w:t>
            </w:r>
          </w:hyperlink>
        </w:p>
        <w:p>
          <w:pPr>
            <w:pStyle w:val="TOC2"/>
            <w:numPr>
              <w:ilvl w:val="1"/>
              <w:numId w:val="1"/>
            </w:numPr>
            <w:tabs>
              <w:tab w:pos="520" w:val="left" w:leader="none"/>
              <w:tab w:pos="9041" w:val="right" w:leader="none"/>
            </w:tabs>
            <w:spacing w:line="240" w:lineRule="auto" w:before="140" w:after="0"/>
            <w:ind w:left="520" w:right="0" w:hanging="360"/>
            <w:jc w:val="left"/>
          </w:pPr>
          <w:hyperlink w:history="true" w:anchor="_TOC_250032">
            <w:r>
              <w:rPr/>
              <w:t>Dissertation</w:t>
            </w:r>
            <w:r>
              <w:rPr>
                <w:spacing w:val="-2"/>
              </w:rPr>
              <w:t> Anxiety</w:t>
            </w:r>
            <w:r>
              <w:rPr/>
              <w:tab/>
            </w:r>
            <w:r>
              <w:rPr>
                <w:spacing w:val="-5"/>
              </w:rPr>
              <w:t>33</w:t>
            </w:r>
          </w:hyperlink>
        </w:p>
        <w:p>
          <w:pPr>
            <w:pStyle w:val="TOC2"/>
            <w:numPr>
              <w:ilvl w:val="1"/>
              <w:numId w:val="1"/>
            </w:numPr>
            <w:tabs>
              <w:tab w:pos="520" w:val="left" w:leader="none"/>
              <w:tab w:pos="9041" w:val="right" w:leader="none"/>
            </w:tabs>
            <w:spacing w:line="240" w:lineRule="auto" w:before="136" w:after="0"/>
            <w:ind w:left="520" w:right="0" w:hanging="360"/>
            <w:jc w:val="left"/>
          </w:pPr>
          <w:hyperlink w:history="true" w:anchor="_TOC_250031">
            <w:r>
              <w:rPr/>
              <w:t>Emotional</w:t>
            </w:r>
            <w:r>
              <w:rPr>
                <w:spacing w:val="2"/>
              </w:rPr>
              <w:t> </w:t>
            </w:r>
            <w:r>
              <w:rPr>
                <w:spacing w:val="-2"/>
              </w:rPr>
              <w:t>Intelligence</w:t>
            </w:r>
            <w:r>
              <w:rPr/>
              <w:tab/>
            </w:r>
            <w:r>
              <w:rPr>
                <w:spacing w:val="-7"/>
              </w:rPr>
              <w:t>43</w:t>
            </w:r>
          </w:hyperlink>
        </w:p>
        <w:p>
          <w:pPr>
            <w:pStyle w:val="TOC2"/>
            <w:numPr>
              <w:ilvl w:val="1"/>
              <w:numId w:val="1"/>
            </w:numPr>
            <w:tabs>
              <w:tab w:pos="520" w:val="left" w:leader="none"/>
              <w:tab w:pos="9041" w:val="right" w:leader="none"/>
            </w:tabs>
            <w:spacing w:line="240" w:lineRule="auto" w:before="140" w:after="0"/>
            <w:ind w:left="520" w:right="0" w:hanging="360"/>
            <w:jc w:val="left"/>
          </w:pPr>
          <w:hyperlink w:history="true" w:anchor="_TOC_250030">
            <w:r>
              <w:rPr/>
              <w:t>Concepts</w:t>
            </w:r>
            <w:r>
              <w:rPr>
                <w:spacing w:val="-2"/>
              </w:rPr>
              <w:t> </w:t>
            </w:r>
            <w:r>
              <w:rPr/>
              <w:t>of</w:t>
            </w:r>
            <w:r>
              <w:rPr>
                <w:spacing w:val="-2"/>
              </w:rPr>
              <w:t> </w:t>
            </w:r>
            <w:r>
              <w:rPr/>
              <w:t>Metacognition</w:t>
            </w:r>
            <w:r>
              <w:rPr>
                <w:spacing w:val="-1"/>
              </w:rPr>
              <w:t> </w:t>
            </w:r>
            <w:r>
              <w:rPr/>
              <w:t>and</w:t>
            </w:r>
            <w:r>
              <w:rPr>
                <w:spacing w:val="-2"/>
              </w:rPr>
              <w:t> </w:t>
            </w:r>
            <w:r>
              <w:rPr/>
              <w:t>Metacognitive</w:t>
            </w:r>
            <w:r>
              <w:rPr>
                <w:spacing w:val="-1"/>
              </w:rPr>
              <w:t> </w:t>
            </w:r>
            <w:r>
              <w:rPr>
                <w:spacing w:val="-2"/>
              </w:rPr>
              <w:t>Strategies</w:t>
            </w:r>
            <w:r>
              <w:rPr/>
              <w:tab/>
            </w:r>
            <w:r>
              <w:rPr>
                <w:spacing w:val="-5"/>
              </w:rPr>
              <w:t>48</w:t>
            </w:r>
          </w:hyperlink>
        </w:p>
        <w:p>
          <w:pPr>
            <w:pStyle w:val="TOC2"/>
            <w:numPr>
              <w:ilvl w:val="1"/>
              <w:numId w:val="1"/>
            </w:numPr>
            <w:tabs>
              <w:tab w:pos="520" w:val="left" w:leader="none"/>
              <w:tab w:pos="9041" w:val="right" w:leader="none"/>
            </w:tabs>
            <w:spacing w:line="240" w:lineRule="auto" w:before="137" w:after="0"/>
            <w:ind w:left="520" w:right="0" w:hanging="360"/>
            <w:jc w:val="left"/>
          </w:pPr>
          <w:hyperlink w:history="true" w:anchor="_TOC_250029">
            <w:r>
              <w:rPr/>
              <w:t>Conceptualising</w:t>
            </w:r>
            <w:r>
              <w:rPr>
                <w:spacing w:val="-4"/>
              </w:rPr>
              <w:t> </w:t>
            </w:r>
            <w:r>
              <w:rPr/>
              <w:t>Achievement</w:t>
            </w:r>
            <w:r>
              <w:rPr>
                <w:spacing w:val="-1"/>
              </w:rPr>
              <w:t> </w:t>
            </w:r>
            <w:r>
              <w:rPr>
                <w:spacing w:val="-2"/>
              </w:rPr>
              <w:t>Motivation</w:t>
            </w:r>
            <w:r>
              <w:rPr/>
              <w:tab/>
            </w:r>
            <w:r>
              <w:rPr>
                <w:spacing w:val="-5"/>
              </w:rPr>
              <w:t>59</w:t>
            </w:r>
          </w:hyperlink>
        </w:p>
        <w:p>
          <w:pPr>
            <w:pStyle w:val="TOC2"/>
            <w:numPr>
              <w:ilvl w:val="2"/>
              <w:numId w:val="1"/>
            </w:numPr>
            <w:tabs>
              <w:tab w:pos="700" w:val="left" w:leader="none"/>
              <w:tab w:pos="9041" w:val="right" w:leader="none"/>
            </w:tabs>
            <w:spacing w:line="240" w:lineRule="auto" w:before="139" w:after="0"/>
            <w:ind w:left="700" w:right="0" w:hanging="540"/>
            <w:jc w:val="left"/>
          </w:pPr>
          <w:hyperlink w:history="true" w:anchor="_TOC_250028">
            <w:r>
              <w:rPr/>
              <w:t>Achievement</w:t>
            </w:r>
            <w:r>
              <w:rPr>
                <w:spacing w:val="-2"/>
              </w:rPr>
              <w:t> </w:t>
            </w:r>
            <w:r>
              <w:rPr/>
              <w:t>Motivation</w:t>
            </w:r>
            <w:r>
              <w:rPr>
                <w:spacing w:val="-1"/>
              </w:rPr>
              <w:t> </w:t>
            </w:r>
            <w:r>
              <w:rPr>
                <w:spacing w:val="-2"/>
              </w:rPr>
              <w:t>Training</w:t>
            </w:r>
            <w:r>
              <w:rPr/>
              <w:tab/>
            </w:r>
            <w:r>
              <w:rPr>
                <w:spacing w:val="-5"/>
              </w:rPr>
              <w:t>64</w:t>
            </w:r>
          </w:hyperlink>
        </w:p>
        <w:p>
          <w:pPr>
            <w:pStyle w:val="TOC1"/>
            <w:spacing w:before="142"/>
          </w:pPr>
          <w:hyperlink w:history="true" w:anchor="_TOC_250027">
            <w:r>
              <w:rPr/>
              <w:t>Empirical</w:t>
            </w:r>
            <w:r>
              <w:rPr>
                <w:spacing w:val="-5"/>
              </w:rPr>
              <w:t> </w:t>
            </w:r>
            <w:r>
              <w:rPr>
                <w:spacing w:val="-2"/>
              </w:rPr>
              <w:t>Review</w:t>
            </w:r>
          </w:hyperlink>
        </w:p>
        <w:p>
          <w:pPr>
            <w:pStyle w:val="TOC2"/>
            <w:numPr>
              <w:ilvl w:val="1"/>
              <w:numId w:val="1"/>
            </w:numPr>
            <w:tabs>
              <w:tab w:pos="520" w:val="left" w:leader="none"/>
              <w:tab w:pos="9041" w:val="right" w:leader="none"/>
            </w:tabs>
            <w:spacing w:line="240" w:lineRule="auto" w:before="134" w:after="0"/>
            <w:ind w:left="520" w:right="0" w:hanging="360"/>
            <w:jc w:val="left"/>
          </w:pPr>
          <w:hyperlink w:history="true" w:anchor="_TOC_250026">
            <w:r>
              <w:rPr/>
              <w:t>Metacognitive</w:t>
            </w:r>
            <w:r>
              <w:rPr>
                <w:spacing w:val="-3"/>
              </w:rPr>
              <w:t> </w:t>
            </w:r>
            <w:r>
              <w:rPr/>
              <w:t>Strategies</w:t>
            </w:r>
            <w:r>
              <w:rPr>
                <w:spacing w:val="-3"/>
              </w:rPr>
              <w:t> </w:t>
            </w:r>
            <w:r>
              <w:rPr/>
              <w:t>and</w:t>
            </w:r>
            <w:r>
              <w:rPr>
                <w:spacing w:val="-2"/>
              </w:rPr>
              <w:t> </w:t>
            </w:r>
            <w:r>
              <w:rPr/>
              <w:t>Dissertation</w:t>
            </w:r>
            <w:r>
              <w:rPr>
                <w:spacing w:val="-2"/>
              </w:rPr>
              <w:t> efficacy</w:t>
            </w:r>
            <w:r>
              <w:rPr/>
              <w:tab/>
            </w:r>
            <w:r>
              <w:rPr>
                <w:spacing w:val="-5"/>
              </w:rPr>
              <w:t>65</w:t>
            </w:r>
          </w:hyperlink>
        </w:p>
        <w:p>
          <w:pPr>
            <w:pStyle w:val="TOC2"/>
            <w:numPr>
              <w:ilvl w:val="1"/>
              <w:numId w:val="1"/>
            </w:numPr>
            <w:tabs>
              <w:tab w:pos="520" w:val="left" w:leader="none"/>
              <w:tab w:pos="9041" w:val="right" w:leader="none"/>
            </w:tabs>
            <w:spacing w:line="240" w:lineRule="auto" w:before="137" w:after="20"/>
            <w:ind w:left="520" w:right="0" w:hanging="360"/>
            <w:jc w:val="left"/>
          </w:pPr>
          <w:hyperlink w:history="true" w:anchor="_TOC_250025">
            <w:r>
              <w:rPr/>
              <w:t>Metacognitive</w:t>
            </w:r>
            <w:r>
              <w:rPr>
                <w:spacing w:val="-2"/>
              </w:rPr>
              <w:t> </w:t>
            </w:r>
            <w:r>
              <w:rPr/>
              <w:t>Strategy</w:t>
            </w:r>
            <w:r>
              <w:rPr>
                <w:spacing w:val="-6"/>
              </w:rPr>
              <w:t> </w:t>
            </w:r>
            <w:r>
              <w:rPr/>
              <w:t>and Dissertation</w:t>
            </w:r>
            <w:r>
              <w:rPr>
                <w:spacing w:val="-1"/>
              </w:rPr>
              <w:t> </w:t>
            </w:r>
            <w:r>
              <w:rPr>
                <w:spacing w:val="-2"/>
              </w:rPr>
              <w:t>Anxiety</w:t>
            </w:r>
            <w:r>
              <w:rPr/>
              <w:tab/>
            </w:r>
            <w:r>
              <w:rPr>
                <w:spacing w:val="-5"/>
              </w:rPr>
              <w:t>72</w:t>
            </w:r>
          </w:hyperlink>
        </w:p>
        <w:p>
          <w:pPr>
            <w:pStyle w:val="TOC2"/>
            <w:numPr>
              <w:ilvl w:val="1"/>
              <w:numId w:val="1"/>
            </w:numPr>
            <w:tabs>
              <w:tab w:pos="520" w:val="left" w:leader="none"/>
              <w:tab w:pos="9041" w:val="right" w:leader="none"/>
            </w:tabs>
            <w:spacing w:line="240" w:lineRule="auto" w:before="74" w:after="0"/>
            <w:ind w:left="520" w:right="0" w:hanging="360"/>
            <w:jc w:val="left"/>
          </w:pPr>
          <w:hyperlink w:history="true" w:anchor="_TOC_250024">
            <w:r>
              <w:rPr/>
              <w:t>Achievement</w:t>
            </w:r>
            <w:r>
              <w:rPr>
                <w:spacing w:val="-3"/>
              </w:rPr>
              <w:t> </w:t>
            </w:r>
            <w:r>
              <w:rPr/>
              <w:t>Motivation</w:t>
            </w:r>
            <w:r>
              <w:rPr>
                <w:spacing w:val="-1"/>
              </w:rPr>
              <w:t> </w:t>
            </w:r>
            <w:r>
              <w:rPr/>
              <w:t>Training</w:t>
            </w:r>
            <w:r>
              <w:rPr>
                <w:spacing w:val="-4"/>
              </w:rPr>
              <w:t> </w:t>
            </w:r>
            <w:r>
              <w:rPr/>
              <w:t>and</w:t>
            </w:r>
            <w:r>
              <w:rPr>
                <w:spacing w:val="1"/>
              </w:rPr>
              <w:t> </w:t>
            </w:r>
            <w:r>
              <w:rPr/>
              <w:t>Dissertation </w:t>
            </w:r>
            <w:r>
              <w:rPr>
                <w:spacing w:val="-2"/>
              </w:rPr>
              <w:t>Efficacy</w:t>
            </w:r>
            <w:r>
              <w:rPr/>
              <w:tab/>
            </w:r>
            <w:r>
              <w:rPr>
                <w:spacing w:val="-5"/>
              </w:rPr>
              <w:t>75</w:t>
            </w:r>
          </w:hyperlink>
        </w:p>
        <w:p>
          <w:pPr>
            <w:pStyle w:val="TOC2"/>
            <w:numPr>
              <w:ilvl w:val="1"/>
              <w:numId w:val="1"/>
            </w:numPr>
            <w:tabs>
              <w:tab w:pos="640" w:val="left" w:leader="none"/>
              <w:tab w:pos="9041" w:val="right" w:leader="none"/>
            </w:tabs>
            <w:spacing w:line="240" w:lineRule="auto" w:before="137" w:after="0"/>
            <w:ind w:left="640" w:right="0" w:hanging="480"/>
            <w:jc w:val="left"/>
          </w:pPr>
          <w:hyperlink w:history="true" w:anchor="_TOC_250023">
            <w:r>
              <w:rPr/>
              <w:t>Achievement</w:t>
            </w:r>
            <w:r>
              <w:rPr>
                <w:spacing w:val="-4"/>
              </w:rPr>
              <w:t> </w:t>
            </w:r>
            <w:r>
              <w:rPr/>
              <w:t>Motivation</w:t>
            </w:r>
            <w:r>
              <w:rPr>
                <w:spacing w:val="-1"/>
              </w:rPr>
              <w:t> </w:t>
            </w:r>
            <w:r>
              <w:rPr/>
              <w:t>Training</w:t>
            </w:r>
            <w:r>
              <w:rPr>
                <w:spacing w:val="-2"/>
              </w:rPr>
              <w:t> </w:t>
            </w:r>
            <w:r>
              <w:rPr/>
              <w:t>and</w:t>
            </w:r>
            <w:r>
              <w:rPr>
                <w:spacing w:val="-1"/>
              </w:rPr>
              <w:t> </w:t>
            </w:r>
            <w:r>
              <w:rPr/>
              <w:t>Dissertation</w:t>
            </w:r>
            <w:r>
              <w:rPr>
                <w:spacing w:val="-1"/>
              </w:rPr>
              <w:t> </w:t>
            </w:r>
            <w:r>
              <w:rPr>
                <w:spacing w:val="-2"/>
              </w:rPr>
              <w:t>Anxiety</w:t>
            </w:r>
            <w:r>
              <w:rPr/>
              <w:tab/>
            </w:r>
            <w:r>
              <w:rPr>
                <w:spacing w:val="-5"/>
              </w:rPr>
              <w:t>79</w:t>
            </w:r>
          </w:hyperlink>
        </w:p>
        <w:p>
          <w:pPr>
            <w:pStyle w:val="TOC2"/>
            <w:numPr>
              <w:ilvl w:val="1"/>
              <w:numId w:val="1"/>
            </w:numPr>
            <w:tabs>
              <w:tab w:pos="640" w:val="left" w:leader="none"/>
              <w:tab w:pos="9041" w:val="right" w:leader="none"/>
            </w:tabs>
            <w:spacing w:line="240" w:lineRule="auto" w:before="139" w:after="0"/>
            <w:ind w:left="640" w:right="0" w:hanging="480"/>
            <w:jc w:val="left"/>
          </w:pPr>
          <w:hyperlink w:history="true" w:anchor="_TOC_250022">
            <w:r>
              <w:rPr/>
              <w:t>Emotional</w:t>
            </w:r>
            <w:r>
              <w:rPr>
                <w:spacing w:val="-1"/>
              </w:rPr>
              <w:t> </w:t>
            </w:r>
            <w:r>
              <w:rPr/>
              <w:t>Intelligence</w:t>
            </w:r>
            <w:r>
              <w:rPr>
                <w:spacing w:val="-3"/>
              </w:rPr>
              <w:t> </w:t>
            </w:r>
            <w:r>
              <w:rPr/>
              <w:t>and</w:t>
            </w:r>
            <w:r>
              <w:rPr>
                <w:spacing w:val="-1"/>
              </w:rPr>
              <w:t> </w:t>
            </w:r>
            <w:r>
              <w:rPr/>
              <w:t>Dissertation</w:t>
            </w:r>
            <w:r>
              <w:rPr>
                <w:spacing w:val="-2"/>
              </w:rPr>
              <w:t> Completion</w:t>
            </w:r>
            <w:r>
              <w:rPr/>
              <w:tab/>
            </w:r>
            <w:r>
              <w:rPr>
                <w:spacing w:val="-5"/>
              </w:rPr>
              <w:t>82</w:t>
            </w:r>
          </w:hyperlink>
        </w:p>
        <w:p>
          <w:pPr>
            <w:pStyle w:val="TOC2"/>
            <w:numPr>
              <w:ilvl w:val="1"/>
              <w:numId w:val="1"/>
            </w:numPr>
            <w:tabs>
              <w:tab w:pos="640" w:val="left" w:leader="none"/>
              <w:tab w:pos="9041" w:val="right" w:leader="none"/>
            </w:tabs>
            <w:spacing w:line="240" w:lineRule="auto" w:before="137" w:after="0"/>
            <w:ind w:left="640" w:right="0" w:hanging="480"/>
            <w:jc w:val="left"/>
          </w:pPr>
          <w:hyperlink w:history="true" w:anchor="_TOC_250021">
            <w:r>
              <w:rPr/>
              <w:t>Gender</w:t>
            </w:r>
            <w:r>
              <w:rPr>
                <w:spacing w:val="-1"/>
              </w:rPr>
              <w:t> </w:t>
            </w:r>
            <w:r>
              <w:rPr/>
              <w:t>and</w:t>
            </w:r>
            <w:r>
              <w:rPr>
                <w:spacing w:val="-2"/>
              </w:rPr>
              <w:t> </w:t>
            </w:r>
            <w:r>
              <w:rPr/>
              <w:t>Dissertation</w:t>
            </w:r>
            <w:r>
              <w:rPr>
                <w:spacing w:val="-1"/>
              </w:rPr>
              <w:t> </w:t>
            </w:r>
            <w:r>
              <w:rPr>
                <w:spacing w:val="-2"/>
              </w:rPr>
              <w:t>Completion</w:t>
            </w:r>
            <w:r>
              <w:rPr/>
              <w:tab/>
            </w:r>
            <w:r>
              <w:rPr>
                <w:spacing w:val="-5"/>
              </w:rPr>
              <w:t>86</w:t>
            </w:r>
          </w:hyperlink>
        </w:p>
        <w:p>
          <w:pPr>
            <w:pStyle w:val="TOC2"/>
            <w:numPr>
              <w:ilvl w:val="1"/>
              <w:numId w:val="1"/>
            </w:numPr>
            <w:tabs>
              <w:tab w:pos="640" w:val="left" w:leader="none"/>
              <w:tab w:pos="9041" w:val="right" w:leader="none"/>
            </w:tabs>
            <w:spacing w:line="240" w:lineRule="auto" w:before="140" w:after="0"/>
            <w:ind w:left="640" w:right="0" w:hanging="480"/>
            <w:jc w:val="left"/>
          </w:pPr>
          <w:hyperlink w:history="true" w:anchor="_TOC_250020">
            <w:r>
              <w:rPr/>
              <w:t>Appraisal</w:t>
            </w:r>
            <w:r>
              <w:rPr>
                <w:spacing w:val="-2"/>
              </w:rPr>
              <w:t> </w:t>
            </w:r>
            <w:r>
              <w:rPr/>
              <w:t>of</w:t>
            </w:r>
            <w:r>
              <w:rPr>
                <w:spacing w:val="-1"/>
              </w:rPr>
              <w:t> </w:t>
            </w:r>
            <w:r>
              <w:rPr>
                <w:spacing w:val="-2"/>
              </w:rPr>
              <w:t>literature</w:t>
            </w:r>
            <w:r>
              <w:rPr/>
              <w:tab/>
            </w:r>
            <w:r>
              <w:rPr>
                <w:spacing w:val="-7"/>
              </w:rPr>
              <w:t>88</w:t>
            </w:r>
          </w:hyperlink>
        </w:p>
        <w:p>
          <w:pPr>
            <w:pStyle w:val="TOC2"/>
            <w:numPr>
              <w:ilvl w:val="1"/>
              <w:numId w:val="1"/>
            </w:numPr>
            <w:tabs>
              <w:tab w:pos="640" w:val="left" w:leader="none"/>
              <w:tab w:pos="9041" w:val="right" w:leader="none"/>
            </w:tabs>
            <w:spacing w:line="240" w:lineRule="auto" w:before="136" w:after="0"/>
            <w:ind w:left="640" w:right="0" w:hanging="480"/>
            <w:jc w:val="left"/>
          </w:pPr>
          <w:r>
            <w:rPr/>
            <w:drawing>
              <wp:anchor distT="0" distB="0" distL="0" distR="0" allowOverlap="1" layoutInCell="1" locked="0" behindDoc="1" simplePos="0" relativeHeight="483693056">
                <wp:simplePos x="0" y="0"/>
                <wp:positionH relativeFrom="page">
                  <wp:posOffset>1057414</wp:posOffset>
                </wp:positionH>
                <wp:positionV relativeFrom="paragraph">
                  <wp:posOffset>140790</wp:posOffset>
                </wp:positionV>
                <wp:extent cx="5562333" cy="549927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5562333" cy="5499274"/>
                        </a:xfrm>
                        <a:prstGeom prst="rect">
                          <a:avLst/>
                        </a:prstGeom>
                      </pic:spPr>
                    </pic:pic>
                  </a:graphicData>
                </a:graphic>
              </wp:anchor>
            </w:drawing>
          </w:r>
          <w:hyperlink w:history="true" w:anchor="_TOC_250019">
            <w:r>
              <w:rPr/>
              <w:t>Conceptual</w:t>
            </w:r>
            <w:r>
              <w:rPr>
                <w:spacing w:val="-1"/>
              </w:rPr>
              <w:t> </w:t>
            </w:r>
            <w:r>
              <w:rPr/>
              <w:t>Model for</w:t>
            </w:r>
            <w:r>
              <w:rPr>
                <w:spacing w:val="-1"/>
              </w:rPr>
              <w:t> </w:t>
            </w:r>
            <w:r>
              <w:rPr/>
              <w:t>the </w:t>
            </w:r>
            <w:r>
              <w:rPr>
                <w:spacing w:val="-2"/>
              </w:rPr>
              <w:t>Study</w:t>
            </w:r>
            <w:r>
              <w:rPr/>
              <w:tab/>
            </w:r>
            <w:r>
              <w:rPr>
                <w:spacing w:val="-5"/>
              </w:rPr>
              <w:t>89</w:t>
            </w:r>
          </w:hyperlink>
        </w:p>
        <w:p>
          <w:pPr>
            <w:pStyle w:val="TOC2"/>
            <w:numPr>
              <w:ilvl w:val="1"/>
              <w:numId w:val="1"/>
            </w:numPr>
            <w:tabs>
              <w:tab w:pos="640" w:val="left" w:leader="none"/>
              <w:tab w:pos="9041" w:val="right" w:leader="none"/>
            </w:tabs>
            <w:spacing w:line="240" w:lineRule="auto" w:before="140" w:after="0"/>
            <w:ind w:left="640" w:right="0" w:hanging="480"/>
            <w:jc w:val="left"/>
          </w:pPr>
          <w:hyperlink w:history="true" w:anchor="_TOC_250018">
            <w:r>
              <w:rPr/>
              <w:t>Statement</w:t>
            </w:r>
            <w:r>
              <w:rPr>
                <w:spacing w:val="-1"/>
              </w:rPr>
              <w:t> </w:t>
            </w:r>
            <w:r>
              <w:rPr/>
              <w:t>of</w:t>
            </w:r>
            <w:r>
              <w:rPr>
                <w:spacing w:val="-1"/>
              </w:rPr>
              <w:t> </w:t>
            </w:r>
            <w:r>
              <w:rPr>
                <w:spacing w:val="-2"/>
              </w:rPr>
              <w:t>Hypotheses</w:t>
            </w:r>
            <w:r>
              <w:rPr/>
              <w:tab/>
            </w:r>
            <w:r>
              <w:rPr>
                <w:spacing w:val="-5"/>
              </w:rPr>
              <w:t>92</w:t>
            </w:r>
          </w:hyperlink>
        </w:p>
        <w:p>
          <w:pPr>
            <w:pStyle w:val="TOC1"/>
            <w:tabs>
              <w:tab w:pos="3674" w:val="left" w:leader="none"/>
            </w:tabs>
            <w:spacing w:before="556"/>
          </w:pPr>
          <w:hyperlink w:history="true" w:anchor="_TOC_250017">
            <w:r>
              <w:rPr/>
              <w:t>CHAPTER</w:t>
            </w:r>
            <w:r>
              <w:rPr>
                <w:spacing w:val="-4"/>
              </w:rPr>
              <w:t> </w:t>
            </w:r>
            <w:r>
              <w:rPr>
                <w:spacing w:val="-2"/>
              </w:rPr>
              <w:t>THREE</w:t>
            </w:r>
            <w:r>
              <w:rPr/>
              <w:tab/>
            </w:r>
            <w:r>
              <w:rPr>
                <w:spacing w:val="-2"/>
              </w:rPr>
              <w:t>METHODOLOGY</w:t>
            </w:r>
          </w:hyperlink>
        </w:p>
        <w:p>
          <w:pPr>
            <w:pStyle w:val="TOC2"/>
            <w:numPr>
              <w:ilvl w:val="1"/>
              <w:numId w:val="3"/>
            </w:numPr>
            <w:tabs>
              <w:tab w:pos="520" w:val="left" w:leader="none"/>
              <w:tab w:pos="9041" w:val="right" w:leader="none"/>
            </w:tabs>
            <w:spacing w:line="240" w:lineRule="auto" w:before="133" w:after="0"/>
            <w:ind w:left="520" w:right="0" w:hanging="360"/>
            <w:jc w:val="left"/>
          </w:pPr>
          <w:hyperlink w:history="true" w:anchor="_TOC_250016">
            <w:r>
              <w:rPr/>
              <w:t>Research</w:t>
            </w:r>
            <w:r>
              <w:rPr>
                <w:spacing w:val="-3"/>
              </w:rPr>
              <w:t> </w:t>
            </w:r>
            <w:r>
              <w:rPr>
                <w:spacing w:val="-2"/>
              </w:rPr>
              <w:t>Design</w:t>
            </w:r>
            <w:r>
              <w:rPr/>
              <w:tab/>
            </w:r>
            <w:r>
              <w:rPr>
                <w:spacing w:val="-7"/>
              </w:rPr>
              <w:t>93</w:t>
            </w:r>
          </w:hyperlink>
        </w:p>
        <w:p>
          <w:pPr>
            <w:pStyle w:val="TOC2"/>
            <w:numPr>
              <w:ilvl w:val="1"/>
              <w:numId w:val="3"/>
            </w:numPr>
            <w:tabs>
              <w:tab w:pos="520" w:val="left" w:leader="none"/>
              <w:tab w:pos="9041" w:val="right" w:leader="none"/>
            </w:tabs>
            <w:spacing w:line="240" w:lineRule="auto" w:before="139" w:after="0"/>
            <w:ind w:left="520" w:right="0" w:hanging="360"/>
            <w:jc w:val="left"/>
          </w:pPr>
          <w:hyperlink w:history="true" w:anchor="_TOC_250015">
            <w:r>
              <w:rPr/>
              <w:t>Variables</w:t>
            </w:r>
            <w:r>
              <w:rPr>
                <w:spacing w:val="-2"/>
              </w:rPr>
              <w:t> </w:t>
            </w:r>
            <w:r>
              <w:rPr/>
              <w:t>in</w:t>
            </w:r>
            <w:r>
              <w:rPr>
                <w:spacing w:val="-1"/>
              </w:rPr>
              <w:t> </w:t>
            </w:r>
            <w:r>
              <w:rPr/>
              <w:t>the</w:t>
            </w:r>
            <w:r>
              <w:rPr>
                <w:spacing w:val="-2"/>
              </w:rPr>
              <w:t> </w:t>
            </w:r>
            <w:r>
              <w:rPr>
                <w:spacing w:val="-4"/>
              </w:rPr>
              <w:t>study</w:t>
            </w:r>
            <w:r>
              <w:rPr/>
              <w:tab/>
            </w:r>
            <w:r>
              <w:rPr>
                <w:spacing w:val="-5"/>
              </w:rPr>
              <w:t>94</w:t>
            </w:r>
          </w:hyperlink>
        </w:p>
        <w:p>
          <w:pPr>
            <w:pStyle w:val="TOC2"/>
            <w:numPr>
              <w:ilvl w:val="1"/>
              <w:numId w:val="3"/>
            </w:numPr>
            <w:tabs>
              <w:tab w:pos="520" w:val="left" w:leader="none"/>
              <w:tab w:pos="9041" w:val="right" w:leader="none"/>
            </w:tabs>
            <w:spacing w:line="240" w:lineRule="auto" w:before="137" w:after="0"/>
            <w:ind w:left="520" w:right="0" w:hanging="360"/>
            <w:jc w:val="left"/>
          </w:pPr>
          <w:hyperlink w:history="true" w:anchor="_TOC_250014">
            <w:r>
              <w:rPr>
                <w:spacing w:val="-2"/>
              </w:rPr>
              <w:t>Population</w:t>
            </w:r>
            <w:r>
              <w:rPr/>
              <w:tab/>
            </w:r>
            <w:r>
              <w:rPr>
                <w:spacing w:val="-5"/>
              </w:rPr>
              <w:t>94</w:t>
            </w:r>
          </w:hyperlink>
        </w:p>
        <w:p>
          <w:pPr>
            <w:pStyle w:val="TOC2"/>
            <w:numPr>
              <w:ilvl w:val="1"/>
              <w:numId w:val="3"/>
            </w:numPr>
            <w:tabs>
              <w:tab w:pos="520" w:val="left" w:leader="none"/>
              <w:tab w:pos="9041" w:val="right" w:leader="none"/>
            </w:tabs>
            <w:spacing w:line="240" w:lineRule="auto" w:before="139" w:after="0"/>
            <w:ind w:left="520" w:right="0" w:hanging="360"/>
            <w:jc w:val="left"/>
          </w:pPr>
          <w:hyperlink w:history="true" w:anchor="_TOC_250013">
            <w:r>
              <w:rPr/>
              <w:t>Sample</w:t>
            </w:r>
            <w:r>
              <w:rPr>
                <w:spacing w:val="-2"/>
              </w:rPr>
              <w:t> </w:t>
            </w:r>
            <w:r>
              <w:rPr/>
              <w:t>and</w:t>
            </w:r>
            <w:r>
              <w:rPr>
                <w:spacing w:val="-2"/>
              </w:rPr>
              <w:t> </w:t>
            </w:r>
            <w:r>
              <w:rPr/>
              <w:t>Sampling</w:t>
            </w:r>
            <w:r>
              <w:rPr>
                <w:spacing w:val="-2"/>
              </w:rPr>
              <w:t> Technique</w:t>
            </w:r>
            <w:r>
              <w:rPr/>
              <w:tab/>
            </w:r>
            <w:r>
              <w:rPr>
                <w:spacing w:val="-5"/>
              </w:rPr>
              <w:t>94</w:t>
            </w:r>
          </w:hyperlink>
        </w:p>
        <w:p>
          <w:pPr>
            <w:pStyle w:val="TOC2"/>
            <w:numPr>
              <w:ilvl w:val="1"/>
              <w:numId w:val="3"/>
            </w:numPr>
            <w:tabs>
              <w:tab w:pos="520" w:val="left" w:leader="none"/>
              <w:tab w:pos="9041" w:val="right" w:leader="none"/>
            </w:tabs>
            <w:spacing w:line="240" w:lineRule="auto" w:before="137" w:after="0"/>
            <w:ind w:left="520" w:right="0" w:hanging="360"/>
            <w:jc w:val="left"/>
          </w:pPr>
          <w:r>
            <w:rPr>
              <w:spacing w:val="-2"/>
            </w:rPr>
            <w:t>Instrumentation</w:t>
          </w:r>
          <w:r>
            <w:rPr/>
            <w:tab/>
          </w:r>
          <w:r>
            <w:rPr>
              <w:spacing w:val="-5"/>
            </w:rPr>
            <w:t>95</w:t>
          </w:r>
        </w:p>
        <w:p>
          <w:pPr>
            <w:pStyle w:val="TOC3"/>
            <w:numPr>
              <w:ilvl w:val="2"/>
              <w:numId w:val="3"/>
            </w:numPr>
            <w:tabs>
              <w:tab w:pos="1180" w:val="left" w:leader="none"/>
              <w:tab w:pos="9041" w:val="right" w:leader="none"/>
            </w:tabs>
            <w:spacing w:line="240" w:lineRule="auto" w:before="139" w:after="0"/>
            <w:ind w:left="1180" w:right="0" w:hanging="660"/>
            <w:jc w:val="left"/>
          </w:pPr>
          <w:hyperlink w:history="true" w:anchor="_TOC_250012">
            <w:r>
              <w:rPr/>
              <w:t>Dissertation Self-Efficacy</w:t>
            </w:r>
            <w:r>
              <w:rPr>
                <w:spacing w:val="-5"/>
              </w:rPr>
              <w:t> </w:t>
            </w:r>
            <w:r>
              <w:rPr>
                <w:spacing w:val="-4"/>
              </w:rPr>
              <w:t>Scale</w:t>
            </w:r>
            <w:r>
              <w:rPr/>
              <w:tab/>
            </w:r>
            <w:r>
              <w:rPr>
                <w:spacing w:val="-5"/>
              </w:rPr>
              <w:t>95</w:t>
            </w:r>
          </w:hyperlink>
        </w:p>
        <w:p>
          <w:pPr>
            <w:pStyle w:val="TOC3"/>
            <w:numPr>
              <w:ilvl w:val="2"/>
              <w:numId w:val="3"/>
            </w:numPr>
            <w:tabs>
              <w:tab w:pos="1240" w:val="left" w:leader="none"/>
              <w:tab w:pos="9041" w:val="right" w:leader="none"/>
            </w:tabs>
            <w:spacing w:line="240" w:lineRule="auto" w:before="137" w:after="0"/>
            <w:ind w:left="1240" w:right="0" w:hanging="720"/>
            <w:jc w:val="left"/>
          </w:pPr>
          <w:r>
            <w:rPr/>
            <w:t>Dissertation</w:t>
          </w:r>
          <w:r>
            <w:rPr>
              <w:spacing w:val="-1"/>
            </w:rPr>
            <w:t> </w:t>
          </w:r>
          <w:r>
            <w:rPr/>
            <w:t>Anxiety</w:t>
          </w:r>
          <w:r>
            <w:rPr>
              <w:spacing w:val="-7"/>
            </w:rPr>
            <w:t> </w:t>
          </w:r>
          <w:r>
            <w:rPr>
              <w:spacing w:val="-2"/>
            </w:rPr>
            <w:t>Scale</w:t>
          </w:r>
          <w:r>
            <w:rPr/>
            <w:tab/>
          </w:r>
          <w:r>
            <w:rPr>
              <w:spacing w:val="-5"/>
            </w:rPr>
            <w:t>96</w:t>
          </w:r>
        </w:p>
        <w:p>
          <w:pPr>
            <w:pStyle w:val="TOC3"/>
            <w:numPr>
              <w:ilvl w:val="2"/>
              <w:numId w:val="3"/>
            </w:numPr>
            <w:tabs>
              <w:tab w:pos="1180" w:val="left" w:leader="none"/>
              <w:tab w:pos="9041" w:val="right" w:leader="none"/>
            </w:tabs>
            <w:spacing w:line="240" w:lineRule="auto" w:before="139" w:after="0"/>
            <w:ind w:left="1180" w:right="0" w:hanging="660"/>
            <w:jc w:val="left"/>
          </w:pPr>
          <w:hyperlink w:history="true" w:anchor="_TOC_250011">
            <w:r>
              <w:rPr/>
              <w:t>Emotional</w:t>
            </w:r>
            <w:r>
              <w:rPr>
                <w:spacing w:val="-2"/>
              </w:rPr>
              <w:t> </w:t>
            </w:r>
            <w:r>
              <w:rPr/>
              <w:t>Intelligence</w:t>
            </w:r>
            <w:r>
              <w:rPr>
                <w:spacing w:val="-4"/>
              </w:rPr>
              <w:t> </w:t>
            </w:r>
            <w:r>
              <w:rPr>
                <w:spacing w:val="-2"/>
              </w:rPr>
              <w:t>Scale</w:t>
            </w:r>
            <w:r>
              <w:rPr/>
              <w:tab/>
            </w:r>
            <w:r>
              <w:rPr>
                <w:spacing w:val="-5"/>
              </w:rPr>
              <w:t>97</w:t>
            </w:r>
          </w:hyperlink>
        </w:p>
        <w:p>
          <w:pPr>
            <w:pStyle w:val="TOC2"/>
            <w:numPr>
              <w:ilvl w:val="1"/>
              <w:numId w:val="3"/>
            </w:numPr>
            <w:tabs>
              <w:tab w:pos="520" w:val="left" w:leader="none"/>
              <w:tab w:pos="9041" w:val="right" w:leader="none"/>
            </w:tabs>
            <w:spacing w:line="240" w:lineRule="auto" w:before="138" w:after="0"/>
            <w:ind w:left="520" w:right="0" w:hanging="360"/>
            <w:jc w:val="left"/>
          </w:pPr>
          <w:hyperlink w:history="true" w:anchor="_TOC_250010">
            <w:r>
              <w:rPr>
                <w:spacing w:val="-2"/>
              </w:rPr>
              <w:t>Procedure</w:t>
            </w:r>
            <w:r>
              <w:rPr/>
              <w:tab/>
            </w:r>
            <w:r>
              <w:rPr>
                <w:spacing w:val="-5"/>
              </w:rPr>
              <w:t>97</w:t>
            </w:r>
          </w:hyperlink>
        </w:p>
        <w:p>
          <w:pPr>
            <w:pStyle w:val="TOC2"/>
            <w:numPr>
              <w:ilvl w:val="1"/>
              <w:numId w:val="3"/>
            </w:numPr>
            <w:tabs>
              <w:tab w:pos="520" w:val="left" w:leader="none"/>
              <w:tab w:pos="9041" w:val="right" w:leader="none"/>
            </w:tabs>
            <w:spacing w:line="240" w:lineRule="auto" w:before="139" w:after="0"/>
            <w:ind w:left="520" w:right="0" w:hanging="360"/>
            <w:jc w:val="left"/>
          </w:pPr>
          <w:hyperlink w:history="true" w:anchor="_TOC_250009">
            <w:r>
              <w:rPr/>
              <w:t>Control</w:t>
            </w:r>
            <w:r>
              <w:rPr>
                <w:spacing w:val="-1"/>
              </w:rPr>
              <w:t> </w:t>
            </w:r>
            <w:r>
              <w:rPr/>
              <w:t>of</w:t>
            </w:r>
            <w:r>
              <w:rPr>
                <w:spacing w:val="-1"/>
              </w:rPr>
              <w:t> </w:t>
            </w:r>
            <w:r>
              <w:rPr/>
              <w:t>Extraneous </w:t>
            </w:r>
            <w:r>
              <w:rPr>
                <w:spacing w:val="-2"/>
              </w:rPr>
              <w:t>Variables</w:t>
            </w:r>
            <w:r>
              <w:rPr/>
              <w:tab/>
            </w:r>
            <w:r>
              <w:rPr>
                <w:spacing w:val="-5"/>
              </w:rPr>
              <w:t>98</w:t>
            </w:r>
          </w:hyperlink>
        </w:p>
        <w:p>
          <w:pPr>
            <w:pStyle w:val="TOC2"/>
            <w:numPr>
              <w:ilvl w:val="1"/>
              <w:numId w:val="3"/>
            </w:numPr>
            <w:tabs>
              <w:tab w:pos="520" w:val="left" w:leader="none"/>
              <w:tab w:pos="9041" w:val="right" w:leader="none"/>
            </w:tabs>
            <w:spacing w:line="240" w:lineRule="auto" w:before="137" w:after="0"/>
            <w:ind w:left="520" w:right="0" w:hanging="360"/>
            <w:jc w:val="left"/>
          </w:pPr>
          <w:hyperlink w:history="true" w:anchor="_TOC_250008">
            <w:r>
              <w:rPr/>
              <w:t>Method</w:t>
            </w:r>
            <w:r>
              <w:rPr>
                <w:spacing w:val="-1"/>
              </w:rPr>
              <w:t> </w:t>
            </w:r>
            <w:r>
              <w:rPr/>
              <w:t>of</w:t>
            </w:r>
            <w:r>
              <w:rPr>
                <w:spacing w:val="-2"/>
              </w:rPr>
              <w:t> </w:t>
            </w:r>
            <w:r>
              <w:rPr/>
              <w:t>Data </w:t>
            </w:r>
            <w:r>
              <w:rPr>
                <w:spacing w:val="-2"/>
              </w:rPr>
              <w:t>Analysis</w:t>
            </w:r>
            <w:r>
              <w:rPr/>
              <w:tab/>
            </w:r>
            <w:r>
              <w:rPr>
                <w:spacing w:val="-5"/>
              </w:rPr>
              <w:t>98</w:t>
            </w:r>
          </w:hyperlink>
        </w:p>
      </w:sdtContent>
    </w:sdt>
    <w:p>
      <w:pPr>
        <w:spacing w:after="0" w:line="240" w:lineRule="auto"/>
        <w:jc w:val="left"/>
        <w:sectPr>
          <w:type w:val="continuous"/>
          <w:pgSz w:w="12240" w:h="15840"/>
          <w:pgMar w:header="0" w:footer="1015" w:top="1360" w:bottom="1550" w:left="1280" w:right="1240"/>
        </w:sectPr>
      </w:pPr>
    </w:p>
    <w:p>
      <w:pPr>
        <w:pStyle w:val="BodyText"/>
        <w:spacing w:before="200"/>
        <w:ind w:left="0"/>
        <w:jc w:val="left"/>
        <w:rPr>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5"/>
        <w:gridCol w:w="3880"/>
        <w:gridCol w:w="2506"/>
      </w:tblGrid>
      <w:tr>
        <w:trPr>
          <w:trHeight w:val="336" w:hRule="atLeast"/>
        </w:trPr>
        <w:tc>
          <w:tcPr>
            <w:tcW w:w="2715" w:type="dxa"/>
          </w:tcPr>
          <w:p>
            <w:pPr>
              <w:pStyle w:val="TableParagraph"/>
              <w:spacing w:line="266" w:lineRule="exact"/>
              <w:ind w:left="50"/>
              <w:rPr>
                <w:b/>
                <w:sz w:val="24"/>
              </w:rPr>
            </w:pPr>
            <w:r>
              <w:rPr>
                <w:b/>
                <w:sz w:val="24"/>
              </w:rPr>
              <w:t>CHAPTER</w:t>
            </w:r>
            <w:r>
              <w:rPr>
                <w:b/>
                <w:spacing w:val="-5"/>
                <w:sz w:val="24"/>
              </w:rPr>
              <w:t> </w:t>
            </w:r>
            <w:r>
              <w:rPr>
                <w:b/>
                <w:spacing w:val="-4"/>
                <w:sz w:val="24"/>
              </w:rPr>
              <w:t>FOUR</w:t>
            </w:r>
          </w:p>
        </w:tc>
        <w:tc>
          <w:tcPr>
            <w:tcW w:w="3880" w:type="dxa"/>
          </w:tcPr>
          <w:p>
            <w:pPr>
              <w:pStyle w:val="TableParagraph"/>
              <w:spacing w:line="266" w:lineRule="exact"/>
              <w:ind w:left="688"/>
              <w:rPr>
                <w:b/>
                <w:sz w:val="24"/>
              </w:rPr>
            </w:pPr>
            <w:r>
              <w:rPr>
                <w:b/>
                <w:spacing w:val="-2"/>
                <w:sz w:val="24"/>
              </w:rPr>
              <w:t>RESULTS</w:t>
            </w:r>
          </w:p>
        </w:tc>
        <w:tc>
          <w:tcPr>
            <w:tcW w:w="2506" w:type="dxa"/>
          </w:tcPr>
          <w:p>
            <w:pPr>
              <w:pStyle w:val="TableParagraph"/>
              <w:rPr>
                <w:sz w:val="22"/>
              </w:rPr>
            </w:pPr>
          </w:p>
        </w:tc>
      </w:tr>
      <w:tr>
        <w:trPr>
          <w:trHeight w:val="411" w:hRule="atLeast"/>
        </w:trPr>
        <w:tc>
          <w:tcPr>
            <w:tcW w:w="2715" w:type="dxa"/>
          </w:tcPr>
          <w:p>
            <w:pPr>
              <w:pStyle w:val="TableParagraph"/>
              <w:spacing w:before="61"/>
              <w:ind w:right="686"/>
              <w:jc w:val="right"/>
              <w:rPr>
                <w:sz w:val="24"/>
              </w:rPr>
            </w:pPr>
            <w:r>
              <w:rPr>
                <w:sz w:val="24"/>
              </w:rPr>
              <w:t>Hypothesis</w:t>
            </w:r>
            <w:r>
              <w:rPr>
                <w:spacing w:val="-4"/>
                <w:sz w:val="24"/>
              </w:rPr>
              <w:t> </w:t>
            </w:r>
            <w:r>
              <w:rPr>
                <w:spacing w:val="-10"/>
                <w:sz w:val="24"/>
              </w:rPr>
              <w:t>1</w:t>
            </w:r>
          </w:p>
        </w:tc>
        <w:tc>
          <w:tcPr>
            <w:tcW w:w="3880" w:type="dxa"/>
          </w:tcPr>
          <w:p>
            <w:pPr>
              <w:pStyle w:val="TableParagraph"/>
              <w:rPr>
                <w:sz w:val="22"/>
              </w:rPr>
            </w:pPr>
          </w:p>
        </w:tc>
        <w:tc>
          <w:tcPr>
            <w:tcW w:w="2506" w:type="dxa"/>
          </w:tcPr>
          <w:p>
            <w:pPr>
              <w:pStyle w:val="TableParagraph"/>
              <w:spacing w:before="61"/>
              <w:ind w:left="2096"/>
              <w:rPr>
                <w:sz w:val="24"/>
              </w:rPr>
            </w:pPr>
            <w:r>
              <w:rPr>
                <w:spacing w:val="-5"/>
                <w:sz w:val="24"/>
              </w:rPr>
              <w:t>99</w:t>
            </w:r>
          </w:p>
        </w:tc>
      </w:tr>
      <w:tr>
        <w:trPr>
          <w:trHeight w:val="413" w:hRule="atLeast"/>
        </w:trPr>
        <w:tc>
          <w:tcPr>
            <w:tcW w:w="2715" w:type="dxa"/>
          </w:tcPr>
          <w:p>
            <w:pPr>
              <w:pStyle w:val="TableParagraph"/>
              <w:spacing w:before="64"/>
              <w:ind w:right="686"/>
              <w:jc w:val="right"/>
              <w:rPr>
                <w:sz w:val="24"/>
              </w:rPr>
            </w:pPr>
            <w:r>
              <w:rPr>
                <w:sz w:val="24"/>
              </w:rPr>
              <w:t>Hypothesis</w:t>
            </w:r>
            <w:r>
              <w:rPr>
                <w:spacing w:val="-4"/>
                <w:sz w:val="24"/>
              </w:rPr>
              <w:t> </w:t>
            </w:r>
            <w:r>
              <w:rPr>
                <w:spacing w:val="-10"/>
                <w:sz w:val="24"/>
              </w:rPr>
              <w:t>2</w:t>
            </w:r>
          </w:p>
        </w:tc>
        <w:tc>
          <w:tcPr>
            <w:tcW w:w="3880" w:type="dxa"/>
          </w:tcPr>
          <w:p>
            <w:pPr>
              <w:pStyle w:val="TableParagraph"/>
              <w:rPr>
                <w:sz w:val="22"/>
              </w:rPr>
            </w:pPr>
          </w:p>
        </w:tc>
        <w:tc>
          <w:tcPr>
            <w:tcW w:w="2506" w:type="dxa"/>
          </w:tcPr>
          <w:p>
            <w:pPr>
              <w:pStyle w:val="TableParagraph"/>
              <w:spacing w:before="64"/>
              <w:ind w:left="2096"/>
              <w:rPr>
                <w:sz w:val="24"/>
              </w:rPr>
            </w:pPr>
            <w:r>
              <w:rPr>
                <w:spacing w:val="-5"/>
                <w:sz w:val="24"/>
              </w:rPr>
              <w:t>102</w:t>
            </w:r>
          </w:p>
        </w:tc>
      </w:tr>
      <w:tr>
        <w:trPr>
          <w:trHeight w:val="414" w:hRule="atLeast"/>
        </w:trPr>
        <w:tc>
          <w:tcPr>
            <w:tcW w:w="2715" w:type="dxa"/>
          </w:tcPr>
          <w:p>
            <w:pPr>
              <w:pStyle w:val="TableParagraph"/>
              <w:spacing w:before="63"/>
              <w:ind w:right="686"/>
              <w:jc w:val="right"/>
              <w:rPr>
                <w:sz w:val="24"/>
              </w:rPr>
            </w:pPr>
            <w:r>
              <w:rPr>
                <w:sz w:val="24"/>
              </w:rPr>
              <w:t>Hypothesis</w:t>
            </w:r>
            <w:r>
              <w:rPr>
                <w:spacing w:val="-4"/>
                <w:sz w:val="24"/>
              </w:rPr>
              <w:t> </w:t>
            </w:r>
            <w:r>
              <w:rPr>
                <w:spacing w:val="-10"/>
                <w:sz w:val="24"/>
              </w:rPr>
              <w:t>3</w:t>
            </w:r>
          </w:p>
        </w:tc>
        <w:tc>
          <w:tcPr>
            <w:tcW w:w="3880" w:type="dxa"/>
          </w:tcPr>
          <w:p>
            <w:pPr>
              <w:pStyle w:val="TableParagraph"/>
              <w:rPr>
                <w:sz w:val="22"/>
              </w:rPr>
            </w:pPr>
          </w:p>
        </w:tc>
        <w:tc>
          <w:tcPr>
            <w:tcW w:w="2506" w:type="dxa"/>
          </w:tcPr>
          <w:p>
            <w:pPr>
              <w:pStyle w:val="TableParagraph"/>
              <w:spacing w:before="63"/>
              <w:ind w:left="2096"/>
              <w:rPr>
                <w:sz w:val="24"/>
              </w:rPr>
            </w:pPr>
            <w:r>
              <w:rPr>
                <w:spacing w:val="-5"/>
                <w:sz w:val="24"/>
              </w:rPr>
              <w:t>102</w:t>
            </w:r>
          </w:p>
        </w:tc>
      </w:tr>
      <w:tr>
        <w:trPr>
          <w:trHeight w:val="414" w:hRule="atLeast"/>
        </w:trPr>
        <w:tc>
          <w:tcPr>
            <w:tcW w:w="2715" w:type="dxa"/>
          </w:tcPr>
          <w:p>
            <w:pPr>
              <w:pStyle w:val="TableParagraph"/>
              <w:spacing w:before="64"/>
              <w:ind w:right="686"/>
              <w:jc w:val="right"/>
              <w:rPr>
                <w:sz w:val="24"/>
              </w:rPr>
            </w:pPr>
            <w:r>
              <w:rPr>
                <w:sz w:val="24"/>
              </w:rPr>
              <w:t>Hypothesis</w:t>
            </w:r>
            <w:r>
              <w:rPr>
                <w:spacing w:val="-4"/>
                <w:sz w:val="24"/>
              </w:rPr>
              <w:t> </w:t>
            </w:r>
            <w:r>
              <w:rPr>
                <w:spacing w:val="-10"/>
                <w:sz w:val="24"/>
              </w:rPr>
              <w:t>4</w:t>
            </w:r>
          </w:p>
        </w:tc>
        <w:tc>
          <w:tcPr>
            <w:tcW w:w="3880" w:type="dxa"/>
          </w:tcPr>
          <w:p>
            <w:pPr>
              <w:pStyle w:val="TableParagraph"/>
              <w:rPr>
                <w:sz w:val="22"/>
              </w:rPr>
            </w:pPr>
          </w:p>
        </w:tc>
        <w:tc>
          <w:tcPr>
            <w:tcW w:w="2506" w:type="dxa"/>
          </w:tcPr>
          <w:p>
            <w:pPr>
              <w:pStyle w:val="TableParagraph"/>
              <w:spacing w:before="64"/>
              <w:ind w:left="2096"/>
              <w:rPr>
                <w:sz w:val="24"/>
              </w:rPr>
            </w:pPr>
            <w:r>
              <w:rPr>
                <w:spacing w:val="-5"/>
                <w:sz w:val="24"/>
              </w:rPr>
              <w:t>103</w:t>
            </w:r>
          </w:p>
        </w:tc>
      </w:tr>
      <w:tr>
        <w:trPr>
          <w:trHeight w:val="414" w:hRule="atLeast"/>
        </w:trPr>
        <w:tc>
          <w:tcPr>
            <w:tcW w:w="2715" w:type="dxa"/>
          </w:tcPr>
          <w:p>
            <w:pPr>
              <w:pStyle w:val="TableParagraph"/>
              <w:spacing w:before="63"/>
              <w:ind w:right="686"/>
              <w:jc w:val="right"/>
              <w:rPr>
                <w:sz w:val="24"/>
              </w:rPr>
            </w:pPr>
            <w:r>
              <w:rPr>
                <w:sz w:val="24"/>
              </w:rPr>
              <w:t>Hypothesis</w:t>
            </w:r>
            <w:r>
              <w:rPr>
                <w:spacing w:val="-4"/>
                <w:sz w:val="24"/>
              </w:rPr>
              <w:t> </w:t>
            </w:r>
            <w:r>
              <w:rPr>
                <w:spacing w:val="-10"/>
                <w:sz w:val="24"/>
              </w:rPr>
              <w:t>5</w:t>
            </w:r>
          </w:p>
        </w:tc>
        <w:tc>
          <w:tcPr>
            <w:tcW w:w="3880" w:type="dxa"/>
          </w:tcPr>
          <w:p>
            <w:pPr>
              <w:pStyle w:val="TableParagraph"/>
              <w:rPr>
                <w:sz w:val="22"/>
              </w:rPr>
            </w:pPr>
          </w:p>
        </w:tc>
        <w:tc>
          <w:tcPr>
            <w:tcW w:w="2506" w:type="dxa"/>
          </w:tcPr>
          <w:p>
            <w:pPr>
              <w:pStyle w:val="TableParagraph"/>
              <w:spacing w:before="63"/>
              <w:ind w:left="2096"/>
              <w:rPr>
                <w:sz w:val="24"/>
              </w:rPr>
            </w:pPr>
            <w:r>
              <w:rPr>
                <w:spacing w:val="-5"/>
                <w:sz w:val="24"/>
              </w:rPr>
              <w:t>103</w:t>
            </w:r>
          </w:p>
        </w:tc>
      </w:tr>
      <w:tr>
        <w:trPr>
          <w:trHeight w:val="414" w:hRule="atLeast"/>
        </w:trPr>
        <w:tc>
          <w:tcPr>
            <w:tcW w:w="2715" w:type="dxa"/>
          </w:tcPr>
          <w:p>
            <w:pPr>
              <w:pStyle w:val="TableParagraph"/>
              <w:spacing w:before="64"/>
              <w:ind w:right="686"/>
              <w:jc w:val="right"/>
              <w:rPr>
                <w:sz w:val="24"/>
              </w:rPr>
            </w:pPr>
            <w:r>
              <w:rPr>
                <w:sz w:val="24"/>
              </w:rPr>
              <w:t>Hypothesis</w:t>
            </w:r>
            <w:r>
              <w:rPr>
                <w:spacing w:val="-4"/>
                <w:sz w:val="24"/>
              </w:rPr>
              <w:t> </w:t>
            </w:r>
            <w:r>
              <w:rPr>
                <w:spacing w:val="-10"/>
                <w:sz w:val="24"/>
              </w:rPr>
              <w:t>6</w:t>
            </w:r>
          </w:p>
        </w:tc>
        <w:tc>
          <w:tcPr>
            <w:tcW w:w="3880" w:type="dxa"/>
          </w:tcPr>
          <w:p>
            <w:pPr>
              <w:pStyle w:val="TableParagraph"/>
              <w:rPr>
                <w:sz w:val="22"/>
              </w:rPr>
            </w:pPr>
          </w:p>
        </w:tc>
        <w:tc>
          <w:tcPr>
            <w:tcW w:w="2506" w:type="dxa"/>
          </w:tcPr>
          <w:p>
            <w:pPr>
              <w:pStyle w:val="TableParagraph"/>
              <w:spacing w:before="64"/>
              <w:ind w:left="2096"/>
              <w:rPr>
                <w:sz w:val="24"/>
              </w:rPr>
            </w:pPr>
            <w:r>
              <w:rPr>
                <w:spacing w:val="-5"/>
                <w:sz w:val="24"/>
              </w:rPr>
              <w:t>104</w:t>
            </w:r>
          </w:p>
        </w:tc>
      </w:tr>
      <w:tr>
        <w:trPr>
          <w:trHeight w:val="413" w:hRule="atLeast"/>
        </w:trPr>
        <w:tc>
          <w:tcPr>
            <w:tcW w:w="2715" w:type="dxa"/>
          </w:tcPr>
          <w:p>
            <w:pPr>
              <w:pStyle w:val="TableParagraph"/>
              <w:spacing w:before="63"/>
              <w:ind w:right="686"/>
              <w:jc w:val="right"/>
              <w:rPr>
                <w:sz w:val="24"/>
              </w:rPr>
            </w:pPr>
            <w:r>
              <w:rPr>
                <w:sz w:val="24"/>
              </w:rPr>
              <w:t>Hypothesis</w:t>
            </w:r>
            <w:r>
              <w:rPr>
                <w:spacing w:val="-4"/>
                <w:sz w:val="24"/>
              </w:rPr>
              <w:t> </w:t>
            </w:r>
            <w:r>
              <w:rPr>
                <w:spacing w:val="-10"/>
                <w:sz w:val="24"/>
              </w:rPr>
              <w:t>7</w:t>
            </w:r>
          </w:p>
        </w:tc>
        <w:tc>
          <w:tcPr>
            <w:tcW w:w="3880" w:type="dxa"/>
          </w:tcPr>
          <w:p>
            <w:pPr>
              <w:pStyle w:val="TableParagraph"/>
              <w:rPr>
                <w:sz w:val="22"/>
              </w:rPr>
            </w:pPr>
          </w:p>
        </w:tc>
        <w:tc>
          <w:tcPr>
            <w:tcW w:w="2506" w:type="dxa"/>
          </w:tcPr>
          <w:p>
            <w:pPr>
              <w:pStyle w:val="TableParagraph"/>
              <w:spacing w:before="63"/>
              <w:ind w:left="2096"/>
              <w:rPr>
                <w:sz w:val="24"/>
              </w:rPr>
            </w:pPr>
            <w:r>
              <w:rPr>
                <w:spacing w:val="-5"/>
                <w:sz w:val="24"/>
              </w:rPr>
              <w:t>104</w:t>
            </w:r>
          </w:p>
        </w:tc>
      </w:tr>
      <w:tr>
        <w:trPr>
          <w:trHeight w:val="413" w:hRule="atLeast"/>
        </w:trPr>
        <w:tc>
          <w:tcPr>
            <w:tcW w:w="2715" w:type="dxa"/>
          </w:tcPr>
          <w:p>
            <w:pPr>
              <w:pStyle w:val="TableParagraph"/>
              <w:spacing w:before="64"/>
              <w:ind w:right="686"/>
              <w:jc w:val="right"/>
              <w:rPr>
                <w:sz w:val="24"/>
              </w:rPr>
            </w:pPr>
            <w:r>
              <w:rPr>
                <w:sz w:val="24"/>
              </w:rPr>
              <w:t>Hypothesis</w:t>
            </w:r>
            <w:r>
              <w:rPr>
                <w:spacing w:val="-4"/>
                <w:sz w:val="24"/>
              </w:rPr>
              <w:t> </w:t>
            </w:r>
            <w:r>
              <w:rPr>
                <w:spacing w:val="-10"/>
                <w:sz w:val="24"/>
              </w:rPr>
              <w:t>8</w:t>
            </w:r>
          </w:p>
        </w:tc>
        <w:tc>
          <w:tcPr>
            <w:tcW w:w="3880" w:type="dxa"/>
          </w:tcPr>
          <w:p>
            <w:pPr>
              <w:pStyle w:val="TableParagraph"/>
              <w:rPr>
                <w:sz w:val="22"/>
              </w:rPr>
            </w:pPr>
          </w:p>
        </w:tc>
        <w:tc>
          <w:tcPr>
            <w:tcW w:w="2506" w:type="dxa"/>
          </w:tcPr>
          <w:p>
            <w:pPr>
              <w:pStyle w:val="TableParagraph"/>
              <w:spacing w:before="64"/>
              <w:ind w:left="2096"/>
              <w:rPr>
                <w:sz w:val="24"/>
              </w:rPr>
            </w:pPr>
            <w:r>
              <w:rPr>
                <w:spacing w:val="-5"/>
                <w:sz w:val="24"/>
              </w:rPr>
              <w:t>104</w:t>
            </w:r>
          </w:p>
        </w:tc>
      </w:tr>
      <w:tr>
        <w:trPr>
          <w:trHeight w:val="339" w:hRule="atLeast"/>
        </w:trPr>
        <w:tc>
          <w:tcPr>
            <w:tcW w:w="2715" w:type="dxa"/>
          </w:tcPr>
          <w:p>
            <w:pPr>
              <w:pStyle w:val="TableParagraph"/>
              <w:spacing w:line="256" w:lineRule="exact" w:before="63"/>
              <w:ind w:right="686"/>
              <w:jc w:val="right"/>
              <w:rPr>
                <w:sz w:val="24"/>
              </w:rPr>
            </w:pPr>
            <w:r>
              <w:rPr>
                <w:sz w:val="24"/>
              </w:rPr>
              <w:t>Hypothesis</w:t>
            </w:r>
            <w:r>
              <w:rPr>
                <w:spacing w:val="-4"/>
                <w:sz w:val="24"/>
              </w:rPr>
              <w:t> </w:t>
            </w:r>
            <w:r>
              <w:rPr>
                <w:spacing w:val="-10"/>
                <w:sz w:val="24"/>
              </w:rPr>
              <w:t>9</w:t>
            </w:r>
          </w:p>
        </w:tc>
        <w:tc>
          <w:tcPr>
            <w:tcW w:w="3880" w:type="dxa"/>
          </w:tcPr>
          <w:p>
            <w:pPr>
              <w:pStyle w:val="TableParagraph"/>
              <w:rPr>
                <w:sz w:val="22"/>
              </w:rPr>
            </w:pPr>
          </w:p>
        </w:tc>
        <w:tc>
          <w:tcPr>
            <w:tcW w:w="2506" w:type="dxa"/>
          </w:tcPr>
          <w:p>
            <w:pPr>
              <w:pStyle w:val="TableParagraph"/>
              <w:spacing w:line="256" w:lineRule="exact" w:before="63"/>
              <w:ind w:left="2096"/>
              <w:rPr>
                <w:sz w:val="24"/>
              </w:rPr>
            </w:pPr>
            <w:r>
              <w:rPr>
                <w:spacing w:val="-5"/>
                <w:sz w:val="24"/>
              </w:rPr>
              <w:t>106</w:t>
            </w:r>
          </w:p>
        </w:tc>
      </w:tr>
    </w:tbl>
    <w:p>
      <w:pPr>
        <w:spacing w:after="0" w:line="256" w:lineRule="exact"/>
        <w:rPr>
          <w:sz w:val="24"/>
        </w:rPr>
        <w:sectPr>
          <w:type w:val="continuous"/>
          <w:pgSz w:w="12240" w:h="15840"/>
          <w:pgMar w:header="0" w:footer="1015" w:top="1360" w:bottom="1200" w:left="1280" w:right="1240"/>
        </w:sectPr>
      </w:pPr>
    </w:p>
    <w:p>
      <w:pPr>
        <w:pStyle w:val="BodyText"/>
        <w:spacing w:before="1"/>
        <w:ind w:left="0"/>
        <w:jc w:val="left"/>
        <w:rPr>
          <w:sz w:val="2"/>
        </w:r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9"/>
        <w:gridCol w:w="3682"/>
      </w:tblGrid>
      <w:tr>
        <w:trPr>
          <w:trHeight w:val="339" w:hRule="atLeast"/>
        </w:trPr>
        <w:tc>
          <w:tcPr>
            <w:tcW w:w="4699" w:type="dxa"/>
          </w:tcPr>
          <w:p>
            <w:pPr>
              <w:pStyle w:val="TableParagraph"/>
              <w:spacing w:line="266" w:lineRule="exact"/>
              <w:ind w:left="50"/>
              <w:rPr>
                <w:sz w:val="24"/>
              </w:rPr>
            </w:pPr>
            <w:r>
              <w:rPr>
                <w:sz w:val="24"/>
              </w:rPr>
              <w:t>Hypothesis</w:t>
            </w:r>
            <w:r>
              <w:rPr>
                <w:spacing w:val="-4"/>
                <w:sz w:val="24"/>
              </w:rPr>
              <w:t> </w:t>
            </w:r>
            <w:r>
              <w:rPr>
                <w:spacing w:val="-5"/>
                <w:sz w:val="24"/>
              </w:rPr>
              <w:t>10</w:t>
            </w:r>
          </w:p>
        </w:tc>
        <w:tc>
          <w:tcPr>
            <w:tcW w:w="3682" w:type="dxa"/>
          </w:tcPr>
          <w:p>
            <w:pPr>
              <w:pStyle w:val="TableParagraph"/>
              <w:spacing w:line="266" w:lineRule="exact"/>
              <w:ind w:right="47"/>
              <w:jc w:val="right"/>
              <w:rPr>
                <w:sz w:val="24"/>
              </w:rPr>
            </w:pPr>
            <w:r>
              <w:rPr>
                <w:spacing w:val="-5"/>
                <w:sz w:val="24"/>
              </w:rPr>
              <w:t>106</w:t>
            </w:r>
          </w:p>
        </w:tc>
      </w:tr>
      <w:tr>
        <w:trPr>
          <w:trHeight w:val="414" w:hRule="atLeast"/>
        </w:trPr>
        <w:tc>
          <w:tcPr>
            <w:tcW w:w="4699" w:type="dxa"/>
          </w:tcPr>
          <w:p>
            <w:pPr>
              <w:pStyle w:val="TableParagraph"/>
              <w:spacing w:before="63"/>
              <w:ind w:left="50"/>
              <w:rPr>
                <w:sz w:val="24"/>
              </w:rPr>
            </w:pPr>
            <w:r>
              <w:rPr>
                <w:sz w:val="24"/>
              </w:rPr>
              <w:t>Hypothesis</w:t>
            </w:r>
            <w:r>
              <w:rPr>
                <w:spacing w:val="-4"/>
                <w:sz w:val="24"/>
              </w:rPr>
              <w:t> </w:t>
            </w:r>
            <w:r>
              <w:rPr>
                <w:spacing w:val="-5"/>
                <w:sz w:val="24"/>
              </w:rPr>
              <w:t>11</w:t>
            </w:r>
          </w:p>
        </w:tc>
        <w:tc>
          <w:tcPr>
            <w:tcW w:w="3682" w:type="dxa"/>
          </w:tcPr>
          <w:p>
            <w:pPr>
              <w:pStyle w:val="TableParagraph"/>
              <w:spacing w:before="63"/>
              <w:ind w:right="47"/>
              <w:jc w:val="right"/>
              <w:rPr>
                <w:sz w:val="24"/>
              </w:rPr>
            </w:pPr>
            <w:r>
              <w:rPr>
                <w:spacing w:val="-5"/>
                <w:sz w:val="24"/>
              </w:rPr>
              <w:t>107</w:t>
            </w:r>
          </w:p>
        </w:tc>
      </w:tr>
      <w:tr>
        <w:trPr>
          <w:trHeight w:val="414" w:hRule="atLeast"/>
        </w:trPr>
        <w:tc>
          <w:tcPr>
            <w:tcW w:w="4699" w:type="dxa"/>
          </w:tcPr>
          <w:p>
            <w:pPr>
              <w:pStyle w:val="TableParagraph"/>
              <w:spacing w:before="64"/>
              <w:ind w:left="50"/>
              <w:rPr>
                <w:sz w:val="24"/>
              </w:rPr>
            </w:pPr>
            <w:r>
              <w:rPr>
                <w:sz w:val="24"/>
              </w:rPr>
              <w:t>Hypothesis</w:t>
            </w:r>
            <w:r>
              <w:rPr>
                <w:spacing w:val="-4"/>
                <w:sz w:val="24"/>
              </w:rPr>
              <w:t> </w:t>
            </w:r>
            <w:r>
              <w:rPr>
                <w:spacing w:val="-5"/>
                <w:sz w:val="24"/>
              </w:rPr>
              <w:t>12</w:t>
            </w:r>
          </w:p>
        </w:tc>
        <w:tc>
          <w:tcPr>
            <w:tcW w:w="3682" w:type="dxa"/>
          </w:tcPr>
          <w:p>
            <w:pPr>
              <w:pStyle w:val="TableParagraph"/>
              <w:spacing w:before="64"/>
              <w:ind w:right="47"/>
              <w:jc w:val="right"/>
              <w:rPr>
                <w:sz w:val="24"/>
              </w:rPr>
            </w:pPr>
            <w:r>
              <w:rPr>
                <w:spacing w:val="-5"/>
                <w:sz w:val="24"/>
              </w:rPr>
              <w:t>107</w:t>
            </w:r>
          </w:p>
        </w:tc>
      </w:tr>
      <w:tr>
        <w:trPr>
          <w:trHeight w:val="413" w:hRule="atLeast"/>
        </w:trPr>
        <w:tc>
          <w:tcPr>
            <w:tcW w:w="4699" w:type="dxa"/>
          </w:tcPr>
          <w:p>
            <w:pPr>
              <w:pStyle w:val="TableParagraph"/>
              <w:spacing w:before="63"/>
              <w:ind w:left="50"/>
              <w:rPr>
                <w:sz w:val="24"/>
              </w:rPr>
            </w:pPr>
            <w:r>
              <w:rPr>
                <w:sz w:val="24"/>
              </w:rPr>
              <w:t>Hypothesis</w:t>
            </w:r>
            <w:r>
              <w:rPr>
                <w:spacing w:val="-4"/>
                <w:sz w:val="24"/>
              </w:rPr>
              <w:t> </w:t>
            </w:r>
            <w:r>
              <w:rPr>
                <w:spacing w:val="-5"/>
                <w:sz w:val="24"/>
              </w:rPr>
              <w:t>13</w:t>
            </w:r>
          </w:p>
        </w:tc>
        <w:tc>
          <w:tcPr>
            <w:tcW w:w="3682" w:type="dxa"/>
          </w:tcPr>
          <w:p>
            <w:pPr>
              <w:pStyle w:val="TableParagraph"/>
              <w:spacing w:before="63"/>
              <w:ind w:right="47"/>
              <w:jc w:val="right"/>
              <w:rPr>
                <w:sz w:val="24"/>
              </w:rPr>
            </w:pPr>
            <w:r>
              <w:rPr>
                <w:spacing w:val="-5"/>
                <w:sz w:val="24"/>
              </w:rPr>
              <w:t>107</w:t>
            </w:r>
          </w:p>
        </w:tc>
      </w:tr>
      <w:tr>
        <w:trPr>
          <w:trHeight w:val="340" w:hRule="atLeast"/>
        </w:trPr>
        <w:tc>
          <w:tcPr>
            <w:tcW w:w="4699" w:type="dxa"/>
          </w:tcPr>
          <w:p>
            <w:pPr>
              <w:pStyle w:val="TableParagraph"/>
              <w:spacing w:line="256" w:lineRule="exact" w:before="64"/>
              <w:ind w:left="50"/>
              <w:rPr>
                <w:sz w:val="24"/>
              </w:rPr>
            </w:pPr>
            <w:r>
              <w:rPr>
                <w:sz w:val="24"/>
              </w:rPr>
              <w:t>Hypothesis</w:t>
            </w:r>
            <w:r>
              <w:rPr>
                <w:spacing w:val="-4"/>
                <w:sz w:val="24"/>
              </w:rPr>
              <w:t> </w:t>
            </w:r>
            <w:r>
              <w:rPr>
                <w:spacing w:val="-5"/>
                <w:sz w:val="24"/>
              </w:rPr>
              <w:t>14</w:t>
            </w:r>
          </w:p>
        </w:tc>
        <w:tc>
          <w:tcPr>
            <w:tcW w:w="3682" w:type="dxa"/>
          </w:tcPr>
          <w:p>
            <w:pPr>
              <w:pStyle w:val="TableParagraph"/>
              <w:spacing w:line="256" w:lineRule="exact" w:before="64"/>
              <w:ind w:right="47"/>
              <w:jc w:val="right"/>
              <w:rPr>
                <w:sz w:val="24"/>
              </w:rPr>
            </w:pPr>
            <w:r>
              <w:rPr>
                <w:spacing w:val="-5"/>
                <w:sz w:val="24"/>
              </w:rPr>
              <w:t>107</w:t>
            </w:r>
          </w:p>
        </w:tc>
      </w:tr>
    </w:tbl>
    <w:p>
      <w:pPr>
        <w:pStyle w:val="BodyText"/>
        <w:ind w:left="0"/>
        <w:jc w:val="left"/>
      </w:pPr>
    </w:p>
    <w:p>
      <w:pPr>
        <w:pStyle w:val="BodyText"/>
        <w:spacing w:before="7"/>
        <w:ind w:left="0"/>
        <w:jc w:val="left"/>
      </w:pPr>
    </w:p>
    <w:p>
      <w:pPr>
        <w:tabs>
          <w:tab w:pos="3468" w:val="left" w:leader="none"/>
        </w:tabs>
        <w:spacing w:before="0"/>
        <w:ind w:left="160" w:right="0" w:firstLine="0"/>
        <w:jc w:val="left"/>
        <w:rPr>
          <w:b/>
          <w:sz w:val="24"/>
        </w:rPr>
      </w:pPr>
      <w:r>
        <w:rPr/>
        <w:drawing>
          <wp:anchor distT="0" distB="0" distL="0" distR="0" allowOverlap="1" layoutInCell="1" locked="0" behindDoc="1" simplePos="0" relativeHeight="483693568">
            <wp:simplePos x="0" y="0"/>
            <wp:positionH relativeFrom="page">
              <wp:posOffset>1057414</wp:posOffset>
            </wp:positionH>
            <wp:positionV relativeFrom="paragraph">
              <wp:posOffset>-212312</wp:posOffset>
            </wp:positionV>
            <wp:extent cx="5562333" cy="549927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5562333" cy="5499274"/>
                    </a:xfrm>
                    <a:prstGeom prst="rect">
                      <a:avLst/>
                    </a:prstGeom>
                  </pic:spPr>
                </pic:pic>
              </a:graphicData>
            </a:graphic>
          </wp:anchor>
        </w:drawing>
      </w:r>
      <w:r>
        <w:rPr>
          <w:b/>
          <w:sz w:val="24"/>
        </w:rPr>
        <w:t>CHAPTER</w:t>
      </w:r>
      <w:r>
        <w:rPr>
          <w:b/>
          <w:spacing w:val="-5"/>
          <w:sz w:val="24"/>
        </w:rPr>
        <w:t> </w:t>
      </w:r>
      <w:r>
        <w:rPr>
          <w:b/>
          <w:spacing w:val="-4"/>
          <w:sz w:val="24"/>
        </w:rPr>
        <w:t>FIVE</w:t>
      </w:r>
      <w:r>
        <w:rPr>
          <w:b/>
          <w:sz w:val="24"/>
        </w:rPr>
        <w:tab/>
        <w:t>DISCUSSION</w:t>
      </w:r>
      <w:r>
        <w:rPr>
          <w:b/>
          <w:spacing w:val="-4"/>
          <w:sz w:val="24"/>
        </w:rPr>
        <w:t> </w:t>
      </w:r>
      <w:r>
        <w:rPr>
          <w:b/>
          <w:sz w:val="24"/>
        </w:rPr>
        <w:t>OF FINDINGS,</w:t>
      </w:r>
      <w:r>
        <w:rPr>
          <w:b/>
          <w:spacing w:val="-1"/>
          <w:sz w:val="24"/>
        </w:rPr>
        <w:t> </w:t>
      </w:r>
      <w:r>
        <w:rPr>
          <w:b/>
          <w:sz w:val="24"/>
        </w:rPr>
        <w:t>CONCLUSION </w:t>
      </w:r>
      <w:r>
        <w:rPr>
          <w:b/>
          <w:spacing w:val="-5"/>
          <w:sz w:val="24"/>
        </w:rPr>
        <w:t>AND</w:t>
      </w:r>
    </w:p>
    <w:p>
      <w:pPr>
        <w:spacing w:before="137"/>
        <w:ind w:left="0" w:right="221" w:firstLine="0"/>
        <w:jc w:val="center"/>
        <w:rPr>
          <w:b/>
          <w:sz w:val="24"/>
        </w:rPr>
      </w:pPr>
      <w:r>
        <w:rPr>
          <w:b/>
          <w:spacing w:val="-2"/>
          <w:sz w:val="24"/>
        </w:rPr>
        <w:t>RECOMMENDATIONS</w:t>
      </w:r>
    </w:p>
    <w:p>
      <w:pPr>
        <w:pStyle w:val="ListParagraph"/>
        <w:numPr>
          <w:ilvl w:val="1"/>
          <w:numId w:val="4"/>
        </w:numPr>
        <w:tabs>
          <w:tab w:pos="520" w:val="left" w:leader="none"/>
          <w:tab w:pos="9161" w:val="right" w:leader="none"/>
        </w:tabs>
        <w:spacing w:line="240" w:lineRule="auto" w:before="135" w:after="0"/>
        <w:ind w:left="520" w:right="0" w:hanging="360"/>
        <w:jc w:val="left"/>
        <w:rPr>
          <w:sz w:val="24"/>
        </w:rPr>
      </w:pPr>
      <w:hyperlink w:history="true" w:anchor="_TOC_250007">
        <w:r>
          <w:rPr>
            <w:sz w:val="24"/>
          </w:rPr>
          <w:t>Discussion</w:t>
        </w:r>
        <w:r>
          <w:rPr>
            <w:spacing w:val="-1"/>
            <w:sz w:val="24"/>
          </w:rPr>
          <w:t> </w:t>
        </w:r>
        <w:r>
          <w:rPr>
            <w:sz w:val="24"/>
          </w:rPr>
          <w:t>of</w:t>
        </w:r>
        <w:r>
          <w:rPr>
            <w:spacing w:val="-1"/>
            <w:sz w:val="24"/>
          </w:rPr>
          <w:t> </w:t>
        </w:r>
        <w:r>
          <w:rPr>
            <w:spacing w:val="-2"/>
            <w:sz w:val="24"/>
          </w:rPr>
          <w:t>Findings</w:t>
        </w:r>
        <w:r>
          <w:rPr>
            <w:sz w:val="24"/>
          </w:rPr>
          <w:tab/>
        </w:r>
        <w:r>
          <w:rPr>
            <w:spacing w:val="-5"/>
            <w:sz w:val="24"/>
          </w:rPr>
          <w:t>108</w:t>
        </w:r>
      </w:hyperlink>
    </w:p>
    <w:p>
      <w:pPr>
        <w:pStyle w:val="ListParagraph"/>
        <w:numPr>
          <w:ilvl w:val="1"/>
          <w:numId w:val="4"/>
        </w:numPr>
        <w:tabs>
          <w:tab w:pos="520" w:val="left" w:leader="none"/>
          <w:tab w:pos="9161" w:val="right" w:leader="none"/>
        </w:tabs>
        <w:spacing w:line="240" w:lineRule="auto" w:before="137" w:after="0"/>
        <w:ind w:left="520" w:right="0" w:hanging="360"/>
        <w:jc w:val="left"/>
        <w:rPr>
          <w:sz w:val="24"/>
        </w:rPr>
      </w:pPr>
      <w:hyperlink w:history="true" w:anchor="_TOC_250006">
        <w:r>
          <w:rPr>
            <w:sz w:val="24"/>
          </w:rPr>
          <w:t>Summary</w:t>
        </w:r>
        <w:r>
          <w:rPr>
            <w:spacing w:val="-5"/>
            <w:sz w:val="24"/>
          </w:rPr>
          <w:t> </w:t>
        </w:r>
        <w:r>
          <w:rPr>
            <w:sz w:val="24"/>
          </w:rPr>
          <w:t>of</w:t>
        </w:r>
        <w:r>
          <w:rPr>
            <w:spacing w:val="1"/>
            <w:sz w:val="24"/>
          </w:rPr>
          <w:t> </w:t>
        </w:r>
        <w:r>
          <w:rPr>
            <w:spacing w:val="-2"/>
            <w:sz w:val="24"/>
          </w:rPr>
          <w:t>findings</w:t>
        </w:r>
        <w:r>
          <w:rPr>
            <w:sz w:val="24"/>
          </w:rPr>
          <w:tab/>
        </w:r>
        <w:r>
          <w:rPr>
            <w:spacing w:val="-5"/>
            <w:sz w:val="24"/>
          </w:rPr>
          <w:t>122</w:t>
        </w:r>
      </w:hyperlink>
    </w:p>
    <w:p>
      <w:pPr>
        <w:pStyle w:val="ListParagraph"/>
        <w:numPr>
          <w:ilvl w:val="1"/>
          <w:numId w:val="4"/>
        </w:numPr>
        <w:tabs>
          <w:tab w:pos="520" w:val="left" w:leader="none"/>
          <w:tab w:pos="9161" w:val="right" w:leader="none"/>
        </w:tabs>
        <w:spacing w:line="240" w:lineRule="auto" w:before="139" w:after="0"/>
        <w:ind w:left="520" w:right="0" w:hanging="360"/>
        <w:jc w:val="left"/>
        <w:rPr>
          <w:sz w:val="24"/>
        </w:rPr>
      </w:pPr>
      <w:hyperlink w:history="true" w:anchor="_TOC_250005">
        <w:r>
          <w:rPr>
            <w:sz w:val="24"/>
          </w:rPr>
          <w:t>Peculiarity</w:t>
        </w:r>
        <w:r>
          <w:rPr>
            <w:spacing w:val="-5"/>
            <w:sz w:val="24"/>
          </w:rPr>
          <w:t> </w:t>
        </w:r>
        <w:r>
          <w:rPr>
            <w:sz w:val="24"/>
          </w:rPr>
          <w:t>of the</w:t>
        </w:r>
        <w:r>
          <w:rPr>
            <w:spacing w:val="-1"/>
            <w:sz w:val="24"/>
          </w:rPr>
          <w:t> </w:t>
        </w:r>
        <w:r>
          <w:rPr>
            <w:spacing w:val="-4"/>
            <w:sz w:val="24"/>
          </w:rPr>
          <w:t>study</w:t>
        </w:r>
        <w:r>
          <w:rPr>
            <w:sz w:val="24"/>
          </w:rPr>
          <w:tab/>
        </w:r>
        <w:r>
          <w:rPr>
            <w:spacing w:val="-5"/>
            <w:sz w:val="24"/>
          </w:rPr>
          <w:t>123</w:t>
        </w:r>
      </w:hyperlink>
    </w:p>
    <w:p>
      <w:pPr>
        <w:pStyle w:val="ListParagraph"/>
        <w:numPr>
          <w:ilvl w:val="1"/>
          <w:numId w:val="4"/>
        </w:numPr>
        <w:tabs>
          <w:tab w:pos="520" w:val="left" w:leader="none"/>
          <w:tab w:pos="9161" w:val="right" w:leader="none"/>
        </w:tabs>
        <w:spacing w:line="240" w:lineRule="auto" w:before="137" w:after="0"/>
        <w:ind w:left="520" w:right="0" w:hanging="360"/>
        <w:jc w:val="left"/>
        <w:rPr>
          <w:sz w:val="24"/>
        </w:rPr>
      </w:pPr>
      <w:hyperlink w:history="true" w:anchor="_TOC_250004">
        <w:r>
          <w:rPr>
            <w:sz w:val="24"/>
          </w:rPr>
          <w:t>Educational Implications</w:t>
        </w:r>
        <w:r>
          <w:rPr>
            <w:spacing w:val="-2"/>
            <w:sz w:val="24"/>
          </w:rPr>
          <w:t> </w:t>
        </w:r>
        <w:r>
          <w:rPr>
            <w:sz w:val="24"/>
          </w:rPr>
          <w:t>of</w:t>
        </w:r>
        <w:r>
          <w:rPr>
            <w:spacing w:val="-2"/>
            <w:sz w:val="24"/>
          </w:rPr>
          <w:t> </w:t>
        </w:r>
        <w:r>
          <w:rPr>
            <w:sz w:val="24"/>
          </w:rPr>
          <w:t>the</w:t>
        </w:r>
        <w:r>
          <w:rPr>
            <w:spacing w:val="-2"/>
            <w:sz w:val="24"/>
          </w:rPr>
          <w:t> findings</w:t>
        </w:r>
        <w:r>
          <w:rPr>
            <w:sz w:val="24"/>
          </w:rPr>
          <w:tab/>
        </w:r>
        <w:r>
          <w:rPr>
            <w:spacing w:val="-5"/>
            <w:sz w:val="24"/>
          </w:rPr>
          <w:t>123</w:t>
        </w:r>
      </w:hyperlink>
    </w:p>
    <w:p>
      <w:pPr>
        <w:pStyle w:val="ListParagraph"/>
        <w:numPr>
          <w:ilvl w:val="1"/>
          <w:numId w:val="4"/>
        </w:numPr>
        <w:tabs>
          <w:tab w:pos="522" w:val="left" w:leader="none"/>
          <w:tab w:pos="9161" w:val="right" w:leader="none"/>
        </w:tabs>
        <w:spacing w:line="240" w:lineRule="auto" w:before="139" w:after="0"/>
        <w:ind w:left="522" w:right="0" w:hanging="362"/>
        <w:jc w:val="left"/>
        <w:rPr>
          <w:sz w:val="24"/>
        </w:rPr>
      </w:pPr>
      <w:hyperlink w:history="true" w:anchor="_TOC_250003">
        <w:r>
          <w:rPr>
            <w:sz w:val="24"/>
          </w:rPr>
          <w:t>Limitations</w:t>
        </w:r>
        <w:r>
          <w:rPr>
            <w:spacing w:val="-3"/>
            <w:sz w:val="24"/>
          </w:rPr>
          <w:t> </w:t>
        </w:r>
        <w:r>
          <w:rPr>
            <w:sz w:val="24"/>
          </w:rPr>
          <w:t>of</w:t>
        </w:r>
        <w:r>
          <w:rPr>
            <w:spacing w:val="-2"/>
            <w:sz w:val="24"/>
          </w:rPr>
          <w:t> </w:t>
        </w:r>
        <w:r>
          <w:rPr>
            <w:sz w:val="24"/>
          </w:rPr>
          <w:t>the</w:t>
        </w:r>
        <w:r>
          <w:rPr>
            <w:spacing w:val="-3"/>
            <w:sz w:val="24"/>
          </w:rPr>
          <w:t> </w:t>
        </w:r>
        <w:r>
          <w:rPr>
            <w:spacing w:val="-4"/>
            <w:sz w:val="24"/>
          </w:rPr>
          <w:t>study</w:t>
        </w:r>
        <w:r>
          <w:rPr>
            <w:sz w:val="24"/>
          </w:rPr>
          <w:tab/>
        </w:r>
        <w:r>
          <w:rPr>
            <w:spacing w:val="-5"/>
            <w:sz w:val="24"/>
          </w:rPr>
          <w:t>124</w:t>
        </w:r>
      </w:hyperlink>
    </w:p>
    <w:p>
      <w:pPr>
        <w:pStyle w:val="ListParagraph"/>
        <w:numPr>
          <w:ilvl w:val="1"/>
          <w:numId w:val="4"/>
        </w:numPr>
        <w:tabs>
          <w:tab w:pos="520" w:val="left" w:leader="none"/>
          <w:tab w:pos="9161" w:val="right" w:leader="none"/>
        </w:tabs>
        <w:spacing w:line="240" w:lineRule="auto" w:before="137" w:after="0"/>
        <w:ind w:left="520" w:right="0" w:hanging="360"/>
        <w:jc w:val="left"/>
        <w:rPr>
          <w:sz w:val="24"/>
        </w:rPr>
      </w:pPr>
      <w:hyperlink w:history="true" w:anchor="_TOC_250002">
        <w:r>
          <w:rPr>
            <w:sz w:val="24"/>
          </w:rPr>
          <w:t>Suggestions</w:t>
        </w:r>
        <w:r>
          <w:rPr>
            <w:spacing w:val="-2"/>
            <w:sz w:val="24"/>
          </w:rPr>
          <w:t> </w:t>
        </w:r>
        <w:r>
          <w:rPr>
            <w:sz w:val="24"/>
          </w:rPr>
          <w:t>for</w:t>
        </w:r>
        <w:r>
          <w:rPr>
            <w:spacing w:val="-4"/>
            <w:sz w:val="24"/>
          </w:rPr>
          <w:t> </w:t>
        </w:r>
        <w:r>
          <w:rPr>
            <w:sz w:val="24"/>
          </w:rPr>
          <w:t>further</w:t>
        </w:r>
        <w:r>
          <w:rPr>
            <w:spacing w:val="-1"/>
            <w:sz w:val="24"/>
          </w:rPr>
          <w:t> </w:t>
        </w:r>
        <w:r>
          <w:rPr>
            <w:spacing w:val="-2"/>
            <w:sz w:val="24"/>
          </w:rPr>
          <w:t>Research</w:t>
        </w:r>
        <w:r>
          <w:rPr>
            <w:sz w:val="24"/>
          </w:rPr>
          <w:tab/>
        </w:r>
        <w:r>
          <w:rPr>
            <w:spacing w:val="-5"/>
            <w:sz w:val="24"/>
          </w:rPr>
          <w:t>124</w:t>
        </w:r>
      </w:hyperlink>
    </w:p>
    <w:p>
      <w:pPr>
        <w:pStyle w:val="ListParagraph"/>
        <w:numPr>
          <w:ilvl w:val="1"/>
          <w:numId w:val="4"/>
        </w:numPr>
        <w:tabs>
          <w:tab w:pos="520" w:val="left" w:leader="none"/>
          <w:tab w:pos="9161" w:val="right" w:leader="none"/>
        </w:tabs>
        <w:spacing w:line="240" w:lineRule="auto" w:before="139" w:after="0"/>
        <w:ind w:left="520" w:right="0" w:hanging="360"/>
        <w:jc w:val="left"/>
        <w:rPr>
          <w:sz w:val="24"/>
        </w:rPr>
      </w:pPr>
      <w:hyperlink w:history="true" w:anchor="_TOC_250001">
        <w:r>
          <w:rPr>
            <w:spacing w:val="-2"/>
            <w:sz w:val="24"/>
          </w:rPr>
          <w:t>Recommendations</w:t>
        </w:r>
        <w:r>
          <w:rPr>
            <w:sz w:val="24"/>
          </w:rPr>
          <w:tab/>
        </w:r>
        <w:r>
          <w:rPr>
            <w:spacing w:val="-5"/>
            <w:sz w:val="24"/>
          </w:rPr>
          <w:t>124</w:t>
        </w:r>
      </w:hyperlink>
    </w:p>
    <w:p>
      <w:pPr>
        <w:tabs>
          <w:tab w:pos="9161" w:val="right" w:leader="none"/>
        </w:tabs>
        <w:spacing w:before="137"/>
        <w:ind w:left="160" w:right="0" w:firstLine="0"/>
        <w:jc w:val="left"/>
        <w:rPr>
          <w:sz w:val="24"/>
        </w:rPr>
      </w:pPr>
      <w:hyperlink w:history="true" w:anchor="_TOC_250000">
        <w:r>
          <w:rPr>
            <w:b/>
            <w:spacing w:val="-2"/>
            <w:sz w:val="24"/>
          </w:rPr>
          <w:t>REFERENCES</w:t>
        </w:r>
        <w:r>
          <w:rPr>
            <w:b/>
            <w:sz w:val="24"/>
          </w:rPr>
          <w:tab/>
        </w:r>
        <w:r>
          <w:rPr>
            <w:spacing w:val="-5"/>
            <w:sz w:val="24"/>
          </w:rPr>
          <w:t>126</w:t>
        </w:r>
      </w:hyperlink>
    </w:p>
    <w:p>
      <w:pPr>
        <w:tabs>
          <w:tab w:pos="9161" w:val="right" w:leader="none"/>
        </w:tabs>
        <w:spacing w:before="139"/>
        <w:ind w:left="160" w:right="0" w:firstLine="0"/>
        <w:jc w:val="left"/>
        <w:rPr>
          <w:sz w:val="24"/>
        </w:rPr>
      </w:pPr>
      <w:r>
        <w:rPr>
          <w:b/>
          <w:spacing w:val="-2"/>
          <w:sz w:val="24"/>
        </w:rPr>
        <w:t>APPENDICES</w:t>
      </w:r>
      <w:r>
        <w:rPr>
          <w:b/>
          <w:sz w:val="24"/>
        </w:rPr>
        <w:tab/>
      </w:r>
      <w:r>
        <w:rPr>
          <w:spacing w:val="-5"/>
          <w:sz w:val="24"/>
        </w:rPr>
        <w:t>172</w:t>
      </w:r>
    </w:p>
    <w:p>
      <w:pPr>
        <w:spacing w:after="0"/>
        <w:jc w:val="left"/>
        <w:rPr>
          <w:sz w:val="24"/>
        </w:rPr>
        <w:sectPr>
          <w:pgSz w:w="12240" w:h="15840"/>
          <w:pgMar w:header="0" w:footer="1015" w:top="1420" w:bottom="1200" w:left="1280" w:right="1240"/>
        </w:sectPr>
      </w:pPr>
    </w:p>
    <w:p>
      <w:pPr>
        <w:spacing w:before="76"/>
        <w:ind w:left="221" w:right="169" w:firstLine="0"/>
        <w:jc w:val="center"/>
        <w:rPr>
          <w:b/>
          <w:sz w:val="24"/>
        </w:rPr>
      </w:pPr>
      <w:r>
        <w:rPr>
          <w:b/>
          <w:sz w:val="24"/>
        </w:rPr>
        <w:t>LIST OF</w:t>
      </w:r>
      <w:r>
        <w:rPr>
          <w:b/>
          <w:spacing w:val="-3"/>
          <w:sz w:val="24"/>
        </w:rPr>
        <w:t> </w:t>
      </w:r>
      <w:r>
        <w:rPr>
          <w:b/>
          <w:spacing w:val="-2"/>
          <w:sz w:val="24"/>
        </w:rPr>
        <w:t>TABLES</w:t>
      </w:r>
    </w:p>
    <w:p>
      <w:pPr>
        <w:pStyle w:val="BodyText"/>
        <w:tabs>
          <w:tab w:pos="8801" w:val="left" w:leader="none"/>
        </w:tabs>
        <w:spacing w:line="360" w:lineRule="auto" w:before="274"/>
        <w:ind w:left="880" w:right="677" w:hanging="720"/>
        <w:jc w:val="left"/>
      </w:pPr>
      <w:r>
        <w:rPr/>
        <w:t>Table 3.1</w:t>
      </w:r>
      <w:r>
        <w:rPr>
          <w:spacing w:val="80"/>
        </w:rPr>
        <w:t> </w:t>
      </w:r>
      <w:r>
        <w:rPr/>
        <w:t>A 3x2x 3 factorial Matrix for the Psychological Treatment of Dissertation Efficacy and Anxiety</w:t>
        <w:tab/>
      </w:r>
      <w:r>
        <w:rPr>
          <w:spacing w:val="-6"/>
        </w:rPr>
        <w:t>93</w:t>
      </w:r>
    </w:p>
    <w:p>
      <w:pPr>
        <w:pStyle w:val="BodyText"/>
        <w:tabs>
          <w:tab w:pos="8801" w:val="left" w:leader="none"/>
        </w:tabs>
        <w:spacing w:line="360" w:lineRule="auto" w:before="1"/>
        <w:ind w:left="880" w:right="677" w:hanging="720"/>
        <w:jc w:val="left"/>
      </w:pPr>
      <w:r>
        <w:rPr/>
        <w:drawing>
          <wp:anchor distT="0" distB="0" distL="0" distR="0" allowOverlap="1" layoutInCell="1" locked="0" behindDoc="1" simplePos="0" relativeHeight="483694080">
            <wp:simplePos x="0" y="0"/>
            <wp:positionH relativeFrom="page">
              <wp:posOffset>1057414</wp:posOffset>
            </wp:positionH>
            <wp:positionV relativeFrom="paragraph">
              <wp:posOffset>491930</wp:posOffset>
            </wp:positionV>
            <wp:extent cx="5562333" cy="549927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5562333" cy="5499274"/>
                    </a:xfrm>
                    <a:prstGeom prst="rect">
                      <a:avLst/>
                    </a:prstGeom>
                  </pic:spPr>
                </pic:pic>
              </a:graphicData>
            </a:graphic>
          </wp:anchor>
        </w:drawing>
      </w:r>
      <w:r>
        <w:rPr/>
        <w:t>Table 4.1:</w:t>
      </w:r>
      <w:r>
        <w:rPr>
          <w:spacing w:val="40"/>
        </w:rPr>
        <w:t> </w:t>
      </w:r>
      <w:r>
        <w:rPr/>
        <w:t>Summary of Analysis of Covariance (ANCOVA) of Pre-post test interactive effects of dissertation efficacy of doctoral students in the groups</w:t>
        <w:tab/>
      </w:r>
      <w:r>
        <w:rPr>
          <w:spacing w:val="-6"/>
        </w:rPr>
        <w:t>99</w:t>
      </w:r>
    </w:p>
    <w:p>
      <w:pPr>
        <w:pStyle w:val="BodyText"/>
        <w:jc w:val="left"/>
      </w:pPr>
      <w:r>
        <w:rPr/>
        <w:t>Table</w:t>
      </w:r>
      <w:r>
        <w:rPr>
          <w:spacing w:val="-1"/>
        </w:rPr>
        <w:t> </w:t>
      </w:r>
      <w:r>
        <w:rPr/>
        <w:t>4.2:</w:t>
      </w:r>
      <w:r>
        <w:rPr>
          <w:spacing w:val="58"/>
        </w:rPr>
        <w:t> </w:t>
      </w:r>
      <w:r>
        <w:rPr/>
        <w:t>Multiple Classification</w:t>
      </w:r>
      <w:r>
        <w:rPr>
          <w:spacing w:val="-1"/>
        </w:rPr>
        <w:t> </w:t>
      </w:r>
      <w:r>
        <w:rPr/>
        <w:t>Analysis</w:t>
      </w:r>
      <w:r>
        <w:rPr>
          <w:spacing w:val="-1"/>
        </w:rPr>
        <w:t> </w:t>
      </w:r>
      <w:r>
        <w:rPr/>
        <w:t>(MCA)</w:t>
      </w:r>
      <w:r>
        <w:rPr>
          <w:spacing w:val="-2"/>
        </w:rPr>
        <w:t> </w:t>
      </w:r>
      <w:r>
        <w:rPr/>
        <w:t>of</w:t>
      </w:r>
      <w:r>
        <w:rPr>
          <w:spacing w:val="-1"/>
        </w:rPr>
        <w:t> </w:t>
      </w:r>
      <w:r>
        <w:rPr/>
        <w:t>Participants</w:t>
      </w:r>
      <w:r>
        <w:rPr>
          <w:spacing w:val="-1"/>
        </w:rPr>
        <w:t> </w:t>
      </w:r>
      <w:r>
        <w:rPr/>
        <w:t>by</w:t>
      </w:r>
      <w:r>
        <w:rPr>
          <w:spacing w:val="-5"/>
        </w:rPr>
        <w:t> </w:t>
      </w:r>
      <w:r>
        <w:rPr>
          <w:spacing w:val="-2"/>
        </w:rPr>
        <w:t>Treatment,</w:t>
      </w:r>
    </w:p>
    <w:p>
      <w:pPr>
        <w:pStyle w:val="BodyText"/>
        <w:spacing w:before="62"/>
        <w:ind w:left="0"/>
        <w:jc w:val="left"/>
      </w:pPr>
    </w:p>
    <w:p>
      <w:pPr>
        <w:pStyle w:val="BodyText"/>
        <w:tabs>
          <w:tab w:pos="8801" w:val="left" w:leader="none"/>
        </w:tabs>
        <w:ind w:left="880"/>
        <w:jc w:val="left"/>
      </w:pPr>
      <w:r>
        <w:rPr/>
        <w:t>Emotional</w:t>
      </w:r>
      <w:r>
        <w:rPr>
          <w:spacing w:val="59"/>
        </w:rPr>
        <w:t> </w:t>
      </w:r>
      <w:r>
        <w:rPr/>
        <w:t>Intelligence</w:t>
      </w:r>
      <w:r>
        <w:rPr>
          <w:spacing w:val="-2"/>
        </w:rPr>
        <w:t> </w:t>
      </w:r>
      <w:r>
        <w:rPr/>
        <w:t>and</w:t>
      </w:r>
      <w:r>
        <w:rPr>
          <w:spacing w:val="-1"/>
        </w:rPr>
        <w:t> </w:t>
      </w:r>
      <w:r>
        <w:rPr>
          <w:spacing w:val="-2"/>
        </w:rPr>
        <w:t>Gender</w:t>
      </w:r>
      <w:r>
        <w:rPr/>
        <w:tab/>
      </w:r>
      <w:r>
        <w:rPr>
          <w:spacing w:val="-5"/>
        </w:rPr>
        <w:t>100</w:t>
      </w:r>
    </w:p>
    <w:p>
      <w:pPr>
        <w:pStyle w:val="BodyText"/>
        <w:spacing w:before="62"/>
        <w:ind w:left="0"/>
        <w:jc w:val="left"/>
      </w:pPr>
    </w:p>
    <w:p>
      <w:pPr>
        <w:pStyle w:val="BodyText"/>
        <w:jc w:val="left"/>
      </w:pPr>
      <w:r>
        <w:rPr/>
        <w:t>Table</w:t>
      </w:r>
      <w:r>
        <w:rPr>
          <w:spacing w:val="-1"/>
        </w:rPr>
        <w:t> </w:t>
      </w:r>
      <w:r>
        <w:rPr/>
        <w:t>4.3:</w:t>
      </w:r>
      <w:r>
        <w:rPr>
          <w:spacing w:val="-1"/>
        </w:rPr>
        <w:t> </w:t>
      </w:r>
      <w:r>
        <w:rPr/>
        <w:t>Duncan Post-Hoc</w:t>
      </w:r>
      <w:r>
        <w:rPr>
          <w:spacing w:val="-3"/>
        </w:rPr>
        <w:t> </w:t>
      </w:r>
      <w:r>
        <w:rPr/>
        <w:t>Multiple</w:t>
      </w:r>
      <w:r>
        <w:rPr>
          <w:spacing w:val="-1"/>
        </w:rPr>
        <w:t> </w:t>
      </w:r>
      <w:r>
        <w:rPr/>
        <w:t>Range</w:t>
      </w:r>
      <w:r>
        <w:rPr>
          <w:spacing w:val="-2"/>
        </w:rPr>
        <w:t> </w:t>
      </w:r>
      <w:r>
        <w:rPr/>
        <w:t>Comparison</w:t>
      </w:r>
      <w:r>
        <w:rPr>
          <w:spacing w:val="-1"/>
        </w:rPr>
        <w:t> </w:t>
      </w:r>
      <w:r>
        <w:rPr/>
        <w:t>of </w:t>
      </w:r>
      <w:r>
        <w:rPr>
          <w:spacing w:val="-2"/>
        </w:rPr>
        <w:t>Group</w:t>
      </w:r>
    </w:p>
    <w:p>
      <w:pPr>
        <w:pStyle w:val="BodyText"/>
        <w:spacing w:before="61"/>
        <w:ind w:left="0"/>
        <w:jc w:val="left"/>
      </w:pPr>
    </w:p>
    <w:p>
      <w:pPr>
        <w:pStyle w:val="BodyText"/>
        <w:tabs>
          <w:tab w:pos="8801" w:val="left" w:leader="none"/>
        </w:tabs>
        <w:ind w:left="880"/>
        <w:jc w:val="left"/>
      </w:pPr>
      <w:r>
        <w:rPr/>
        <w:t>Mean</w:t>
      </w:r>
      <w:r>
        <w:rPr>
          <w:spacing w:val="-2"/>
        </w:rPr>
        <w:t> </w:t>
      </w:r>
      <w:r>
        <w:rPr/>
        <w:t>Scores</w:t>
      </w:r>
      <w:r>
        <w:rPr>
          <w:spacing w:val="-1"/>
        </w:rPr>
        <w:t> </w:t>
      </w:r>
      <w:r>
        <w:rPr/>
        <w:t>in</w:t>
      </w:r>
      <w:r>
        <w:rPr>
          <w:spacing w:val="-1"/>
        </w:rPr>
        <w:t> </w:t>
      </w:r>
      <w:r>
        <w:rPr/>
        <w:t>dissertation</w:t>
      </w:r>
      <w:r>
        <w:rPr>
          <w:spacing w:val="-1"/>
        </w:rPr>
        <w:t> </w:t>
      </w:r>
      <w:r>
        <w:rPr>
          <w:spacing w:val="-2"/>
        </w:rPr>
        <w:t>Efficacy</w:t>
      </w:r>
      <w:r>
        <w:rPr/>
        <w:tab/>
      </w:r>
      <w:r>
        <w:rPr>
          <w:spacing w:val="-5"/>
        </w:rPr>
        <w:t>101</w:t>
      </w:r>
    </w:p>
    <w:p>
      <w:pPr>
        <w:pStyle w:val="BodyText"/>
        <w:spacing w:before="62"/>
        <w:ind w:left="0"/>
        <w:jc w:val="left"/>
      </w:pPr>
    </w:p>
    <w:p>
      <w:pPr>
        <w:pStyle w:val="BodyText"/>
        <w:tabs>
          <w:tab w:pos="8801" w:val="left" w:leader="none"/>
        </w:tabs>
        <w:spacing w:line="535" w:lineRule="auto" w:before="1"/>
        <w:ind w:left="880" w:right="557" w:hanging="720"/>
        <w:jc w:val="left"/>
      </w:pPr>
      <w:r>
        <w:rPr/>
        <w:t>Table 4.4: Summary of Analysis of Covariance (ANCOVA) of pre-post test interactive effects on dissertation anxiety of doctoral students in the groups</w:t>
        <w:tab/>
      </w:r>
      <w:r>
        <w:rPr>
          <w:spacing w:val="-4"/>
        </w:rPr>
        <w:t>104</w:t>
      </w:r>
    </w:p>
    <w:p>
      <w:pPr>
        <w:pStyle w:val="BodyText"/>
        <w:spacing w:line="274" w:lineRule="exact"/>
        <w:jc w:val="left"/>
      </w:pPr>
      <w:r>
        <w:rPr/>
        <w:t>Table</w:t>
      </w:r>
      <w:r>
        <w:rPr>
          <w:spacing w:val="-1"/>
        </w:rPr>
        <w:t> </w:t>
      </w:r>
      <w:r>
        <w:rPr/>
        <w:t>4.5:</w:t>
      </w:r>
      <w:r>
        <w:rPr>
          <w:spacing w:val="-1"/>
        </w:rPr>
        <w:t> </w:t>
      </w:r>
      <w:r>
        <w:rPr/>
        <w:t>Multiple</w:t>
      </w:r>
      <w:r>
        <w:rPr>
          <w:spacing w:val="-1"/>
        </w:rPr>
        <w:t> </w:t>
      </w:r>
      <w:r>
        <w:rPr/>
        <w:t>Classification</w:t>
      </w:r>
      <w:r>
        <w:rPr>
          <w:spacing w:val="-1"/>
        </w:rPr>
        <w:t> </w:t>
      </w:r>
      <w:r>
        <w:rPr/>
        <w:t>Analysis (MCA)</w:t>
      </w:r>
      <w:r>
        <w:rPr>
          <w:spacing w:val="-3"/>
        </w:rPr>
        <w:t> </w:t>
      </w:r>
      <w:r>
        <w:rPr/>
        <w:t>of</w:t>
      </w:r>
      <w:r>
        <w:rPr>
          <w:spacing w:val="-1"/>
        </w:rPr>
        <w:t> </w:t>
      </w:r>
      <w:r>
        <w:rPr/>
        <w:t>Participants</w:t>
      </w:r>
      <w:r>
        <w:rPr>
          <w:spacing w:val="-1"/>
        </w:rPr>
        <w:t> </w:t>
      </w:r>
      <w:r>
        <w:rPr/>
        <w:t>by</w:t>
      </w:r>
      <w:r>
        <w:rPr>
          <w:spacing w:val="-5"/>
        </w:rPr>
        <w:t> </w:t>
      </w:r>
      <w:r>
        <w:rPr>
          <w:spacing w:val="-2"/>
        </w:rPr>
        <w:t>Treatment,</w:t>
      </w:r>
    </w:p>
    <w:p>
      <w:pPr>
        <w:pStyle w:val="BodyText"/>
        <w:tabs>
          <w:tab w:pos="8801" w:val="left" w:leader="none"/>
        </w:tabs>
        <w:spacing w:before="136"/>
        <w:ind w:left="880"/>
        <w:jc w:val="left"/>
      </w:pPr>
      <w:r>
        <w:rPr/>
        <w:t>Emotional Intelligence</w:t>
      </w:r>
      <w:r>
        <w:rPr>
          <w:spacing w:val="-3"/>
        </w:rPr>
        <w:t> </w:t>
      </w:r>
      <w:r>
        <w:rPr/>
        <w:t>and</w:t>
      </w:r>
      <w:r>
        <w:rPr>
          <w:spacing w:val="-1"/>
        </w:rPr>
        <w:t> </w:t>
      </w:r>
      <w:r>
        <w:rPr>
          <w:spacing w:val="-2"/>
        </w:rPr>
        <w:t>Gender</w:t>
      </w:r>
      <w:r>
        <w:rPr/>
        <w:tab/>
      </w:r>
      <w:r>
        <w:rPr>
          <w:spacing w:val="-5"/>
        </w:rPr>
        <w:t>105</w:t>
      </w:r>
    </w:p>
    <w:p>
      <w:pPr>
        <w:pStyle w:val="BodyText"/>
        <w:tabs>
          <w:tab w:pos="8801" w:val="left" w:leader="none"/>
        </w:tabs>
        <w:spacing w:line="360" w:lineRule="auto" w:before="140"/>
        <w:ind w:left="880" w:right="557" w:hanging="720"/>
        <w:jc w:val="left"/>
      </w:pPr>
      <w:r>
        <w:rPr/>
        <w:t>Table 4.6:</w:t>
      </w:r>
      <w:r>
        <w:rPr>
          <w:spacing w:val="40"/>
        </w:rPr>
        <w:t> </w:t>
      </w:r>
      <w:r>
        <w:rPr/>
        <w:t>Duncan Post-Hoc Multiple Range Comparison of Group Mean Scores in Dissertation Anxiety</w:t>
        <w:tab/>
      </w:r>
      <w:r>
        <w:rPr>
          <w:spacing w:val="-4"/>
        </w:rPr>
        <w:t>105</w:t>
      </w:r>
    </w:p>
    <w:p>
      <w:pPr>
        <w:spacing w:after="0" w:line="360" w:lineRule="auto"/>
        <w:jc w:val="left"/>
        <w:sectPr>
          <w:pgSz w:w="12240" w:h="15840"/>
          <w:pgMar w:header="0" w:footer="1015" w:top="1360" w:bottom="1200" w:left="1280" w:right="1240"/>
        </w:sectPr>
      </w:pPr>
    </w:p>
    <w:p>
      <w:pPr>
        <w:pStyle w:val="Heading1"/>
        <w:ind w:left="53"/>
      </w:pPr>
      <w:r>
        <w:rPr/>
        <w:t>LIST</w:t>
      </w:r>
      <w:r>
        <w:rPr>
          <w:spacing w:val="-1"/>
        </w:rPr>
        <w:t> </w:t>
      </w:r>
      <w:r>
        <w:rPr/>
        <w:t>OF</w:t>
      </w:r>
      <w:r>
        <w:rPr>
          <w:spacing w:val="-1"/>
        </w:rPr>
        <w:t> </w:t>
      </w:r>
      <w:r>
        <w:rPr>
          <w:spacing w:val="-2"/>
        </w:rPr>
        <w:t>FIGURES</w:t>
      </w:r>
    </w:p>
    <w:p>
      <w:pPr>
        <w:pStyle w:val="BodyText"/>
        <w:tabs>
          <w:tab w:pos="9221" w:val="right" w:leader="none"/>
        </w:tabs>
        <w:spacing w:before="158"/>
        <w:jc w:val="left"/>
      </w:pPr>
      <w:r>
        <w:rPr/>
        <w:t>Figure</w:t>
      </w:r>
      <w:r>
        <w:rPr>
          <w:spacing w:val="-5"/>
        </w:rPr>
        <w:t> </w:t>
      </w:r>
      <w:r>
        <w:rPr/>
        <w:t>2.1: Conceptual</w:t>
      </w:r>
      <w:r>
        <w:rPr>
          <w:spacing w:val="-1"/>
        </w:rPr>
        <w:t> </w:t>
      </w:r>
      <w:r>
        <w:rPr/>
        <w:t>model for</w:t>
      </w:r>
      <w:r>
        <w:rPr>
          <w:spacing w:val="-2"/>
        </w:rPr>
        <w:t> </w:t>
      </w:r>
      <w:r>
        <w:rPr/>
        <w:t>the </w:t>
      </w:r>
      <w:r>
        <w:rPr>
          <w:spacing w:val="-2"/>
        </w:rPr>
        <w:t>study</w:t>
      </w:r>
      <w:r>
        <w:rPr/>
        <w:tab/>
      </w:r>
      <w:r>
        <w:rPr>
          <w:spacing w:val="-5"/>
        </w:rPr>
        <w:t>91</w:t>
      </w:r>
    </w:p>
    <w:p>
      <w:pPr>
        <w:pStyle w:val="BodyText"/>
        <w:tabs>
          <w:tab w:pos="9281" w:val="right" w:leader="none"/>
        </w:tabs>
        <w:spacing w:before="139"/>
        <w:jc w:val="left"/>
      </w:pPr>
      <w:r>
        <w:rPr/>
        <w:t>Figure</w:t>
      </w:r>
      <w:r>
        <w:rPr>
          <w:spacing w:val="-6"/>
        </w:rPr>
        <w:t> </w:t>
      </w:r>
      <w:r>
        <w:rPr/>
        <w:t>4.1:</w:t>
      </w:r>
      <w:r>
        <w:rPr>
          <w:spacing w:val="-1"/>
        </w:rPr>
        <w:t> </w:t>
      </w:r>
      <w:r>
        <w:rPr/>
        <w:t>Estimated</w:t>
      </w:r>
      <w:r>
        <w:rPr>
          <w:spacing w:val="-1"/>
        </w:rPr>
        <w:t> </w:t>
      </w:r>
      <w:r>
        <w:rPr/>
        <w:t>marginal means</w:t>
      </w:r>
      <w:r>
        <w:rPr>
          <w:spacing w:val="-1"/>
        </w:rPr>
        <w:t> </w:t>
      </w:r>
      <w:r>
        <w:rPr/>
        <w:t>of</w:t>
      </w:r>
      <w:r>
        <w:rPr>
          <w:spacing w:val="-1"/>
        </w:rPr>
        <w:t> </w:t>
      </w:r>
      <w:r>
        <w:rPr/>
        <w:t>dissertation</w:t>
      </w:r>
      <w:r>
        <w:rPr>
          <w:spacing w:val="-1"/>
        </w:rPr>
        <w:t> </w:t>
      </w:r>
      <w:r>
        <w:rPr>
          <w:spacing w:val="-2"/>
        </w:rPr>
        <w:t>efficacy</w:t>
      </w:r>
      <w:r>
        <w:rPr/>
        <w:tab/>
      </w:r>
      <w:r>
        <w:rPr>
          <w:spacing w:val="-5"/>
        </w:rPr>
        <w:t>101</w:t>
      </w:r>
    </w:p>
    <w:p>
      <w:pPr>
        <w:pStyle w:val="BodyText"/>
        <w:tabs>
          <w:tab w:pos="9281" w:val="right" w:leader="none"/>
        </w:tabs>
        <w:spacing w:before="137"/>
        <w:jc w:val="left"/>
      </w:pPr>
      <w:r>
        <w:rPr/>
        <w:t>Figure</w:t>
      </w:r>
      <w:r>
        <w:rPr>
          <w:spacing w:val="-6"/>
        </w:rPr>
        <w:t> </w:t>
      </w:r>
      <w:r>
        <w:rPr/>
        <w:t>4.2:</w:t>
      </w:r>
      <w:r>
        <w:rPr>
          <w:spacing w:val="-1"/>
        </w:rPr>
        <w:t> </w:t>
      </w:r>
      <w:r>
        <w:rPr/>
        <w:t>Estimated</w:t>
      </w:r>
      <w:r>
        <w:rPr>
          <w:spacing w:val="-1"/>
        </w:rPr>
        <w:t> </w:t>
      </w:r>
      <w:r>
        <w:rPr/>
        <w:t>marginal</w:t>
      </w:r>
      <w:r>
        <w:rPr>
          <w:spacing w:val="-1"/>
        </w:rPr>
        <w:t> </w:t>
      </w:r>
      <w:r>
        <w:rPr/>
        <w:t>means</w:t>
      </w:r>
      <w:r>
        <w:rPr>
          <w:spacing w:val="-2"/>
        </w:rPr>
        <w:t> </w:t>
      </w:r>
      <w:r>
        <w:rPr/>
        <w:t>of gender</w:t>
      </w:r>
      <w:r>
        <w:rPr>
          <w:spacing w:val="-1"/>
        </w:rPr>
        <w:t> </w:t>
      </w:r>
      <w:r>
        <w:rPr/>
        <w:t>on</w:t>
      </w:r>
      <w:r>
        <w:rPr>
          <w:spacing w:val="-1"/>
        </w:rPr>
        <w:t> </w:t>
      </w:r>
      <w:r>
        <w:rPr/>
        <w:t>dissertation</w:t>
      </w:r>
      <w:r>
        <w:rPr>
          <w:spacing w:val="-1"/>
        </w:rPr>
        <w:t> </w:t>
      </w:r>
      <w:r>
        <w:rPr>
          <w:spacing w:val="-2"/>
        </w:rPr>
        <w:t>efficacy</w:t>
      </w:r>
      <w:r>
        <w:rPr/>
        <w:tab/>
      </w:r>
      <w:r>
        <w:rPr>
          <w:spacing w:val="-5"/>
        </w:rPr>
        <w:t>102</w:t>
      </w:r>
    </w:p>
    <w:p>
      <w:pPr>
        <w:pStyle w:val="BodyText"/>
        <w:tabs>
          <w:tab w:pos="9281" w:val="right" w:leader="none"/>
        </w:tabs>
        <w:spacing w:before="338"/>
        <w:jc w:val="left"/>
      </w:pPr>
      <w:r>
        <w:rPr/>
        <mc:AlternateContent>
          <mc:Choice Requires="wps">
            <w:drawing>
              <wp:anchor distT="0" distB="0" distL="0" distR="0" allowOverlap="1" layoutInCell="1" locked="0" behindDoc="1" simplePos="0" relativeHeight="483694592">
                <wp:simplePos x="0" y="0"/>
                <wp:positionH relativeFrom="page">
                  <wp:posOffset>914704</wp:posOffset>
                </wp:positionH>
                <wp:positionV relativeFrom="paragraph">
                  <wp:posOffset>360488</wp:posOffset>
                </wp:positionV>
                <wp:extent cx="5805170" cy="549973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5805170" cy="5499735"/>
                          <a:chExt cx="5805170" cy="5499735"/>
                        </a:xfrm>
                      </wpg:grpSpPr>
                      <pic:pic>
                        <pic:nvPicPr>
                          <pic:cNvPr id="15" name="Image 15"/>
                          <pic:cNvPicPr/>
                        </pic:nvPicPr>
                        <pic:blipFill>
                          <a:blip r:embed="rId5" cstate="print"/>
                          <a:stretch>
                            <a:fillRect/>
                          </a:stretch>
                        </pic:blipFill>
                        <pic:spPr>
                          <a:xfrm>
                            <a:off x="142709" y="0"/>
                            <a:ext cx="5562333" cy="5499274"/>
                          </a:xfrm>
                          <a:prstGeom prst="rect">
                            <a:avLst/>
                          </a:prstGeom>
                        </pic:spPr>
                      </pic:pic>
                      <wps:wsp>
                        <wps:cNvPr id="16" name="Textbox 16"/>
                        <wps:cNvSpPr txBox="1"/>
                        <wps:spPr>
                          <a:xfrm>
                            <a:off x="0" y="251163"/>
                            <a:ext cx="3731260" cy="168910"/>
                          </a:xfrm>
                          <a:prstGeom prst="rect">
                            <a:avLst/>
                          </a:prstGeom>
                        </wps:spPr>
                        <wps:txbx>
                          <w:txbxContent>
                            <w:p>
                              <w:pPr>
                                <w:spacing w:line="266" w:lineRule="exact" w:before="0"/>
                                <w:ind w:left="0" w:right="0" w:firstLine="0"/>
                                <w:jc w:val="left"/>
                                <w:rPr>
                                  <w:sz w:val="24"/>
                                </w:rPr>
                              </w:pPr>
                              <w:r>
                                <w:rPr>
                                  <w:sz w:val="24"/>
                                </w:rPr>
                                <w:t>Figure</w:t>
                              </w:r>
                              <w:r>
                                <w:rPr>
                                  <w:spacing w:val="-5"/>
                                  <w:sz w:val="24"/>
                                </w:rPr>
                                <w:t> </w:t>
                              </w:r>
                              <w:r>
                                <w:rPr>
                                  <w:sz w:val="24"/>
                                </w:rPr>
                                <w:t>4.4:</w:t>
                              </w:r>
                              <w:r>
                                <w:rPr>
                                  <w:spacing w:val="-1"/>
                                  <w:sz w:val="24"/>
                                </w:rPr>
                                <w:t> </w:t>
                              </w:r>
                              <w:r>
                                <w:rPr>
                                  <w:sz w:val="24"/>
                                </w:rPr>
                                <w:t>Estimated</w:t>
                              </w:r>
                              <w:r>
                                <w:rPr>
                                  <w:spacing w:val="-1"/>
                                  <w:sz w:val="24"/>
                                </w:rPr>
                                <w:t> </w:t>
                              </w:r>
                              <w:r>
                                <w:rPr>
                                  <w:sz w:val="24"/>
                                </w:rPr>
                                <w:t>marginal</w:t>
                              </w:r>
                              <w:r>
                                <w:rPr>
                                  <w:spacing w:val="-1"/>
                                  <w:sz w:val="24"/>
                                </w:rPr>
                                <w:t> </w:t>
                              </w:r>
                              <w:r>
                                <w:rPr>
                                  <w:sz w:val="24"/>
                                </w:rPr>
                                <w:t>means</w:t>
                              </w:r>
                              <w:r>
                                <w:rPr>
                                  <w:spacing w:val="-1"/>
                                  <w:sz w:val="24"/>
                                </w:rPr>
                                <w:t> </w:t>
                              </w:r>
                              <w:r>
                                <w:rPr>
                                  <w:sz w:val="24"/>
                                </w:rPr>
                                <w:t>of dissertation</w:t>
                              </w:r>
                              <w:r>
                                <w:rPr>
                                  <w:spacing w:val="-1"/>
                                  <w:sz w:val="24"/>
                                </w:rPr>
                                <w:t> </w:t>
                              </w:r>
                              <w:r>
                                <w:rPr>
                                  <w:spacing w:val="-2"/>
                                  <w:sz w:val="24"/>
                                </w:rPr>
                                <w:t>anxiety</w:t>
                              </w:r>
                            </w:p>
                          </w:txbxContent>
                        </wps:txbx>
                        <wps:bodyPr wrap="square" lIns="0" tIns="0" rIns="0" bIns="0" rtlCol="0">
                          <a:noAutofit/>
                        </wps:bodyPr>
                      </wps:wsp>
                      <wps:wsp>
                        <wps:cNvPr id="17" name="Textbox 17"/>
                        <wps:cNvSpPr txBox="1"/>
                        <wps:spPr>
                          <a:xfrm>
                            <a:off x="5563565" y="251163"/>
                            <a:ext cx="241300" cy="168910"/>
                          </a:xfrm>
                          <a:prstGeom prst="rect">
                            <a:avLst/>
                          </a:prstGeom>
                        </wps:spPr>
                        <wps:txbx>
                          <w:txbxContent>
                            <w:p>
                              <w:pPr>
                                <w:spacing w:line="266" w:lineRule="exact" w:before="0"/>
                                <w:ind w:left="0" w:right="0" w:firstLine="0"/>
                                <w:jc w:val="left"/>
                                <w:rPr>
                                  <w:sz w:val="24"/>
                                </w:rPr>
                              </w:pPr>
                              <w:r>
                                <w:rPr>
                                  <w:spacing w:val="-5"/>
                                  <w:sz w:val="24"/>
                                </w:rPr>
                                <w:t>106</w:t>
                              </w:r>
                            </w:p>
                          </w:txbxContent>
                        </wps:txbx>
                        <wps:bodyPr wrap="square" lIns="0" tIns="0" rIns="0" bIns="0" rtlCol="0">
                          <a:noAutofit/>
                        </wps:bodyPr>
                      </wps:wsp>
                    </wpg:wgp>
                  </a:graphicData>
                </a:graphic>
              </wp:anchor>
            </w:drawing>
          </mc:Choice>
          <mc:Fallback>
            <w:pict>
              <v:group style="position:absolute;margin-left:72.024002pt;margin-top:28.384882pt;width:457.1pt;height:433.05pt;mso-position-horizontal-relative:page;mso-position-vertical-relative:paragraph;z-index:-19621888" id="docshapegroup4" coordorigin="1440,568" coordsize="9142,8661">
                <v:shape style="position:absolute;left:1665;top:567;width:8760;height:8661" type="#_x0000_t75" id="docshape5" stroked="false">
                  <v:imagedata r:id="rId5" o:title=""/>
                </v:shape>
                <v:shape style="position:absolute;left:1440;top:963;width:5876;height:266" type="#_x0000_t202" id="docshape6" filled="false" stroked="false">
                  <v:textbox inset="0,0,0,0">
                    <w:txbxContent>
                      <w:p>
                        <w:pPr>
                          <w:spacing w:line="266" w:lineRule="exact" w:before="0"/>
                          <w:ind w:left="0" w:right="0" w:firstLine="0"/>
                          <w:jc w:val="left"/>
                          <w:rPr>
                            <w:sz w:val="24"/>
                          </w:rPr>
                        </w:pPr>
                        <w:r>
                          <w:rPr>
                            <w:sz w:val="24"/>
                          </w:rPr>
                          <w:t>Figure</w:t>
                        </w:r>
                        <w:r>
                          <w:rPr>
                            <w:spacing w:val="-5"/>
                            <w:sz w:val="24"/>
                          </w:rPr>
                          <w:t> </w:t>
                        </w:r>
                        <w:r>
                          <w:rPr>
                            <w:sz w:val="24"/>
                          </w:rPr>
                          <w:t>4.4:</w:t>
                        </w:r>
                        <w:r>
                          <w:rPr>
                            <w:spacing w:val="-1"/>
                            <w:sz w:val="24"/>
                          </w:rPr>
                          <w:t> </w:t>
                        </w:r>
                        <w:r>
                          <w:rPr>
                            <w:sz w:val="24"/>
                          </w:rPr>
                          <w:t>Estimated</w:t>
                        </w:r>
                        <w:r>
                          <w:rPr>
                            <w:spacing w:val="-1"/>
                            <w:sz w:val="24"/>
                          </w:rPr>
                          <w:t> </w:t>
                        </w:r>
                        <w:r>
                          <w:rPr>
                            <w:sz w:val="24"/>
                          </w:rPr>
                          <w:t>marginal</w:t>
                        </w:r>
                        <w:r>
                          <w:rPr>
                            <w:spacing w:val="-1"/>
                            <w:sz w:val="24"/>
                          </w:rPr>
                          <w:t> </w:t>
                        </w:r>
                        <w:r>
                          <w:rPr>
                            <w:sz w:val="24"/>
                          </w:rPr>
                          <w:t>means</w:t>
                        </w:r>
                        <w:r>
                          <w:rPr>
                            <w:spacing w:val="-1"/>
                            <w:sz w:val="24"/>
                          </w:rPr>
                          <w:t> </w:t>
                        </w:r>
                        <w:r>
                          <w:rPr>
                            <w:sz w:val="24"/>
                          </w:rPr>
                          <w:t>of dissertation</w:t>
                        </w:r>
                        <w:r>
                          <w:rPr>
                            <w:spacing w:val="-1"/>
                            <w:sz w:val="24"/>
                          </w:rPr>
                          <w:t> </w:t>
                        </w:r>
                        <w:r>
                          <w:rPr>
                            <w:spacing w:val="-2"/>
                            <w:sz w:val="24"/>
                          </w:rPr>
                          <w:t>anxiety</w:t>
                        </w:r>
                      </w:p>
                    </w:txbxContent>
                  </v:textbox>
                  <w10:wrap type="none"/>
                </v:shape>
                <v:shape style="position:absolute;left:10202;top:963;width:380;height:266" type="#_x0000_t202" id="docshape7" filled="false" stroked="false">
                  <v:textbox inset="0,0,0,0">
                    <w:txbxContent>
                      <w:p>
                        <w:pPr>
                          <w:spacing w:line="266" w:lineRule="exact" w:before="0"/>
                          <w:ind w:left="0" w:right="0" w:firstLine="0"/>
                          <w:jc w:val="left"/>
                          <w:rPr>
                            <w:sz w:val="24"/>
                          </w:rPr>
                        </w:pPr>
                        <w:r>
                          <w:rPr>
                            <w:spacing w:val="-5"/>
                            <w:sz w:val="24"/>
                          </w:rPr>
                          <w:t>106</w:t>
                        </w:r>
                      </w:p>
                    </w:txbxContent>
                  </v:textbox>
                  <w10:wrap type="none"/>
                </v:shape>
                <w10:wrap type="none"/>
              </v:group>
            </w:pict>
          </mc:Fallback>
        </mc:AlternateContent>
      </w:r>
      <w:r>
        <w:rPr/>
        <w:t>Figure</w:t>
      </w:r>
      <w:r>
        <w:rPr>
          <w:spacing w:val="-4"/>
        </w:rPr>
        <w:t> </w:t>
      </w:r>
      <w:r>
        <w:rPr/>
        <w:t>4.3:</w:t>
      </w:r>
      <w:r>
        <w:rPr>
          <w:spacing w:val="-1"/>
        </w:rPr>
        <w:t> </w:t>
      </w:r>
      <w:r>
        <w:rPr/>
        <w:t>Estimated</w:t>
      </w:r>
      <w:r>
        <w:rPr>
          <w:spacing w:val="-1"/>
        </w:rPr>
        <w:t> </w:t>
      </w:r>
      <w:r>
        <w:rPr/>
        <w:t>marginal</w:t>
      </w:r>
      <w:r>
        <w:rPr>
          <w:spacing w:val="-1"/>
        </w:rPr>
        <w:t> </w:t>
      </w:r>
      <w:r>
        <w:rPr/>
        <w:t>means</w:t>
      </w:r>
      <w:r>
        <w:rPr>
          <w:spacing w:val="-1"/>
        </w:rPr>
        <w:t> </w:t>
      </w:r>
      <w:r>
        <w:rPr/>
        <w:t>of</w:t>
      </w:r>
      <w:r>
        <w:rPr>
          <w:spacing w:val="-1"/>
        </w:rPr>
        <w:t> </w:t>
      </w:r>
      <w:r>
        <w:rPr/>
        <w:t>emotional</w:t>
      </w:r>
      <w:r>
        <w:rPr>
          <w:spacing w:val="-1"/>
        </w:rPr>
        <w:t> </w:t>
      </w:r>
      <w:r>
        <w:rPr/>
        <w:t>intelligence</w:t>
      </w:r>
      <w:r>
        <w:rPr>
          <w:spacing w:val="-2"/>
        </w:rPr>
        <w:t> </w:t>
      </w:r>
      <w:r>
        <w:rPr/>
        <w:t>on</w:t>
      </w:r>
      <w:r>
        <w:rPr>
          <w:spacing w:val="-1"/>
        </w:rPr>
        <w:t> </w:t>
      </w:r>
      <w:r>
        <w:rPr/>
        <w:t>dissertation</w:t>
      </w:r>
      <w:r>
        <w:rPr>
          <w:spacing w:val="-1"/>
        </w:rPr>
        <w:t> </w:t>
      </w:r>
      <w:r>
        <w:rPr>
          <w:spacing w:val="-2"/>
        </w:rPr>
        <w:t>efficacy</w:t>
      </w:r>
      <w:r>
        <w:rPr/>
        <w:tab/>
      </w:r>
      <w:r>
        <w:rPr>
          <w:spacing w:val="-5"/>
        </w:rPr>
        <w:t>103</w:t>
      </w:r>
    </w:p>
    <w:p>
      <w:pPr>
        <w:spacing w:after="0"/>
        <w:jc w:val="left"/>
        <w:sectPr>
          <w:pgSz w:w="12240" w:h="15840"/>
          <w:pgMar w:header="0" w:footer="1015" w:top="1360" w:bottom="1200" w:left="1280" w:right="1240"/>
        </w:sectPr>
      </w:pPr>
    </w:p>
    <w:p>
      <w:pPr>
        <w:pStyle w:val="BodyText"/>
        <w:ind w:left="0"/>
        <w:jc w:val="left"/>
      </w:pPr>
    </w:p>
    <w:p>
      <w:pPr>
        <w:pStyle w:val="BodyText"/>
        <w:ind w:left="0"/>
        <w:jc w:val="left"/>
      </w:pPr>
    </w:p>
    <w:p>
      <w:pPr>
        <w:pStyle w:val="BodyText"/>
        <w:spacing w:before="78"/>
        <w:ind w:left="0"/>
        <w:jc w:val="left"/>
      </w:pPr>
    </w:p>
    <w:p>
      <w:pPr>
        <w:pStyle w:val="ListParagraph"/>
        <w:numPr>
          <w:ilvl w:val="1"/>
          <w:numId w:val="5"/>
        </w:numPr>
        <w:tabs>
          <w:tab w:pos="520" w:val="left" w:leader="none"/>
        </w:tabs>
        <w:spacing w:line="240" w:lineRule="auto" w:before="0" w:after="0"/>
        <w:ind w:left="520" w:right="0" w:hanging="360"/>
        <w:jc w:val="left"/>
        <w:rPr>
          <w:b/>
          <w:sz w:val="24"/>
        </w:rPr>
      </w:pPr>
      <w:r>
        <w:rPr>
          <w:b/>
          <w:sz w:val="24"/>
        </w:rPr>
        <w:t>Background</w:t>
      </w:r>
      <w:r>
        <w:rPr>
          <w:b/>
          <w:spacing w:val="-1"/>
          <w:sz w:val="24"/>
        </w:rPr>
        <w:t> </w:t>
      </w:r>
      <w:r>
        <w:rPr>
          <w:b/>
          <w:sz w:val="24"/>
        </w:rPr>
        <w:t>to</w:t>
      </w:r>
      <w:r>
        <w:rPr>
          <w:b/>
          <w:spacing w:val="-2"/>
          <w:sz w:val="24"/>
        </w:rPr>
        <w:t> </w:t>
      </w:r>
      <w:r>
        <w:rPr>
          <w:b/>
          <w:sz w:val="24"/>
        </w:rPr>
        <w:t>the</w:t>
      </w:r>
      <w:r>
        <w:rPr>
          <w:b/>
          <w:spacing w:val="-1"/>
          <w:sz w:val="24"/>
        </w:rPr>
        <w:t> </w:t>
      </w:r>
      <w:r>
        <w:rPr>
          <w:b/>
          <w:spacing w:val="-2"/>
          <w:sz w:val="24"/>
        </w:rPr>
        <w:t>Study</w:t>
      </w:r>
    </w:p>
    <w:p>
      <w:pPr>
        <w:pStyle w:val="Heading3"/>
        <w:spacing w:line="360" w:lineRule="auto"/>
        <w:ind w:left="160" w:right="4431" w:firstLine="84"/>
        <w:jc w:val="left"/>
      </w:pPr>
      <w:r>
        <w:rPr>
          <w:b w:val="0"/>
        </w:rPr>
        <w:br w:type="column"/>
      </w:r>
      <w:r>
        <w:rPr/>
        <w:t>CHAPTER ONE </w:t>
      </w:r>
      <w:r>
        <w:rPr>
          <w:spacing w:val="-2"/>
        </w:rPr>
        <w:t>INTRODUCTION</w:t>
      </w:r>
    </w:p>
    <w:p>
      <w:pPr>
        <w:spacing w:after="0" w:line="360" w:lineRule="auto"/>
        <w:jc w:val="left"/>
        <w:sectPr>
          <w:footerReference w:type="default" r:id="rId8"/>
          <w:pgSz w:w="11910" w:h="16840"/>
          <w:pgMar w:header="0" w:footer="1002" w:top="1180" w:bottom="1200" w:left="1280" w:right="560"/>
          <w:pgNumType w:start="1"/>
          <w:cols w:num="2" w:equalWidth="0">
            <w:col w:w="3130" w:space="423"/>
            <w:col w:w="6517"/>
          </w:cols>
        </w:sectPr>
      </w:pPr>
    </w:p>
    <w:p>
      <w:pPr>
        <w:pStyle w:val="BodyText"/>
        <w:spacing w:line="360" w:lineRule="auto" w:before="132"/>
        <w:ind w:right="875" w:firstLine="719"/>
      </w:pPr>
      <w:r>
        <w:rPr/>
        <w:drawing>
          <wp:anchor distT="0" distB="0" distL="0" distR="0" allowOverlap="1" layoutInCell="1" locked="0" behindDoc="1" simplePos="0" relativeHeight="483695104">
            <wp:simplePos x="0" y="0"/>
            <wp:positionH relativeFrom="page">
              <wp:posOffset>923429</wp:posOffset>
            </wp:positionH>
            <wp:positionV relativeFrom="paragraph">
              <wp:posOffset>1032061</wp:posOffset>
            </wp:positionV>
            <wp:extent cx="5562333" cy="549927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5562333" cy="5499274"/>
                    </a:xfrm>
                    <a:prstGeom prst="rect">
                      <a:avLst/>
                    </a:prstGeom>
                  </pic:spPr>
                </pic:pic>
              </a:graphicData>
            </a:graphic>
          </wp:anchor>
        </w:drawing>
      </w:r>
      <w:r>
        <w:rPr/>
        <w:t>The importance of dissertation or thesis in the educational experience of the postgraduate students cannot be underestimated. It is arguably the most important piece of work a student produces on completion of any postgraduate programme (Hines, 2006) and it is seen as traditional capstone of educational programmes. It is one of the culminating achievements in academia and a part of the rite of passage to independent scholarship which provides opportunity for the students to contribute to literature under the guidance of a superior and or a professorial committee. The dissertation process enables students learn how to develop analytical mind premised on data generated (Garcia, 2007). Unlike the elaborate study strategies students develop in order to pass comprehensive examinations, dissertation writing will enable students develop in valuable research and writing skills such as thinking analytically, synthesising complicated information, writing well and organising personal</w:t>
      </w:r>
      <w:r>
        <w:rPr>
          <w:spacing w:val="40"/>
        </w:rPr>
        <w:t> </w:t>
      </w:r>
      <w:r>
        <w:rPr/>
        <w:t>time. These skills are central to building a career in academia. The systems of support, research strategies, work schedules, and writing techniques that help in the dissertation process are relevant tools in writing books, articles and lectures for many years to come as</w:t>
      </w:r>
      <w:r>
        <w:rPr>
          <w:spacing w:val="80"/>
        </w:rPr>
        <w:t> </w:t>
      </w:r>
      <w:r>
        <w:rPr/>
        <w:t>the candidate makes progress in academia. This perception has recognised the doctoral students as the most academically capable, most academically successful, most stringently evaluated, and most carefully selected in the entire higher education system (Golde, 2000).</w:t>
      </w:r>
    </w:p>
    <w:p>
      <w:pPr>
        <w:pStyle w:val="BodyText"/>
        <w:spacing w:line="360" w:lineRule="auto"/>
        <w:ind w:right="871" w:firstLine="719"/>
      </w:pPr>
      <w:r>
        <w:rPr/>
        <w:t>Dissertation</w:t>
      </w:r>
      <w:r>
        <w:rPr>
          <w:spacing w:val="-2"/>
        </w:rPr>
        <w:t> </w:t>
      </w:r>
      <w:r>
        <w:rPr/>
        <w:t>is</w:t>
      </w:r>
      <w:r>
        <w:rPr>
          <w:spacing w:val="-2"/>
        </w:rPr>
        <w:t> </w:t>
      </w:r>
      <w:r>
        <w:rPr/>
        <w:t>not</w:t>
      </w:r>
      <w:r>
        <w:rPr>
          <w:spacing w:val="-2"/>
        </w:rPr>
        <w:t> </w:t>
      </w:r>
      <w:r>
        <w:rPr/>
        <w:t>a</w:t>
      </w:r>
      <w:r>
        <w:rPr>
          <w:spacing w:val="-2"/>
        </w:rPr>
        <w:t> </w:t>
      </w:r>
      <w:r>
        <w:rPr/>
        <w:t>one-shot</w:t>
      </w:r>
      <w:r>
        <w:rPr>
          <w:spacing w:val="-2"/>
        </w:rPr>
        <w:t> </w:t>
      </w:r>
      <w:r>
        <w:rPr/>
        <w:t>deal.</w:t>
      </w:r>
      <w:r>
        <w:rPr>
          <w:spacing w:val="-2"/>
        </w:rPr>
        <w:t> </w:t>
      </w:r>
      <w:r>
        <w:rPr/>
        <w:t>Students</w:t>
      </w:r>
      <w:r>
        <w:rPr>
          <w:spacing w:val="-1"/>
        </w:rPr>
        <w:t> </w:t>
      </w:r>
      <w:r>
        <w:rPr/>
        <w:t>seeking</w:t>
      </w:r>
      <w:r>
        <w:rPr>
          <w:spacing w:val="-5"/>
        </w:rPr>
        <w:t> </w:t>
      </w:r>
      <w:r>
        <w:rPr/>
        <w:t>to</w:t>
      </w:r>
      <w:r>
        <w:rPr>
          <w:spacing w:val="-2"/>
        </w:rPr>
        <w:t> </w:t>
      </w:r>
      <w:r>
        <w:rPr/>
        <w:t>be</w:t>
      </w:r>
      <w:r>
        <w:rPr>
          <w:spacing w:val="-3"/>
        </w:rPr>
        <w:t> </w:t>
      </w:r>
      <w:r>
        <w:rPr/>
        <w:t>certified as graduates</w:t>
      </w:r>
      <w:r>
        <w:rPr>
          <w:spacing w:val="-2"/>
        </w:rPr>
        <w:t> </w:t>
      </w:r>
      <w:r>
        <w:rPr/>
        <w:t>of</w:t>
      </w:r>
      <w:r>
        <w:rPr>
          <w:spacing w:val="-1"/>
        </w:rPr>
        <w:t> </w:t>
      </w:r>
      <w:r>
        <w:rPr/>
        <w:t>any doctoral programme must complete a structured and complicated process that not only requires participation in prescribed coursework, internships and examinations, but must ultimately result in preparing and defending a dissertation. Successful completion of dissertation is fundamental to the development of intellectuals and an indication of a great advancement in academic</w:t>
      </w:r>
      <w:r>
        <w:rPr>
          <w:spacing w:val="-1"/>
        </w:rPr>
        <w:t> </w:t>
      </w:r>
      <w:r>
        <w:rPr/>
        <w:t>achievement. Universities accord</w:t>
      </w:r>
      <w:r>
        <w:rPr>
          <w:spacing w:val="-1"/>
        </w:rPr>
        <w:t> </w:t>
      </w:r>
      <w:r>
        <w:rPr/>
        <w:t>it more</w:t>
      </w:r>
      <w:r>
        <w:rPr>
          <w:spacing w:val="-1"/>
        </w:rPr>
        <w:t> </w:t>
      </w:r>
      <w:r>
        <w:rPr/>
        <w:t>weight than</w:t>
      </w:r>
      <w:r>
        <w:rPr>
          <w:spacing w:val="-1"/>
        </w:rPr>
        <w:t> </w:t>
      </w:r>
      <w:r>
        <w:rPr/>
        <w:t>course works because it affords students an avenue to contribute to their fields and to demonstrate competency. This is due to the fact that dissertation is designed to offer students a new learning experience where they demonstrate skills they learnt during undergraduate and postgraduate studies (Rowley &amp; Slack, 2004). In addition, the process has a strong interpersonal component: students have the chance to develop professional bonds with their supervisors and dissertation committee members or directors who acculturate them into the ways of scholars.</w:t>
      </w:r>
    </w:p>
    <w:p>
      <w:pPr>
        <w:spacing w:after="0" w:line="360" w:lineRule="auto"/>
        <w:sectPr>
          <w:type w:val="continuous"/>
          <w:pgSz w:w="11910" w:h="16840"/>
          <w:pgMar w:header="0" w:footer="1002" w:top="1360" w:bottom="280" w:left="1280" w:right="560"/>
        </w:sectPr>
      </w:pPr>
    </w:p>
    <w:p>
      <w:pPr>
        <w:pStyle w:val="BodyText"/>
        <w:spacing w:line="360" w:lineRule="auto" w:before="72"/>
        <w:ind w:right="872" w:firstLine="719"/>
      </w:pPr>
      <w:r>
        <w:rPr/>
        <w:drawing>
          <wp:anchor distT="0" distB="0" distL="0" distR="0" allowOverlap="1" layoutInCell="1" locked="0" behindDoc="1" simplePos="0" relativeHeight="483695616">
            <wp:simplePos x="0" y="0"/>
            <wp:positionH relativeFrom="page">
              <wp:posOffset>923429</wp:posOffset>
            </wp:positionH>
            <wp:positionV relativeFrom="paragraph">
              <wp:posOffset>1782572</wp:posOffset>
            </wp:positionV>
            <wp:extent cx="5562333" cy="549927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5562333" cy="5499274"/>
                    </a:xfrm>
                    <a:prstGeom prst="rect">
                      <a:avLst/>
                    </a:prstGeom>
                  </pic:spPr>
                </pic:pic>
              </a:graphicData>
            </a:graphic>
          </wp:anchor>
        </w:drawing>
      </w:r>
      <w:r>
        <w:rPr/>
        <w:t>As a key academic activity, dissertation has been a challenging experience for all students, because it is a major self-directed research project. According to Garcia (2007), it involves conducting research, and also a rigorous writing process.</w:t>
      </w:r>
      <w:r>
        <w:rPr>
          <w:spacing w:val="40"/>
        </w:rPr>
        <w:t> </w:t>
      </w:r>
      <w:r>
        <w:rPr/>
        <w:t>Completing a dissertation is an engaging and tough experience that requires academic skill, stamina, perseverance, and focus. Besides, there are many pressures inherent in the research process for the dissertation which makes it inevitable that a certain number of students will not complete it (Grosjean, 1995). Studies (Griffin, n.d; Lovitts &amp; Nelson, 2002; Adeyemo &amp; Onongha, 2010) have indicated that many registered postgraduate students are either stuck at the dissertation process or withdrawn officially (though unofficially in most cases). They often complete the course works but are unable to finish the dissertation. While some complete the dissertation process before due date, others do not and consequently, give up. These students, according</w:t>
      </w:r>
      <w:r>
        <w:rPr>
          <w:spacing w:val="40"/>
        </w:rPr>
        <w:t> </w:t>
      </w:r>
      <w:r>
        <w:rPr/>
        <w:t>to Barnett (2004) turn out to be victims of the phenomenon known as ―All But Dissertation‖ (ABD), the somewhat dubious distinction that postgraduate students obtain when they have completed all required course works (sometimes with comprehensive examinations). At this point, the only thing standing between the students and the degree they applied for is the dissertation. This has been a source of concern to researchers since the 1970s when they began to treat students‘ desire to persist or withdraw as the outcome of a longitudinal multivariate process (Dominguez, 2006).</w:t>
      </w:r>
    </w:p>
    <w:p>
      <w:pPr>
        <w:pStyle w:val="BodyText"/>
        <w:spacing w:line="360" w:lineRule="auto"/>
        <w:ind w:right="873" w:firstLine="719"/>
      </w:pPr>
      <w:r>
        <w:rPr/>
        <w:t>Meanwhile, dropout rate among doctoral students in Nigeria had been reported as above 50%. This presumption is premised on the statistics for enrolment and output of doctoral students in Nigerian universities between 1985 and 1989 (NUC, 1994) which revealed a staggering disparity between the two years. For instance, the data reveal that the 1985/86 academic session recorded a total enrolment of 10,021 postgraduate students, whereas the output was only 4,834 for the 1987/88 session when they were expected to graduate. This represented an output of 48.24% of total enrolment for 1987/88 session. In the same vein, the postgraduate output for the 1986/87 intakes was only 42.96% and declined in 1989/90 by about 8% with no session recording an output of 50%. More revealing was the observable disparity in postgraduate output by discipline. There was a gradual decline in output, with the lowest record of 38.06% in the 1986/87 academic session. No discipline made up to 50% output. This trend has continued in recent times and even appears to be worsening. A</w:t>
      </w:r>
      <w:r>
        <w:rPr>
          <w:spacing w:val="-1"/>
        </w:rPr>
        <w:t> </w:t>
      </w:r>
      <w:r>
        <w:rPr/>
        <w:t>slight difference</w:t>
      </w:r>
      <w:r>
        <w:rPr>
          <w:spacing w:val="-1"/>
        </w:rPr>
        <w:t> </w:t>
      </w:r>
      <w:r>
        <w:rPr/>
        <w:t>had been observed in the</w:t>
      </w:r>
      <w:r>
        <w:rPr>
          <w:spacing w:val="-1"/>
        </w:rPr>
        <w:t> </w:t>
      </w:r>
      <w:r>
        <w:rPr/>
        <w:t>dropout rate</w:t>
      </w:r>
      <w:r>
        <w:rPr>
          <w:spacing w:val="-1"/>
        </w:rPr>
        <w:t> </w:t>
      </w:r>
      <w:r>
        <w:rPr/>
        <w:t>among</w:t>
      </w:r>
      <w:r>
        <w:rPr>
          <w:spacing w:val="-3"/>
        </w:rPr>
        <w:t> </w:t>
      </w:r>
      <w:r>
        <w:rPr/>
        <w:t>doctoral students in the United States of America where the dropout rate had been reported to be about 50% (Bowen &amp; Rudenstine, 1992; Tinto, 1993; Kerlin, 1995; Grosjean, 1995; Lovitts &amp; Nelson, 2002; and Griffin, n.d).</w:t>
      </w:r>
    </w:p>
    <w:p>
      <w:pPr>
        <w:spacing w:after="0" w:line="360" w:lineRule="auto"/>
        <w:sectPr>
          <w:pgSz w:w="11910" w:h="16840"/>
          <w:pgMar w:header="0" w:footer="1002" w:top="1180" w:bottom="1200" w:left="1280" w:right="560"/>
        </w:sectPr>
      </w:pPr>
    </w:p>
    <w:p>
      <w:pPr>
        <w:pStyle w:val="BodyText"/>
        <w:spacing w:line="360" w:lineRule="auto" w:before="72"/>
        <w:ind w:right="874" w:firstLine="719"/>
      </w:pPr>
      <w:r>
        <w:rPr/>
        <w:drawing>
          <wp:anchor distT="0" distB="0" distL="0" distR="0" allowOverlap="1" layoutInCell="1" locked="0" behindDoc="1" simplePos="0" relativeHeight="483696128">
            <wp:simplePos x="0" y="0"/>
            <wp:positionH relativeFrom="page">
              <wp:posOffset>923429</wp:posOffset>
            </wp:positionH>
            <wp:positionV relativeFrom="paragraph">
              <wp:posOffset>1782572</wp:posOffset>
            </wp:positionV>
            <wp:extent cx="5562333" cy="5499274"/>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9" cstate="print"/>
                    <a:stretch>
                      <a:fillRect/>
                    </a:stretch>
                  </pic:blipFill>
                  <pic:spPr>
                    <a:xfrm>
                      <a:off x="0" y="0"/>
                      <a:ext cx="5562333" cy="5499274"/>
                    </a:xfrm>
                    <a:prstGeom prst="rect">
                      <a:avLst/>
                    </a:prstGeom>
                  </pic:spPr>
                </pic:pic>
              </a:graphicData>
            </a:graphic>
          </wp:anchor>
        </w:drawing>
      </w:r>
      <w:r>
        <w:rPr/>
        <w:t>Several</w:t>
      </w:r>
      <w:r>
        <w:rPr>
          <w:spacing w:val="-2"/>
        </w:rPr>
        <w:t> </w:t>
      </w:r>
      <w:r>
        <w:rPr/>
        <w:t>factors</w:t>
      </w:r>
      <w:r>
        <w:rPr>
          <w:spacing w:val="-2"/>
        </w:rPr>
        <w:t> </w:t>
      </w:r>
      <w:r>
        <w:rPr/>
        <w:t>have</w:t>
      </w:r>
      <w:r>
        <w:rPr>
          <w:spacing w:val="-3"/>
        </w:rPr>
        <w:t> </w:t>
      </w:r>
      <w:r>
        <w:rPr/>
        <w:t>been</w:t>
      </w:r>
      <w:r>
        <w:rPr>
          <w:spacing w:val="-2"/>
        </w:rPr>
        <w:t> </w:t>
      </w:r>
      <w:r>
        <w:rPr/>
        <w:t>articulated</w:t>
      </w:r>
      <w:r>
        <w:rPr>
          <w:spacing w:val="-3"/>
        </w:rPr>
        <w:t> </w:t>
      </w:r>
      <w:r>
        <w:rPr/>
        <w:t>for</w:t>
      </w:r>
      <w:r>
        <w:rPr>
          <w:spacing w:val="-4"/>
        </w:rPr>
        <w:t> </w:t>
      </w:r>
      <w:r>
        <w:rPr/>
        <w:t>this</w:t>
      </w:r>
      <w:r>
        <w:rPr>
          <w:spacing w:val="-2"/>
        </w:rPr>
        <w:t> </w:t>
      </w:r>
      <w:r>
        <w:rPr/>
        <w:t>high</w:t>
      </w:r>
      <w:r>
        <w:rPr>
          <w:spacing w:val="-2"/>
        </w:rPr>
        <w:t> </w:t>
      </w:r>
      <w:r>
        <w:rPr/>
        <w:t>rate</w:t>
      </w:r>
      <w:r>
        <w:rPr>
          <w:spacing w:val="-3"/>
        </w:rPr>
        <w:t> </w:t>
      </w:r>
      <w:r>
        <w:rPr/>
        <w:t>of attrition,</w:t>
      </w:r>
      <w:r>
        <w:rPr>
          <w:spacing w:val="-2"/>
        </w:rPr>
        <w:t> </w:t>
      </w:r>
      <w:r>
        <w:rPr/>
        <w:t>unfortunately,</w:t>
      </w:r>
      <w:r>
        <w:rPr>
          <w:spacing w:val="-1"/>
        </w:rPr>
        <w:t> </w:t>
      </w:r>
      <w:r>
        <w:rPr/>
        <w:t>these factors are not limited to particular fields but they cut across disciplines (Herzig, 2004). Researches indicate that barriers forestalling completing dissertations include those beyond the</w:t>
      </w:r>
      <w:r>
        <w:rPr>
          <w:spacing w:val="-2"/>
        </w:rPr>
        <w:t> </w:t>
      </w:r>
      <w:r>
        <w:rPr/>
        <w:t>candidates control</w:t>
      </w:r>
      <w:r>
        <w:rPr>
          <w:spacing w:val="-1"/>
        </w:rPr>
        <w:t> </w:t>
      </w:r>
      <w:r>
        <w:rPr/>
        <w:t>(external) such</w:t>
      </w:r>
      <w:r>
        <w:rPr>
          <w:spacing w:val="-2"/>
        </w:rPr>
        <w:t> </w:t>
      </w:r>
      <w:r>
        <w:rPr/>
        <w:t>as</w:t>
      </w:r>
      <w:r>
        <w:rPr>
          <w:spacing w:val="-1"/>
        </w:rPr>
        <w:t> </w:t>
      </w:r>
      <w:r>
        <w:rPr/>
        <w:t>challenges</w:t>
      </w:r>
      <w:r>
        <w:rPr>
          <w:spacing w:val="-1"/>
        </w:rPr>
        <w:t> </w:t>
      </w:r>
      <w:r>
        <w:rPr/>
        <w:t>set</w:t>
      </w:r>
      <w:r>
        <w:rPr>
          <w:spacing w:val="-1"/>
        </w:rPr>
        <w:t> </w:t>
      </w:r>
      <w:r>
        <w:rPr/>
        <w:t>by</w:t>
      </w:r>
      <w:r>
        <w:rPr>
          <w:spacing w:val="-5"/>
        </w:rPr>
        <w:t> </w:t>
      </w:r>
      <w:r>
        <w:rPr/>
        <w:t>the</w:t>
      </w:r>
      <w:r>
        <w:rPr>
          <w:spacing w:val="-2"/>
        </w:rPr>
        <w:t> </w:t>
      </w:r>
      <w:r>
        <w:rPr/>
        <w:t>learning</w:t>
      </w:r>
      <w:r>
        <w:rPr>
          <w:spacing w:val="-2"/>
        </w:rPr>
        <w:t> </w:t>
      </w:r>
      <w:r>
        <w:rPr/>
        <w:t>environment</w:t>
      </w:r>
      <w:r>
        <w:rPr>
          <w:spacing w:val="-1"/>
        </w:rPr>
        <w:t> </w:t>
      </w:r>
      <w:r>
        <w:rPr/>
        <w:t>(Kember, 1990), pressures from jobs, family or significant others, lack of support from the supervisor (or advisors), professorial committee, questionable support from an employer (Germeroth, 1990; Mallinckrodt &amp; Leong, 1992). There are also within (internal) factors such as financial burdens, computer literacy, ability</w:t>
      </w:r>
      <w:r>
        <w:rPr>
          <w:spacing w:val="-4"/>
        </w:rPr>
        <w:t> </w:t>
      </w:r>
      <w:r>
        <w:rPr/>
        <w:t>to access requisite technology, time management and self- judgment of their capabilities to organise and execute courses of action required to complete</w:t>
      </w:r>
      <w:r>
        <w:rPr>
          <w:spacing w:val="40"/>
        </w:rPr>
        <w:t> </w:t>
      </w:r>
      <w:r>
        <w:rPr/>
        <w:t>a dissertation (Griffin, n.d; Golightly, 2007; Varney, 2010; Adeyemo &amp; Onongha, 2010). Such students may have self-doubt that they are not ―doctoral materials‖ (Arnkoff, Glass, &amp; Robinson, 1992).</w:t>
      </w:r>
      <w:r>
        <w:rPr>
          <w:spacing w:val="40"/>
        </w:rPr>
        <w:t> </w:t>
      </w:r>
      <w:r>
        <w:rPr/>
        <w:t>Vander Well and Sartoris (1973) assert that the candidate‘s personality is responsible for the delay in completion or abandoning of dissertation process while Simpson (1987)</w:t>
      </w:r>
      <w:r>
        <w:rPr>
          <w:spacing w:val="-2"/>
        </w:rPr>
        <w:t> </w:t>
      </w:r>
      <w:r>
        <w:rPr/>
        <w:t>points</w:t>
      </w:r>
      <w:r>
        <w:rPr>
          <w:spacing w:val="-2"/>
        </w:rPr>
        <w:t> </w:t>
      </w:r>
      <w:r>
        <w:rPr/>
        <w:t>out</w:t>
      </w:r>
      <w:r>
        <w:rPr>
          <w:spacing w:val="-2"/>
        </w:rPr>
        <w:t> </w:t>
      </w:r>
      <w:r>
        <w:rPr/>
        <w:t>that</w:t>
      </w:r>
      <w:r>
        <w:rPr>
          <w:spacing w:val="-2"/>
        </w:rPr>
        <w:t> </w:t>
      </w:r>
      <w:r>
        <w:rPr/>
        <w:t>the</w:t>
      </w:r>
      <w:r>
        <w:rPr>
          <w:spacing w:val="-2"/>
        </w:rPr>
        <w:t> </w:t>
      </w:r>
      <w:r>
        <w:rPr/>
        <w:t>well-known</w:t>
      </w:r>
      <w:r>
        <w:rPr>
          <w:spacing w:val="-2"/>
        </w:rPr>
        <w:t> </w:t>
      </w:r>
      <w:r>
        <w:rPr/>
        <w:t>difficulty</w:t>
      </w:r>
      <w:r>
        <w:rPr>
          <w:spacing w:val="-7"/>
        </w:rPr>
        <w:t> </w:t>
      </w:r>
      <w:r>
        <w:rPr/>
        <w:t>and</w:t>
      </w:r>
      <w:r>
        <w:rPr>
          <w:spacing w:val="-2"/>
        </w:rPr>
        <w:t> </w:t>
      </w:r>
      <w:r>
        <w:rPr/>
        <w:t>challenge</w:t>
      </w:r>
      <w:r>
        <w:rPr>
          <w:spacing w:val="-3"/>
        </w:rPr>
        <w:t> </w:t>
      </w:r>
      <w:r>
        <w:rPr/>
        <w:t>of</w:t>
      </w:r>
      <w:r>
        <w:rPr>
          <w:spacing w:val="-2"/>
        </w:rPr>
        <w:t> </w:t>
      </w:r>
      <w:r>
        <w:rPr/>
        <w:t>transition</w:t>
      </w:r>
      <w:r>
        <w:rPr>
          <w:spacing w:val="-2"/>
        </w:rPr>
        <w:t> </w:t>
      </w:r>
      <w:r>
        <w:rPr/>
        <w:t>from</w:t>
      </w:r>
      <w:r>
        <w:rPr>
          <w:spacing w:val="-2"/>
        </w:rPr>
        <w:t> </w:t>
      </w:r>
      <w:r>
        <w:rPr/>
        <w:t>course–work to dissertation research (a lonely activity) that involves a shift in tempo had been found uncontrollable by many students. Their lack of persistence is often attributed to failure of becoming socially and academically integrated, as well as other factors that are internal and external to an academic institution (Kember, 1995).</w:t>
      </w:r>
    </w:p>
    <w:p>
      <w:pPr>
        <w:pStyle w:val="BodyText"/>
        <w:spacing w:line="360" w:lineRule="auto"/>
        <w:ind w:right="877" w:firstLine="719"/>
      </w:pPr>
      <w:r>
        <w:rPr/>
        <w:t>Prominent among dissertation internal inhibiting factors as observed in recent literature</w:t>
      </w:r>
      <w:r>
        <w:rPr>
          <w:spacing w:val="-2"/>
        </w:rPr>
        <w:t> </w:t>
      </w:r>
      <w:r>
        <w:rPr/>
        <w:t>are</w:t>
      </w:r>
      <w:r>
        <w:rPr>
          <w:spacing w:val="-2"/>
        </w:rPr>
        <w:t> </w:t>
      </w:r>
      <w:r>
        <w:rPr/>
        <w:t>beliefs about personal capability</w:t>
      </w:r>
      <w:r>
        <w:rPr>
          <w:spacing w:val="-5"/>
        </w:rPr>
        <w:t> </w:t>
      </w:r>
      <w:r>
        <w:rPr/>
        <w:t>(dissertation efficacy) of</w:t>
      </w:r>
      <w:r>
        <w:rPr>
          <w:spacing w:val="-1"/>
        </w:rPr>
        <w:t> </w:t>
      </w:r>
      <w:r>
        <w:rPr/>
        <w:t>the candidates and the level of anxiety the candidates exhibit toward the dissertation process. The perceived</w:t>
      </w:r>
      <w:r>
        <w:rPr>
          <w:spacing w:val="80"/>
        </w:rPr>
        <w:t> </w:t>
      </w:r>
      <w:r>
        <w:rPr/>
        <w:t>personal capability to complete the dissertation process by various categories of students has been linked with their performances (Stein, 1987; Multon, Brown &amp; Lent, 1991; Chemers, Hu, &amp; Garcia, 2001; Lane &amp; Lane, 2001; Lane, Devonport, Milton &amp; Williams, 2003;</w:t>
      </w:r>
      <w:r>
        <w:rPr>
          <w:spacing w:val="40"/>
        </w:rPr>
        <w:t> </w:t>
      </w:r>
      <w:r>
        <w:rPr/>
        <w:t>Griffin, n.d.; Adeyemo, 2007; and Adeyemo &amp; Onongha, 2010). Varney (2010) affirms that dissertation efficacy plays the mediational role in performance self-efficacy theory. Statistically, significant differences between dissertation completers and dissertation non- completers have been attributed to self-efficacy and self-handicapping (Harsch, 2008). The belief in one‘s capabilities to organise and execute courses of action required to produce</w:t>
      </w:r>
      <w:r>
        <w:rPr>
          <w:spacing w:val="40"/>
        </w:rPr>
        <w:t> </w:t>
      </w:r>
      <w:r>
        <w:rPr/>
        <w:t>given attainments influences individual academic achievement including writing and presenting a dissertation (Bandura, 1994, 1997). Notably, perceived self-efficacy enhances performance it is believed that it should also reduce the debilitating effects of anxiety for those who are initially highly anxious learners (Bandura, 1988).</w:t>
      </w:r>
    </w:p>
    <w:p>
      <w:pPr>
        <w:spacing w:after="0" w:line="360" w:lineRule="auto"/>
        <w:sectPr>
          <w:pgSz w:w="11910" w:h="16840"/>
          <w:pgMar w:header="0" w:footer="1002" w:top="1180" w:bottom="1200" w:left="1280" w:right="560"/>
        </w:sectPr>
      </w:pPr>
    </w:p>
    <w:p>
      <w:pPr>
        <w:pStyle w:val="BodyText"/>
        <w:spacing w:line="360" w:lineRule="auto" w:before="72"/>
        <w:ind w:right="874" w:firstLine="719"/>
      </w:pPr>
      <w:r>
        <w:rPr/>
        <w:drawing>
          <wp:anchor distT="0" distB="0" distL="0" distR="0" allowOverlap="1" layoutInCell="1" locked="0" behindDoc="1" simplePos="0" relativeHeight="483696640">
            <wp:simplePos x="0" y="0"/>
            <wp:positionH relativeFrom="page">
              <wp:posOffset>923429</wp:posOffset>
            </wp:positionH>
            <wp:positionV relativeFrom="paragraph">
              <wp:posOffset>1782572</wp:posOffset>
            </wp:positionV>
            <wp:extent cx="5562333" cy="549927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9" cstate="print"/>
                    <a:stretch>
                      <a:fillRect/>
                    </a:stretch>
                  </pic:blipFill>
                  <pic:spPr>
                    <a:xfrm>
                      <a:off x="0" y="0"/>
                      <a:ext cx="5562333" cy="5499274"/>
                    </a:xfrm>
                    <a:prstGeom prst="rect">
                      <a:avLst/>
                    </a:prstGeom>
                  </pic:spPr>
                </pic:pic>
              </a:graphicData>
            </a:graphic>
          </wp:anchor>
        </w:drawing>
      </w:r>
      <w:r>
        <w:rPr/>
        <w:t>Generally, if people perceive a task as moderately difficult and attainable in conceivable time, they will persist. Many students will commit themselves to achieve goals that are perceived as challenging, specific, and attainable in the near future (Bandura &amp; Schunk, 1981).</w:t>
      </w:r>
      <w:r>
        <w:rPr>
          <w:spacing w:val="40"/>
        </w:rPr>
        <w:t> </w:t>
      </w:r>
      <w:r>
        <w:rPr/>
        <w:t>Efficacy beliefs help determine how much effort individuals will expend on their chosen activity, how long they will persevere when confronting obstacles, and how resilient</w:t>
      </w:r>
      <w:r>
        <w:rPr>
          <w:spacing w:val="-2"/>
        </w:rPr>
        <w:t> </w:t>
      </w:r>
      <w:r>
        <w:rPr/>
        <w:t>they</w:t>
      </w:r>
      <w:r>
        <w:rPr>
          <w:spacing w:val="-5"/>
        </w:rPr>
        <w:t> </w:t>
      </w:r>
      <w:r>
        <w:rPr/>
        <w:t>will</w:t>
      </w:r>
      <w:r>
        <w:rPr>
          <w:spacing w:val="-2"/>
        </w:rPr>
        <w:t> </w:t>
      </w:r>
      <w:r>
        <w:rPr/>
        <w:t>prove</w:t>
      </w:r>
      <w:r>
        <w:rPr>
          <w:spacing w:val="-3"/>
        </w:rPr>
        <w:t> </w:t>
      </w:r>
      <w:r>
        <w:rPr/>
        <w:t>in</w:t>
      </w:r>
      <w:r>
        <w:rPr>
          <w:spacing w:val="-2"/>
        </w:rPr>
        <w:t> </w:t>
      </w:r>
      <w:r>
        <w:rPr/>
        <w:t>the</w:t>
      </w:r>
      <w:r>
        <w:rPr>
          <w:spacing w:val="-2"/>
        </w:rPr>
        <w:t> </w:t>
      </w:r>
      <w:r>
        <w:rPr/>
        <w:t>face</w:t>
      </w:r>
      <w:r>
        <w:rPr>
          <w:spacing w:val="-3"/>
        </w:rPr>
        <w:t> </w:t>
      </w:r>
      <w:r>
        <w:rPr/>
        <w:t>of</w:t>
      </w:r>
      <w:r>
        <w:rPr>
          <w:spacing w:val="-1"/>
        </w:rPr>
        <w:t> </w:t>
      </w:r>
      <w:r>
        <w:rPr/>
        <w:t>adverse</w:t>
      </w:r>
      <w:r>
        <w:rPr>
          <w:spacing w:val="-3"/>
        </w:rPr>
        <w:t> </w:t>
      </w:r>
      <w:r>
        <w:rPr/>
        <w:t>situations—the</w:t>
      </w:r>
      <w:r>
        <w:rPr>
          <w:spacing w:val="-2"/>
        </w:rPr>
        <w:t> </w:t>
      </w:r>
      <w:r>
        <w:rPr/>
        <w:t>higher</w:t>
      </w:r>
      <w:r>
        <w:rPr>
          <w:spacing w:val="-2"/>
        </w:rPr>
        <w:t> </w:t>
      </w:r>
      <w:r>
        <w:rPr/>
        <w:t>the</w:t>
      </w:r>
      <w:r>
        <w:rPr>
          <w:spacing w:val="-4"/>
        </w:rPr>
        <w:t> </w:t>
      </w:r>
      <w:r>
        <w:rPr/>
        <w:t>sense</w:t>
      </w:r>
      <w:r>
        <w:rPr>
          <w:spacing w:val="-2"/>
        </w:rPr>
        <w:t> </w:t>
      </w:r>
      <w:r>
        <w:rPr/>
        <w:t>of</w:t>
      </w:r>
      <w:r>
        <w:rPr>
          <w:spacing w:val="-2"/>
        </w:rPr>
        <w:t> </w:t>
      </w:r>
      <w:r>
        <w:rPr/>
        <w:t>efficacy, the greater the effort, persistence, and resilience (Bandura, 1977; Pajares, 1996).</w:t>
      </w:r>
      <w:r>
        <w:rPr>
          <w:spacing w:val="40"/>
        </w:rPr>
        <w:t> </w:t>
      </w:r>
      <w:r>
        <w:rPr/>
        <w:t>Researchers (Bandura, 1997, Lent, Brown &amp; Gore, 1997; Adeyemo, 2007) have established that efficacy beliefs also influence individuals' thought patterns and emotional reactions. Self-efficacy</w:t>
      </w:r>
      <w:r>
        <w:rPr>
          <w:spacing w:val="-1"/>
        </w:rPr>
        <w:t> </w:t>
      </w:r>
      <w:r>
        <w:rPr/>
        <w:t>had been found very significant in relation with some other psychological constructs like self- concept,</w:t>
      </w:r>
      <w:r>
        <w:rPr>
          <w:spacing w:val="-1"/>
        </w:rPr>
        <w:t> </w:t>
      </w:r>
      <w:r>
        <w:rPr/>
        <w:t>depression</w:t>
      </w:r>
      <w:r>
        <w:rPr>
          <w:spacing w:val="-1"/>
        </w:rPr>
        <w:t> </w:t>
      </w:r>
      <w:r>
        <w:rPr/>
        <w:t>and assertiveness (Kanfer &amp;</w:t>
      </w:r>
      <w:r>
        <w:rPr>
          <w:spacing w:val="-1"/>
        </w:rPr>
        <w:t> </w:t>
      </w:r>
      <w:r>
        <w:rPr/>
        <w:t>Zeiss,</w:t>
      </w:r>
      <w:r>
        <w:rPr>
          <w:spacing w:val="-1"/>
        </w:rPr>
        <w:t> </w:t>
      </w:r>
      <w:r>
        <w:rPr/>
        <w:t>1983 &amp;</w:t>
      </w:r>
      <w:r>
        <w:rPr>
          <w:spacing w:val="-1"/>
        </w:rPr>
        <w:t> </w:t>
      </w:r>
      <w:r>
        <w:rPr/>
        <w:t>Lee,</w:t>
      </w:r>
      <w:r>
        <w:rPr>
          <w:spacing w:val="-1"/>
        </w:rPr>
        <w:t> </w:t>
      </w:r>
      <w:r>
        <w:rPr/>
        <w:t>1984; Ehrenberg,</w:t>
      </w:r>
      <w:r>
        <w:rPr>
          <w:spacing w:val="-1"/>
        </w:rPr>
        <w:t> </w:t>
      </w:r>
      <w:r>
        <w:rPr/>
        <w:t>Cox &amp; Koopman, 1991; Woodruff &amp; Cashman, 1993; Lent, Brown &amp; Gore, 1997).</w:t>
      </w:r>
    </w:p>
    <w:p>
      <w:pPr>
        <w:pStyle w:val="BodyText"/>
        <w:spacing w:line="360" w:lineRule="auto"/>
        <w:ind w:right="874" w:firstLine="719"/>
      </w:pPr>
      <w:r>
        <w:rPr/>
        <w:t>Low efficacious students are poor independent learners. Students with low self- efficacy</w:t>
      </w:r>
      <w:r>
        <w:rPr>
          <w:spacing w:val="-4"/>
        </w:rPr>
        <w:t> </w:t>
      </w:r>
      <w:r>
        <w:rPr/>
        <w:t>may</w:t>
      </w:r>
      <w:r>
        <w:rPr>
          <w:spacing w:val="-4"/>
        </w:rPr>
        <w:t> </w:t>
      </w:r>
      <w:r>
        <w:rPr/>
        <w:t>believe that completing</w:t>
      </w:r>
      <w:r>
        <w:rPr>
          <w:spacing w:val="-2"/>
        </w:rPr>
        <w:t> </w:t>
      </w:r>
      <w:r>
        <w:rPr/>
        <w:t>a dissertation is tougher than what they</w:t>
      </w:r>
      <w:r>
        <w:rPr>
          <w:spacing w:val="-2"/>
        </w:rPr>
        <w:t> </w:t>
      </w:r>
      <w:r>
        <w:rPr/>
        <w:t>could achieve, a belief that fosters stress, depression, and a narrow vision of how best to accomplish it. The common approach among such individuals is to adopt coping strategies (like delay starting), or</w:t>
      </w:r>
      <w:r>
        <w:rPr>
          <w:spacing w:val="-3"/>
        </w:rPr>
        <w:t> </w:t>
      </w:r>
      <w:r>
        <w:rPr/>
        <w:t>putting</w:t>
      </w:r>
      <w:r>
        <w:rPr>
          <w:spacing w:val="-4"/>
        </w:rPr>
        <w:t> </w:t>
      </w:r>
      <w:r>
        <w:rPr/>
        <w:t>serious efforts into</w:t>
      </w:r>
      <w:r>
        <w:rPr>
          <w:spacing w:val="-2"/>
        </w:rPr>
        <w:t> </w:t>
      </w:r>
      <w:r>
        <w:rPr/>
        <w:t>the</w:t>
      </w:r>
      <w:r>
        <w:rPr>
          <w:spacing w:val="-2"/>
        </w:rPr>
        <w:t> </w:t>
      </w:r>
      <w:r>
        <w:rPr/>
        <w:t>dissertation</w:t>
      </w:r>
      <w:r>
        <w:rPr>
          <w:spacing w:val="-2"/>
        </w:rPr>
        <w:t> </w:t>
      </w:r>
      <w:r>
        <w:rPr/>
        <w:t>until</w:t>
      </w:r>
      <w:r>
        <w:rPr>
          <w:spacing w:val="-2"/>
        </w:rPr>
        <w:t> </w:t>
      </w:r>
      <w:r>
        <w:rPr/>
        <w:t>the</w:t>
      </w:r>
      <w:r>
        <w:rPr>
          <w:spacing w:val="-2"/>
        </w:rPr>
        <w:t> </w:t>
      </w:r>
      <w:r>
        <w:rPr/>
        <w:t>students feel</w:t>
      </w:r>
      <w:r>
        <w:rPr>
          <w:spacing w:val="-2"/>
        </w:rPr>
        <w:t> </w:t>
      </w:r>
      <w:r>
        <w:rPr/>
        <w:t>there</w:t>
      </w:r>
      <w:r>
        <w:rPr>
          <w:spacing w:val="-2"/>
        </w:rPr>
        <w:t> </w:t>
      </w:r>
      <w:r>
        <w:rPr/>
        <w:t>are</w:t>
      </w:r>
      <w:r>
        <w:rPr>
          <w:spacing w:val="-3"/>
        </w:rPr>
        <w:t> </w:t>
      </w:r>
      <w:r>
        <w:rPr/>
        <w:t>no</w:t>
      </w:r>
      <w:r>
        <w:rPr>
          <w:spacing w:val="-2"/>
        </w:rPr>
        <w:t> </w:t>
      </w:r>
      <w:r>
        <w:rPr/>
        <w:t>other</w:t>
      </w:r>
      <w:r>
        <w:rPr>
          <w:spacing w:val="-2"/>
        </w:rPr>
        <w:t> </w:t>
      </w:r>
      <w:r>
        <w:rPr/>
        <w:t>options. Lack of planning has also been attributed to poor performance in such cases (Devonport, Lane, Milton, &amp; Williams, 2003). High self-efficacy, on the other hand, helps create feelings of serenity in handling the dissertation process and whatever the challenges to encounter. Characteristically, students with strong beliefs in their capabilities to undertake dissertation, will outline achievable objectives and set necessary</w:t>
      </w:r>
      <w:r>
        <w:rPr>
          <w:spacing w:val="-2"/>
        </w:rPr>
        <w:t> </w:t>
      </w:r>
      <w:r>
        <w:rPr/>
        <w:t>machinery</w:t>
      </w:r>
      <w:r>
        <w:rPr>
          <w:spacing w:val="-4"/>
        </w:rPr>
        <w:t> </w:t>
      </w:r>
      <w:r>
        <w:rPr/>
        <w:t>in motion for actualising</w:t>
      </w:r>
      <w:r>
        <w:rPr>
          <w:spacing w:val="-1"/>
        </w:rPr>
        <w:t> </w:t>
      </w:r>
      <w:r>
        <w:rPr/>
        <w:t>them (Adeyemo, 2007). Thus, self-efficacy beliefs are strong determinants and predictors of the level of accomplishment that individuals finally attain. Self-efficacy is anticipated to be a mediating variable between previous performance accomplishments and future performance (Lane, Devonport, Milton &amp; Williams, 2003).</w:t>
      </w:r>
    </w:p>
    <w:p>
      <w:pPr>
        <w:pStyle w:val="BodyText"/>
        <w:spacing w:line="360" w:lineRule="auto" w:before="1"/>
        <w:ind w:right="877" w:firstLine="719"/>
      </w:pPr>
      <w:r>
        <w:rPr/>
        <w:t>Albert Ellis, the prominent proponent of Rational Emotive Therapy (RET) has established there is always an interaction between cognition and affection (thinking and feeling). Several researchers have noted that individuals maintained a level of emotionality (cognitive anxiety) in academics (Deffenbacher, 1980; Hodapp, Glanzmann, &amp; Laux, 1995). Although emotionality has traditionally not been viewed as central to performance, studies have demonstrated that emotionality may be the triggering mechanism for self-regulation strategies that facilitate performance (Schutz &amp; Davis, 2000; Fiore, 2003). In the past, there has</w:t>
      </w:r>
      <w:r>
        <w:rPr>
          <w:spacing w:val="13"/>
        </w:rPr>
        <w:t> </w:t>
      </w:r>
      <w:r>
        <w:rPr/>
        <w:t>been</w:t>
      </w:r>
      <w:r>
        <w:rPr>
          <w:spacing w:val="18"/>
        </w:rPr>
        <w:t> </w:t>
      </w:r>
      <w:r>
        <w:rPr/>
        <w:t>evidence</w:t>
      </w:r>
      <w:r>
        <w:rPr>
          <w:spacing w:val="14"/>
        </w:rPr>
        <w:t> </w:t>
      </w:r>
      <w:r>
        <w:rPr/>
        <w:t>that</w:t>
      </w:r>
      <w:r>
        <w:rPr>
          <w:spacing w:val="18"/>
        </w:rPr>
        <w:t> </w:t>
      </w:r>
      <w:r>
        <w:rPr/>
        <w:t>high</w:t>
      </w:r>
      <w:r>
        <w:rPr>
          <w:spacing w:val="15"/>
        </w:rPr>
        <w:t> </w:t>
      </w:r>
      <w:r>
        <w:rPr/>
        <w:t>level</w:t>
      </w:r>
      <w:r>
        <w:rPr>
          <w:spacing w:val="17"/>
        </w:rPr>
        <w:t> </w:t>
      </w:r>
      <w:r>
        <w:rPr/>
        <w:t>of</w:t>
      </w:r>
      <w:r>
        <w:rPr>
          <w:spacing w:val="17"/>
        </w:rPr>
        <w:t> </w:t>
      </w:r>
      <w:r>
        <w:rPr/>
        <w:t>anxiety</w:t>
      </w:r>
      <w:r>
        <w:rPr>
          <w:spacing w:val="11"/>
        </w:rPr>
        <w:t> </w:t>
      </w:r>
      <w:r>
        <w:rPr/>
        <w:t>is</w:t>
      </w:r>
      <w:r>
        <w:rPr>
          <w:spacing w:val="16"/>
        </w:rPr>
        <w:t> </w:t>
      </w:r>
      <w:r>
        <w:rPr/>
        <w:t>associated</w:t>
      </w:r>
      <w:r>
        <w:rPr>
          <w:spacing w:val="16"/>
        </w:rPr>
        <w:t> </w:t>
      </w:r>
      <w:r>
        <w:rPr/>
        <w:t>with</w:t>
      </w:r>
      <w:r>
        <w:rPr>
          <w:spacing w:val="16"/>
        </w:rPr>
        <w:t> </w:t>
      </w:r>
      <w:r>
        <w:rPr/>
        <w:t>low</w:t>
      </w:r>
      <w:r>
        <w:rPr>
          <w:spacing w:val="18"/>
        </w:rPr>
        <w:t> </w:t>
      </w:r>
      <w:r>
        <w:rPr/>
        <w:t>grades</w:t>
      </w:r>
      <w:r>
        <w:rPr>
          <w:spacing w:val="17"/>
        </w:rPr>
        <w:t> </w:t>
      </w:r>
      <w:r>
        <w:rPr/>
        <w:t>and</w:t>
      </w:r>
      <w:r>
        <w:rPr>
          <w:spacing w:val="16"/>
        </w:rPr>
        <w:t> </w:t>
      </w:r>
      <w:r>
        <w:rPr/>
        <w:t>high</w:t>
      </w:r>
      <w:r>
        <w:rPr>
          <w:spacing w:val="16"/>
        </w:rPr>
        <w:t> </w:t>
      </w:r>
      <w:r>
        <w:rPr>
          <w:spacing w:val="-2"/>
        </w:rPr>
        <w:t>dropout</w:t>
      </w:r>
    </w:p>
    <w:p>
      <w:pPr>
        <w:spacing w:after="0" w:line="360" w:lineRule="auto"/>
        <w:sectPr>
          <w:pgSz w:w="11910" w:h="16840"/>
          <w:pgMar w:header="0" w:footer="1002" w:top="1180" w:bottom="1200" w:left="1280" w:right="560"/>
        </w:sectPr>
      </w:pPr>
    </w:p>
    <w:p>
      <w:pPr>
        <w:pStyle w:val="BodyText"/>
        <w:spacing w:line="360" w:lineRule="auto" w:before="72"/>
        <w:ind w:right="874"/>
      </w:pPr>
      <w:r>
        <w:rPr/>
        <w:drawing>
          <wp:anchor distT="0" distB="0" distL="0" distR="0" allowOverlap="1" layoutInCell="1" locked="0" behindDoc="1" simplePos="0" relativeHeight="483697152">
            <wp:simplePos x="0" y="0"/>
            <wp:positionH relativeFrom="page">
              <wp:posOffset>923429</wp:posOffset>
            </wp:positionH>
            <wp:positionV relativeFrom="paragraph">
              <wp:posOffset>1782572</wp:posOffset>
            </wp:positionV>
            <wp:extent cx="5562333" cy="5499274"/>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9" cstate="print"/>
                    <a:stretch>
                      <a:fillRect/>
                    </a:stretch>
                  </pic:blipFill>
                  <pic:spPr>
                    <a:xfrm>
                      <a:off x="0" y="0"/>
                      <a:ext cx="5562333" cy="5499274"/>
                    </a:xfrm>
                    <a:prstGeom prst="rect">
                      <a:avLst/>
                    </a:prstGeom>
                  </pic:spPr>
                </pic:pic>
              </a:graphicData>
            </a:graphic>
          </wp:anchor>
        </w:drawing>
      </w:r>
      <w:r>
        <w:rPr/>
        <w:t>rates among university students (Gaudry &amp; Speilberger, 1971). In addition, Lindsay (2002) reports that individuals with high levels of academic anxiety displayed slower times on attention measuring tasks than low-anxious individuals, and also are more apt to incorrectly remember memories related to anxiety. However, high-anxious individuals showed</w:t>
      </w:r>
      <w:r>
        <w:rPr>
          <w:spacing w:val="40"/>
        </w:rPr>
        <w:t> </w:t>
      </w:r>
      <w:r>
        <w:rPr/>
        <w:t>equivalent performance to low-anxious individuals on other attention-measuring tasks, recall of neutral false memories and correct hits (Lindsay, 2002). Academic-anxious individuals typically perform more poorly under evaluative and stressful situations than low-academic anxious persons. Nevertheless, highly-academic anxious individuals usually perform at least as well as those low in test anxiety, if the situation is not evaluative or stressful (Wine, 1971; Sarason, 1980).</w:t>
      </w:r>
    </w:p>
    <w:p>
      <w:pPr>
        <w:pStyle w:val="BodyText"/>
        <w:spacing w:line="360" w:lineRule="auto" w:before="2"/>
        <w:ind w:right="876" w:firstLine="719"/>
      </w:pPr>
      <w:r>
        <w:rPr/>
        <w:t>Anxiety is a vital factor and also a correlate of self-efficacy toward the completion of</w:t>
      </w:r>
      <w:r>
        <w:rPr>
          <w:spacing w:val="40"/>
        </w:rPr>
        <w:t> </w:t>
      </w:r>
      <w:r>
        <w:rPr/>
        <w:t>a dissertation process (Griffin, n.d.; Adeyemo &amp; Onongha, 2010). A number of education studies have consistently affirmed negative relationship of anxiety in academic domains of self-efficacy (Shelton &amp; Mallinckrodt, 1991; Bandura, 1997). Thus, researches have shown that when faced with fearful, threatening or stressful situations, individuals often react by expecting failure, which by definition means lowered self-efficacy in the threatened domain results.</w:t>
      </w:r>
      <w:r>
        <w:rPr>
          <w:spacing w:val="-2"/>
        </w:rPr>
        <w:t> </w:t>
      </w:r>
      <w:r>
        <w:rPr/>
        <w:t>Bandura</w:t>
      </w:r>
      <w:r>
        <w:rPr>
          <w:spacing w:val="-2"/>
        </w:rPr>
        <w:t> </w:t>
      </w:r>
      <w:r>
        <w:rPr/>
        <w:t>(1997)</w:t>
      </w:r>
      <w:r>
        <w:rPr>
          <w:spacing w:val="-1"/>
        </w:rPr>
        <w:t> </w:t>
      </w:r>
      <w:r>
        <w:rPr/>
        <w:t>and</w:t>
      </w:r>
      <w:r>
        <w:rPr>
          <w:spacing w:val="-2"/>
        </w:rPr>
        <w:t> </w:t>
      </w:r>
      <w:r>
        <w:rPr/>
        <w:t>McGrath</w:t>
      </w:r>
      <w:r>
        <w:rPr>
          <w:spacing w:val="-2"/>
        </w:rPr>
        <w:t> </w:t>
      </w:r>
      <w:r>
        <w:rPr/>
        <w:t>(2002)</w:t>
      </w:r>
      <w:r>
        <w:rPr>
          <w:spacing w:val="-1"/>
        </w:rPr>
        <w:t> </w:t>
      </w:r>
      <w:r>
        <w:rPr/>
        <w:t>submit</w:t>
      </w:r>
      <w:r>
        <w:rPr>
          <w:spacing w:val="-2"/>
        </w:rPr>
        <w:t> </w:t>
      </w:r>
      <w:r>
        <w:rPr/>
        <w:t>that</w:t>
      </w:r>
      <w:r>
        <w:rPr>
          <w:spacing w:val="-2"/>
        </w:rPr>
        <w:t> </w:t>
      </w:r>
      <w:r>
        <w:rPr/>
        <w:t>a</w:t>
      </w:r>
      <w:r>
        <w:rPr>
          <w:spacing w:val="-3"/>
        </w:rPr>
        <w:t> </w:t>
      </w:r>
      <w:r>
        <w:rPr/>
        <w:t>high</w:t>
      </w:r>
      <w:r>
        <w:rPr>
          <w:spacing w:val="-2"/>
        </w:rPr>
        <w:t> </w:t>
      </w:r>
      <w:r>
        <w:rPr/>
        <w:t>level</w:t>
      </w:r>
      <w:r>
        <w:rPr>
          <w:spacing w:val="-2"/>
        </w:rPr>
        <w:t> </w:t>
      </w:r>
      <w:r>
        <w:rPr/>
        <w:t>of</w:t>
      </w:r>
      <w:r>
        <w:rPr>
          <w:spacing w:val="-1"/>
        </w:rPr>
        <w:t> </w:t>
      </w:r>
      <w:r>
        <w:rPr/>
        <w:t>feeling</w:t>
      </w:r>
      <w:r>
        <w:rPr>
          <w:spacing w:val="-4"/>
        </w:rPr>
        <w:t> </w:t>
      </w:r>
      <w:r>
        <w:rPr/>
        <w:t>of</w:t>
      </w:r>
      <w:r>
        <w:rPr>
          <w:spacing w:val="-2"/>
        </w:rPr>
        <w:t> </w:t>
      </w:r>
      <w:r>
        <w:rPr/>
        <w:t>tension and foreboding can obstruct clear thinking and also prevent students from putting up their best performance and abandon the dissertation process. Anxiety arousal is affected by perceived coping efficacy and perceived efficacy to control disturbing thoughts. Students, who experience anxiety in all academic activities, are likely to find the activities unpleasant (Crowl, Kaminsky &amp; Podell, 1997).</w:t>
      </w:r>
    </w:p>
    <w:p>
      <w:pPr>
        <w:pStyle w:val="BodyText"/>
        <w:spacing w:line="360" w:lineRule="auto"/>
        <w:ind w:right="877" w:firstLine="719"/>
      </w:pPr>
      <w:r>
        <w:rPr/>
        <w:t>Dissertation anxiety is hypothesised as an inner conflict that involves one part of the student straining to concentrate on the task of researching and the other interrupting concentration while writing the dissertation. The students go through the experience of straining</w:t>
      </w:r>
      <w:r>
        <w:rPr>
          <w:spacing w:val="-3"/>
        </w:rPr>
        <w:t> </w:t>
      </w:r>
      <w:r>
        <w:rPr/>
        <w:t>to write a</w:t>
      </w:r>
      <w:r>
        <w:rPr>
          <w:spacing w:val="-1"/>
        </w:rPr>
        <w:t> </w:t>
      </w:r>
      <w:r>
        <w:rPr/>
        <w:t>phrase</w:t>
      </w:r>
      <w:r>
        <w:rPr>
          <w:spacing w:val="-1"/>
        </w:rPr>
        <w:t> </w:t>
      </w:r>
      <w:r>
        <w:rPr/>
        <w:t>or</w:t>
      </w:r>
      <w:r>
        <w:rPr>
          <w:spacing w:val="-1"/>
        </w:rPr>
        <w:t> </w:t>
      </w:r>
      <w:r>
        <w:rPr/>
        <w:t>sentence and</w:t>
      </w:r>
      <w:r>
        <w:rPr>
          <w:spacing w:val="-1"/>
        </w:rPr>
        <w:t> </w:t>
      </w:r>
      <w:r>
        <w:rPr/>
        <w:t>immediately</w:t>
      </w:r>
      <w:r>
        <w:rPr>
          <w:spacing w:val="-3"/>
        </w:rPr>
        <w:t> </w:t>
      </w:r>
      <w:r>
        <w:rPr/>
        <w:t>crossing</w:t>
      </w:r>
      <w:r>
        <w:rPr>
          <w:spacing w:val="-3"/>
        </w:rPr>
        <w:t> </w:t>
      </w:r>
      <w:r>
        <w:rPr/>
        <w:t>it out. The</w:t>
      </w:r>
      <w:r>
        <w:rPr>
          <w:spacing w:val="-1"/>
        </w:rPr>
        <w:t> </w:t>
      </w:r>
      <w:r>
        <w:rPr/>
        <w:t>―inner</w:t>
      </w:r>
      <w:r>
        <w:rPr>
          <w:spacing w:val="-1"/>
        </w:rPr>
        <w:t> </w:t>
      </w:r>
      <w:r>
        <w:rPr/>
        <w:t>drafter‖</w:t>
      </w:r>
      <w:r>
        <w:rPr>
          <w:spacing w:val="-2"/>
        </w:rPr>
        <w:t> </w:t>
      </w:r>
      <w:r>
        <w:rPr/>
        <w:t>is interrupted</w:t>
      </w:r>
      <w:r>
        <w:rPr>
          <w:spacing w:val="-4"/>
        </w:rPr>
        <w:t> </w:t>
      </w:r>
      <w:r>
        <w:rPr/>
        <w:t>by</w:t>
      </w:r>
      <w:r>
        <w:rPr>
          <w:spacing w:val="-7"/>
        </w:rPr>
        <w:t> </w:t>
      </w:r>
      <w:r>
        <w:rPr/>
        <w:t>the</w:t>
      </w:r>
      <w:r>
        <w:rPr>
          <w:spacing w:val="-2"/>
        </w:rPr>
        <w:t> </w:t>
      </w:r>
      <w:r>
        <w:rPr/>
        <w:t>―inner</w:t>
      </w:r>
      <w:r>
        <w:rPr>
          <w:spacing w:val="-2"/>
        </w:rPr>
        <w:t> </w:t>
      </w:r>
      <w:r>
        <w:rPr/>
        <w:t>editor.‖</w:t>
      </w:r>
      <w:r>
        <w:rPr>
          <w:spacing w:val="-4"/>
        </w:rPr>
        <w:t> </w:t>
      </w:r>
      <w:r>
        <w:rPr/>
        <w:t>The</w:t>
      </w:r>
      <w:r>
        <w:rPr>
          <w:spacing w:val="-5"/>
        </w:rPr>
        <w:t> </w:t>
      </w:r>
      <w:r>
        <w:rPr/>
        <w:t>back-and-forth</w:t>
      </w:r>
      <w:r>
        <w:rPr>
          <w:spacing w:val="-4"/>
        </w:rPr>
        <w:t> </w:t>
      </w:r>
      <w:r>
        <w:rPr/>
        <w:t>struggles</w:t>
      </w:r>
      <w:r>
        <w:rPr>
          <w:spacing w:val="-4"/>
        </w:rPr>
        <w:t> </w:t>
      </w:r>
      <w:r>
        <w:rPr/>
        <w:t>between</w:t>
      </w:r>
      <w:r>
        <w:rPr>
          <w:spacing w:val="-4"/>
        </w:rPr>
        <w:t> </w:t>
      </w:r>
      <w:r>
        <w:rPr/>
        <w:t>drafter</w:t>
      </w:r>
      <w:r>
        <w:rPr>
          <w:spacing w:val="-4"/>
        </w:rPr>
        <w:t> </w:t>
      </w:r>
      <w:r>
        <w:rPr/>
        <w:t>and</w:t>
      </w:r>
      <w:r>
        <w:rPr>
          <w:spacing w:val="-1"/>
        </w:rPr>
        <w:t> </w:t>
      </w:r>
      <w:r>
        <w:rPr/>
        <w:t>editor</w:t>
      </w:r>
      <w:r>
        <w:rPr>
          <w:spacing w:val="-4"/>
        </w:rPr>
        <w:t> </w:t>
      </w:r>
      <w:r>
        <w:rPr/>
        <w:t>are the experience of anxiety, a process of inner conflict. Notably, students are often unaware of the vacillation between the concentrating and interrupting selves. Since the anxiety is a discomfort, the student does not dwell long at either pole of the conflict but shuttles back and forth, and in the process, loses awareness of the polar nature of the conflict (Garcia, 2007). Dissertation anxieties such as writing blocks, defense anxiety, stage fright, and technophobia with peers,</w:t>
      </w:r>
      <w:r>
        <w:rPr>
          <w:spacing w:val="-1"/>
        </w:rPr>
        <w:t> </w:t>
      </w:r>
      <w:r>
        <w:rPr/>
        <w:t>faculty</w:t>
      </w:r>
      <w:r>
        <w:rPr>
          <w:spacing w:val="-5"/>
        </w:rPr>
        <w:t> </w:t>
      </w:r>
      <w:r>
        <w:rPr/>
        <w:t>and families have</w:t>
      </w:r>
      <w:r>
        <w:rPr>
          <w:spacing w:val="-1"/>
        </w:rPr>
        <w:t> </w:t>
      </w:r>
      <w:r>
        <w:rPr/>
        <w:t>hampered completion of</w:t>
      </w:r>
      <w:r>
        <w:rPr>
          <w:spacing w:val="-1"/>
        </w:rPr>
        <w:t> </w:t>
      </w:r>
      <w:r>
        <w:rPr/>
        <w:t>the</w:t>
      </w:r>
      <w:r>
        <w:rPr>
          <w:spacing w:val="-1"/>
        </w:rPr>
        <w:t> </w:t>
      </w:r>
      <w:r>
        <w:rPr/>
        <w:t>process. Students with high level</w:t>
      </w:r>
      <w:r>
        <w:rPr>
          <w:spacing w:val="19"/>
        </w:rPr>
        <w:t> </w:t>
      </w:r>
      <w:r>
        <w:rPr/>
        <w:t>of</w:t>
      </w:r>
      <w:r>
        <w:rPr>
          <w:spacing w:val="23"/>
        </w:rPr>
        <w:t> </w:t>
      </w:r>
      <w:r>
        <w:rPr/>
        <w:t>anxiety</w:t>
      </w:r>
      <w:r>
        <w:rPr>
          <w:spacing w:val="16"/>
        </w:rPr>
        <w:t> </w:t>
      </w:r>
      <w:r>
        <w:rPr/>
        <w:t>show</w:t>
      </w:r>
      <w:r>
        <w:rPr>
          <w:spacing w:val="21"/>
        </w:rPr>
        <w:t> </w:t>
      </w:r>
      <w:r>
        <w:rPr/>
        <w:t>significantly</w:t>
      </w:r>
      <w:r>
        <w:rPr>
          <w:spacing w:val="16"/>
        </w:rPr>
        <w:t> </w:t>
      </w:r>
      <w:r>
        <w:rPr/>
        <w:t>less</w:t>
      </w:r>
      <w:r>
        <w:rPr>
          <w:spacing w:val="21"/>
        </w:rPr>
        <w:t> </w:t>
      </w:r>
      <w:r>
        <w:rPr/>
        <w:t>motivation</w:t>
      </w:r>
      <w:r>
        <w:rPr>
          <w:spacing w:val="21"/>
        </w:rPr>
        <w:t> </w:t>
      </w:r>
      <w:r>
        <w:rPr/>
        <w:t>in</w:t>
      </w:r>
      <w:r>
        <w:rPr>
          <w:spacing w:val="21"/>
        </w:rPr>
        <w:t> </w:t>
      </w:r>
      <w:r>
        <w:rPr/>
        <w:t>academic</w:t>
      </w:r>
      <w:r>
        <w:rPr>
          <w:spacing w:val="22"/>
        </w:rPr>
        <w:t> </w:t>
      </w:r>
      <w:r>
        <w:rPr/>
        <w:t>activity</w:t>
      </w:r>
      <w:r>
        <w:rPr>
          <w:spacing w:val="21"/>
        </w:rPr>
        <w:t> </w:t>
      </w:r>
      <w:r>
        <w:rPr/>
        <w:t>perceived</w:t>
      </w:r>
      <w:r>
        <w:rPr>
          <w:spacing w:val="21"/>
        </w:rPr>
        <w:t> </w:t>
      </w:r>
      <w:r>
        <w:rPr/>
        <w:t>as</w:t>
      </w:r>
      <w:r>
        <w:rPr>
          <w:spacing w:val="23"/>
        </w:rPr>
        <w:t> </w:t>
      </w:r>
      <w:r>
        <w:rPr>
          <w:spacing w:val="-2"/>
        </w:rPr>
        <w:t>highly</w:t>
      </w:r>
    </w:p>
    <w:p>
      <w:pPr>
        <w:spacing w:after="0" w:line="360" w:lineRule="auto"/>
        <w:sectPr>
          <w:pgSz w:w="11910" w:h="16840"/>
          <w:pgMar w:header="0" w:footer="1002" w:top="1180" w:bottom="1200" w:left="1280" w:right="560"/>
        </w:sectPr>
      </w:pPr>
    </w:p>
    <w:p>
      <w:pPr>
        <w:pStyle w:val="BodyText"/>
        <w:spacing w:line="360" w:lineRule="auto" w:before="72"/>
        <w:ind w:right="876"/>
      </w:pPr>
      <w:r>
        <w:rPr/>
        <w:t>evaluative compared to students with low level of anxiety. Literature on test anxiety and various academic domains have indicated that negative relationship consistently exists and that fear and anxiety are often the causes of students‘ failure to complete their dissertations (Hembree, 1988; Shelton &amp; Mallinckrodt, 1991; Schwarzer, Babler, Kwiatek, Schroder, &amp; Zhang, 1997; McGrath, 2002; Griffin, n.d.).</w:t>
      </w:r>
    </w:p>
    <w:p>
      <w:pPr>
        <w:pStyle w:val="BodyText"/>
        <w:spacing w:line="360" w:lineRule="auto"/>
        <w:ind w:right="875" w:firstLine="719"/>
      </w:pPr>
      <w:r>
        <w:rPr/>
        <w:drawing>
          <wp:anchor distT="0" distB="0" distL="0" distR="0" allowOverlap="1" layoutInCell="1" locked="0" behindDoc="1" simplePos="0" relativeHeight="483697664">
            <wp:simplePos x="0" y="0"/>
            <wp:positionH relativeFrom="page">
              <wp:posOffset>923429</wp:posOffset>
            </wp:positionH>
            <wp:positionV relativeFrom="paragraph">
              <wp:posOffset>422513</wp:posOffset>
            </wp:positionV>
            <wp:extent cx="5562333" cy="549927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9" cstate="print"/>
                    <a:stretch>
                      <a:fillRect/>
                    </a:stretch>
                  </pic:blipFill>
                  <pic:spPr>
                    <a:xfrm>
                      <a:off x="0" y="0"/>
                      <a:ext cx="5562333" cy="5499274"/>
                    </a:xfrm>
                    <a:prstGeom prst="rect">
                      <a:avLst/>
                    </a:prstGeom>
                  </pic:spPr>
                </pic:pic>
              </a:graphicData>
            </a:graphic>
          </wp:anchor>
        </w:drawing>
      </w:r>
      <w:r>
        <w:rPr/>
        <w:t>Reports on the experiences of those who have experienced the dissertation process have indicated that students who manifest anxiety towards it experience procrastination (Ebeltoft-Kraske, 1996; Carbonell, 2000). This is an all-too-familiar problem which involves the needless delaying of tasks to the point of experiencing subjective discomfort. 95% of university students were reported to have been engaged in procrastination provoked by evaluation anxiety (Ellis &amp; Knaus, 1977).</w:t>
      </w:r>
      <w:r>
        <w:rPr>
          <w:spacing w:val="40"/>
        </w:rPr>
        <w:t> </w:t>
      </w:r>
      <w:r>
        <w:rPr/>
        <w:t>There is evidence that procrastination results in detrimental academic performance, including poor grades and course withdrawal (Semb, Glick &amp; Spencer, 1979), and that the tendency for students to procrastinate increases as the period they engage in academic activities lengthens.</w:t>
      </w:r>
      <w:r>
        <w:rPr>
          <w:spacing w:val="40"/>
        </w:rPr>
        <w:t> </w:t>
      </w:r>
      <w:r>
        <w:rPr/>
        <w:t>Such students are characterised by lack of assertion, fear of the consequences of success, perceived aversiveness of the task, and overly</w:t>
      </w:r>
      <w:r>
        <w:rPr>
          <w:spacing w:val="-6"/>
        </w:rPr>
        <w:t> </w:t>
      </w:r>
      <w:r>
        <w:rPr/>
        <w:t>perfectionistic</w:t>
      </w:r>
      <w:r>
        <w:rPr>
          <w:spacing w:val="-2"/>
        </w:rPr>
        <w:t> </w:t>
      </w:r>
      <w:r>
        <w:rPr/>
        <w:t>standards</w:t>
      </w:r>
      <w:r>
        <w:rPr>
          <w:spacing w:val="-3"/>
        </w:rPr>
        <w:t> </w:t>
      </w:r>
      <w:r>
        <w:rPr/>
        <w:t>about</w:t>
      </w:r>
      <w:r>
        <w:rPr>
          <w:spacing w:val="-3"/>
        </w:rPr>
        <w:t> </w:t>
      </w:r>
      <w:r>
        <w:rPr/>
        <w:t>competency.</w:t>
      </w:r>
      <w:r>
        <w:rPr>
          <w:spacing w:val="-3"/>
        </w:rPr>
        <w:t> </w:t>
      </w:r>
      <w:r>
        <w:rPr/>
        <w:t>Meanwhile,</w:t>
      </w:r>
      <w:r>
        <w:rPr>
          <w:spacing w:val="-3"/>
        </w:rPr>
        <w:t> </w:t>
      </w:r>
      <w:r>
        <w:rPr/>
        <w:t>some</w:t>
      </w:r>
      <w:r>
        <w:rPr>
          <w:spacing w:val="-3"/>
        </w:rPr>
        <w:t> </w:t>
      </w:r>
      <w:r>
        <w:rPr/>
        <w:t>other</w:t>
      </w:r>
      <w:r>
        <w:rPr>
          <w:spacing w:val="-2"/>
        </w:rPr>
        <w:t> </w:t>
      </w:r>
      <w:r>
        <w:rPr/>
        <w:t>students</w:t>
      </w:r>
      <w:r>
        <w:rPr>
          <w:spacing w:val="-3"/>
        </w:rPr>
        <w:t> </w:t>
      </w:r>
      <w:r>
        <w:rPr/>
        <w:t>enter</w:t>
      </w:r>
      <w:r>
        <w:rPr>
          <w:spacing w:val="-3"/>
        </w:rPr>
        <w:t> </w:t>
      </w:r>
      <w:r>
        <w:rPr/>
        <w:t>into postgraduate studies with certain deficiencies in conducting a research. They possessed little skill in knowing how to build on prior knowledge. This category of students is being confounded into anxious feelings toward academic activities (Ainley &amp; Pratt, 2001; Rysz, 2004). They need more guidance on how to actively use previously acquired knowledge to learn and understand field application of research principles.</w:t>
      </w:r>
    </w:p>
    <w:p>
      <w:pPr>
        <w:pStyle w:val="BodyText"/>
        <w:spacing w:line="360" w:lineRule="auto" w:before="1"/>
        <w:ind w:right="877" w:firstLine="719"/>
      </w:pPr>
      <w:r>
        <w:rPr/>
        <w:t>An underpinning variable of self-efficacy and anxiety as observed in various study is the emotional content of those personal attributes that individual student</w:t>
      </w:r>
      <w:r>
        <w:rPr>
          <w:spacing w:val="40"/>
        </w:rPr>
        <w:t> </w:t>
      </w:r>
      <w:r>
        <w:rPr/>
        <w:t>manifests in the dissertation process. How</w:t>
      </w:r>
      <w:r>
        <w:rPr>
          <w:spacing w:val="-1"/>
        </w:rPr>
        <w:t> </w:t>
      </w:r>
      <w:r>
        <w:rPr/>
        <w:t>a</w:t>
      </w:r>
      <w:r>
        <w:rPr>
          <w:spacing w:val="-1"/>
        </w:rPr>
        <w:t> </w:t>
      </w:r>
      <w:r>
        <w:rPr/>
        <w:t>student is able</w:t>
      </w:r>
      <w:r>
        <w:rPr>
          <w:spacing w:val="-1"/>
        </w:rPr>
        <w:t> </w:t>
      </w:r>
      <w:r>
        <w:rPr/>
        <w:t>to understand his/her</w:t>
      </w:r>
      <w:r>
        <w:rPr>
          <w:spacing w:val="-1"/>
        </w:rPr>
        <w:t> </w:t>
      </w:r>
      <w:r>
        <w:rPr/>
        <w:t>feelings and at the</w:t>
      </w:r>
      <w:r>
        <w:rPr>
          <w:spacing w:val="-1"/>
        </w:rPr>
        <w:t> </w:t>
      </w:r>
      <w:r>
        <w:rPr/>
        <w:t>same</w:t>
      </w:r>
      <w:r>
        <w:rPr>
          <w:spacing w:val="-1"/>
        </w:rPr>
        <w:t> </w:t>
      </w:r>
      <w:r>
        <w:rPr/>
        <w:t>time be able to cognitively perform his/her academic tasks have been the focus of researchers. Students‘ capacity to apply reasoning to the understanding of emotion and use emotion to enhance reasoning (Emotional Intelligence) is important. This capacity, reported to influence about 85% of human success (Adeyemo, 2007), has contributed to individual‘s cognitive- based performance (Lam &amp; Kirby, 2002) and significantly related to scholastic achievement (Petrides, Fredrickson &amp; Furnham, 2004). Emotional intelligence was conceptualised as influence on using information about one‘s emotions (and that of others) to guide one‘s thinking and action (Salovey &amp; Mayer, 1990; Mayer &amp; Salovey, 1997 and Bracket, Mayer &amp;Warner, 2004). Thus, the moderating factor of dissertation efficacy and anxiety is the</w:t>
      </w:r>
      <w:r>
        <w:rPr>
          <w:spacing w:val="40"/>
        </w:rPr>
        <w:t> </w:t>
      </w:r>
      <w:r>
        <w:rPr/>
        <w:t>ability</w:t>
      </w:r>
      <w:r>
        <w:rPr>
          <w:spacing w:val="43"/>
        </w:rPr>
        <w:t> </w:t>
      </w:r>
      <w:r>
        <w:rPr/>
        <w:t>of</w:t>
      </w:r>
      <w:r>
        <w:rPr>
          <w:spacing w:val="50"/>
        </w:rPr>
        <w:t> </w:t>
      </w:r>
      <w:r>
        <w:rPr/>
        <w:t>students</w:t>
      </w:r>
      <w:r>
        <w:rPr>
          <w:spacing w:val="50"/>
        </w:rPr>
        <w:t> </w:t>
      </w:r>
      <w:r>
        <w:rPr/>
        <w:t>on</w:t>
      </w:r>
      <w:r>
        <w:rPr>
          <w:spacing w:val="51"/>
        </w:rPr>
        <w:t> </w:t>
      </w:r>
      <w:r>
        <w:rPr/>
        <w:t>regulation</w:t>
      </w:r>
      <w:r>
        <w:rPr>
          <w:spacing w:val="50"/>
        </w:rPr>
        <w:t> </w:t>
      </w:r>
      <w:r>
        <w:rPr/>
        <w:t>of</w:t>
      </w:r>
      <w:r>
        <w:rPr>
          <w:spacing w:val="50"/>
        </w:rPr>
        <w:t> </w:t>
      </w:r>
      <w:r>
        <w:rPr/>
        <w:t>emotion</w:t>
      </w:r>
      <w:r>
        <w:rPr>
          <w:spacing w:val="50"/>
        </w:rPr>
        <w:t> </w:t>
      </w:r>
      <w:r>
        <w:rPr/>
        <w:t>in</w:t>
      </w:r>
      <w:r>
        <w:rPr>
          <w:spacing w:val="53"/>
        </w:rPr>
        <w:t> </w:t>
      </w:r>
      <w:r>
        <w:rPr/>
        <w:t>the</w:t>
      </w:r>
      <w:r>
        <w:rPr>
          <w:spacing w:val="49"/>
        </w:rPr>
        <w:t> </w:t>
      </w:r>
      <w:r>
        <w:rPr/>
        <w:t>self</w:t>
      </w:r>
      <w:r>
        <w:rPr>
          <w:spacing w:val="53"/>
        </w:rPr>
        <w:t> </w:t>
      </w:r>
      <w:r>
        <w:rPr/>
        <w:t>and</w:t>
      </w:r>
      <w:r>
        <w:rPr>
          <w:spacing w:val="50"/>
        </w:rPr>
        <w:t> </w:t>
      </w:r>
      <w:r>
        <w:rPr/>
        <w:t>others</w:t>
      </w:r>
      <w:r>
        <w:rPr>
          <w:spacing w:val="50"/>
        </w:rPr>
        <w:t> </w:t>
      </w:r>
      <w:r>
        <w:rPr/>
        <w:t>and</w:t>
      </w:r>
      <w:r>
        <w:rPr>
          <w:spacing w:val="50"/>
        </w:rPr>
        <w:t> </w:t>
      </w:r>
      <w:r>
        <w:rPr/>
        <w:t>the</w:t>
      </w:r>
      <w:r>
        <w:rPr>
          <w:spacing w:val="50"/>
        </w:rPr>
        <w:t> </w:t>
      </w:r>
      <w:r>
        <w:rPr/>
        <w:t>utilisation</w:t>
      </w:r>
      <w:r>
        <w:rPr>
          <w:spacing w:val="51"/>
        </w:rPr>
        <w:t> </w:t>
      </w:r>
      <w:r>
        <w:rPr>
          <w:spacing w:val="-5"/>
        </w:rPr>
        <w:t>of</w:t>
      </w:r>
    </w:p>
    <w:p>
      <w:pPr>
        <w:spacing w:after="0" w:line="360" w:lineRule="auto"/>
        <w:sectPr>
          <w:pgSz w:w="11910" w:h="16840"/>
          <w:pgMar w:header="0" w:footer="1002" w:top="1180" w:bottom="1200" w:left="1280" w:right="560"/>
        </w:sectPr>
      </w:pPr>
    </w:p>
    <w:p>
      <w:pPr>
        <w:pStyle w:val="BodyText"/>
        <w:spacing w:line="360" w:lineRule="auto" w:before="72"/>
        <w:ind w:right="876"/>
      </w:pPr>
      <w:r>
        <w:rPr/>
        <w:t>emotional content in problem solving.</w:t>
      </w:r>
      <w:r>
        <w:rPr>
          <w:spacing w:val="40"/>
        </w:rPr>
        <w:t> </w:t>
      </w:r>
      <w:r>
        <w:rPr/>
        <w:t>Researchers have also been apprehensive about candidates‘ dissertation ability to embark on verbal and non-verbal appraisal and expression of emotion (Emotional Intelligence). This factor is germane to academic success (Jaeger, 2002; Bar-On, 2003; Farook, 2003; Petrides et al., 2004; Parker, Summerfeldt, Hogan &amp; Majeski, 2004; Marquez, Martin &amp; Bracket, 2006; and Adeyemo, 2007).</w:t>
      </w:r>
    </w:p>
    <w:p>
      <w:pPr>
        <w:pStyle w:val="BodyText"/>
        <w:spacing w:line="360" w:lineRule="auto"/>
        <w:ind w:right="874" w:firstLine="719"/>
      </w:pPr>
      <w:r>
        <w:rPr/>
        <w:drawing>
          <wp:anchor distT="0" distB="0" distL="0" distR="0" allowOverlap="1" layoutInCell="1" locked="0" behindDoc="1" simplePos="0" relativeHeight="483698176">
            <wp:simplePos x="0" y="0"/>
            <wp:positionH relativeFrom="page">
              <wp:posOffset>923429</wp:posOffset>
            </wp:positionH>
            <wp:positionV relativeFrom="paragraph">
              <wp:posOffset>422513</wp:posOffset>
            </wp:positionV>
            <wp:extent cx="5562333" cy="5499274"/>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9" cstate="print"/>
                    <a:stretch>
                      <a:fillRect/>
                    </a:stretch>
                  </pic:blipFill>
                  <pic:spPr>
                    <a:xfrm>
                      <a:off x="0" y="0"/>
                      <a:ext cx="5562333" cy="5499274"/>
                    </a:xfrm>
                    <a:prstGeom prst="rect">
                      <a:avLst/>
                    </a:prstGeom>
                  </pic:spPr>
                </pic:pic>
              </a:graphicData>
            </a:graphic>
          </wp:anchor>
        </w:drawing>
      </w:r>
      <w:r>
        <w:rPr/>
        <w:t>Another moderating variable of concern in this study is gender differences in dissertation performance. The relationship between gender and self-efficacy has been a focus of research.</w:t>
      </w:r>
      <w:r>
        <w:rPr>
          <w:spacing w:val="40"/>
        </w:rPr>
        <w:t> </w:t>
      </w:r>
      <w:r>
        <w:rPr/>
        <w:t>In general, researchers have reported that men tend to be more confident than women in academic tasks such as mathematics, science, technology and dissertation (Meece, 1991;</w:t>
      </w:r>
      <w:r>
        <w:rPr>
          <w:spacing w:val="-3"/>
        </w:rPr>
        <w:t> </w:t>
      </w:r>
      <w:r>
        <w:rPr/>
        <w:t>Pajares</w:t>
      </w:r>
      <w:r>
        <w:rPr>
          <w:spacing w:val="-3"/>
        </w:rPr>
        <w:t> </w:t>
      </w:r>
      <w:r>
        <w:rPr/>
        <w:t>&amp;</w:t>
      </w:r>
      <w:r>
        <w:rPr>
          <w:spacing w:val="-3"/>
        </w:rPr>
        <w:t> </w:t>
      </w:r>
      <w:r>
        <w:rPr/>
        <w:t>Miller,</w:t>
      </w:r>
      <w:r>
        <w:rPr>
          <w:spacing w:val="-3"/>
        </w:rPr>
        <w:t> </w:t>
      </w:r>
      <w:r>
        <w:rPr/>
        <w:t>1994;</w:t>
      </w:r>
      <w:r>
        <w:rPr>
          <w:spacing w:val="-3"/>
        </w:rPr>
        <w:t> </w:t>
      </w:r>
      <w:r>
        <w:rPr/>
        <w:t>Wigfield,</w:t>
      </w:r>
      <w:r>
        <w:rPr>
          <w:spacing w:val="-3"/>
        </w:rPr>
        <w:t> </w:t>
      </w:r>
      <w:r>
        <w:rPr/>
        <w:t>Eccles,</w:t>
      </w:r>
      <w:r>
        <w:rPr>
          <w:spacing w:val="-2"/>
        </w:rPr>
        <w:t> </w:t>
      </w:r>
      <w:r>
        <w:rPr/>
        <w:t>&amp;</w:t>
      </w:r>
      <w:r>
        <w:rPr>
          <w:spacing w:val="-3"/>
        </w:rPr>
        <w:t> </w:t>
      </w:r>
      <w:r>
        <w:rPr/>
        <w:t>Pintrich,</w:t>
      </w:r>
      <w:r>
        <w:rPr>
          <w:spacing w:val="-3"/>
        </w:rPr>
        <w:t> </w:t>
      </w:r>
      <w:r>
        <w:rPr/>
        <w:t>1996).</w:t>
      </w:r>
      <w:r>
        <w:rPr>
          <w:spacing w:val="-1"/>
        </w:rPr>
        <w:t> </w:t>
      </w:r>
      <w:r>
        <w:rPr/>
        <w:t>In</w:t>
      </w:r>
      <w:r>
        <w:rPr>
          <w:spacing w:val="-3"/>
        </w:rPr>
        <w:t> </w:t>
      </w:r>
      <w:r>
        <w:rPr/>
        <w:t>these</w:t>
      </w:r>
      <w:r>
        <w:rPr>
          <w:spacing w:val="-2"/>
        </w:rPr>
        <w:t> </w:t>
      </w:r>
      <w:r>
        <w:rPr/>
        <w:t>areas,</w:t>
      </w:r>
      <w:r>
        <w:rPr>
          <w:spacing w:val="-1"/>
        </w:rPr>
        <w:t> </w:t>
      </w:r>
      <w:r>
        <w:rPr/>
        <w:t>a</w:t>
      </w:r>
      <w:r>
        <w:rPr>
          <w:spacing w:val="-4"/>
        </w:rPr>
        <w:t> </w:t>
      </w:r>
      <w:r>
        <w:rPr/>
        <w:t>masculine orientation is associated with confidence and achievement because masculine self- perceptions are</w:t>
      </w:r>
      <w:r>
        <w:rPr>
          <w:spacing w:val="-3"/>
        </w:rPr>
        <w:t> </w:t>
      </w:r>
      <w:r>
        <w:rPr/>
        <w:t>imbued with</w:t>
      </w:r>
      <w:r>
        <w:rPr>
          <w:spacing w:val="-2"/>
        </w:rPr>
        <w:t> </w:t>
      </w:r>
      <w:r>
        <w:rPr/>
        <w:t>the</w:t>
      </w:r>
      <w:r>
        <w:rPr>
          <w:spacing w:val="-3"/>
        </w:rPr>
        <w:t> </w:t>
      </w:r>
      <w:r>
        <w:rPr/>
        <w:t>notion</w:t>
      </w:r>
      <w:r>
        <w:rPr>
          <w:spacing w:val="-2"/>
        </w:rPr>
        <w:t> </w:t>
      </w:r>
      <w:r>
        <w:rPr/>
        <w:t>that success</w:t>
      </w:r>
      <w:r>
        <w:rPr>
          <w:spacing w:val="-2"/>
        </w:rPr>
        <w:t> </w:t>
      </w:r>
      <w:r>
        <w:rPr/>
        <w:t>is</w:t>
      </w:r>
      <w:r>
        <w:rPr>
          <w:spacing w:val="-2"/>
        </w:rPr>
        <w:t> </w:t>
      </w:r>
      <w:r>
        <w:rPr/>
        <w:t>a</w:t>
      </w:r>
      <w:r>
        <w:rPr>
          <w:spacing w:val="-1"/>
        </w:rPr>
        <w:t> </w:t>
      </w:r>
      <w:r>
        <w:rPr/>
        <w:t>masculine</w:t>
      </w:r>
      <w:r>
        <w:rPr>
          <w:spacing w:val="-1"/>
        </w:rPr>
        <w:t> </w:t>
      </w:r>
      <w:r>
        <w:rPr/>
        <w:t>imperative</w:t>
      </w:r>
      <w:r>
        <w:rPr>
          <w:spacing w:val="-3"/>
        </w:rPr>
        <w:t> </w:t>
      </w:r>
      <w:r>
        <w:rPr/>
        <w:t>(Hackett,</w:t>
      </w:r>
      <w:r>
        <w:rPr>
          <w:spacing w:val="-2"/>
        </w:rPr>
        <w:t> </w:t>
      </w:r>
      <w:r>
        <w:rPr/>
        <w:t>1985; Eccles,</w:t>
      </w:r>
      <w:r>
        <w:rPr>
          <w:spacing w:val="-1"/>
        </w:rPr>
        <w:t> </w:t>
      </w:r>
      <w:r>
        <w:rPr/>
        <w:t>1987). On</w:t>
      </w:r>
      <w:r>
        <w:rPr>
          <w:spacing w:val="-1"/>
        </w:rPr>
        <w:t> </w:t>
      </w:r>
      <w:r>
        <w:rPr/>
        <w:t>the</w:t>
      </w:r>
      <w:r>
        <w:rPr>
          <w:spacing w:val="-1"/>
        </w:rPr>
        <w:t> </w:t>
      </w:r>
      <w:r>
        <w:rPr/>
        <w:t>contrary, few</w:t>
      </w:r>
      <w:r>
        <w:rPr>
          <w:spacing w:val="-1"/>
        </w:rPr>
        <w:t> </w:t>
      </w:r>
      <w:r>
        <w:rPr/>
        <w:t>literature</w:t>
      </w:r>
      <w:r>
        <w:rPr>
          <w:spacing w:val="-2"/>
        </w:rPr>
        <w:t> </w:t>
      </w:r>
      <w:r>
        <w:rPr/>
        <w:t>have</w:t>
      </w:r>
      <w:r>
        <w:rPr>
          <w:spacing w:val="-1"/>
        </w:rPr>
        <w:t> </w:t>
      </w:r>
      <w:r>
        <w:rPr/>
        <w:t>indicated</w:t>
      </w:r>
      <w:r>
        <w:rPr>
          <w:spacing w:val="-1"/>
        </w:rPr>
        <w:t> </w:t>
      </w:r>
      <w:r>
        <w:rPr/>
        <w:t>that there</w:t>
      </w:r>
      <w:r>
        <w:rPr>
          <w:spacing w:val="-1"/>
        </w:rPr>
        <w:t> </w:t>
      </w:r>
      <w:r>
        <w:rPr/>
        <w:t>is no general academic anxiety difference between males and females, other studies have indicated that there are significant differences in the level of anxiety experience by the genders in certain specific academic areas (D‘Ailly &amp; Bergering, 1992; Onwuegbuzie, 1995; Williams, 1996; Pramod (1996). Approximately, 25% males have been reported to have extremely high anxiety whereas only 6.7% girls have high academic anxiety (Ojha, 2005). Some theorise that this is orchestrated</w:t>
      </w:r>
      <w:r>
        <w:rPr>
          <w:spacing w:val="-9"/>
        </w:rPr>
        <w:t> </w:t>
      </w:r>
      <w:r>
        <w:rPr/>
        <w:t>by</w:t>
      </w:r>
      <w:r>
        <w:rPr>
          <w:spacing w:val="-13"/>
        </w:rPr>
        <w:t> </w:t>
      </w:r>
      <w:r>
        <w:rPr/>
        <w:t>different</w:t>
      </w:r>
      <w:r>
        <w:rPr>
          <w:spacing w:val="-8"/>
        </w:rPr>
        <w:t> </w:t>
      </w:r>
      <w:r>
        <w:rPr/>
        <w:t>societal</w:t>
      </w:r>
      <w:r>
        <w:rPr>
          <w:spacing w:val="-9"/>
        </w:rPr>
        <w:t> </w:t>
      </w:r>
      <w:r>
        <w:rPr/>
        <w:t>expectations,</w:t>
      </w:r>
      <w:r>
        <w:rPr>
          <w:spacing w:val="-9"/>
        </w:rPr>
        <w:t> </w:t>
      </w:r>
      <w:r>
        <w:rPr/>
        <w:t>norms</w:t>
      </w:r>
      <w:r>
        <w:rPr>
          <w:spacing w:val="-9"/>
        </w:rPr>
        <w:t> </w:t>
      </w:r>
      <w:r>
        <w:rPr/>
        <w:t>and</w:t>
      </w:r>
      <w:r>
        <w:rPr>
          <w:spacing w:val="-9"/>
        </w:rPr>
        <w:t> </w:t>
      </w:r>
      <w:r>
        <w:rPr/>
        <w:t>mores</w:t>
      </w:r>
      <w:r>
        <w:rPr>
          <w:spacing w:val="-9"/>
        </w:rPr>
        <w:t> </w:t>
      </w:r>
      <w:r>
        <w:rPr/>
        <w:t>that</w:t>
      </w:r>
      <w:r>
        <w:rPr>
          <w:spacing w:val="-9"/>
        </w:rPr>
        <w:t> </w:t>
      </w:r>
      <w:r>
        <w:rPr/>
        <w:t>determine</w:t>
      </w:r>
      <w:r>
        <w:rPr>
          <w:spacing w:val="-10"/>
        </w:rPr>
        <w:t> </w:t>
      </w:r>
      <w:r>
        <w:rPr/>
        <w:t>―appropriate‖ roles for the genders (Silvestri, 1986).</w:t>
      </w:r>
    </w:p>
    <w:p>
      <w:pPr>
        <w:pStyle w:val="BodyText"/>
        <w:spacing w:line="360" w:lineRule="auto"/>
        <w:ind w:right="874" w:firstLine="719"/>
      </w:pPr>
      <w:r>
        <w:rPr/>
        <w:t>It is worth noting that very few literature exist on behavioural and cognitive interventions</w:t>
      </w:r>
      <w:r>
        <w:rPr>
          <w:spacing w:val="-2"/>
        </w:rPr>
        <w:t> </w:t>
      </w:r>
      <w:r>
        <w:rPr/>
        <w:t>employed</w:t>
      </w:r>
      <w:r>
        <w:rPr>
          <w:spacing w:val="-2"/>
        </w:rPr>
        <w:t> </w:t>
      </w:r>
      <w:r>
        <w:rPr/>
        <w:t>to</w:t>
      </w:r>
      <w:r>
        <w:rPr>
          <w:spacing w:val="-2"/>
        </w:rPr>
        <w:t> </w:t>
      </w:r>
      <w:r>
        <w:rPr/>
        <w:t>effect</w:t>
      </w:r>
      <w:r>
        <w:rPr>
          <w:spacing w:val="-2"/>
        </w:rPr>
        <w:t> </w:t>
      </w:r>
      <w:r>
        <w:rPr/>
        <w:t>high</w:t>
      </w:r>
      <w:r>
        <w:rPr>
          <w:spacing w:val="-1"/>
        </w:rPr>
        <w:t> </w:t>
      </w:r>
      <w:r>
        <w:rPr/>
        <w:t>efficacy</w:t>
      </w:r>
      <w:r>
        <w:rPr>
          <w:spacing w:val="-7"/>
        </w:rPr>
        <w:t> </w:t>
      </w:r>
      <w:r>
        <w:rPr/>
        <w:t>and how</w:t>
      </w:r>
      <w:r>
        <w:rPr>
          <w:spacing w:val="-2"/>
        </w:rPr>
        <w:t> </w:t>
      </w:r>
      <w:r>
        <w:rPr/>
        <w:t>to</w:t>
      </w:r>
      <w:r>
        <w:rPr>
          <w:spacing w:val="-2"/>
        </w:rPr>
        <w:t> </w:t>
      </w:r>
      <w:r>
        <w:rPr/>
        <w:t>reduce</w:t>
      </w:r>
      <w:r>
        <w:rPr>
          <w:spacing w:val="-3"/>
        </w:rPr>
        <w:t> </w:t>
      </w:r>
      <w:r>
        <w:rPr/>
        <w:t>anxiety</w:t>
      </w:r>
      <w:r>
        <w:rPr>
          <w:spacing w:val="-5"/>
        </w:rPr>
        <w:t> </w:t>
      </w:r>
      <w:r>
        <w:rPr/>
        <w:t>among</w:t>
      </w:r>
      <w:r>
        <w:rPr>
          <w:spacing w:val="-4"/>
        </w:rPr>
        <w:t> </w:t>
      </w:r>
      <w:r>
        <w:rPr/>
        <w:t>postgraduate students. Meanwhile, studies have established that anxieties reducing teaching methods are effective and would reflect in more learning gains in participants than students using traditional methods in tertiary institutions especially after completion of their programmes (Taylor, 1992). Albert Ellis developed the Rational-Emotive Therapy (RET), which deals with identifying irrational thoughts that cause negative emotions. Meanwhile, cognitive- behaviour modification has been shown to be effective in reducing academic anxiety and other stress related problems. Glass and Singer (1972) as well as Aveill (1974) show that cognitive-behavioural approach involves training individuals to alter thoughts in an attempt</w:t>
      </w:r>
      <w:r>
        <w:rPr>
          <w:spacing w:val="80"/>
        </w:rPr>
        <w:t> </w:t>
      </w:r>
      <w:r>
        <w:rPr/>
        <w:t>to produce appropriate and constructive emotions and behaviour. Cognitive-behaviour approach has been successfully used to teach clients how to cope with stressors such as test anxiety (Meichenbaum, 1977).</w:t>
      </w:r>
    </w:p>
    <w:p>
      <w:pPr>
        <w:spacing w:after="0" w:line="360" w:lineRule="auto"/>
        <w:sectPr>
          <w:pgSz w:w="11910" w:h="16840"/>
          <w:pgMar w:header="0" w:footer="1002" w:top="1180" w:bottom="1200" w:left="1280" w:right="560"/>
        </w:sectPr>
      </w:pPr>
    </w:p>
    <w:p>
      <w:pPr>
        <w:pStyle w:val="BodyText"/>
        <w:spacing w:line="360" w:lineRule="auto" w:before="72"/>
        <w:ind w:right="874" w:firstLine="719"/>
      </w:pPr>
      <w:r>
        <w:rPr/>
        <w:drawing>
          <wp:anchor distT="0" distB="0" distL="0" distR="0" allowOverlap="1" layoutInCell="1" locked="0" behindDoc="1" simplePos="0" relativeHeight="483698688">
            <wp:simplePos x="0" y="0"/>
            <wp:positionH relativeFrom="page">
              <wp:posOffset>923429</wp:posOffset>
            </wp:positionH>
            <wp:positionV relativeFrom="paragraph">
              <wp:posOffset>1782572</wp:posOffset>
            </wp:positionV>
            <wp:extent cx="5562333" cy="5499274"/>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9" cstate="print"/>
                    <a:stretch>
                      <a:fillRect/>
                    </a:stretch>
                  </pic:blipFill>
                  <pic:spPr>
                    <a:xfrm>
                      <a:off x="0" y="0"/>
                      <a:ext cx="5562333" cy="5499274"/>
                    </a:xfrm>
                    <a:prstGeom prst="rect">
                      <a:avLst/>
                    </a:prstGeom>
                  </pic:spPr>
                </pic:pic>
              </a:graphicData>
            </a:graphic>
          </wp:anchor>
        </w:drawing>
      </w:r>
      <w:r>
        <w:rPr/>
        <w:t>Neuro-Linguistic programming had been found to enhance dissertation efficacy of undergraduate students (Skinner &amp; Croft, 2009). Garcia (2007) also developed a Dialectic Dialogue approach to handle academic anxieties of postgraduate students in the dissertation process. The approach was reported effective but the duration of the therapy (about three years) seems too lengthy for an average student. Also, the therapeutic approach is designed for students in needs of special attention and not for average postgraduate students.</w:t>
      </w:r>
      <w:r>
        <w:rPr>
          <w:spacing w:val="40"/>
        </w:rPr>
        <w:t> </w:t>
      </w:r>
      <w:r>
        <w:rPr/>
        <w:t>Hence, it is of great concern to this researcher, to develop effective therapies for average individuals suffering from depression and wrong perception about self and personal research capabilities (Martin &amp; Pear, 2003). To this end, the Metacognitive Strategy and Achievement Motivational Training are intended to help potential ABDs candidates overcome anxiety and consequently, enhance their efficacy beliefs toward the dissertation process.</w:t>
      </w:r>
    </w:p>
    <w:p>
      <w:pPr>
        <w:pStyle w:val="BodyText"/>
        <w:spacing w:line="360" w:lineRule="auto" w:before="1"/>
        <w:ind w:right="875" w:firstLine="719"/>
      </w:pPr>
      <w:r>
        <w:rPr/>
        <w:t>Dissertation process requires that individuals‘ self-regulate their thoughts about the strategy they are using and adjust it based on the situation to which the strategy is being applied. The activities of strategy selection and application include those concerned with an ongoing attempt to plan, check, monitor, select, revise, evaluate, etc, therefore, an ubiquitous process like metacognition comes handy in self-regulated learning. Metacognition had been significantly associated with self-efficacy (Kanfer &amp; Ackerman, 1989), it influences a student‘s motivation to learn because it directly affects attribution and self-efficacy (Peirce, 2003). Students who have high self-efficacy are more likely to use metacognitive strategies when working on a task than those with low self-efficacy. Similarly, students with high self- efficacy use more metacognitive skills than those with low self-efficacy. Thus, regardless of prior achievement, higher self-efficacy is related to more use of cognitive and Metacognitive strategies (Bouffard-Bouchard, Parent &amp; Larivee, 1993; Pajares, 2002).</w:t>
      </w:r>
      <w:r>
        <w:rPr>
          <w:spacing w:val="40"/>
        </w:rPr>
        <w:t> </w:t>
      </w:r>
      <w:r>
        <w:rPr/>
        <w:t>Metacognition is considered stable in that learners' initial decisions are derived from the pertinent fact about their cognition through years of learning experience. Simultaneously, it also depends on learners' sense and familiarity with tasks, motivation, emotion, and so forth. Metacognitive strategies help people perform many cognitive tasks effectively (Carr, 2002; Gammil, 2006). Instruction in metacognitive self assessment strategy has been found to enhance the achievements of students in some school subjects.</w:t>
      </w:r>
    </w:p>
    <w:p>
      <w:pPr>
        <w:pStyle w:val="BodyText"/>
        <w:spacing w:line="360" w:lineRule="auto" w:before="1"/>
        <w:ind w:right="873" w:firstLine="719"/>
      </w:pPr>
      <w:r>
        <w:rPr/>
        <w:t>Metacognitive strategies are efforts aimed at developing </w:t>
      </w:r>
      <w:hyperlink r:id="rId10">
        <w:r>
          <w:rPr/>
          <w:t>learner autonomy</w:t>
        </w:r>
      </w:hyperlink>
      <w:r>
        <w:rPr/>
        <w:t>, </w:t>
      </w:r>
      <w:hyperlink r:id="rId11">
        <w:r>
          <w:rPr/>
          <w:t>independence</w:t>
        </w:r>
      </w:hyperlink>
      <w:r>
        <w:rPr/>
        <w:t> and </w:t>
      </w:r>
      <w:hyperlink r:id="rId12">
        <w:r>
          <w:rPr/>
          <w:t>self-regulation</w:t>
        </w:r>
      </w:hyperlink>
      <w:r>
        <w:rPr/>
        <w:t>. Learners who are exposed to metacognitive self- assessment skills have been suggested to persist on difficult tasks, are confident about their ability and take responsibility for their learning tasks (Daley. 2002; Kuiper. 2002). Metacognitive</w:t>
      </w:r>
      <w:r>
        <w:rPr>
          <w:spacing w:val="49"/>
        </w:rPr>
        <w:t> </w:t>
      </w:r>
      <w:r>
        <w:rPr/>
        <w:t>therapy</w:t>
      </w:r>
      <w:r>
        <w:rPr>
          <w:spacing w:val="50"/>
        </w:rPr>
        <w:t> </w:t>
      </w:r>
      <w:r>
        <w:rPr/>
        <w:t>elicits</w:t>
      </w:r>
      <w:r>
        <w:rPr>
          <w:spacing w:val="53"/>
        </w:rPr>
        <w:t> </w:t>
      </w:r>
      <w:r>
        <w:rPr/>
        <w:t>positive</w:t>
      </w:r>
      <w:r>
        <w:rPr>
          <w:spacing w:val="52"/>
        </w:rPr>
        <w:t> </w:t>
      </w:r>
      <w:r>
        <w:rPr/>
        <w:t>effects</w:t>
      </w:r>
      <w:r>
        <w:rPr>
          <w:spacing w:val="53"/>
        </w:rPr>
        <w:t> </w:t>
      </w:r>
      <w:r>
        <w:rPr/>
        <w:t>and</w:t>
      </w:r>
      <w:r>
        <w:rPr>
          <w:spacing w:val="52"/>
        </w:rPr>
        <w:t> </w:t>
      </w:r>
      <w:r>
        <w:rPr/>
        <w:t>lasting</w:t>
      </w:r>
      <w:r>
        <w:rPr>
          <w:spacing w:val="52"/>
        </w:rPr>
        <w:t> </w:t>
      </w:r>
      <w:r>
        <w:rPr/>
        <w:t>changes</w:t>
      </w:r>
      <w:r>
        <w:rPr>
          <w:spacing w:val="52"/>
        </w:rPr>
        <w:t> </w:t>
      </w:r>
      <w:r>
        <w:rPr/>
        <w:t>on</w:t>
      </w:r>
      <w:r>
        <w:rPr>
          <w:spacing w:val="54"/>
        </w:rPr>
        <w:t> </w:t>
      </w:r>
      <w:r>
        <w:rPr/>
        <w:t>generalized</w:t>
      </w:r>
      <w:r>
        <w:rPr>
          <w:spacing w:val="54"/>
        </w:rPr>
        <w:t> </w:t>
      </w:r>
      <w:r>
        <w:rPr>
          <w:spacing w:val="-2"/>
        </w:rPr>
        <w:t>anxiety</w:t>
      </w:r>
    </w:p>
    <w:p>
      <w:pPr>
        <w:spacing w:after="0" w:line="360" w:lineRule="auto"/>
        <w:sectPr>
          <w:pgSz w:w="11910" w:h="16840"/>
          <w:pgMar w:header="0" w:footer="1002" w:top="1180" w:bottom="1200" w:left="1280" w:right="560"/>
        </w:sectPr>
      </w:pPr>
    </w:p>
    <w:p>
      <w:pPr>
        <w:pStyle w:val="BodyText"/>
        <w:spacing w:line="360" w:lineRule="auto" w:before="72"/>
        <w:ind w:right="882"/>
      </w:pPr>
      <w:r>
        <w:rPr/>
        <w:t>disorder</w:t>
      </w:r>
      <w:r>
        <w:rPr>
          <w:spacing w:val="-1"/>
        </w:rPr>
        <w:t> </w:t>
      </w:r>
      <w:r>
        <w:rPr/>
        <w:t>(GAD)</w:t>
      </w:r>
      <w:r>
        <w:rPr>
          <w:spacing w:val="-1"/>
        </w:rPr>
        <w:t> </w:t>
      </w:r>
      <w:r>
        <w:rPr/>
        <w:t>with cognitive-behavioural treatments (Garner,</w:t>
      </w:r>
      <w:r>
        <w:rPr>
          <w:spacing w:val="-1"/>
        </w:rPr>
        <w:t> </w:t>
      </w:r>
      <w:r>
        <w:rPr/>
        <w:t>1990; Hascher</w:t>
      </w:r>
      <w:r>
        <w:rPr>
          <w:spacing w:val="-1"/>
        </w:rPr>
        <w:t> </w:t>
      </w:r>
      <w:r>
        <w:rPr/>
        <w:t>&amp;</w:t>
      </w:r>
      <w:r>
        <w:rPr>
          <w:spacing w:val="-2"/>
        </w:rPr>
        <w:t> </w:t>
      </w:r>
      <w:r>
        <w:rPr/>
        <w:t>Oser,</w:t>
      </w:r>
      <w:r>
        <w:rPr>
          <w:spacing w:val="-1"/>
        </w:rPr>
        <w:t> </w:t>
      </w:r>
      <w:r>
        <w:rPr/>
        <w:t>1995; Wells, 1995, 2006; Mace, Belfiore, &amp; Hutchinson, 2001; Pressley &amp; Ghatala, 1990; Zimmerman &amp; Schunk, 2001).</w:t>
      </w:r>
    </w:p>
    <w:p>
      <w:pPr>
        <w:pStyle w:val="BodyText"/>
        <w:spacing w:line="360" w:lineRule="auto"/>
        <w:ind w:right="876" w:firstLine="719"/>
      </w:pPr>
      <w:r>
        <w:rPr/>
        <w:drawing>
          <wp:anchor distT="0" distB="0" distL="0" distR="0" allowOverlap="1" layoutInCell="1" locked="0" behindDoc="1" simplePos="0" relativeHeight="483699200">
            <wp:simplePos x="0" y="0"/>
            <wp:positionH relativeFrom="page">
              <wp:posOffset>923429</wp:posOffset>
            </wp:positionH>
            <wp:positionV relativeFrom="paragraph">
              <wp:posOffset>948248</wp:posOffset>
            </wp:positionV>
            <wp:extent cx="5562333" cy="5499274"/>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9" cstate="print"/>
                    <a:stretch>
                      <a:fillRect/>
                    </a:stretch>
                  </pic:blipFill>
                  <pic:spPr>
                    <a:xfrm>
                      <a:off x="0" y="0"/>
                      <a:ext cx="5562333" cy="5499274"/>
                    </a:xfrm>
                    <a:prstGeom prst="rect">
                      <a:avLst/>
                    </a:prstGeom>
                  </pic:spPr>
                </pic:pic>
              </a:graphicData>
            </a:graphic>
          </wp:anchor>
        </w:drawing>
      </w:r>
      <w:r>
        <w:rPr/>
        <w:t>Achievement Motivation Training (AMT), another intervention strategy adopted in this study is a cognitive – behavioural intervention which targets achievement drive competency, a very important aspect of which is the emphasis on goal setting and personal action plan by participants and the development of ―achievement thinking‖, which means writing</w:t>
      </w:r>
      <w:r>
        <w:rPr>
          <w:spacing w:val="-1"/>
        </w:rPr>
        <w:t> </w:t>
      </w:r>
      <w:r>
        <w:rPr/>
        <w:t>new stories, saturated with achievement-related thinking. It has been used in different settings with different individuals including corporate executives, business entrepreneurs, students, police officers, and social workers. The programme designers conceptualised it to include learning achievement motivation thinking, understanding own characteristics and </w:t>
      </w:r>
      <w:r>
        <w:rPr>
          <w:spacing w:val="-2"/>
        </w:rPr>
        <w:t>goals.</w:t>
      </w:r>
    </w:p>
    <w:p>
      <w:pPr>
        <w:pStyle w:val="BodyText"/>
        <w:spacing w:line="360" w:lineRule="auto"/>
        <w:ind w:right="874" w:firstLine="719"/>
      </w:pPr>
      <w:r>
        <w:rPr/>
        <w:t>In addition, AMT seeks to help learners practice achievement-related actions in case studies, role plays and real life; relate the achievement behaviour model to their own behaviour, self-image and goals; and help learners develop a personal action plan. AMT has been found to foster positive effects on the affective (Elias &amp; Wan Rafael, 1994), achievement thinking (cognitive domains) and helps the practice of achievement-related actions in case studies, role plays, and real life (Miron &amp; McClelland, 1979).</w:t>
      </w:r>
    </w:p>
    <w:p>
      <w:pPr>
        <w:pStyle w:val="BodyText"/>
        <w:spacing w:line="360" w:lineRule="auto"/>
        <w:ind w:right="873" w:firstLine="719"/>
      </w:pPr>
      <w:r>
        <w:rPr/>
        <w:t>Judging from various submissions made so far, it is evident that many theoretical works had been carried out on the impact of self-efficacy on academic achievement and the dissertation process. However, very little has been achieved at fostering high self-efficacy towards dissertation process. Further, there is paucity of literature on the role of anxiety on dissertation process. The dearth of theoretical and empirical works aimed at controlling students‘ anxiety toward dissertation process is noted.</w:t>
      </w:r>
      <w:r>
        <w:rPr>
          <w:spacing w:val="40"/>
        </w:rPr>
        <w:t> </w:t>
      </w:r>
      <w:r>
        <w:rPr/>
        <w:t>Much attention is yet to be given to interventions designed to enhance dissertation performance</w:t>
      </w:r>
      <w:r>
        <w:rPr>
          <w:spacing w:val="-1"/>
        </w:rPr>
        <w:t> </w:t>
      </w:r>
      <w:r>
        <w:rPr/>
        <w:t>of postgraduate</w:t>
      </w:r>
      <w:r>
        <w:rPr>
          <w:spacing w:val="-1"/>
        </w:rPr>
        <w:t> </w:t>
      </w:r>
      <w:r>
        <w:rPr/>
        <w:t>students. There is need to increase the use of experimental techniques to manipulate sources and effects of low self-efficacy and anxiety toward dissertation (Lane et al, 2003). This study is a step in the direction of influencing doctoral candidates‘ self-belief at completing their dissertation by managing and controlling their anxiety toward achieving their dream of becoming PhD </w:t>
      </w:r>
      <w:r>
        <w:rPr>
          <w:spacing w:val="-2"/>
        </w:rPr>
        <w:t>holders.</w:t>
      </w:r>
    </w:p>
    <w:p>
      <w:pPr>
        <w:pStyle w:val="Heading4"/>
        <w:numPr>
          <w:ilvl w:val="1"/>
          <w:numId w:val="5"/>
        </w:numPr>
        <w:tabs>
          <w:tab w:pos="640" w:val="left" w:leader="none"/>
        </w:tabs>
        <w:spacing w:line="240" w:lineRule="auto" w:before="6" w:after="0"/>
        <w:ind w:left="640" w:right="0" w:hanging="480"/>
        <w:jc w:val="both"/>
      </w:pPr>
      <w:r>
        <w:rPr/>
        <w:t>Statement</w:t>
      </w:r>
      <w:r>
        <w:rPr>
          <w:spacing w:val="-3"/>
        </w:rPr>
        <w:t> </w:t>
      </w:r>
      <w:r>
        <w:rPr/>
        <w:t>of</w:t>
      </w:r>
      <w:r>
        <w:rPr>
          <w:spacing w:val="-2"/>
        </w:rPr>
        <w:t> </w:t>
      </w:r>
      <w:r>
        <w:rPr/>
        <w:t>the</w:t>
      </w:r>
      <w:r>
        <w:rPr>
          <w:spacing w:val="-3"/>
        </w:rPr>
        <w:t> </w:t>
      </w:r>
      <w:r>
        <w:rPr>
          <w:spacing w:val="-2"/>
        </w:rPr>
        <w:t>problem</w:t>
      </w:r>
    </w:p>
    <w:p>
      <w:pPr>
        <w:pStyle w:val="BodyText"/>
        <w:spacing w:line="360" w:lineRule="auto" w:before="134"/>
        <w:ind w:right="879" w:firstLine="719"/>
      </w:pPr>
      <w:r>
        <w:rPr/>
        <w:t>In Nigeria, it is common to find doctoral students who have abandoned the</w:t>
      </w:r>
      <w:r>
        <w:rPr>
          <w:spacing w:val="40"/>
        </w:rPr>
        <w:t> </w:t>
      </w:r>
      <w:r>
        <w:rPr/>
        <w:t>programme alleging frustration and victimisation among other reasons. It has also been observed</w:t>
      </w:r>
      <w:r>
        <w:rPr>
          <w:spacing w:val="35"/>
        </w:rPr>
        <w:t> </w:t>
      </w:r>
      <w:r>
        <w:rPr/>
        <w:t>that</w:t>
      </w:r>
      <w:r>
        <w:rPr>
          <w:spacing w:val="35"/>
        </w:rPr>
        <w:t> </w:t>
      </w:r>
      <w:r>
        <w:rPr/>
        <w:t>despite</w:t>
      </w:r>
      <w:r>
        <w:rPr>
          <w:spacing w:val="35"/>
        </w:rPr>
        <w:t> </w:t>
      </w:r>
      <w:r>
        <w:rPr/>
        <w:t>efforts</w:t>
      </w:r>
      <w:r>
        <w:rPr>
          <w:spacing w:val="36"/>
        </w:rPr>
        <w:t> </w:t>
      </w:r>
      <w:r>
        <w:rPr/>
        <w:t>made</w:t>
      </w:r>
      <w:r>
        <w:rPr>
          <w:spacing w:val="34"/>
        </w:rPr>
        <w:t> </w:t>
      </w:r>
      <w:r>
        <w:rPr/>
        <w:t>by</w:t>
      </w:r>
      <w:r>
        <w:rPr>
          <w:spacing w:val="28"/>
        </w:rPr>
        <w:t> </w:t>
      </w:r>
      <w:r>
        <w:rPr/>
        <w:t>those</w:t>
      </w:r>
      <w:r>
        <w:rPr>
          <w:spacing w:val="34"/>
        </w:rPr>
        <w:t> </w:t>
      </w:r>
      <w:r>
        <w:rPr/>
        <w:t>still</w:t>
      </w:r>
      <w:r>
        <w:rPr>
          <w:spacing w:val="34"/>
        </w:rPr>
        <w:t> </w:t>
      </w:r>
      <w:r>
        <w:rPr/>
        <w:t>on</w:t>
      </w:r>
      <w:r>
        <w:rPr>
          <w:spacing w:val="35"/>
        </w:rPr>
        <w:t> </w:t>
      </w:r>
      <w:r>
        <w:rPr/>
        <w:t>the</w:t>
      </w:r>
      <w:r>
        <w:rPr>
          <w:spacing w:val="35"/>
        </w:rPr>
        <w:t> </w:t>
      </w:r>
      <w:r>
        <w:rPr/>
        <w:t>programme,</w:t>
      </w:r>
      <w:r>
        <w:rPr>
          <w:spacing w:val="35"/>
        </w:rPr>
        <w:t> </w:t>
      </w:r>
      <w:r>
        <w:rPr/>
        <w:t>most</w:t>
      </w:r>
      <w:r>
        <w:rPr>
          <w:spacing w:val="36"/>
        </w:rPr>
        <w:t> </w:t>
      </w:r>
      <w:r>
        <w:rPr/>
        <w:t>of</w:t>
      </w:r>
      <w:r>
        <w:rPr>
          <w:spacing w:val="35"/>
        </w:rPr>
        <w:t> </w:t>
      </w:r>
      <w:r>
        <w:rPr/>
        <w:t>them</w:t>
      </w:r>
      <w:r>
        <w:rPr>
          <w:spacing w:val="35"/>
        </w:rPr>
        <w:t> </w:t>
      </w:r>
      <w:r>
        <w:rPr/>
        <w:t>end</w:t>
      </w:r>
      <w:r>
        <w:rPr>
          <w:spacing w:val="35"/>
        </w:rPr>
        <w:t> </w:t>
      </w:r>
      <w:r>
        <w:rPr>
          <w:spacing w:val="-5"/>
        </w:rPr>
        <w:t>up</w:t>
      </w:r>
    </w:p>
    <w:p>
      <w:pPr>
        <w:spacing w:after="0" w:line="360" w:lineRule="auto"/>
        <w:sectPr>
          <w:pgSz w:w="11910" w:h="16840"/>
          <w:pgMar w:header="0" w:footer="1002" w:top="1180" w:bottom="1200" w:left="1280" w:right="560"/>
        </w:sectPr>
      </w:pPr>
    </w:p>
    <w:p>
      <w:pPr>
        <w:pStyle w:val="BodyText"/>
        <w:spacing w:line="360" w:lineRule="auto" w:before="72"/>
        <w:ind w:right="874"/>
      </w:pPr>
      <w:r>
        <w:rPr/>
        <w:drawing>
          <wp:anchor distT="0" distB="0" distL="0" distR="0" allowOverlap="1" layoutInCell="1" locked="0" behindDoc="1" simplePos="0" relativeHeight="483699712">
            <wp:simplePos x="0" y="0"/>
            <wp:positionH relativeFrom="page">
              <wp:posOffset>923429</wp:posOffset>
            </wp:positionH>
            <wp:positionV relativeFrom="paragraph">
              <wp:posOffset>1782572</wp:posOffset>
            </wp:positionV>
            <wp:extent cx="5562333" cy="549927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9" cstate="print"/>
                    <a:stretch>
                      <a:fillRect/>
                    </a:stretch>
                  </pic:blipFill>
                  <pic:spPr>
                    <a:xfrm>
                      <a:off x="0" y="0"/>
                      <a:ext cx="5562333" cy="5499274"/>
                    </a:xfrm>
                    <a:prstGeom prst="rect">
                      <a:avLst/>
                    </a:prstGeom>
                  </pic:spPr>
                </pic:pic>
              </a:graphicData>
            </a:graphic>
          </wp:anchor>
        </w:drawing>
      </w:r>
      <w:r>
        <w:rPr/>
        <w:t>making a Ph.D. between seven and eight years as against the stipulated minimum of three to four years. The Nigerian government and the universities have expressed displeasure concerning this reported chronic academic problem of ever increasing time in obtaining a doctoral degree that result in loss of high-level resources. Attrition from postgraduate programmes is estimated at approximately 50% (Nolan, 1999). Further, of this 50%, about 20% give up at the dissertation stage. Failure at this point is not only painful and expensive for a student, but also discouraging for the faculty involved, and injurious to an institution‘s reputation.</w:t>
      </w:r>
      <w:r>
        <w:rPr>
          <w:spacing w:val="-1"/>
        </w:rPr>
        <w:t> </w:t>
      </w:r>
      <w:r>
        <w:rPr/>
        <w:t>Also,</w:t>
      </w:r>
      <w:r>
        <w:rPr>
          <w:spacing w:val="-1"/>
        </w:rPr>
        <w:t> </w:t>
      </w:r>
      <w:r>
        <w:rPr/>
        <w:t>the</w:t>
      </w:r>
      <w:r>
        <w:rPr>
          <w:spacing w:val="-2"/>
        </w:rPr>
        <w:t> </w:t>
      </w:r>
      <w:r>
        <w:rPr/>
        <w:t>high dropout</w:t>
      </w:r>
      <w:r>
        <w:rPr>
          <w:spacing w:val="-1"/>
        </w:rPr>
        <w:t> </w:t>
      </w:r>
      <w:r>
        <w:rPr/>
        <w:t>rate</w:t>
      </w:r>
      <w:r>
        <w:rPr>
          <w:spacing w:val="-2"/>
        </w:rPr>
        <w:t> </w:t>
      </w:r>
      <w:r>
        <w:rPr/>
        <w:t>among</w:t>
      </w:r>
      <w:r>
        <w:rPr>
          <w:spacing w:val="-4"/>
        </w:rPr>
        <w:t> </w:t>
      </w:r>
      <w:r>
        <w:rPr/>
        <w:t>postgraduate</w:t>
      </w:r>
      <w:r>
        <w:rPr>
          <w:spacing w:val="-2"/>
        </w:rPr>
        <w:t> </w:t>
      </w:r>
      <w:r>
        <w:rPr/>
        <w:t>students</w:t>
      </w:r>
      <w:r>
        <w:rPr>
          <w:spacing w:val="-1"/>
        </w:rPr>
        <w:t> </w:t>
      </w:r>
      <w:r>
        <w:rPr/>
        <w:t>seems</w:t>
      </w:r>
      <w:r>
        <w:rPr>
          <w:spacing w:val="-1"/>
        </w:rPr>
        <w:t> </w:t>
      </w:r>
      <w:r>
        <w:rPr/>
        <w:t>incongruous</w:t>
      </w:r>
      <w:r>
        <w:rPr>
          <w:spacing w:val="-1"/>
        </w:rPr>
        <w:t> </w:t>
      </w:r>
      <w:r>
        <w:rPr/>
        <w:t>given the importance of doctoral study to research, education, policy, leadership and professional </w:t>
      </w:r>
      <w:r>
        <w:rPr>
          <w:spacing w:val="-2"/>
        </w:rPr>
        <w:t>practice.</w:t>
      </w:r>
    </w:p>
    <w:p>
      <w:pPr>
        <w:pStyle w:val="BodyText"/>
        <w:spacing w:line="360" w:lineRule="auto" w:before="2"/>
        <w:ind w:right="874" w:firstLine="719"/>
      </w:pPr>
      <w:r>
        <w:rPr/>
        <w:t>When students fail to complete a degree programme, significant costs are incurred by them, the universities they leave, and by the society at large. Students who discontinue may lose their monetary investment in fees, books and additional living expenses incurred by relocating out of the campus (in the case of full time students) to meet residency requirements. Lack of academic credential may limit future earnings, and, whatever the reason, their failure to achieve may contribute to a negative self-concept and personal frustration. Universities experience direct financial loses, through the high initial cost of admitting students, and from the experience associated with developing and administering progress</w:t>
      </w:r>
      <w:r>
        <w:rPr>
          <w:spacing w:val="-1"/>
        </w:rPr>
        <w:t> </w:t>
      </w:r>
      <w:r>
        <w:rPr/>
        <w:t>for</w:t>
      </w:r>
      <w:r>
        <w:rPr>
          <w:spacing w:val="-3"/>
        </w:rPr>
        <w:t> </w:t>
      </w:r>
      <w:r>
        <w:rPr/>
        <w:t>students,</w:t>
      </w:r>
      <w:r>
        <w:rPr>
          <w:spacing w:val="-1"/>
        </w:rPr>
        <w:t> </w:t>
      </w:r>
      <w:r>
        <w:rPr/>
        <w:t>who</w:t>
      </w:r>
      <w:r>
        <w:rPr>
          <w:spacing w:val="-1"/>
        </w:rPr>
        <w:t> </w:t>
      </w:r>
      <w:r>
        <w:rPr/>
        <w:t>subsequently</w:t>
      </w:r>
      <w:r>
        <w:rPr>
          <w:spacing w:val="-6"/>
        </w:rPr>
        <w:t> </w:t>
      </w:r>
      <w:r>
        <w:rPr/>
        <w:t>cease</w:t>
      </w:r>
      <w:r>
        <w:rPr>
          <w:spacing w:val="-2"/>
        </w:rPr>
        <w:t> </w:t>
      </w:r>
      <w:r>
        <w:rPr/>
        <w:t>to</w:t>
      </w:r>
      <w:r>
        <w:rPr>
          <w:spacing w:val="-1"/>
        </w:rPr>
        <w:t> </w:t>
      </w:r>
      <w:r>
        <w:rPr/>
        <w:t>attend. An</w:t>
      </w:r>
      <w:r>
        <w:rPr>
          <w:spacing w:val="-1"/>
        </w:rPr>
        <w:t> </w:t>
      </w:r>
      <w:r>
        <w:rPr/>
        <w:t>unsuccessful</w:t>
      </w:r>
      <w:r>
        <w:rPr>
          <w:spacing w:val="-1"/>
        </w:rPr>
        <w:t> </w:t>
      </w:r>
      <w:r>
        <w:rPr/>
        <w:t>student</w:t>
      </w:r>
      <w:r>
        <w:rPr>
          <w:spacing w:val="-1"/>
        </w:rPr>
        <w:t> </w:t>
      </w:r>
      <w:r>
        <w:rPr/>
        <w:t>occupies</w:t>
      </w:r>
      <w:r>
        <w:rPr>
          <w:spacing w:val="-2"/>
        </w:rPr>
        <w:t> </w:t>
      </w:r>
      <w:r>
        <w:rPr/>
        <w:t>a a space a potentially successful applicant who was not admitted could have occupied. In terms of the cost to society at large, high rates of attrition may erode the confidence of the</w:t>
      </w:r>
      <w:r>
        <w:rPr>
          <w:spacing w:val="40"/>
        </w:rPr>
        <w:t> </w:t>
      </w:r>
      <w:r>
        <w:rPr/>
        <w:t>taxpaying public that the universities are not able to meet the intellectual requirements of</w:t>
      </w:r>
      <w:r>
        <w:rPr>
          <w:spacing w:val="40"/>
        </w:rPr>
        <w:t> </w:t>
      </w:r>
      <w:r>
        <w:rPr/>
        <w:t>their students, and create the perception of a less than optimal investment of monetary allocations by the government and grants from non-governmental institutions.</w:t>
      </w:r>
    </w:p>
    <w:p>
      <w:pPr>
        <w:pStyle w:val="BodyText"/>
        <w:spacing w:line="360" w:lineRule="auto"/>
        <w:ind w:right="875" w:firstLine="719"/>
      </w:pPr>
      <w:r>
        <w:rPr/>
        <w:t>The dissertation is perceived as a reflection of people‘s academic and intellectual culture (Isaac, Quinlan and Walker, 1992). The implication of this assertion is that the failure of completing a doctoral dissertation is detrimental to the candidate, the supervisor, department and university. It is quite unfortunate that despite the importance of the dissertation to our academic</w:t>
      </w:r>
      <w:r>
        <w:rPr>
          <w:spacing w:val="-1"/>
        </w:rPr>
        <w:t> </w:t>
      </w:r>
      <w:r>
        <w:rPr/>
        <w:t>and intellectual culture, little</w:t>
      </w:r>
      <w:r>
        <w:rPr>
          <w:spacing w:val="-1"/>
        </w:rPr>
        <w:t> </w:t>
      </w:r>
      <w:r>
        <w:rPr/>
        <w:t>effort had been directed at assisting aspiring candidates in alleviating their eroding confidence and debilitating anxiety experienced in the dissertation process. Most of the documented intervention programmes on dissertation efficacy and anxiety (though few) were carried out among foreign students. This study</w:t>
      </w:r>
      <w:r>
        <w:rPr>
          <w:spacing w:val="38"/>
        </w:rPr>
        <w:t> </w:t>
      </w:r>
      <w:r>
        <w:rPr/>
        <w:t>is</w:t>
      </w:r>
      <w:r>
        <w:rPr>
          <w:spacing w:val="49"/>
        </w:rPr>
        <w:t> </w:t>
      </w:r>
      <w:r>
        <w:rPr/>
        <w:t>a</w:t>
      </w:r>
      <w:r>
        <w:rPr>
          <w:spacing w:val="46"/>
        </w:rPr>
        <w:t> </w:t>
      </w:r>
      <w:r>
        <w:rPr/>
        <w:t>response</w:t>
      </w:r>
      <w:r>
        <w:rPr>
          <w:spacing w:val="48"/>
        </w:rPr>
        <w:t> </w:t>
      </w:r>
      <w:r>
        <w:rPr/>
        <w:t>to</w:t>
      </w:r>
      <w:r>
        <w:rPr>
          <w:spacing w:val="45"/>
        </w:rPr>
        <w:t> </w:t>
      </w:r>
      <w:r>
        <w:rPr/>
        <w:t>the</w:t>
      </w:r>
      <w:r>
        <w:rPr>
          <w:spacing w:val="45"/>
        </w:rPr>
        <w:t> </w:t>
      </w:r>
      <w:r>
        <w:rPr/>
        <w:t>challenges</w:t>
      </w:r>
      <w:r>
        <w:rPr>
          <w:spacing w:val="45"/>
        </w:rPr>
        <w:t> </w:t>
      </w:r>
      <w:r>
        <w:rPr/>
        <w:t>of</w:t>
      </w:r>
      <w:r>
        <w:rPr>
          <w:spacing w:val="48"/>
        </w:rPr>
        <w:t> </w:t>
      </w:r>
      <w:r>
        <w:rPr/>
        <w:t>attrition</w:t>
      </w:r>
      <w:r>
        <w:rPr>
          <w:spacing w:val="45"/>
        </w:rPr>
        <w:t> </w:t>
      </w:r>
      <w:r>
        <w:rPr/>
        <w:t>and</w:t>
      </w:r>
      <w:r>
        <w:rPr>
          <w:spacing w:val="46"/>
        </w:rPr>
        <w:t> </w:t>
      </w:r>
      <w:r>
        <w:rPr/>
        <w:t>drop-out</w:t>
      </w:r>
      <w:r>
        <w:rPr>
          <w:spacing w:val="45"/>
        </w:rPr>
        <w:t> </w:t>
      </w:r>
      <w:r>
        <w:rPr/>
        <w:t>syndrome</w:t>
      </w:r>
      <w:r>
        <w:rPr>
          <w:spacing w:val="45"/>
        </w:rPr>
        <w:t> </w:t>
      </w:r>
      <w:r>
        <w:rPr/>
        <w:t>among</w:t>
      </w:r>
      <w:r>
        <w:rPr>
          <w:spacing w:val="46"/>
        </w:rPr>
        <w:t> </w:t>
      </w:r>
      <w:r>
        <w:rPr>
          <w:spacing w:val="-2"/>
        </w:rPr>
        <w:t>doctoral</w:t>
      </w:r>
    </w:p>
    <w:p>
      <w:pPr>
        <w:spacing w:after="0" w:line="360" w:lineRule="auto"/>
        <w:sectPr>
          <w:pgSz w:w="11910" w:h="16840"/>
          <w:pgMar w:header="0" w:footer="1002" w:top="1180" w:bottom="1200" w:left="1280" w:right="560"/>
        </w:sectPr>
      </w:pPr>
    </w:p>
    <w:p>
      <w:pPr>
        <w:pStyle w:val="BodyText"/>
        <w:spacing w:line="360" w:lineRule="auto" w:before="72"/>
        <w:ind w:right="883"/>
      </w:pPr>
      <w:r>
        <w:rPr/>
        <w:t>students and an attempt to influence Nigerian doctoral students towards timely dissertation </w:t>
      </w:r>
      <w:r>
        <w:rPr>
          <w:spacing w:val="-2"/>
        </w:rPr>
        <w:t>completion.</w:t>
      </w:r>
    </w:p>
    <w:p>
      <w:pPr>
        <w:pStyle w:val="Heading4"/>
        <w:numPr>
          <w:ilvl w:val="1"/>
          <w:numId w:val="5"/>
        </w:numPr>
        <w:tabs>
          <w:tab w:pos="640" w:val="left" w:leader="none"/>
        </w:tabs>
        <w:spacing w:line="240" w:lineRule="auto" w:before="6" w:after="0"/>
        <w:ind w:left="640" w:right="0" w:hanging="480"/>
        <w:jc w:val="both"/>
      </w:pPr>
      <w:r>
        <w:rPr/>
        <w:t>Purpose</w:t>
      </w:r>
      <w:r>
        <w:rPr>
          <w:spacing w:val="-2"/>
        </w:rPr>
        <w:t> </w:t>
      </w:r>
      <w:r>
        <w:rPr/>
        <w:t>of</w:t>
      </w:r>
      <w:r>
        <w:rPr>
          <w:spacing w:val="-2"/>
        </w:rPr>
        <w:t> </w:t>
      </w:r>
      <w:r>
        <w:rPr/>
        <w:t>the</w:t>
      </w:r>
      <w:r>
        <w:rPr>
          <w:spacing w:val="-2"/>
        </w:rPr>
        <w:t> study</w:t>
      </w:r>
    </w:p>
    <w:p>
      <w:pPr>
        <w:pStyle w:val="BodyText"/>
        <w:spacing w:line="360" w:lineRule="auto" w:before="132"/>
        <w:ind w:right="875" w:firstLine="719"/>
      </w:pPr>
      <w:r>
        <w:rPr/>
        <w:t>The main purpose of this study was to experimentally investigate and determine the effectiveness of metacognitive strategy and achievement motivation training (AMT) on dissertation efficacy and anxiety of doctoral students.</w:t>
      </w:r>
    </w:p>
    <w:p>
      <w:pPr>
        <w:pStyle w:val="BodyText"/>
        <w:spacing w:line="360" w:lineRule="auto" w:before="1"/>
        <w:ind w:right="875" w:firstLine="719"/>
      </w:pPr>
      <w:r>
        <w:rPr/>
        <w:drawing>
          <wp:anchor distT="0" distB="0" distL="0" distR="0" allowOverlap="1" layoutInCell="1" locked="0" behindDoc="1" simplePos="0" relativeHeight="483700224">
            <wp:simplePos x="0" y="0"/>
            <wp:positionH relativeFrom="page">
              <wp:posOffset>923429</wp:posOffset>
            </wp:positionH>
            <wp:positionV relativeFrom="paragraph">
              <wp:posOffset>159638</wp:posOffset>
            </wp:positionV>
            <wp:extent cx="5562333" cy="5499274"/>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9" cstate="print"/>
                    <a:stretch>
                      <a:fillRect/>
                    </a:stretch>
                  </pic:blipFill>
                  <pic:spPr>
                    <a:xfrm>
                      <a:off x="0" y="0"/>
                      <a:ext cx="5562333" cy="5499274"/>
                    </a:xfrm>
                    <a:prstGeom prst="rect">
                      <a:avLst/>
                    </a:prstGeom>
                  </pic:spPr>
                </pic:pic>
              </a:graphicData>
            </a:graphic>
          </wp:anchor>
        </w:drawing>
      </w:r>
      <w:r>
        <w:rPr/>
        <w:t>Specifically, the study aimed at establishing between metacognitive strategy and</w:t>
      </w:r>
      <w:r>
        <w:rPr>
          <w:spacing w:val="40"/>
        </w:rPr>
        <w:t> </w:t>
      </w:r>
      <w:r>
        <w:rPr/>
        <w:t>AMT which will be more effective at improving the dissertation efficacy and in reducing dissertation anxiety of the participants;</w:t>
      </w:r>
    </w:p>
    <w:p>
      <w:pPr>
        <w:pStyle w:val="ListParagraph"/>
        <w:numPr>
          <w:ilvl w:val="2"/>
          <w:numId w:val="5"/>
        </w:numPr>
        <w:tabs>
          <w:tab w:pos="1240" w:val="left" w:leader="none"/>
        </w:tabs>
        <w:spacing w:line="360" w:lineRule="auto" w:before="0" w:after="0"/>
        <w:ind w:left="1240" w:right="880" w:hanging="360"/>
        <w:jc w:val="both"/>
        <w:rPr>
          <w:sz w:val="24"/>
        </w:rPr>
      </w:pPr>
      <w:r>
        <w:rPr>
          <w:sz w:val="24"/>
        </w:rPr>
        <w:t>determine the mediational role</w:t>
      </w:r>
      <w:r>
        <w:rPr>
          <w:spacing w:val="-1"/>
          <w:sz w:val="24"/>
        </w:rPr>
        <w:t> </w:t>
      </w:r>
      <w:r>
        <w:rPr>
          <w:sz w:val="24"/>
        </w:rPr>
        <w:t>of</w:t>
      </w:r>
      <w:r>
        <w:rPr>
          <w:spacing w:val="-1"/>
          <w:sz w:val="24"/>
        </w:rPr>
        <w:t> </w:t>
      </w:r>
      <w:r>
        <w:rPr>
          <w:sz w:val="24"/>
        </w:rPr>
        <w:t>emotional intelligence</w:t>
      </w:r>
      <w:r>
        <w:rPr>
          <w:spacing w:val="-1"/>
          <w:sz w:val="24"/>
        </w:rPr>
        <w:t> </w:t>
      </w:r>
      <w:r>
        <w:rPr>
          <w:sz w:val="24"/>
        </w:rPr>
        <w:t>on the causal relationship between the independent variables and the criterion measure; and</w:t>
      </w:r>
    </w:p>
    <w:p>
      <w:pPr>
        <w:pStyle w:val="ListParagraph"/>
        <w:numPr>
          <w:ilvl w:val="2"/>
          <w:numId w:val="5"/>
        </w:numPr>
        <w:tabs>
          <w:tab w:pos="1240" w:val="left" w:leader="none"/>
        </w:tabs>
        <w:spacing w:line="360" w:lineRule="auto" w:before="0" w:after="0"/>
        <w:ind w:left="1240" w:right="878" w:hanging="360"/>
        <w:jc w:val="both"/>
        <w:rPr>
          <w:sz w:val="24"/>
        </w:rPr>
      </w:pPr>
      <w:r>
        <w:rPr>
          <w:sz w:val="24"/>
        </w:rPr>
        <w:t>ascertain the influence of gender on the relationship between the independent and the dependent variables.</w:t>
      </w:r>
    </w:p>
    <w:p>
      <w:pPr>
        <w:pStyle w:val="Heading4"/>
        <w:numPr>
          <w:ilvl w:val="1"/>
          <w:numId w:val="5"/>
        </w:numPr>
        <w:tabs>
          <w:tab w:pos="640" w:val="left" w:leader="none"/>
        </w:tabs>
        <w:spacing w:line="240" w:lineRule="auto" w:before="4" w:after="0"/>
        <w:ind w:left="640" w:right="0" w:hanging="480"/>
        <w:jc w:val="both"/>
      </w:pPr>
      <w:r>
        <w:rPr/>
        <w:t>Significance</w:t>
      </w:r>
      <w:r>
        <w:rPr>
          <w:spacing w:val="-3"/>
        </w:rPr>
        <w:t> </w:t>
      </w:r>
      <w:r>
        <w:rPr/>
        <w:t>of</w:t>
      </w:r>
      <w:r>
        <w:rPr>
          <w:spacing w:val="1"/>
        </w:rPr>
        <w:t> </w:t>
      </w:r>
      <w:r>
        <w:rPr/>
        <w:t>the</w:t>
      </w:r>
      <w:r>
        <w:rPr>
          <w:spacing w:val="-4"/>
        </w:rPr>
        <w:t> </w:t>
      </w:r>
      <w:r>
        <w:rPr>
          <w:spacing w:val="-2"/>
        </w:rPr>
        <w:t>Study</w:t>
      </w:r>
    </w:p>
    <w:p>
      <w:pPr>
        <w:pStyle w:val="BodyText"/>
        <w:spacing w:line="360" w:lineRule="auto" w:before="133"/>
        <w:ind w:right="877" w:firstLine="719"/>
      </w:pPr>
      <w:r>
        <w:rPr/>
        <w:t>The</w:t>
      </w:r>
      <w:r>
        <w:rPr>
          <w:spacing w:val="-4"/>
        </w:rPr>
        <w:t> </w:t>
      </w:r>
      <w:r>
        <w:rPr/>
        <w:t>expected</w:t>
      </w:r>
      <w:r>
        <w:rPr>
          <w:spacing w:val="-2"/>
        </w:rPr>
        <w:t> </w:t>
      </w:r>
      <w:r>
        <w:rPr/>
        <w:t>finding</w:t>
      </w:r>
      <w:r>
        <w:rPr>
          <w:spacing w:val="-5"/>
        </w:rPr>
        <w:t> </w:t>
      </w:r>
      <w:r>
        <w:rPr/>
        <w:t>of</w:t>
      </w:r>
      <w:r>
        <w:rPr>
          <w:spacing w:val="-2"/>
        </w:rPr>
        <w:t> </w:t>
      </w:r>
      <w:r>
        <w:rPr/>
        <w:t>the</w:t>
      </w:r>
      <w:r>
        <w:rPr>
          <w:spacing w:val="-2"/>
        </w:rPr>
        <w:t> </w:t>
      </w:r>
      <w:r>
        <w:rPr/>
        <w:t>study</w:t>
      </w:r>
      <w:r>
        <w:rPr>
          <w:spacing w:val="-7"/>
        </w:rPr>
        <w:t> </w:t>
      </w:r>
      <w:r>
        <w:rPr/>
        <w:t>will</w:t>
      </w:r>
      <w:r>
        <w:rPr>
          <w:spacing w:val="-2"/>
        </w:rPr>
        <w:t> </w:t>
      </w:r>
      <w:r>
        <w:rPr/>
        <w:t>be</w:t>
      </w:r>
      <w:r>
        <w:rPr>
          <w:spacing w:val="-3"/>
        </w:rPr>
        <w:t> </w:t>
      </w:r>
      <w:r>
        <w:rPr/>
        <w:t>of</w:t>
      </w:r>
      <w:r>
        <w:rPr>
          <w:spacing w:val="-2"/>
        </w:rPr>
        <w:t> </w:t>
      </w:r>
      <w:r>
        <w:rPr/>
        <w:t>immense</w:t>
      </w:r>
      <w:r>
        <w:rPr>
          <w:spacing w:val="-2"/>
        </w:rPr>
        <w:t> </w:t>
      </w:r>
      <w:r>
        <w:rPr/>
        <w:t>benefits</w:t>
      </w:r>
      <w:r>
        <w:rPr>
          <w:spacing w:val="-2"/>
        </w:rPr>
        <w:t> </w:t>
      </w:r>
      <w:r>
        <w:rPr/>
        <w:t>to</w:t>
      </w:r>
      <w:r>
        <w:rPr>
          <w:spacing w:val="-2"/>
        </w:rPr>
        <w:t> </w:t>
      </w:r>
      <w:r>
        <w:rPr/>
        <w:t>doctoral</w:t>
      </w:r>
      <w:r>
        <w:rPr>
          <w:spacing w:val="-2"/>
        </w:rPr>
        <w:t> </w:t>
      </w:r>
      <w:r>
        <w:rPr/>
        <w:t>students</w:t>
      </w:r>
      <w:r>
        <w:rPr>
          <w:spacing w:val="-2"/>
        </w:rPr>
        <w:t> </w:t>
      </w:r>
      <w:r>
        <w:rPr/>
        <w:t>and the academic world. Conducting seminars or abbreviated courses of this nature should alert concerned students on the dissertation process on how to manage the complexity of the dissertation process and the factors influencing it. Their ability to appropriately manage the process will invariably enhance doctoral students towards completion of their dissertation within a specified and self-determined period.</w:t>
      </w:r>
    </w:p>
    <w:p>
      <w:pPr>
        <w:pStyle w:val="BodyText"/>
        <w:spacing w:line="360" w:lineRule="auto"/>
        <w:ind w:right="874" w:firstLine="719"/>
        <w:rPr>
          <w:sz w:val="22"/>
        </w:rPr>
      </w:pPr>
      <w:r>
        <w:rPr/>
        <w:t>Considering the demands of the dissertation process, trainings that aim at helping individual participants in self-regulation and emotional management are expected (his or her emotion and that of others) to be of immense benefits to doctoral students. Training in metacognitive skills seeks to provide conventional responses needed for academic and</w:t>
      </w:r>
      <w:r>
        <w:rPr>
          <w:spacing w:val="40"/>
        </w:rPr>
        <w:t> </w:t>
      </w:r>
      <w:r>
        <w:rPr/>
        <w:t>general life success. In addition, the trainings should hopefully</w:t>
      </w:r>
      <w:r>
        <w:rPr>
          <w:spacing w:val="-1"/>
        </w:rPr>
        <w:t> </w:t>
      </w:r>
      <w:r>
        <w:rPr/>
        <w:t>assist dissertation students set realistic goals that can serve as motivators towards achieving their career aspiration and self- actualisation. Moreover</w:t>
      </w:r>
      <w:r>
        <w:rPr>
          <w:sz w:val="22"/>
        </w:rPr>
        <w:t>, </w:t>
      </w:r>
      <w:r>
        <w:rPr/>
        <w:t>students would be provided with the necessary skills in conducting researches and presentation of research findings</w:t>
      </w:r>
      <w:r>
        <w:rPr>
          <w:sz w:val="22"/>
        </w:rPr>
        <w:t>.</w:t>
      </w:r>
    </w:p>
    <w:p>
      <w:pPr>
        <w:pStyle w:val="BodyText"/>
        <w:spacing w:line="360" w:lineRule="auto" w:before="1"/>
        <w:ind w:right="877" w:firstLine="719"/>
      </w:pPr>
      <w:r>
        <w:rPr/>
        <w:t>The study is concerned with the need to provide emotional support and</w:t>
      </w:r>
      <w:r>
        <w:rPr>
          <w:spacing w:val="40"/>
        </w:rPr>
        <w:t> </w:t>
      </w:r>
      <w:r>
        <w:rPr/>
        <w:t>encouragement to doctoral students. The training is expected to help the doctoral students acquire strategies that will assist in confronting and solving problems of dissertation process and</w:t>
      </w:r>
      <w:r>
        <w:rPr>
          <w:spacing w:val="40"/>
        </w:rPr>
        <w:t> </w:t>
      </w:r>
      <w:r>
        <w:rPr/>
        <w:t>subsequently</w:t>
      </w:r>
      <w:r>
        <w:rPr>
          <w:spacing w:val="40"/>
        </w:rPr>
        <w:t> </w:t>
      </w:r>
      <w:r>
        <w:rPr/>
        <w:t>in</w:t>
      </w:r>
      <w:r>
        <w:rPr>
          <w:spacing w:val="40"/>
        </w:rPr>
        <w:t> </w:t>
      </w:r>
      <w:r>
        <w:rPr/>
        <w:t>life.</w:t>
      </w:r>
      <w:r>
        <w:rPr>
          <w:spacing w:val="40"/>
        </w:rPr>
        <w:t> </w:t>
      </w:r>
      <w:r>
        <w:rPr/>
        <w:t>It</w:t>
      </w:r>
      <w:r>
        <w:rPr>
          <w:spacing w:val="40"/>
        </w:rPr>
        <w:t> </w:t>
      </w:r>
      <w:r>
        <w:rPr/>
        <w:t>is</w:t>
      </w:r>
      <w:r>
        <w:rPr>
          <w:spacing w:val="40"/>
        </w:rPr>
        <w:t> </w:t>
      </w:r>
      <w:r>
        <w:rPr/>
        <w:t>logical</w:t>
      </w:r>
      <w:r>
        <w:rPr>
          <w:spacing w:val="40"/>
        </w:rPr>
        <w:t> </w:t>
      </w:r>
      <w:r>
        <w:rPr/>
        <w:t>to</w:t>
      </w:r>
      <w:r>
        <w:rPr>
          <w:spacing w:val="-2"/>
        </w:rPr>
        <w:t> </w:t>
      </w:r>
      <w:r>
        <w:rPr/>
        <w:t>believe</w:t>
      </w:r>
      <w:r>
        <w:rPr>
          <w:spacing w:val="-3"/>
        </w:rPr>
        <w:t> </w:t>
      </w:r>
      <w:r>
        <w:rPr/>
        <w:t>that</w:t>
      </w:r>
      <w:r>
        <w:rPr>
          <w:spacing w:val="-2"/>
        </w:rPr>
        <w:t> </w:t>
      </w:r>
      <w:r>
        <w:rPr/>
        <w:t>incorporating</w:t>
      </w:r>
      <w:r>
        <w:rPr>
          <w:spacing w:val="-1"/>
        </w:rPr>
        <w:t> </w:t>
      </w:r>
      <w:r>
        <w:rPr/>
        <w:t>coping</w:t>
      </w:r>
      <w:r>
        <w:rPr>
          <w:spacing w:val="-4"/>
        </w:rPr>
        <w:t> </w:t>
      </w:r>
      <w:r>
        <w:rPr/>
        <w:t>strategies</w:t>
      </w:r>
      <w:r>
        <w:rPr>
          <w:spacing w:val="-2"/>
        </w:rPr>
        <w:t> </w:t>
      </w:r>
      <w:r>
        <w:rPr/>
        <w:t>in attending</w:t>
      </w:r>
      <w:r>
        <w:rPr>
          <w:spacing w:val="62"/>
          <w:w w:val="150"/>
        </w:rPr>
        <w:t> </w:t>
      </w:r>
      <w:r>
        <w:rPr/>
        <w:t>to</w:t>
      </w:r>
      <w:r>
        <w:rPr>
          <w:spacing w:val="66"/>
          <w:w w:val="150"/>
        </w:rPr>
        <w:t> </w:t>
      </w:r>
      <w:r>
        <w:rPr/>
        <w:t>affective</w:t>
      </w:r>
      <w:r>
        <w:rPr>
          <w:spacing w:val="66"/>
          <w:w w:val="150"/>
        </w:rPr>
        <w:t> </w:t>
      </w:r>
      <w:r>
        <w:rPr/>
        <w:t>needs</w:t>
      </w:r>
      <w:r>
        <w:rPr>
          <w:spacing w:val="66"/>
          <w:w w:val="150"/>
        </w:rPr>
        <w:t> </w:t>
      </w:r>
      <w:r>
        <w:rPr/>
        <w:t>of</w:t>
      </w:r>
      <w:r>
        <w:rPr>
          <w:spacing w:val="69"/>
          <w:w w:val="150"/>
        </w:rPr>
        <w:t> </w:t>
      </w:r>
      <w:r>
        <w:rPr/>
        <w:t>the</w:t>
      </w:r>
      <w:r>
        <w:rPr>
          <w:spacing w:val="66"/>
          <w:w w:val="150"/>
        </w:rPr>
        <w:t> </w:t>
      </w:r>
      <w:r>
        <w:rPr/>
        <w:t>curriculum</w:t>
      </w:r>
      <w:r>
        <w:rPr>
          <w:spacing w:val="67"/>
          <w:w w:val="150"/>
        </w:rPr>
        <w:t> </w:t>
      </w:r>
      <w:r>
        <w:rPr/>
        <w:t>will</w:t>
      </w:r>
      <w:r>
        <w:rPr>
          <w:spacing w:val="1"/>
        </w:rPr>
        <w:t> </w:t>
      </w:r>
      <w:r>
        <w:rPr/>
        <w:t>benefit</w:t>
      </w:r>
      <w:r>
        <w:rPr>
          <w:spacing w:val="1"/>
        </w:rPr>
        <w:t> </w:t>
      </w:r>
      <w:r>
        <w:rPr/>
        <w:t>such</w:t>
      </w:r>
      <w:r>
        <w:rPr>
          <w:spacing w:val="65"/>
          <w:w w:val="150"/>
        </w:rPr>
        <w:t> </w:t>
      </w:r>
      <w:r>
        <w:rPr/>
        <w:t>learners</w:t>
      </w:r>
      <w:r>
        <w:rPr>
          <w:spacing w:val="66"/>
          <w:w w:val="150"/>
        </w:rPr>
        <w:t> </w:t>
      </w:r>
      <w:r>
        <w:rPr>
          <w:spacing w:val="-2"/>
        </w:rPr>
        <w:t>experiencing</w:t>
      </w:r>
    </w:p>
    <w:p>
      <w:pPr>
        <w:spacing w:after="0" w:line="360" w:lineRule="auto"/>
        <w:sectPr>
          <w:pgSz w:w="11910" w:h="16840"/>
          <w:pgMar w:header="0" w:footer="1002" w:top="1180" w:bottom="1200" w:left="1280" w:right="560"/>
        </w:sectPr>
      </w:pPr>
    </w:p>
    <w:p>
      <w:pPr>
        <w:pStyle w:val="BodyText"/>
        <w:spacing w:line="360" w:lineRule="auto" w:before="72"/>
        <w:ind w:right="879"/>
      </w:pPr>
      <w:r>
        <w:rPr/>
        <w:t>dissertation anxiety. This further necessitates the need to pull doctoral students together as a group for providing support, encouragement and promoting self-efficacy</w:t>
      </w:r>
    </w:p>
    <w:p>
      <w:pPr>
        <w:pStyle w:val="BodyText"/>
        <w:spacing w:line="360" w:lineRule="auto" w:before="1"/>
        <w:ind w:right="876" w:firstLine="719"/>
      </w:pPr>
      <w:r>
        <w:rPr/>
        <w:drawing>
          <wp:anchor distT="0" distB="0" distL="0" distR="0" allowOverlap="1" layoutInCell="1" locked="0" behindDoc="1" simplePos="0" relativeHeight="483700736">
            <wp:simplePos x="0" y="0"/>
            <wp:positionH relativeFrom="page">
              <wp:posOffset>923429</wp:posOffset>
            </wp:positionH>
            <wp:positionV relativeFrom="paragraph">
              <wp:posOffset>1211116</wp:posOffset>
            </wp:positionV>
            <wp:extent cx="5562333" cy="549927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9" cstate="print"/>
                    <a:stretch>
                      <a:fillRect/>
                    </a:stretch>
                  </pic:blipFill>
                  <pic:spPr>
                    <a:xfrm>
                      <a:off x="0" y="0"/>
                      <a:ext cx="5562333" cy="5499274"/>
                    </a:xfrm>
                    <a:prstGeom prst="rect">
                      <a:avLst/>
                    </a:prstGeom>
                  </pic:spPr>
                </pic:pic>
              </a:graphicData>
            </a:graphic>
          </wp:anchor>
        </w:drawing>
      </w:r>
      <w:r>
        <w:rPr/>
        <w:t>Hopefully, the anticipated findings from the study</w:t>
      </w:r>
      <w:r>
        <w:rPr>
          <w:spacing w:val="-1"/>
        </w:rPr>
        <w:t> </w:t>
      </w:r>
      <w:r>
        <w:rPr/>
        <w:t>should assist stakeholders involved in</w:t>
      </w:r>
      <w:r>
        <w:rPr>
          <w:spacing w:val="-1"/>
        </w:rPr>
        <w:t> </w:t>
      </w:r>
      <w:r>
        <w:rPr/>
        <w:t>the</w:t>
      </w:r>
      <w:r>
        <w:rPr>
          <w:spacing w:val="-2"/>
        </w:rPr>
        <w:t> </w:t>
      </w:r>
      <w:r>
        <w:rPr/>
        <w:t>development</w:t>
      </w:r>
      <w:r>
        <w:rPr>
          <w:spacing w:val="-1"/>
        </w:rPr>
        <w:t> </w:t>
      </w:r>
      <w:r>
        <w:rPr/>
        <w:t>of</w:t>
      </w:r>
      <w:r>
        <w:rPr>
          <w:spacing w:val="-2"/>
        </w:rPr>
        <w:t> </w:t>
      </w:r>
      <w:r>
        <w:rPr/>
        <w:t>academics</w:t>
      </w:r>
      <w:r>
        <w:rPr>
          <w:spacing w:val="-1"/>
        </w:rPr>
        <w:t> </w:t>
      </w:r>
      <w:r>
        <w:rPr/>
        <w:t>for</w:t>
      </w:r>
      <w:r>
        <w:rPr>
          <w:spacing w:val="-3"/>
        </w:rPr>
        <w:t> </w:t>
      </w:r>
      <w:r>
        <w:rPr/>
        <w:t>various</w:t>
      </w:r>
      <w:r>
        <w:rPr>
          <w:spacing w:val="-1"/>
        </w:rPr>
        <w:t> </w:t>
      </w:r>
      <w:r>
        <w:rPr/>
        <w:t>tertiary</w:t>
      </w:r>
      <w:r>
        <w:rPr>
          <w:spacing w:val="-6"/>
        </w:rPr>
        <w:t> </w:t>
      </w:r>
      <w:r>
        <w:rPr/>
        <w:t>institutions</w:t>
      </w:r>
      <w:r>
        <w:rPr>
          <w:spacing w:val="-1"/>
        </w:rPr>
        <w:t> </w:t>
      </w:r>
      <w:r>
        <w:rPr/>
        <w:t>in</w:t>
      </w:r>
      <w:r>
        <w:rPr>
          <w:spacing w:val="-3"/>
        </w:rPr>
        <w:t> </w:t>
      </w:r>
      <w:r>
        <w:rPr/>
        <w:t>the</w:t>
      </w:r>
      <w:r>
        <w:rPr>
          <w:spacing w:val="-2"/>
        </w:rPr>
        <w:t> </w:t>
      </w:r>
      <w:r>
        <w:rPr/>
        <w:t>country.</w:t>
      </w:r>
      <w:r>
        <w:rPr>
          <w:spacing w:val="40"/>
        </w:rPr>
        <w:t> </w:t>
      </w:r>
      <w:r>
        <w:rPr/>
        <w:t>The expected findings of the study seek to promote an integrated programme that will enable adequate preparation for dissertation writing throughout students‘ doctoral experiences. The study expected findings should be a direct encouragement towards enhancing the realisation of the government‘s desire to develop capable academics in various universities in Nigeria.</w:t>
      </w:r>
    </w:p>
    <w:p>
      <w:pPr>
        <w:pStyle w:val="BodyText"/>
        <w:spacing w:line="360" w:lineRule="auto"/>
        <w:ind w:right="876" w:firstLine="719"/>
      </w:pPr>
      <w:r>
        <w:rPr/>
        <w:t>The expectation is that the study should provide necessary information and skills that can assist supervisors/advisors toward successful and timely completion of dissertation</w:t>
      </w:r>
      <w:r>
        <w:rPr>
          <w:spacing w:val="40"/>
        </w:rPr>
        <w:t> </w:t>
      </w:r>
      <w:r>
        <w:rPr/>
        <w:t>among doctoral students. The expected findings should provide modalities for mentoring doctoral students on preparation for dissertation experiences. The therapies should serve as tools for the advisors or supervisors on providing supportive assistance for technical and emotional nature. In other words, the expected finding of the study should provide</w:t>
      </w:r>
      <w:r>
        <w:rPr>
          <w:spacing w:val="40"/>
        </w:rPr>
        <w:t> </w:t>
      </w:r>
      <w:r>
        <w:rPr/>
        <w:t>dissertation supervisors information on how best they can guide doctoral candidates on successful completion of their dissertation.</w:t>
      </w:r>
    </w:p>
    <w:p>
      <w:pPr>
        <w:pStyle w:val="BodyText"/>
        <w:spacing w:line="360" w:lineRule="auto"/>
        <w:ind w:right="877" w:firstLine="719"/>
      </w:pPr>
      <w:r>
        <w:rPr/>
        <w:t>The study should contribute to generating relevant data on literature and also provide counselling intervention procedures that should be helpful to counsellors working in tertiary institutions and other behavioural therapists in finding solution to debilitating anxiety that discourage and frustrate the process of writing and presenting dissertation. In essence, the study will present counselling therapists with tools to help postgraduate students in general.</w:t>
      </w:r>
    </w:p>
    <w:p>
      <w:pPr>
        <w:pStyle w:val="Heading4"/>
        <w:numPr>
          <w:ilvl w:val="1"/>
          <w:numId w:val="5"/>
        </w:numPr>
        <w:tabs>
          <w:tab w:pos="640" w:val="left" w:leader="none"/>
        </w:tabs>
        <w:spacing w:line="240" w:lineRule="auto" w:before="5" w:after="0"/>
        <w:ind w:left="640" w:right="0" w:hanging="480"/>
        <w:jc w:val="both"/>
      </w:pPr>
      <w:r>
        <w:rPr/>
        <w:t>Scope</w:t>
      </w:r>
      <w:r>
        <w:rPr>
          <w:spacing w:val="-2"/>
        </w:rPr>
        <w:t> </w:t>
      </w:r>
      <w:r>
        <w:rPr/>
        <w:t>of the</w:t>
      </w:r>
      <w:r>
        <w:rPr>
          <w:spacing w:val="-1"/>
        </w:rPr>
        <w:t> </w:t>
      </w:r>
      <w:r>
        <w:rPr>
          <w:spacing w:val="-2"/>
        </w:rPr>
        <w:t>Study</w:t>
      </w:r>
    </w:p>
    <w:p>
      <w:pPr>
        <w:pStyle w:val="BodyText"/>
        <w:spacing w:line="360" w:lineRule="auto" w:before="132"/>
        <w:ind w:right="695" w:firstLine="719"/>
      </w:pPr>
      <w:r>
        <w:rPr/>
        <w:t>The</w:t>
      </w:r>
      <w:r>
        <w:rPr>
          <w:spacing w:val="-1"/>
        </w:rPr>
        <w:t> </w:t>
      </w:r>
      <w:r>
        <w:rPr/>
        <w:t>study</w:t>
      </w:r>
      <w:r>
        <w:rPr>
          <w:spacing w:val="-4"/>
        </w:rPr>
        <w:t> </w:t>
      </w:r>
      <w:r>
        <w:rPr/>
        <w:t>was set to determine the effectiveness of metacognitive strategy</w:t>
      </w:r>
      <w:r>
        <w:rPr>
          <w:spacing w:val="-2"/>
        </w:rPr>
        <w:t> </w:t>
      </w:r>
      <w:r>
        <w:rPr/>
        <w:t>and AMT on dissertation efficacy and reduction of anxiety among doctoral students toward writing and presentation of their dissertations for a doctoral degree.</w:t>
      </w:r>
    </w:p>
    <w:p>
      <w:pPr>
        <w:pStyle w:val="BodyText"/>
        <w:spacing w:line="360" w:lineRule="auto" w:before="2"/>
        <w:ind w:right="695" w:firstLine="719"/>
      </w:pPr>
      <w:r>
        <w:rPr/>
        <w:t>The study was carried out in three Nigerian universities selected from the South-West region of Nigeria. Two are federal universities while the third is a state-owned university.</w:t>
      </w:r>
    </w:p>
    <w:p>
      <w:pPr>
        <w:pStyle w:val="Heading4"/>
        <w:numPr>
          <w:ilvl w:val="1"/>
          <w:numId w:val="5"/>
        </w:numPr>
        <w:tabs>
          <w:tab w:pos="520" w:val="left" w:leader="none"/>
        </w:tabs>
        <w:spacing w:line="240" w:lineRule="auto" w:before="5" w:after="0"/>
        <w:ind w:left="520" w:right="0" w:hanging="360"/>
        <w:jc w:val="both"/>
      </w:pPr>
      <w:bookmarkStart w:name="_TOC_250038" w:id="1"/>
      <w:r>
        <w:rPr/>
        <w:t>Operational</w:t>
      </w:r>
      <w:r>
        <w:rPr>
          <w:spacing w:val="-1"/>
        </w:rPr>
        <w:t> </w:t>
      </w:r>
      <w:r>
        <w:rPr/>
        <w:t>Definitions of</w:t>
      </w:r>
      <w:r>
        <w:rPr>
          <w:spacing w:val="1"/>
        </w:rPr>
        <w:t> </w:t>
      </w:r>
      <w:bookmarkEnd w:id="1"/>
      <w:r>
        <w:rPr>
          <w:spacing w:val="-4"/>
        </w:rPr>
        <w:t>Terms</w:t>
      </w:r>
    </w:p>
    <w:p>
      <w:pPr>
        <w:pStyle w:val="BodyText"/>
        <w:spacing w:before="132"/>
        <w:ind w:left="880"/>
      </w:pPr>
      <w:r>
        <w:rPr/>
        <w:t>The</w:t>
      </w:r>
      <w:r>
        <w:rPr>
          <w:spacing w:val="-3"/>
        </w:rPr>
        <w:t> </w:t>
      </w:r>
      <w:r>
        <w:rPr/>
        <w:t>following</w:t>
      </w:r>
      <w:r>
        <w:rPr>
          <w:spacing w:val="-3"/>
        </w:rPr>
        <w:t> </w:t>
      </w:r>
      <w:r>
        <w:rPr/>
        <w:t>terms are defined as used</w:t>
      </w:r>
      <w:r>
        <w:rPr>
          <w:spacing w:val="-1"/>
        </w:rPr>
        <w:t> </w:t>
      </w:r>
      <w:r>
        <w:rPr/>
        <w:t>in the</w:t>
      </w:r>
      <w:r>
        <w:rPr>
          <w:spacing w:val="-1"/>
        </w:rPr>
        <w:t> </w:t>
      </w:r>
      <w:r>
        <w:rPr>
          <w:spacing w:val="-2"/>
        </w:rPr>
        <w:t>study</w:t>
      </w:r>
    </w:p>
    <w:p>
      <w:pPr>
        <w:pStyle w:val="BodyText"/>
        <w:spacing w:line="360" w:lineRule="auto" w:before="139"/>
        <w:ind w:right="885"/>
        <w:jc w:val="left"/>
      </w:pPr>
      <w:r>
        <w:rPr>
          <w:b/>
        </w:rPr>
        <w:t>Dissertation:</w:t>
      </w:r>
      <w:r>
        <w:rPr>
          <w:b/>
          <w:spacing w:val="-4"/>
        </w:rPr>
        <w:t> </w:t>
      </w:r>
      <w:r>
        <w:rPr/>
        <w:t>This</w:t>
      </w:r>
      <w:r>
        <w:rPr>
          <w:spacing w:val="-3"/>
        </w:rPr>
        <w:t> </w:t>
      </w:r>
      <w:r>
        <w:rPr/>
        <w:t>refers</w:t>
      </w:r>
      <w:r>
        <w:rPr>
          <w:spacing w:val="-2"/>
        </w:rPr>
        <w:t> </w:t>
      </w:r>
      <w:r>
        <w:rPr/>
        <w:t>to</w:t>
      </w:r>
      <w:r>
        <w:rPr>
          <w:spacing w:val="-3"/>
        </w:rPr>
        <w:t> </w:t>
      </w:r>
      <w:r>
        <w:rPr/>
        <w:t>a</w:t>
      </w:r>
      <w:r>
        <w:rPr>
          <w:spacing w:val="-3"/>
        </w:rPr>
        <w:t> </w:t>
      </w:r>
      <w:r>
        <w:rPr/>
        <w:t>lengthy,</w:t>
      </w:r>
      <w:r>
        <w:rPr>
          <w:spacing w:val="-3"/>
        </w:rPr>
        <w:t> </w:t>
      </w:r>
      <w:r>
        <w:rPr/>
        <w:t>formal</w:t>
      </w:r>
      <w:r>
        <w:rPr>
          <w:spacing w:val="-3"/>
        </w:rPr>
        <w:t> </w:t>
      </w:r>
      <w:r>
        <w:rPr/>
        <w:t>treatise</w:t>
      </w:r>
      <w:r>
        <w:rPr>
          <w:spacing w:val="-4"/>
        </w:rPr>
        <w:t> </w:t>
      </w:r>
      <w:r>
        <w:rPr/>
        <w:t>written</w:t>
      </w:r>
      <w:r>
        <w:rPr>
          <w:spacing w:val="-3"/>
        </w:rPr>
        <w:t> </w:t>
      </w:r>
      <w:r>
        <w:rPr/>
        <w:t>by</w:t>
      </w:r>
      <w:r>
        <w:rPr>
          <w:spacing w:val="-6"/>
        </w:rPr>
        <w:t> </w:t>
      </w:r>
      <w:r>
        <w:rPr/>
        <w:t>a</w:t>
      </w:r>
      <w:r>
        <w:rPr>
          <w:spacing w:val="-4"/>
        </w:rPr>
        <w:t> </w:t>
      </w:r>
      <w:r>
        <w:rPr/>
        <w:t>candidate</w:t>
      </w:r>
      <w:r>
        <w:rPr>
          <w:spacing w:val="-2"/>
        </w:rPr>
        <w:t> </w:t>
      </w:r>
      <w:r>
        <w:rPr/>
        <w:t>for</w:t>
      </w:r>
      <w:r>
        <w:rPr>
          <w:spacing w:val="-4"/>
        </w:rPr>
        <w:t> </w:t>
      </w:r>
      <w:r>
        <w:rPr/>
        <w:t>the</w:t>
      </w:r>
      <w:r>
        <w:rPr>
          <w:spacing w:val="-3"/>
        </w:rPr>
        <w:t> </w:t>
      </w:r>
      <w:r>
        <w:rPr/>
        <w:t>doctorate degree of a university. It should be noted that dissertation is referred to as </w:t>
      </w:r>
      <w:r>
        <w:rPr>
          <w:b/>
        </w:rPr>
        <w:t>thesis </w:t>
      </w:r>
      <w:r>
        <w:rPr/>
        <w:t>in some countries such as Portugal, Brazil, India, Nigeria (in most universities) etc. but in UK the terms are used interchangeably.</w:t>
      </w:r>
    </w:p>
    <w:p>
      <w:pPr>
        <w:spacing w:after="0" w:line="360" w:lineRule="auto"/>
        <w:jc w:val="left"/>
        <w:sectPr>
          <w:pgSz w:w="11910" w:h="16840"/>
          <w:pgMar w:header="0" w:footer="1002" w:top="1180" w:bottom="1200" w:left="1280" w:right="560"/>
        </w:sectPr>
      </w:pPr>
    </w:p>
    <w:p>
      <w:pPr>
        <w:pStyle w:val="BodyText"/>
        <w:spacing w:line="360" w:lineRule="auto" w:before="72"/>
        <w:ind w:right="876"/>
      </w:pPr>
      <w:r>
        <w:rPr>
          <w:b/>
        </w:rPr>
        <w:t>Metacognitive strategy:</w:t>
      </w:r>
      <w:r>
        <w:rPr>
          <w:b/>
          <w:spacing w:val="40"/>
        </w:rPr>
        <w:t> </w:t>
      </w:r>
      <w:r>
        <w:rPr/>
        <w:t>This refers to the method of organising, monitoring and modifying one‘s functioning in the aspect of cognitive processes. It refers to the ability to reflect upon a specific task demand and independently select and employ the knowledge or awareness of one's cognitive processes and the efficient use of this self-awareness to self-regulate these cognitive processes.</w:t>
      </w:r>
    </w:p>
    <w:p>
      <w:pPr>
        <w:pStyle w:val="BodyText"/>
        <w:spacing w:line="360" w:lineRule="auto"/>
        <w:ind w:right="874"/>
      </w:pPr>
      <w:r>
        <w:rPr/>
        <w:drawing>
          <wp:anchor distT="0" distB="0" distL="0" distR="0" allowOverlap="1" layoutInCell="1" locked="0" behindDoc="1" simplePos="0" relativeHeight="483701248">
            <wp:simplePos x="0" y="0"/>
            <wp:positionH relativeFrom="page">
              <wp:posOffset>923429</wp:posOffset>
            </wp:positionH>
            <wp:positionV relativeFrom="paragraph">
              <wp:posOffset>422513</wp:posOffset>
            </wp:positionV>
            <wp:extent cx="5562333" cy="5499274"/>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9" cstate="print"/>
                    <a:stretch>
                      <a:fillRect/>
                    </a:stretch>
                  </pic:blipFill>
                  <pic:spPr>
                    <a:xfrm>
                      <a:off x="0" y="0"/>
                      <a:ext cx="5562333" cy="5499274"/>
                    </a:xfrm>
                    <a:prstGeom prst="rect">
                      <a:avLst/>
                    </a:prstGeom>
                  </pic:spPr>
                </pic:pic>
              </a:graphicData>
            </a:graphic>
          </wp:anchor>
        </w:drawing>
      </w:r>
      <w:r>
        <w:rPr>
          <w:b/>
        </w:rPr>
        <w:t>Dissertation efficacy: </w:t>
      </w:r>
      <w:r>
        <w:rPr/>
        <w:t>This is the belief individuals have about themselves to successfully conduct a research and present it in written and oral forms.</w:t>
      </w:r>
    </w:p>
    <w:p>
      <w:pPr>
        <w:pStyle w:val="BodyText"/>
        <w:spacing w:line="360" w:lineRule="auto"/>
        <w:ind w:right="880"/>
      </w:pPr>
      <w:r>
        <w:rPr>
          <w:b/>
        </w:rPr>
        <w:t>Dissertation Anxiety: </w:t>
      </w:r>
      <w:r>
        <w:rPr/>
        <w:t>A situation of being stressed, depressed and nervous or showing</w:t>
      </w:r>
      <w:r>
        <w:rPr>
          <w:spacing w:val="40"/>
        </w:rPr>
        <w:t> </w:t>
      </w:r>
      <w:r>
        <w:rPr/>
        <w:t>worry concerning writing, presenting and defending dissertation/thesis.</w:t>
      </w:r>
    </w:p>
    <w:p>
      <w:pPr>
        <w:pStyle w:val="BodyText"/>
        <w:spacing w:line="360" w:lineRule="auto" w:before="1"/>
        <w:ind w:right="876"/>
      </w:pPr>
      <w:r>
        <w:rPr>
          <w:b/>
        </w:rPr>
        <w:t>Emotional intelligence: </w:t>
      </w:r>
      <w:r>
        <w:rPr/>
        <w:t>This refers to skills and abilities to appraise, regulate and use emotions and emotional knowledge to enhance thought.</w:t>
      </w:r>
    </w:p>
    <w:p>
      <w:pPr>
        <w:pStyle w:val="BodyText"/>
        <w:spacing w:line="360" w:lineRule="auto"/>
        <w:ind w:right="882"/>
      </w:pPr>
      <w:r>
        <w:rPr>
          <w:b/>
        </w:rPr>
        <w:t>Self-awareness:</w:t>
      </w:r>
      <w:r>
        <w:rPr>
          <w:b/>
          <w:spacing w:val="40"/>
        </w:rPr>
        <w:t> </w:t>
      </w:r>
      <w:r>
        <w:rPr/>
        <w:t>A condition of having knowledge about one‘s abilities, capabilities and </w:t>
      </w:r>
      <w:r>
        <w:rPr>
          <w:spacing w:val="-2"/>
        </w:rPr>
        <w:t>talents.</w:t>
      </w:r>
    </w:p>
    <w:p>
      <w:pPr>
        <w:pStyle w:val="BodyText"/>
        <w:spacing w:line="360" w:lineRule="auto"/>
        <w:ind w:right="876"/>
      </w:pPr>
      <w:r>
        <w:rPr>
          <w:b/>
        </w:rPr>
        <w:t>Self-regulation: </w:t>
      </w:r>
      <w:r>
        <w:rPr/>
        <w:t>This is ability of individuals to monitor their learning and maintain the attitudes necessary to invoke and employ these strategies on their own towards achieving academic success. </w:t>
      </w:r>
      <w:r>
        <w:rPr>
          <w:sz w:val="22"/>
        </w:rPr>
        <w:t>It is the e</w:t>
      </w:r>
      <w:r>
        <w:rPr/>
        <w:t>xercise of influence over one's motivation, thought processes, emotional</w:t>
      </w:r>
      <w:r>
        <w:rPr>
          <w:spacing w:val="-2"/>
        </w:rPr>
        <w:t> </w:t>
      </w:r>
      <w:r>
        <w:rPr/>
        <w:t>states</w:t>
      </w:r>
      <w:r>
        <w:rPr>
          <w:spacing w:val="-2"/>
        </w:rPr>
        <w:t> </w:t>
      </w:r>
      <w:r>
        <w:rPr/>
        <w:t>and</w:t>
      </w:r>
      <w:r>
        <w:rPr>
          <w:spacing w:val="-2"/>
        </w:rPr>
        <w:t> </w:t>
      </w:r>
      <w:r>
        <w:rPr/>
        <w:t>patterns</w:t>
      </w:r>
      <w:r>
        <w:rPr>
          <w:spacing w:val="-3"/>
        </w:rPr>
        <w:t> </w:t>
      </w:r>
      <w:r>
        <w:rPr/>
        <w:t>of</w:t>
      </w:r>
      <w:r>
        <w:rPr>
          <w:spacing w:val="-3"/>
        </w:rPr>
        <w:t> </w:t>
      </w:r>
      <w:r>
        <w:rPr/>
        <w:t>behaviour. Self-regulated</w:t>
      </w:r>
      <w:r>
        <w:rPr>
          <w:spacing w:val="-3"/>
        </w:rPr>
        <w:t> </w:t>
      </w:r>
      <w:r>
        <w:rPr/>
        <w:t>learning</w:t>
      </w:r>
      <w:r>
        <w:rPr>
          <w:spacing w:val="-4"/>
        </w:rPr>
        <w:t> </w:t>
      </w:r>
      <w:r>
        <w:rPr/>
        <w:t>is</w:t>
      </w:r>
      <w:r>
        <w:rPr>
          <w:spacing w:val="-2"/>
        </w:rPr>
        <w:t> </w:t>
      </w:r>
      <w:r>
        <w:rPr/>
        <w:t>students‘</w:t>
      </w:r>
      <w:r>
        <w:rPr>
          <w:spacing w:val="-3"/>
        </w:rPr>
        <w:t> </w:t>
      </w:r>
      <w:r>
        <w:rPr/>
        <w:t>active</w:t>
      </w:r>
      <w:r>
        <w:rPr>
          <w:spacing w:val="-3"/>
        </w:rPr>
        <w:t> </w:t>
      </w:r>
      <w:r>
        <w:rPr/>
        <w:t>learning processes in meta-cognition, motivation, and behaviour.</w:t>
      </w:r>
    </w:p>
    <w:p>
      <w:pPr>
        <w:pStyle w:val="BodyText"/>
        <w:spacing w:line="360" w:lineRule="auto"/>
        <w:ind w:right="882"/>
      </w:pPr>
      <w:r>
        <w:rPr>
          <w:b/>
        </w:rPr>
        <w:t>Achievement motivation: </w:t>
      </w:r>
      <w:r>
        <w:rPr/>
        <w:t>This is individual‘s need to perform well or the striving for success as evidenced by persistence effort in the face of difficulties or challenges.</w:t>
      </w:r>
    </w:p>
    <w:p>
      <w:pPr>
        <w:spacing w:after="0" w:line="360" w:lineRule="auto"/>
        <w:sectPr>
          <w:pgSz w:w="11910" w:h="16840"/>
          <w:pgMar w:header="0" w:footer="1002" w:top="1180" w:bottom="1200" w:left="1280" w:right="560"/>
        </w:sectPr>
      </w:pPr>
    </w:p>
    <w:p>
      <w:pPr>
        <w:pStyle w:val="Heading3"/>
      </w:pPr>
      <w:r>
        <w:rPr/>
        <w:t>CHAPTER</w:t>
      </w:r>
      <w:r>
        <w:rPr>
          <w:spacing w:val="-4"/>
        </w:rPr>
        <w:t> </w:t>
      </w:r>
      <w:r>
        <w:rPr>
          <w:spacing w:val="-5"/>
        </w:rPr>
        <w:t>TWO</w:t>
      </w:r>
    </w:p>
    <w:p>
      <w:pPr>
        <w:spacing w:before="137"/>
        <w:ind w:left="5" w:right="724" w:firstLine="0"/>
        <w:jc w:val="center"/>
        <w:rPr>
          <w:b/>
          <w:sz w:val="24"/>
        </w:rPr>
      </w:pPr>
      <w:r>
        <w:rPr>
          <w:b/>
          <w:sz w:val="24"/>
        </w:rPr>
        <w:t>REVIEW OF</w:t>
      </w:r>
      <w:r>
        <w:rPr>
          <w:b/>
          <w:spacing w:val="-2"/>
          <w:sz w:val="24"/>
        </w:rPr>
        <w:t> </w:t>
      </w:r>
      <w:r>
        <w:rPr>
          <w:b/>
          <w:sz w:val="24"/>
        </w:rPr>
        <w:t>RELATED </w:t>
      </w:r>
      <w:r>
        <w:rPr>
          <w:b/>
          <w:spacing w:val="-2"/>
          <w:sz w:val="24"/>
        </w:rPr>
        <w:t>LITERATURE</w:t>
      </w:r>
    </w:p>
    <w:p>
      <w:pPr>
        <w:pStyle w:val="BodyText"/>
        <w:spacing w:line="360" w:lineRule="auto" w:before="135"/>
        <w:ind w:right="879" w:firstLine="719"/>
      </w:pPr>
      <w:r>
        <w:rPr/>
        <w:t>This chapter is a review of various views and empirical attempts on verifying theories based</w:t>
      </w:r>
      <w:r>
        <w:rPr>
          <w:spacing w:val="-1"/>
        </w:rPr>
        <w:t> </w:t>
      </w:r>
      <w:r>
        <w:rPr/>
        <w:t>on</w:t>
      </w:r>
      <w:r>
        <w:rPr>
          <w:spacing w:val="-1"/>
        </w:rPr>
        <w:t> </w:t>
      </w:r>
      <w:r>
        <w:rPr/>
        <w:t>independent and</w:t>
      </w:r>
      <w:r>
        <w:rPr>
          <w:spacing w:val="-1"/>
        </w:rPr>
        <w:t> </w:t>
      </w:r>
      <w:r>
        <w:rPr/>
        <w:t>dependent variables.</w:t>
      </w:r>
      <w:r>
        <w:rPr>
          <w:spacing w:val="-1"/>
        </w:rPr>
        <w:t> </w:t>
      </w:r>
      <w:r>
        <w:rPr/>
        <w:t>The</w:t>
      </w:r>
      <w:r>
        <w:rPr>
          <w:spacing w:val="-2"/>
        </w:rPr>
        <w:t> </w:t>
      </w:r>
      <w:r>
        <w:rPr/>
        <w:t>first</w:t>
      </w:r>
      <w:r>
        <w:rPr>
          <w:spacing w:val="-1"/>
        </w:rPr>
        <w:t> </w:t>
      </w:r>
      <w:r>
        <w:rPr/>
        <w:t>part</w:t>
      </w:r>
      <w:r>
        <w:rPr>
          <w:spacing w:val="-2"/>
        </w:rPr>
        <w:t> </w:t>
      </w:r>
      <w:r>
        <w:rPr/>
        <w:t>reviews</w:t>
      </w:r>
      <w:r>
        <w:rPr>
          <w:spacing w:val="-2"/>
        </w:rPr>
        <w:t> </w:t>
      </w:r>
      <w:r>
        <w:rPr/>
        <w:t>the</w:t>
      </w:r>
      <w:r>
        <w:rPr>
          <w:spacing w:val="-2"/>
        </w:rPr>
        <w:t> </w:t>
      </w:r>
      <w:r>
        <w:rPr/>
        <w:t>theoretical</w:t>
      </w:r>
      <w:r>
        <w:rPr>
          <w:spacing w:val="-1"/>
        </w:rPr>
        <w:t> </w:t>
      </w:r>
      <w:r>
        <w:rPr/>
        <w:t>literature while the second part reviews the empirical literatures.</w:t>
      </w:r>
    </w:p>
    <w:p>
      <w:pPr>
        <w:spacing w:line="275" w:lineRule="exact" w:before="0"/>
        <w:ind w:left="160" w:right="0" w:firstLine="0"/>
        <w:jc w:val="both"/>
        <w:rPr>
          <w:sz w:val="24"/>
        </w:rPr>
      </w:pPr>
      <w:r>
        <w:rPr>
          <w:b/>
          <w:sz w:val="24"/>
        </w:rPr>
        <w:t>Theoretical</w:t>
      </w:r>
      <w:r>
        <w:rPr>
          <w:b/>
          <w:spacing w:val="-3"/>
          <w:sz w:val="24"/>
        </w:rPr>
        <w:t> </w:t>
      </w:r>
      <w:r>
        <w:rPr>
          <w:b/>
          <w:sz w:val="24"/>
        </w:rPr>
        <w:t>Review</w:t>
      </w:r>
      <w:r>
        <w:rPr>
          <w:b/>
          <w:spacing w:val="1"/>
          <w:sz w:val="24"/>
        </w:rPr>
        <w:t> </w:t>
      </w:r>
      <w:r>
        <w:rPr>
          <w:sz w:val="24"/>
        </w:rPr>
        <w:t>focuses</w:t>
      </w:r>
      <w:r>
        <w:rPr>
          <w:spacing w:val="-2"/>
          <w:sz w:val="24"/>
        </w:rPr>
        <w:t> </w:t>
      </w:r>
      <w:r>
        <w:rPr>
          <w:spacing w:val="-5"/>
          <w:sz w:val="24"/>
        </w:rPr>
        <w:t>on:</w:t>
      </w:r>
    </w:p>
    <w:p>
      <w:pPr>
        <w:pStyle w:val="ListParagraph"/>
        <w:numPr>
          <w:ilvl w:val="0"/>
          <w:numId w:val="6"/>
        </w:numPr>
        <w:tabs>
          <w:tab w:pos="1240" w:val="left" w:leader="none"/>
        </w:tabs>
        <w:spacing w:line="240" w:lineRule="auto" w:before="139" w:after="0"/>
        <w:ind w:left="1240" w:right="0" w:hanging="360"/>
        <w:jc w:val="left"/>
        <w:rPr>
          <w:sz w:val="24"/>
        </w:rPr>
      </w:pPr>
      <w:r>
        <w:rPr/>
        <w:drawing>
          <wp:anchor distT="0" distB="0" distL="0" distR="0" allowOverlap="1" layoutInCell="1" locked="0" behindDoc="1" simplePos="0" relativeHeight="483701760">
            <wp:simplePos x="0" y="0"/>
            <wp:positionH relativeFrom="page">
              <wp:posOffset>923429</wp:posOffset>
            </wp:positionH>
            <wp:positionV relativeFrom="paragraph">
              <wp:posOffset>247313</wp:posOffset>
            </wp:positionV>
            <wp:extent cx="5562333" cy="549927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Doctoral</w:t>
      </w:r>
      <w:r>
        <w:rPr>
          <w:spacing w:val="-4"/>
          <w:sz w:val="24"/>
        </w:rPr>
        <w:t> </w:t>
      </w:r>
      <w:r>
        <w:rPr>
          <w:spacing w:val="-2"/>
          <w:sz w:val="24"/>
        </w:rPr>
        <w:t>Dissertation</w:t>
      </w:r>
    </w:p>
    <w:p>
      <w:pPr>
        <w:pStyle w:val="ListParagraph"/>
        <w:numPr>
          <w:ilvl w:val="0"/>
          <w:numId w:val="6"/>
        </w:numPr>
        <w:tabs>
          <w:tab w:pos="1240" w:val="left" w:leader="none"/>
        </w:tabs>
        <w:spacing w:line="240" w:lineRule="auto" w:before="137" w:after="0"/>
        <w:ind w:left="1240" w:right="0" w:hanging="360"/>
        <w:jc w:val="left"/>
        <w:rPr>
          <w:sz w:val="24"/>
        </w:rPr>
      </w:pPr>
      <w:r>
        <w:rPr>
          <w:sz w:val="24"/>
        </w:rPr>
        <w:t>Dissertation</w:t>
      </w:r>
      <w:r>
        <w:rPr>
          <w:spacing w:val="-2"/>
          <w:sz w:val="24"/>
        </w:rPr>
        <w:t> Efficacy</w:t>
      </w:r>
    </w:p>
    <w:p>
      <w:pPr>
        <w:pStyle w:val="ListParagraph"/>
        <w:numPr>
          <w:ilvl w:val="0"/>
          <w:numId w:val="6"/>
        </w:numPr>
        <w:tabs>
          <w:tab w:pos="1240" w:val="left" w:leader="none"/>
        </w:tabs>
        <w:spacing w:line="240" w:lineRule="auto" w:before="139" w:after="0"/>
        <w:ind w:left="1240" w:right="0" w:hanging="360"/>
        <w:jc w:val="left"/>
        <w:rPr>
          <w:sz w:val="24"/>
        </w:rPr>
      </w:pPr>
      <w:r>
        <w:rPr>
          <w:sz w:val="24"/>
        </w:rPr>
        <w:t>Dissertation</w:t>
      </w:r>
      <w:r>
        <w:rPr>
          <w:spacing w:val="-2"/>
          <w:sz w:val="24"/>
        </w:rPr>
        <w:t> Anxiety</w:t>
      </w:r>
    </w:p>
    <w:p>
      <w:pPr>
        <w:pStyle w:val="ListParagraph"/>
        <w:numPr>
          <w:ilvl w:val="0"/>
          <w:numId w:val="6"/>
        </w:numPr>
        <w:tabs>
          <w:tab w:pos="1240" w:val="left" w:leader="none"/>
        </w:tabs>
        <w:spacing w:line="240" w:lineRule="auto" w:before="138" w:after="0"/>
        <w:ind w:left="1240" w:right="0" w:hanging="360"/>
        <w:jc w:val="left"/>
        <w:rPr>
          <w:sz w:val="24"/>
        </w:rPr>
      </w:pPr>
      <w:r>
        <w:rPr>
          <w:sz w:val="24"/>
        </w:rPr>
        <w:t>Self-efficacy</w:t>
      </w:r>
      <w:r>
        <w:rPr>
          <w:spacing w:val="-7"/>
          <w:sz w:val="24"/>
        </w:rPr>
        <w:t> </w:t>
      </w:r>
      <w:r>
        <w:rPr>
          <w:spacing w:val="-2"/>
          <w:sz w:val="24"/>
        </w:rPr>
        <w:t>Theory</w:t>
      </w:r>
    </w:p>
    <w:p>
      <w:pPr>
        <w:pStyle w:val="ListParagraph"/>
        <w:numPr>
          <w:ilvl w:val="0"/>
          <w:numId w:val="6"/>
        </w:numPr>
        <w:tabs>
          <w:tab w:pos="1240" w:val="left" w:leader="none"/>
        </w:tabs>
        <w:spacing w:line="240" w:lineRule="auto" w:before="139" w:after="0"/>
        <w:ind w:left="1240" w:right="0" w:hanging="360"/>
        <w:jc w:val="left"/>
        <w:rPr>
          <w:sz w:val="24"/>
        </w:rPr>
      </w:pPr>
      <w:r>
        <w:rPr>
          <w:sz w:val="24"/>
        </w:rPr>
        <w:t>Components</w:t>
      </w:r>
      <w:r>
        <w:rPr>
          <w:spacing w:val="-1"/>
          <w:sz w:val="24"/>
        </w:rPr>
        <w:t> </w:t>
      </w:r>
      <w:r>
        <w:rPr>
          <w:sz w:val="24"/>
        </w:rPr>
        <w:t>of Self-</w:t>
      </w:r>
      <w:r>
        <w:rPr>
          <w:spacing w:val="-2"/>
          <w:sz w:val="24"/>
        </w:rPr>
        <w:t>efficacy</w:t>
      </w:r>
    </w:p>
    <w:p>
      <w:pPr>
        <w:pStyle w:val="ListParagraph"/>
        <w:numPr>
          <w:ilvl w:val="0"/>
          <w:numId w:val="6"/>
        </w:numPr>
        <w:tabs>
          <w:tab w:pos="1240" w:val="left" w:leader="none"/>
        </w:tabs>
        <w:spacing w:line="240" w:lineRule="auto" w:before="137" w:after="0"/>
        <w:ind w:left="1240" w:right="0" w:hanging="360"/>
        <w:jc w:val="left"/>
        <w:rPr>
          <w:sz w:val="24"/>
        </w:rPr>
      </w:pPr>
      <w:r>
        <w:rPr>
          <w:sz w:val="24"/>
        </w:rPr>
        <w:t>Emotional</w:t>
      </w:r>
      <w:r>
        <w:rPr>
          <w:spacing w:val="2"/>
          <w:sz w:val="24"/>
        </w:rPr>
        <w:t> </w:t>
      </w:r>
      <w:r>
        <w:rPr>
          <w:spacing w:val="-2"/>
          <w:sz w:val="24"/>
        </w:rPr>
        <w:t>Intelligence</w:t>
      </w:r>
    </w:p>
    <w:p>
      <w:pPr>
        <w:pStyle w:val="ListParagraph"/>
        <w:numPr>
          <w:ilvl w:val="0"/>
          <w:numId w:val="6"/>
        </w:numPr>
        <w:tabs>
          <w:tab w:pos="1240" w:val="left" w:leader="none"/>
        </w:tabs>
        <w:spacing w:line="240" w:lineRule="auto" w:before="136" w:after="0"/>
        <w:ind w:left="1240" w:right="0" w:hanging="360"/>
        <w:jc w:val="left"/>
        <w:rPr>
          <w:sz w:val="24"/>
        </w:rPr>
      </w:pPr>
      <w:r>
        <w:rPr>
          <w:sz w:val="24"/>
        </w:rPr>
        <w:t>Metacognitive</w:t>
      </w:r>
      <w:r>
        <w:rPr>
          <w:spacing w:val="-4"/>
          <w:sz w:val="24"/>
        </w:rPr>
        <w:t> </w:t>
      </w:r>
      <w:r>
        <w:rPr>
          <w:spacing w:val="-2"/>
          <w:sz w:val="24"/>
        </w:rPr>
        <w:t>Strategy</w:t>
      </w:r>
    </w:p>
    <w:p>
      <w:pPr>
        <w:pStyle w:val="ListParagraph"/>
        <w:numPr>
          <w:ilvl w:val="0"/>
          <w:numId w:val="6"/>
        </w:numPr>
        <w:tabs>
          <w:tab w:pos="1240" w:val="left" w:leader="none"/>
        </w:tabs>
        <w:spacing w:line="240" w:lineRule="auto" w:before="140" w:after="0"/>
        <w:ind w:left="1240" w:right="0" w:hanging="360"/>
        <w:jc w:val="left"/>
        <w:rPr>
          <w:sz w:val="24"/>
        </w:rPr>
      </w:pPr>
      <w:r>
        <w:rPr>
          <w:sz w:val="24"/>
        </w:rPr>
        <w:t>Achievement</w:t>
      </w:r>
      <w:r>
        <w:rPr>
          <w:spacing w:val="-4"/>
          <w:sz w:val="24"/>
        </w:rPr>
        <w:t> </w:t>
      </w:r>
      <w:r>
        <w:rPr>
          <w:spacing w:val="-2"/>
          <w:sz w:val="24"/>
        </w:rPr>
        <w:t>Motivation</w:t>
      </w:r>
    </w:p>
    <w:p>
      <w:pPr>
        <w:pStyle w:val="Heading4"/>
        <w:spacing w:before="141"/>
        <w:jc w:val="left"/>
      </w:pPr>
      <w:r>
        <w:rPr/>
        <w:t>Empirical</w:t>
      </w:r>
      <w:r>
        <w:rPr>
          <w:spacing w:val="-5"/>
        </w:rPr>
        <w:t> </w:t>
      </w:r>
      <w:r>
        <w:rPr>
          <w:spacing w:val="-2"/>
        </w:rPr>
        <w:t>Review</w:t>
      </w:r>
    </w:p>
    <w:p>
      <w:pPr>
        <w:pStyle w:val="ListParagraph"/>
        <w:numPr>
          <w:ilvl w:val="0"/>
          <w:numId w:val="6"/>
        </w:numPr>
        <w:tabs>
          <w:tab w:pos="1240" w:val="left" w:leader="none"/>
        </w:tabs>
        <w:spacing w:line="240" w:lineRule="auto" w:before="135" w:after="0"/>
        <w:ind w:left="1240" w:right="0" w:hanging="360"/>
        <w:jc w:val="left"/>
        <w:rPr>
          <w:sz w:val="24"/>
        </w:rPr>
      </w:pPr>
      <w:r>
        <w:rPr>
          <w:sz w:val="24"/>
        </w:rPr>
        <w:t>Metacognitive</w:t>
      </w:r>
      <w:r>
        <w:rPr>
          <w:spacing w:val="-2"/>
          <w:sz w:val="24"/>
        </w:rPr>
        <w:t> </w:t>
      </w:r>
      <w:r>
        <w:rPr>
          <w:sz w:val="24"/>
        </w:rPr>
        <w:t>Strategy</w:t>
      </w:r>
      <w:r>
        <w:rPr>
          <w:spacing w:val="-5"/>
          <w:sz w:val="24"/>
        </w:rPr>
        <w:t> </w:t>
      </w:r>
      <w:r>
        <w:rPr>
          <w:sz w:val="24"/>
        </w:rPr>
        <w:t>and</w:t>
      </w:r>
      <w:r>
        <w:rPr>
          <w:spacing w:val="-1"/>
          <w:sz w:val="24"/>
        </w:rPr>
        <w:t> </w:t>
      </w:r>
      <w:r>
        <w:rPr>
          <w:sz w:val="24"/>
        </w:rPr>
        <w:t>Dissertation</w:t>
      </w:r>
      <w:r>
        <w:rPr>
          <w:spacing w:val="-1"/>
          <w:sz w:val="24"/>
        </w:rPr>
        <w:t> </w:t>
      </w:r>
      <w:r>
        <w:rPr>
          <w:spacing w:val="-2"/>
          <w:sz w:val="24"/>
        </w:rPr>
        <w:t>Efficacy</w:t>
      </w:r>
    </w:p>
    <w:p>
      <w:pPr>
        <w:pStyle w:val="ListParagraph"/>
        <w:numPr>
          <w:ilvl w:val="0"/>
          <w:numId w:val="6"/>
        </w:numPr>
        <w:tabs>
          <w:tab w:pos="1240" w:val="left" w:leader="none"/>
        </w:tabs>
        <w:spacing w:line="240" w:lineRule="auto" w:before="137" w:after="0"/>
        <w:ind w:left="1240" w:right="0" w:hanging="360"/>
        <w:jc w:val="left"/>
        <w:rPr>
          <w:sz w:val="24"/>
        </w:rPr>
      </w:pPr>
      <w:r>
        <w:rPr>
          <w:sz w:val="24"/>
        </w:rPr>
        <w:t>Metacognitive</w:t>
      </w:r>
      <w:r>
        <w:rPr>
          <w:spacing w:val="-2"/>
          <w:sz w:val="24"/>
        </w:rPr>
        <w:t> </w:t>
      </w:r>
      <w:r>
        <w:rPr>
          <w:sz w:val="24"/>
        </w:rPr>
        <w:t>Strategy</w:t>
      </w:r>
      <w:r>
        <w:rPr>
          <w:spacing w:val="-5"/>
          <w:sz w:val="24"/>
        </w:rPr>
        <w:t> </w:t>
      </w:r>
      <w:r>
        <w:rPr>
          <w:sz w:val="24"/>
        </w:rPr>
        <w:t>and</w:t>
      </w:r>
      <w:r>
        <w:rPr>
          <w:spacing w:val="-1"/>
          <w:sz w:val="24"/>
        </w:rPr>
        <w:t> </w:t>
      </w:r>
      <w:r>
        <w:rPr>
          <w:sz w:val="24"/>
        </w:rPr>
        <w:t>Dissertation</w:t>
      </w:r>
      <w:r>
        <w:rPr>
          <w:spacing w:val="-1"/>
          <w:sz w:val="24"/>
        </w:rPr>
        <w:t> </w:t>
      </w:r>
      <w:r>
        <w:rPr>
          <w:spacing w:val="-2"/>
          <w:sz w:val="24"/>
        </w:rPr>
        <w:t>Anxiety</w:t>
      </w:r>
    </w:p>
    <w:p>
      <w:pPr>
        <w:pStyle w:val="ListParagraph"/>
        <w:numPr>
          <w:ilvl w:val="0"/>
          <w:numId w:val="6"/>
        </w:numPr>
        <w:tabs>
          <w:tab w:pos="1240" w:val="left" w:leader="none"/>
        </w:tabs>
        <w:spacing w:line="240" w:lineRule="auto" w:before="139" w:after="0"/>
        <w:ind w:left="1240" w:right="0" w:hanging="360"/>
        <w:jc w:val="left"/>
        <w:rPr>
          <w:sz w:val="24"/>
        </w:rPr>
      </w:pPr>
      <w:r>
        <w:rPr>
          <w:sz w:val="24"/>
        </w:rPr>
        <w:t>Achievement</w:t>
      </w:r>
      <w:r>
        <w:rPr>
          <w:spacing w:val="-4"/>
          <w:sz w:val="24"/>
        </w:rPr>
        <w:t> </w:t>
      </w:r>
      <w:r>
        <w:rPr>
          <w:sz w:val="24"/>
        </w:rPr>
        <w:t>Motivation</w:t>
      </w:r>
      <w:r>
        <w:rPr>
          <w:spacing w:val="1"/>
          <w:sz w:val="24"/>
        </w:rPr>
        <w:t> </w:t>
      </w:r>
      <w:r>
        <w:rPr>
          <w:sz w:val="24"/>
        </w:rPr>
        <w:t>Training</w:t>
      </w:r>
      <w:r>
        <w:rPr>
          <w:spacing w:val="-3"/>
          <w:sz w:val="24"/>
        </w:rPr>
        <w:t> </w:t>
      </w:r>
      <w:r>
        <w:rPr>
          <w:sz w:val="24"/>
        </w:rPr>
        <w:t>and</w:t>
      </w:r>
      <w:r>
        <w:rPr>
          <w:spacing w:val="-1"/>
          <w:sz w:val="24"/>
        </w:rPr>
        <w:t> </w:t>
      </w:r>
      <w:r>
        <w:rPr>
          <w:sz w:val="24"/>
        </w:rPr>
        <w:t>Dissertation</w:t>
      </w:r>
      <w:r>
        <w:rPr>
          <w:spacing w:val="-1"/>
          <w:sz w:val="24"/>
        </w:rPr>
        <w:t> </w:t>
      </w:r>
      <w:r>
        <w:rPr>
          <w:spacing w:val="-2"/>
          <w:sz w:val="24"/>
        </w:rPr>
        <w:t>Efficacy</w:t>
      </w:r>
    </w:p>
    <w:p>
      <w:pPr>
        <w:pStyle w:val="ListParagraph"/>
        <w:numPr>
          <w:ilvl w:val="0"/>
          <w:numId w:val="6"/>
        </w:numPr>
        <w:tabs>
          <w:tab w:pos="1240" w:val="left" w:leader="none"/>
        </w:tabs>
        <w:spacing w:line="240" w:lineRule="auto" w:before="137" w:after="0"/>
        <w:ind w:left="1240" w:right="0" w:hanging="360"/>
        <w:jc w:val="left"/>
        <w:rPr>
          <w:sz w:val="24"/>
        </w:rPr>
      </w:pPr>
      <w:r>
        <w:rPr>
          <w:sz w:val="24"/>
        </w:rPr>
        <w:t>Achievement</w:t>
      </w:r>
      <w:r>
        <w:rPr>
          <w:spacing w:val="-4"/>
          <w:sz w:val="24"/>
        </w:rPr>
        <w:t> </w:t>
      </w:r>
      <w:r>
        <w:rPr>
          <w:sz w:val="24"/>
        </w:rPr>
        <w:t>Motivation</w:t>
      </w:r>
      <w:r>
        <w:rPr>
          <w:spacing w:val="1"/>
          <w:sz w:val="24"/>
        </w:rPr>
        <w:t> </w:t>
      </w:r>
      <w:r>
        <w:rPr>
          <w:sz w:val="24"/>
        </w:rPr>
        <w:t>Training</w:t>
      </w:r>
      <w:r>
        <w:rPr>
          <w:spacing w:val="-3"/>
          <w:sz w:val="24"/>
        </w:rPr>
        <w:t> </w:t>
      </w:r>
      <w:r>
        <w:rPr>
          <w:sz w:val="24"/>
        </w:rPr>
        <w:t>and</w:t>
      </w:r>
      <w:r>
        <w:rPr>
          <w:spacing w:val="-1"/>
          <w:sz w:val="24"/>
        </w:rPr>
        <w:t> </w:t>
      </w:r>
      <w:r>
        <w:rPr>
          <w:sz w:val="24"/>
        </w:rPr>
        <w:t>Dissertation</w:t>
      </w:r>
      <w:r>
        <w:rPr>
          <w:spacing w:val="-1"/>
          <w:sz w:val="24"/>
        </w:rPr>
        <w:t> </w:t>
      </w:r>
      <w:r>
        <w:rPr>
          <w:spacing w:val="-2"/>
          <w:sz w:val="24"/>
        </w:rPr>
        <w:t>Anxiety</w:t>
      </w:r>
    </w:p>
    <w:p>
      <w:pPr>
        <w:pStyle w:val="ListParagraph"/>
        <w:numPr>
          <w:ilvl w:val="0"/>
          <w:numId w:val="6"/>
        </w:numPr>
        <w:tabs>
          <w:tab w:pos="1240" w:val="left" w:leader="none"/>
        </w:tabs>
        <w:spacing w:line="240" w:lineRule="auto" w:before="139" w:after="0"/>
        <w:ind w:left="1240" w:right="0" w:hanging="360"/>
        <w:jc w:val="left"/>
        <w:rPr>
          <w:sz w:val="24"/>
        </w:rPr>
      </w:pPr>
      <w:r>
        <w:rPr>
          <w:sz w:val="24"/>
        </w:rPr>
        <w:t>Emotional Intelligence</w:t>
      </w:r>
      <w:r>
        <w:rPr>
          <w:spacing w:val="-3"/>
          <w:sz w:val="24"/>
        </w:rPr>
        <w:t> </w:t>
      </w:r>
      <w:r>
        <w:rPr>
          <w:sz w:val="24"/>
        </w:rPr>
        <w:t>and</w:t>
      </w:r>
      <w:r>
        <w:rPr>
          <w:spacing w:val="-2"/>
          <w:sz w:val="24"/>
        </w:rPr>
        <w:t> </w:t>
      </w:r>
      <w:r>
        <w:rPr>
          <w:sz w:val="24"/>
        </w:rPr>
        <w:t>Dissertation</w:t>
      </w:r>
      <w:r>
        <w:rPr>
          <w:spacing w:val="-1"/>
          <w:sz w:val="24"/>
        </w:rPr>
        <w:t> </w:t>
      </w:r>
      <w:r>
        <w:rPr>
          <w:spacing w:val="-2"/>
          <w:sz w:val="24"/>
        </w:rPr>
        <w:t>Completion</w:t>
      </w:r>
    </w:p>
    <w:p>
      <w:pPr>
        <w:pStyle w:val="ListParagraph"/>
        <w:numPr>
          <w:ilvl w:val="0"/>
          <w:numId w:val="6"/>
        </w:numPr>
        <w:tabs>
          <w:tab w:pos="1240" w:val="left" w:leader="none"/>
        </w:tabs>
        <w:spacing w:line="240" w:lineRule="auto" w:before="137" w:after="0"/>
        <w:ind w:left="1240" w:right="0" w:hanging="360"/>
        <w:jc w:val="left"/>
        <w:rPr>
          <w:sz w:val="24"/>
        </w:rPr>
      </w:pPr>
      <w:r>
        <w:rPr>
          <w:sz w:val="24"/>
        </w:rPr>
        <w:t>Gender</w:t>
      </w:r>
      <w:r>
        <w:rPr>
          <w:spacing w:val="-2"/>
          <w:sz w:val="24"/>
        </w:rPr>
        <w:t> </w:t>
      </w:r>
      <w:r>
        <w:rPr>
          <w:sz w:val="24"/>
        </w:rPr>
        <w:t>Differences</w:t>
      </w:r>
      <w:r>
        <w:rPr>
          <w:spacing w:val="-1"/>
          <w:sz w:val="24"/>
        </w:rPr>
        <w:t> </w:t>
      </w:r>
      <w:r>
        <w:rPr>
          <w:sz w:val="24"/>
        </w:rPr>
        <w:t>and</w:t>
      </w:r>
      <w:r>
        <w:rPr>
          <w:spacing w:val="-2"/>
          <w:sz w:val="24"/>
        </w:rPr>
        <w:t> </w:t>
      </w:r>
      <w:r>
        <w:rPr>
          <w:sz w:val="24"/>
        </w:rPr>
        <w:t>Dissertation</w:t>
      </w:r>
      <w:r>
        <w:rPr>
          <w:spacing w:val="-1"/>
          <w:sz w:val="24"/>
        </w:rPr>
        <w:t> </w:t>
      </w:r>
      <w:r>
        <w:rPr>
          <w:spacing w:val="-2"/>
          <w:sz w:val="24"/>
        </w:rPr>
        <w:t>Completion</w:t>
      </w:r>
    </w:p>
    <w:p>
      <w:pPr>
        <w:pStyle w:val="Heading4"/>
        <w:numPr>
          <w:ilvl w:val="1"/>
          <w:numId w:val="7"/>
        </w:numPr>
        <w:tabs>
          <w:tab w:pos="520" w:val="left" w:leader="none"/>
        </w:tabs>
        <w:spacing w:line="240" w:lineRule="auto" w:before="144" w:after="0"/>
        <w:ind w:left="520" w:right="0" w:hanging="360"/>
        <w:jc w:val="both"/>
      </w:pPr>
      <w:bookmarkStart w:name="_TOC_250037" w:id="2"/>
      <w:r>
        <w:rPr/>
        <w:t>Doctoral</w:t>
      </w:r>
      <w:r>
        <w:rPr>
          <w:spacing w:val="-4"/>
        </w:rPr>
        <w:t> </w:t>
      </w:r>
      <w:bookmarkEnd w:id="2"/>
      <w:r>
        <w:rPr>
          <w:spacing w:val="-2"/>
        </w:rPr>
        <w:t>Dissertation</w:t>
      </w:r>
    </w:p>
    <w:p>
      <w:pPr>
        <w:pStyle w:val="BodyText"/>
        <w:spacing w:line="360" w:lineRule="auto" w:before="132"/>
        <w:ind w:right="877" w:firstLine="719"/>
      </w:pPr>
      <w:r>
        <w:rPr/>
        <w:t>Dissertation as an academic activity involves the negotiation of a rigorous writing process that ideally enables students learn about themselves as scholars, working mostly on their own, using self-reliance and discipline to set goals and schedule work time. The importance of the thesis or dissertation in the educational experience of the undergraduate or graduate student should not be underestimated. University lecturers and professors view dissertation as a cumulative effort (i.e. representative of the entirety of the educational experience). The quality of the dissertation is measured on a number of different criteria: including format, consistency, language development, source quality and overall</w:t>
      </w:r>
      <w:r>
        <w:rPr>
          <w:spacing w:val="80"/>
        </w:rPr>
        <w:t> </w:t>
      </w:r>
      <w:r>
        <w:rPr/>
        <w:t>presentation. Even simple errors in this kind of a document can mean the difference between</w:t>
      </w:r>
      <w:r>
        <w:rPr>
          <w:spacing w:val="40"/>
        </w:rPr>
        <w:t> </w:t>
      </w:r>
      <w:r>
        <w:rPr/>
        <w:t>a dissertation that can be published or dismissed and not given a second look. The</w:t>
      </w:r>
      <w:r>
        <w:rPr>
          <w:spacing w:val="40"/>
        </w:rPr>
        <w:t> </w:t>
      </w:r>
      <w:r>
        <w:rPr/>
        <w:t>dissertation as a formal writing requirement is often seen as an original contribution to knowledge</w:t>
      </w:r>
      <w:r>
        <w:rPr>
          <w:spacing w:val="58"/>
        </w:rPr>
        <w:t> </w:t>
      </w:r>
      <w:r>
        <w:rPr/>
        <w:t>and</w:t>
      </w:r>
      <w:r>
        <w:rPr>
          <w:spacing w:val="62"/>
        </w:rPr>
        <w:t> </w:t>
      </w:r>
      <w:r>
        <w:rPr/>
        <w:t>research</w:t>
      </w:r>
      <w:r>
        <w:rPr>
          <w:spacing w:val="63"/>
        </w:rPr>
        <w:t> </w:t>
      </w:r>
      <w:r>
        <w:rPr/>
        <w:t>for</w:t>
      </w:r>
      <w:r>
        <w:rPr>
          <w:spacing w:val="60"/>
        </w:rPr>
        <w:t> </w:t>
      </w:r>
      <w:r>
        <w:rPr/>
        <w:t>a</w:t>
      </w:r>
      <w:r>
        <w:rPr>
          <w:spacing w:val="61"/>
        </w:rPr>
        <w:t> </w:t>
      </w:r>
      <w:r>
        <w:rPr/>
        <w:t>university</w:t>
      </w:r>
      <w:r>
        <w:rPr>
          <w:spacing w:val="53"/>
        </w:rPr>
        <w:t> </w:t>
      </w:r>
      <w:r>
        <w:rPr/>
        <w:t>degree</w:t>
      </w:r>
      <w:r>
        <w:rPr>
          <w:spacing w:val="61"/>
        </w:rPr>
        <w:t> </w:t>
      </w:r>
      <w:r>
        <w:rPr/>
        <w:t>(Glossary</w:t>
      </w:r>
      <w:r>
        <w:rPr>
          <w:spacing w:val="54"/>
        </w:rPr>
        <w:t> </w:t>
      </w:r>
      <w:r>
        <w:rPr/>
        <w:t>of</w:t>
      </w:r>
      <w:r>
        <w:rPr>
          <w:spacing w:val="60"/>
        </w:rPr>
        <w:t> </w:t>
      </w:r>
      <w:r>
        <w:rPr/>
        <w:t>United</w:t>
      </w:r>
      <w:r>
        <w:rPr>
          <w:spacing w:val="61"/>
        </w:rPr>
        <w:t> </w:t>
      </w:r>
      <w:r>
        <w:rPr/>
        <w:t>States</w:t>
      </w:r>
      <w:r>
        <w:rPr>
          <w:spacing w:val="62"/>
        </w:rPr>
        <w:t> </w:t>
      </w:r>
      <w:r>
        <w:rPr>
          <w:spacing w:val="-2"/>
        </w:rPr>
        <w:t>Educational</w:t>
      </w:r>
    </w:p>
    <w:p>
      <w:pPr>
        <w:spacing w:after="0" w:line="360" w:lineRule="auto"/>
        <w:sectPr>
          <w:pgSz w:w="11910" w:h="16840"/>
          <w:pgMar w:header="0" w:footer="1002" w:top="1180" w:bottom="1200" w:left="1280" w:right="560"/>
        </w:sectPr>
      </w:pPr>
    </w:p>
    <w:p>
      <w:pPr>
        <w:pStyle w:val="BodyText"/>
        <w:spacing w:line="360" w:lineRule="auto" w:before="72"/>
        <w:ind w:right="878"/>
      </w:pPr>
      <w:r>
        <w:rPr/>
        <w:t>Terminology, 2002). It is a scholarly work that measures postgraduate students‘ ability to perform self-directed scholarly</w:t>
      </w:r>
      <w:r>
        <w:rPr>
          <w:spacing w:val="-1"/>
        </w:rPr>
        <w:t> </w:t>
      </w:r>
      <w:r>
        <w:rPr/>
        <w:t>research. Adeyemo and Onongha (2010) posit that it is not an easy task but one that is complex, anxiety laden and often very stressful.</w:t>
      </w:r>
    </w:p>
    <w:p>
      <w:pPr>
        <w:pStyle w:val="BodyText"/>
        <w:spacing w:line="360" w:lineRule="auto"/>
        <w:ind w:right="874" w:firstLine="719"/>
        <w:rPr>
          <w:rFonts w:ascii="Calibri" w:hAnsi="Calibri"/>
          <w:sz w:val="22"/>
        </w:rPr>
      </w:pPr>
      <w:r>
        <w:rPr/>
        <w:drawing>
          <wp:anchor distT="0" distB="0" distL="0" distR="0" allowOverlap="1" layoutInCell="1" locked="0" behindDoc="1" simplePos="0" relativeHeight="483702272">
            <wp:simplePos x="0" y="0"/>
            <wp:positionH relativeFrom="page">
              <wp:posOffset>923429</wp:posOffset>
            </wp:positionH>
            <wp:positionV relativeFrom="paragraph">
              <wp:posOffset>948248</wp:posOffset>
            </wp:positionV>
            <wp:extent cx="5562333" cy="549927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9" cstate="print"/>
                    <a:stretch>
                      <a:fillRect/>
                    </a:stretch>
                  </pic:blipFill>
                  <pic:spPr>
                    <a:xfrm>
                      <a:off x="0" y="0"/>
                      <a:ext cx="5562333" cy="5499274"/>
                    </a:xfrm>
                    <a:prstGeom prst="rect">
                      <a:avLst/>
                    </a:prstGeom>
                  </pic:spPr>
                </pic:pic>
              </a:graphicData>
            </a:graphic>
          </wp:anchor>
        </w:drawing>
      </w:r>
      <w:r>
        <w:rPr/>
        <w:t>For decades, undergraduate and graduate students have been challenged by the researching and formatting requirements of dissertations. These students sometimes sought the help of inaccessible professors, busy librarians and unskilled research assistants, with varied successes. The most difficult elements of developing a dissertation include understanding the formatting, creating effective bibliographies and collecting and summarizing valuable research documents to provide support for the hypothesis posited in</w:t>
      </w:r>
      <w:r>
        <w:rPr>
          <w:spacing w:val="40"/>
        </w:rPr>
        <w:t> </w:t>
      </w:r>
      <w:r>
        <w:rPr/>
        <w:t>the author's introduction. According to Adeyemo and Onongha (2010), a dissertation candidate is primarily concerned with making a decision on a topic of interest and relevance in his/her field of study. A dissertation topic is borne out of the candidate‘s ability to</w:t>
      </w:r>
      <w:r>
        <w:rPr>
          <w:spacing w:val="40"/>
        </w:rPr>
        <w:t> </w:t>
      </w:r>
      <w:r>
        <w:rPr/>
        <w:t>articulate problems which is derived from review of literature (theoretical and empirical documents). The topic thereafter is submitted to the student‘s supervisor (or advisor) for scrutiny to ascertain its researchability</w:t>
      </w:r>
      <w:r>
        <w:rPr>
          <w:rFonts w:ascii="Calibri" w:hAnsi="Calibri"/>
          <w:sz w:val="22"/>
        </w:rPr>
        <w:t>.</w:t>
      </w:r>
    </w:p>
    <w:p>
      <w:pPr>
        <w:pStyle w:val="BodyText"/>
        <w:spacing w:line="360" w:lineRule="auto" w:before="1"/>
        <w:ind w:right="878" w:firstLine="719"/>
      </w:pPr>
      <w:r>
        <w:rPr/>
        <w:t>Cash and Sanchez-Hucles (1992) reveal an assumption that once students are successful with course works, it would not be difficult to undertake dissertation writing. This assumption has been contradicted by other findings. Griffin (n.d.) and Adeyemo and Onongha‘s (2010) submit that dissertation candidates still express concerns about the adequacy of their training to see them through the dissertation process.</w:t>
      </w:r>
      <w:r>
        <w:rPr>
          <w:spacing w:val="40"/>
        </w:rPr>
        <w:t> </w:t>
      </w:r>
      <w:r>
        <w:rPr/>
        <w:t>The process is barraged with frustration, loneliness, self-doubt, anxiety and uncertainty that might lead to negative attitude toward the dissertation and eventual withdrawal from the programme.</w:t>
      </w:r>
    </w:p>
    <w:p>
      <w:pPr>
        <w:pStyle w:val="BodyText"/>
        <w:spacing w:line="360" w:lineRule="auto"/>
        <w:ind w:right="875" w:firstLine="719"/>
      </w:pPr>
      <w:r>
        <w:rPr/>
        <w:t>Studies in fields such as psychology and other fields have identified reasons like financial difficulties, poor working relationship with supervisor/advisor and/or committee, substantive problems with the dissertation research, personal or emotional problems, receipt of an attractive job offer, interference of paid work with dissertation work, family demands, lack of peer support, loss of interest in earning a Ph.D. and computer skills at the beginning</w:t>
      </w:r>
      <w:r>
        <w:rPr>
          <w:spacing w:val="40"/>
        </w:rPr>
        <w:t> </w:t>
      </w:r>
      <w:r>
        <w:rPr/>
        <w:t>of the dissertation to inability to complete the dissertation (Jacks, Chubin, Porter, &amp;</w:t>
      </w:r>
      <w:r>
        <w:rPr>
          <w:spacing w:val="40"/>
        </w:rPr>
        <w:t> </w:t>
      </w:r>
      <w:r>
        <w:rPr/>
        <w:t>Connolly, 1983; Grissom, 1985; Mah, 1986; Huguley, 1988;</w:t>
      </w:r>
      <w:r>
        <w:rPr>
          <w:spacing w:val="40"/>
        </w:rPr>
        <w:t> </w:t>
      </w:r>
      <w:r>
        <w:rPr/>
        <w:t>Lenz, 1994; McCabe-Martinez, 1993/1996; Allen, 1996; Pinson, 1997). Differing from the aforementioned reasons, Muszynski (1988) identifies seven factors that could aid dissertation completion as: supportive,</w:t>
      </w:r>
      <w:r>
        <w:rPr>
          <w:spacing w:val="-1"/>
        </w:rPr>
        <w:t> </w:t>
      </w:r>
      <w:r>
        <w:rPr/>
        <w:t>interested, competent, and secure</w:t>
      </w:r>
      <w:r>
        <w:rPr>
          <w:spacing w:val="-1"/>
        </w:rPr>
        <w:t> </w:t>
      </w:r>
      <w:r>
        <w:rPr/>
        <w:t>advisor; accessible,</w:t>
      </w:r>
      <w:r>
        <w:rPr>
          <w:spacing w:val="-1"/>
        </w:rPr>
        <w:t> </w:t>
      </w:r>
      <w:r>
        <w:rPr/>
        <w:t>manageable,</w:t>
      </w:r>
      <w:r>
        <w:rPr>
          <w:spacing w:val="-1"/>
        </w:rPr>
        <w:t> </w:t>
      </w:r>
      <w:r>
        <w:rPr/>
        <w:t>and interesting topic; internal strength, including independence, high motivation, ability to endure</w:t>
      </w:r>
      <w:r>
        <w:rPr>
          <w:spacing w:val="40"/>
        </w:rPr>
        <w:t> </w:t>
      </w:r>
      <w:r>
        <w:rPr/>
        <w:t>frustration;</w:t>
      </w:r>
      <w:r>
        <w:rPr>
          <w:spacing w:val="41"/>
        </w:rPr>
        <w:t> </w:t>
      </w:r>
      <w:r>
        <w:rPr/>
        <w:t>self-imposed</w:t>
      </w:r>
      <w:r>
        <w:rPr>
          <w:spacing w:val="44"/>
        </w:rPr>
        <w:t> </w:t>
      </w:r>
      <w:r>
        <w:rPr/>
        <w:t>deadline</w:t>
      </w:r>
      <w:r>
        <w:rPr>
          <w:spacing w:val="42"/>
        </w:rPr>
        <w:t> </w:t>
      </w:r>
      <w:r>
        <w:rPr/>
        <w:t>or</w:t>
      </w:r>
      <w:r>
        <w:rPr>
          <w:spacing w:val="45"/>
        </w:rPr>
        <w:t> </w:t>
      </w:r>
      <w:r>
        <w:rPr/>
        <w:t>goal;</w:t>
      </w:r>
      <w:r>
        <w:rPr>
          <w:spacing w:val="44"/>
        </w:rPr>
        <w:t> </w:t>
      </w:r>
      <w:r>
        <w:rPr/>
        <w:t>limited</w:t>
      </w:r>
      <w:r>
        <w:rPr>
          <w:spacing w:val="43"/>
        </w:rPr>
        <w:t> </w:t>
      </w:r>
      <w:r>
        <w:rPr/>
        <w:t>or</w:t>
      </w:r>
      <w:r>
        <w:rPr>
          <w:spacing w:val="42"/>
        </w:rPr>
        <w:t> </w:t>
      </w:r>
      <w:r>
        <w:rPr/>
        <w:t>no</w:t>
      </w:r>
      <w:r>
        <w:rPr>
          <w:spacing w:val="43"/>
        </w:rPr>
        <w:t> </w:t>
      </w:r>
      <w:r>
        <w:rPr/>
        <w:t>employment;</w:t>
      </w:r>
      <w:r>
        <w:rPr>
          <w:spacing w:val="44"/>
        </w:rPr>
        <w:t> </w:t>
      </w:r>
      <w:r>
        <w:rPr/>
        <w:t>delaying</w:t>
      </w:r>
      <w:r>
        <w:rPr>
          <w:spacing w:val="41"/>
        </w:rPr>
        <w:t> </w:t>
      </w:r>
      <w:r>
        <w:rPr>
          <w:spacing w:val="-2"/>
        </w:rPr>
        <w:t>internship</w:t>
      </w:r>
    </w:p>
    <w:p>
      <w:pPr>
        <w:spacing w:after="0" w:line="360" w:lineRule="auto"/>
        <w:sectPr>
          <w:pgSz w:w="11910" w:h="16840"/>
          <w:pgMar w:header="0" w:footer="1002" w:top="1180" w:bottom="1200" w:left="1280" w:right="560"/>
        </w:sectPr>
      </w:pPr>
    </w:p>
    <w:p>
      <w:pPr>
        <w:pStyle w:val="BodyText"/>
        <w:spacing w:line="360" w:lineRule="auto" w:before="72"/>
        <w:ind w:right="878"/>
      </w:pPr>
      <w:r>
        <w:rPr/>
        <w:t>until completion of dissertation and externally imposed incentives, like future employment. She also found depression as well as stressful life events as possible hindrances to</w:t>
      </w:r>
      <w:r>
        <w:rPr>
          <w:spacing w:val="40"/>
        </w:rPr>
        <w:t> </w:t>
      </w:r>
      <w:r>
        <w:rPr/>
        <w:t>dissertation completion students either do not seek appropriate support for such difficulties,</w:t>
      </w:r>
      <w:r>
        <w:rPr>
          <w:spacing w:val="40"/>
        </w:rPr>
        <w:t> </w:t>
      </w:r>
      <w:r>
        <w:rPr/>
        <w:t>or fail to recognise their gravity.</w:t>
      </w:r>
    </w:p>
    <w:p>
      <w:pPr>
        <w:pStyle w:val="Heading4"/>
        <w:numPr>
          <w:ilvl w:val="1"/>
          <w:numId w:val="7"/>
        </w:numPr>
        <w:tabs>
          <w:tab w:pos="520" w:val="left" w:leader="none"/>
        </w:tabs>
        <w:spacing w:line="240" w:lineRule="auto" w:before="6" w:after="0"/>
        <w:ind w:left="520" w:right="0" w:hanging="360"/>
        <w:jc w:val="both"/>
      </w:pPr>
      <w:bookmarkStart w:name="_TOC_250036" w:id="3"/>
      <w:r>
        <w:rPr/>
        <w:t>Self-Efficacy</w:t>
      </w:r>
      <w:bookmarkEnd w:id="3"/>
      <w:r>
        <w:rPr>
          <w:spacing w:val="-2"/>
        </w:rPr>
        <w:t> Theory</w:t>
      </w:r>
    </w:p>
    <w:p>
      <w:pPr>
        <w:pStyle w:val="BodyText"/>
        <w:spacing w:line="360" w:lineRule="auto" w:before="132"/>
        <w:ind w:right="877" w:firstLine="719"/>
        <w:jc w:val="right"/>
      </w:pPr>
      <w:r>
        <w:rPr/>
        <w:drawing>
          <wp:anchor distT="0" distB="0" distL="0" distR="0" allowOverlap="1" layoutInCell="1" locked="0" behindDoc="1" simplePos="0" relativeHeight="483702784">
            <wp:simplePos x="0" y="0"/>
            <wp:positionH relativeFrom="page">
              <wp:posOffset>923429</wp:posOffset>
            </wp:positionH>
            <wp:positionV relativeFrom="paragraph">
              <wp:posOffset>506326</wp:posOffset>
            </wp:positionV>
            <wp:extent cx="5562333" cy="5499274"/>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9" cstate="print"/>
                    <a:stretch>
                      <a:fillRect/>
                    </a:stretch>
                  </pic:blipFill>
                  <pic:spPr>
                    <a:xfrm>
                      <a:off x="0" y="0"/>
                      <a:ext cx="5562333" cy="5499274"/>
                    </a:xfrm>
                    <a:prstGeom prst="rect">
                      <a:avLst/>
                    </a:prstGeom>
                  </pic:spPr>
                </pic:pic>
              </a:graphicData>
            </a:graphic>
          </wp:anchor>
        </w:drawing>
      </w:r>
      <w:r>
        <w:rPr/>
        <w:t>Theoretically, self-efficacy is rooted in social cognitive theory, developed by Albert Bandura (1977, 1997). Social cognitive theory assumes people are capable of human agency, or intentional pursuit of courses of action and that such agency operates</w:t>
      </w:r>
      <w:r>
        <w:rPr>
          <w:spacing w:val="21"/>
        </w:rPr>
        <w:t> </w:t>
      </w:r>
      <w:r>
        <w:rPr/>
        <w:t>in a process called</w:t>
      </w:r>
      <w:r>
        <w:rPr>
          <w:spacing w:val="80"/>
        </w:rPr>
        <w:t> </w:t>
      </w:r>
      <w:r>
        <w:rPr/>
        <w:t>triadic reciprocal causation. Reciprocal causation is a multidirectional model suggesting that our</w:t>
      </w:r>
      <w:r>
        <w:rPr>
          <w:spacing w:val="80"/>
          <w:w w:val="150"/>
        </w:rPr>
        <w:t> </w:t>
      </w:r>
      <w:r>
        <w:rPr/>
        <w:t>agency</w:t>
      </w:r>
      <w:r>
        <w:rPr>
          <w:spacing w:val="80"/>
          <w:w w:val="150"/>
        </w:rPr>
        <w:t> </w:t>
      </w:r>
      <w:r>
        <w:rPr/>
        <w:t>results</w:t>
      </w:r>
      <w:r>
        <w:rPr>
          <w:spacing w:val="80"/>
          <w:w w:val="150"/>
        </w:rPr>
        <w:t> </w:t>
      </w:r>
      <w:r>
        <w:rPr/>
        <w:t>in</w:t>
      </w:r>
      <w:r>
        <w:rPr>
          <w:spacing w:val="80"/>
          <w:w w:val="150"/>
        </w:rPr>
        <w:t> </w:t>
      </w:r>
      <w:r>
        <w:rPr/>
        <w:t>future</w:t>
      </w:r>
      <w:r>
        <w:rPr>
          <w:spacing w:val="80"/>
          <w:w w:val="150"/>
        </w:rPr>
        <w:t> </w:t>
      </w:r>
      <w:r>
        <w:rPr/>
        <w:t>behaviour</w:t>
      </w:r>
      <w:r>
        <w:rPr>
          <w:spacing w:val="80"/>
          <w:w w:val="150"/>
        </w:rPr>
        <w:t> </w:t>
      </w:r>
      <w:r>
        <w:rPr/>
        <w:t>as</w:t>
      </w:r>
      <w:r>
        <w:rPr>
          <w:spacing w:val="80"/>
          <w:w w:val="150"/>
        </w:rPr>
        <w:t> </w:t>
      </w:r>
      <w:r>
        <w:rPr/>
        <w:t>a</w:t>
      </w:r>
      <w:r>
        <w:rPr>
          <w:spacing w:val="80"/>
          <w:w w:val="150"/>
        </w:rPr>
        <w:t> </w:t>
      </w:r>
      <w:r>
        <w:rPr/>
        <w:t>function</w:t>
      </w:r>
      <w:r>
        <w:rPr>
          <w:spacing w:val="80"/>
          <w:w w:val="150"/>
        </w:rPr>
        <w:t> </w:t>
      </w:r>
      <w:r>
        <w:rPr/>
        <w:t>of</w:t>
      </w:r>
      <w:r>
        <w:rPr>
          <w:spacing w:val="80"/>
          <w:w w:val="150"/>
        </w:rPr>
        <w:t> </w:t>
      </w:r>
      <w:r>
        <w:rPr/>
        <w:t>three</w:t>
      </w:r>
      <w:r>
        <w:rPr>
          <w:spacing w:val="80"/>
          <w:w w:val="150"/>
        </w:rPr>
        <w:t> </w:t>
      </w:r>
      <w:r>
        <w:rPr/>
        <w:t>interrelated</w:t>
      </w:r>
      <w:r>
        <w:rPr>
          <w:spacing w:val="80"/>
          <w:w w:val="150"/>
        </w:rPr>
        <w:t> </w:t>
      </w:r>
      <w:r>
        <w:rPr/>
        <w:t>forces: environmental</w:t>
      </w:r>
      <w:r>
        <w:rPr>
          <w:spacing w:val="40"/>
        </w:rPr>
        <w:t> </w:t>
      </w:r>
      <w:r>
        <w:rPr/>
        <w:t>influences,</w:t>
      </w:r>
      <w:r>
        <w:rPr>
          <w:spacing w:val="40"/>
        </w:rPr>
        <w:t> </w:t>
      </w:r>
      <w:r>
        <w:rPr/>
        <w:t>our</w:t>
      </w:r>
      <w:r>
        <w:rPr>
          <w:spacing w:val="40"/>
        </w:rPr>
        <w:t> </w:t>
      </w:r>
      <w:r>
        <w:rPr/>
        <w:t>behaviour,</w:t>
      </w:r>
      <w:r>
        <w:rPr>
          <w:spacing w:val="40"/>
        </w:rPr>
        <w:t> </w:t>
      </w:r>
      <w:r>
        <w:rPr/>
        <w:t>and</w:t>
      </w:r>
      <w:r>
        <w:rPr>
          <w:spacing w:val="40"/>
        </w:rPr>
        <w:t> </w:t>
      </w:r>
      <w:r>
        <w:rPr/>
        <w:t>internal</w:t>
      </w:r>
      <w:r>
        <w:rPr>
          <w:spacing w:val="40"/>
        </w:rPr>
        <w:t> </w:t>
      </w:r>
      <w:r>
        <w:rPr/>
        <w:t>personal</w:t>
      </w:r>
      <w:r>
        <w:rPr>
          <w:spacing w:val="40"/>
        </w:rPr>
        <w:t> </w:t>
      </w:r>
      <w:r>
        <w:rPr/>
        <w:t>factors</w:t>
      </w:r>
      <w:r>
        <w:rPr>
          <w:spacing w:val="40"/>
        </w:rPr>
        <w:t> </w:t>
      </w:r>
      <w:r>
        <w:rPr/>
        <w:t>such</w:t>
      </w:r>
      <w:r>
        <w:rPr>
          <w:spacing w:val="40"/>
        </w:rPr>
        <w:t> </w:t>
      </w:r>
      <w:r>
        <w:rPr/>
        <w:t>as</w:t>
      </w:r>
      <w:r>
        <w:rPr>
          <w:spacing w:val="40"/>
        </w:rPr>
        <w:t> </w:t>
      </w:r>
      <w:r>
        <w:rPr/>
        <w:t>cognitive, affective,</w:t>
      </w:r>
      <w:r>
        <w:rPr>
          <w:spacing w:val="40"/>
        </w:rPr>
        <w:t> </w:t>
      </w:r>
      <w:r>
        <w:rPr/>
        <w:t>and</w:t>
      </w:r>
      <w:r>
        <w:rPr>
          <w:spacing w:val="40"/>
        </w:rPr>
        <w:t> </w:t>
      </w:r>
      <w:r>
        <w:rPr/>
        <w:t>biological</w:t>
      </w:r>
      <w:r>
        <w:rPr>
          <w:spacing w:val="40"/>
        </w:rPr>
        <w:t> </w:t>
      </w:r>
      <w:r>
        <w:rPr/>
        <w:t>processes.</w:t>
      </w:r>
      <w:r>
        <w:rPr>
          <w:spacing w:val="40"/>
        </w:rPr>
        <w:t> </w:t>
      </w:r>
      <w:r>
        <w:rPr/>
        <w:t>This</w:t>
      </w:r>
      <w:r>
        <w:rPr>
          <w:spacing w:val="40"/>
        </w:rPr>
        <w:t> </w:t>
      </w:r>
      <w:r>
        <w:rPr/>
        <w:t>three</w:t>
      </w:r>
      <w:r>
        <w:rPr>
          <w:spacing w:val="40"/>
        </w:rPr>
        <w:t> </w:t>
      </w:r>
      <w:r>
        <w:rPr/>
        <w:t>mutually</w:t>
      </w:r>
      <w:r>
        <w:rPr>
          <w:spacing w:val="40"/>
        </w:rPr>
        <w:t> </w:t>
      </w:r>
      <w:r>
        <w:rPr/>
        <w:t>impacts</w:t>
      </w:r>
      <w:r>
        <w:rPr>
          <w:spacing w:val="40"/>
        </w:rPr>
        <w:t> </w:t>
      </w:r>
      <w:r>
        <w:rPr/>
        <w:t>its</w:t>
      </w:r>
      <w:r>
        <w:rPr>
          <w:spacing w:val="40"/>
        </w:rPr>
        <w:t> </w:t>
      </w:r>
      <w:r>
        <w:rPr/>
        <w:t>members,</w:t>
      </w:r>
      <w:r>
        <w:rPr>
          <w:spacing w:val="40"/>
        </w:rPr>
        <w:t> </w:t>
      </w:r>
      <w:r>
        <w:rPr/>
        <w:t>determines what</w:t>
      </w:r>
      <w:r>
        <w:rPr>
          <w:spacing w:val="40"/>
        </w:rPr>
        <w:t> </w:t>
      </w:r>
      <w:r>
        <w:rPr/>
        <w:t>we</w:t>
      </w:r>
      <w:r>
        <w:rPr>
          <w:spacing w:val="40"/>
        </w:rPr>
        <w:t> </w:t>
      </w:r>
      <w:r>
        <w:rPr/>
        <w:t>believe</w:t>
      </w:r>
      <w:r>
        <w:rPr>
          <w:spacing w:val="40"/>
        </w:rPr>
        <w:t> </w:t>
      </w:r>
      <w:r>
        <w:rPr/>
        <w:t>about</w:t>
      </w:r>
      <w:r>
        <w:rPr>
          <w:spacing w:val="40"/>
        </w:rPr>
        <w:t> </w:t>
      </w:r>
      <w:r>
        <w:rPr/>
        <w:t>ourselves</w:t>
      </w:r>
      <w:r>
        <w:rPr>
          <w:spacing w:val="40"/>
        </w:rPr>
        <w:t> </w:t>
      </w:r>
      <w:r>
        <w:rPr/>
        <w:t>and</w:t>
      </w:r>
      <w:r>
        <w:rPr>
          <w:spacing w:val="40"/>
        </w:rPr>
        <w:t> </w:t>
      </w:r>
      <w:r>
        <w:rPr/>
        <w:t>affects</w:t>
      </w:r>
      <w:r>
        <w:rPr>
          <w:spacing w:val="40"/>
        </w:rPr>
        <w:t> </w:t>
      </w:r>
      <w:r>
        <w:rPr/>
        <w:t>the</w:t>
      </w:r>
      <w:r>
        <w:rPr>
          <w:spacing w:val="40"/>
        </w:rPr>
        <w:t> </w:t>
      </w:r>
      <w:r>
        <w:rPr/>
        <w:t>choices</w:t>
      </w:r>
      <w:r>
        <w:rPr>
          <w:spacing w:val="40"/>
        </w:rPr>
        <w:t> </w:t>
      </w:r>
      <w:r>
        <w:rPr/>
        <w:t>we</w:t>
      </w:r>
      <w:r>
        <w:rPr>
          <w:spacing w:val="40"/>
        </w:rPr>
        <w:t> </w:t>
      </w:r>
      <w:r>
        <w:rPr/>
        <w:t>make</w:t>
      </w:r>
      <w:r>
        <w:rPr>
          <w:spacing w:val="40"/>
        </w:rPr>
        <w:t> </w:t>
      </w:r>
      <w:r>
        <w:rPr/>
        <w:t>and</w:t>
      </w:r>
      <w:r>
        <w:rPr>
          <w:spacing w:val="40"/>
        </w:rPr>
        <w:t> </w:t>
      </w:r>
      <w:r>
        <w:rPr/>
        <w:t>actions</w:t>
      </w:r>
      <w:r>
        <w:rPr>
          <w:spacing w:val="40"/>
        </w:rPr>
        <w:t> </w:t>
      </w:r>
      <w:r>
        <w:rPr/>
        <w:t>we</w:t>
      </w:r>
      <w:r>
        <w:rPr>
          <w:spacing w:val="40"/>
        </w:rPr>
        <w:t> </w:t>
      </w:r>
      <w:r>
        <w:rPr/>
        <w:t>take. Human beings are seen not as products of the environment or biology but as products of the dynamic interplay between the external, the internal and our current and past behaviour.</w:t>
      </w:r>
      <w:r>
        <w:rPr>
          <w:spacing w:val="26"/>
        </w:rPr>
        <w:t> </w:t>
      </w:r>
      <w:r>
        <w:rPr/>
        <w:t>In</w:t>
      </w:r>
      <w:r>
        <w:rPr>
          <w:spacing w:val="80"/>
        </w:rPr>
        <w:t> </w:t>
      </w:r>
      <w:r>
        <w:rPr/>
        <w:t>reaction</w:t>
      </w:r>
      <w:r>
        <w:rPr>
          <w:spacing w:val="-6"/>
        </w:rPr>
        <w:t> </w:t>
      </w:r>
      <w:r>
        <w:rPr/>
        <w:t>to</w:t>
      </w:r>
      <w:r>
        <w:rPr>
          <w:spacing w:val="-6"/>
        </w:rPr>
        <w:t> </w:t>
      </w:r>
      <w:r>
        <w:rPr/>
        <w:t>more</w:t>
      </w:r>
      <w:r>
        <w:rPr>
          <w:spacing w:val="-7"/>
        </w:rPr>
        <w:t> </w:t>
      </w:r>
      <w:r>
        <w:rPr/>
        <w:t>reductionist</w:t>
      </w:r>
      <w:r>
        <w:rPr>
          <w:spacing w:val="-5"/>
        </w:rPr>
        <w:t> </w:t>
      </w:r>
      <w:r>
        <w:rPr/>
        <w:t>theories,</w:t>
      </w:r>
      <w:r>
        <w:rPr>
          <w:spacing w:val="-6"/>
        </w:rPr>
        <w:t> </w:t>
      </w:r>
      <w:r>
        <w:rPr/>
        <w:t>Bandura</w:t>
      </w:r>
      <w:r>
        <w:rPr>
          <w:spacing w:val="-5"/>
        </w:rPr>
        <w:t> </w:t>
      </w:r>
      <w:r>
        <w:rPr/>
        <w:t>(1986)</w:t>
      </w:r>
      <w:r>
        <w:rPr>
          <w:spacing w:val="-7"/>
        </w:rPr>
        <w:t> </w:t>
      </w:r>
      <w:r>
        <w:rPr/>
        <w:t>notes:</w:t>
      </w:r>
      <w:r>
        <w:rPr>
          <w:spacing w:val="-6"/>
        </w:rPr>
        <w:t> </w:t>
      </w:r>
      <w:r>
        <w:rPr/>
        <w:t>―Dualistic</w:t>
      </w:r>
      <w:r>
        <w:rPr>
          <w:spacing w:val="-7"/>
        </w:rPr>
        <w:t> </w:t>
      </w:r>
      <w:r>
        <w:rPr/>
        <w:t>doctrines</w:t>
      </w:r>
      <w:r>
        <w:rPr>
          <w:spacing w:val="-7"/>
        </w:rPr>
        <w:t> </w:t>
      </w:r>
      <w:r>
        <w:rPr/>
        <w:t>that</w:t>
      </w:r>
      <w:r>
        <w:rPr>
          <w:spacing w:val="-3"/>
        </w:rPr>
        <w:t> </w:t>
      </w:r>
      <w:r>
        <w:rPr/>
        <w:t>regard mind and body as separate entities do not provide much enlightenment</w:t>
      </w:r>
      <w:r>
        <w:rPr>
          <w:spacing w:val="22"/>
        </w:rPr>
        <w:t> </w:t>
      </w:r>
      <w:r>
        <w:rPr/>
        <w:t>on the nature of the</w:t>
      </w:r>
      <w:r>
        <w:rPr>
          <w:spacing w:val="80"/>
        </w:rPr>
        <w:t> </w:t>
      </w:r>
      <w:r>
        <w:rPr/>
        <w:t>disembodied mental state or</w:t>
      </w:r>
      <w:r>
        <w:rPr>
          <w:spacing w:val="-2"/>
        </w:rPr>
        <w:t> </w:t>
      </w:r>
      <w:r>
        <w:rPr/>
        <w:t>on how</w:t>
      </w:r>
      <w:r>
        <w:rPr>
          <w:spacing w:val="-1"/>
        </w:rPr>
        <w:t> </w:t>
      </w:r>
      <w:r>
        <w:rPr/>
        <w:t>an immaterial mind and bodily</w:t>
      </w:r>
      <w:r>
        <w:rPr>
          <w:spacing w:val="-5"/>
        </w:rPr>
        <w:t> </w:t>
      </w:r>
      <w:r>
        <w:rPr/>
        <w:t>events act on each other‖. Fundamental</w:t>
      </w:r>
      <w:r>
        <w:rPr>
          <w:spacing w:val="80"/>
          <w:w w:val="150"/>
        </w:rPr>
        <w:t> </w:t>
      </w:r>
      <w:r>
        <w:rPr/>
        <w:t>to</w:t>
      </w:r>
      <w:r>
        <w:rPr>
          <w:spacing w:val="80"/>
          <w:w w:val="150"/>
        </w:rPr>
        <w:t> </w:t>
      </w:r>
      <w:r>
        <w:rPr/>
        <w:t>Bandura‘s</w:t>
      </w:r>
      <w:r>
        <w:rPr>
          <w:spacing w:val="80"/>
          <w:w w:val="150"/>
        </w:rPr>
        <w:t> </w:t>
      </w:r>
      <w:r>
        <w:rPr/>
        <w:t>(1997)</w:t>
      </w:r>
      <w:r>
        <w:rPr>
          <w:spacing w:val="80"/>
          <w:w w:val="150"/>
        </w:rPr>
        <w:t> </w:t>
      </w:r>
      <w:r>
        <w:rPr/>
        <w:t>framework</w:t>
      </w:r>
      <w:r>
        <w:rPr>
          <w:spacing w:val="80"/>
          <w:w w:val="150"/>
        </w:rPr>
        <w:t> </w:t>
      </w:r>
      <w:r>
        <w:rPr/>
        <w:t>is</w:t>
      </w:r>
      <w:r>
        <w:rPr>
          <w:spacing w:val="80"/>
          <w:w w:val="150"/>
        </w:rPr>
        <w:t> </w:t>
      </w:r>
      <w:r>
        <w:rPr/>
        <w:t>his</w:t>
      </w:r>
      <w:r>
        <w:rPr>
          <w:spacing w:val="80"/>
          <w:w w:val="150"/>
        </w:rPr>
        <w:t> </w:t>
      </w:r>
      <w:r>
        <w:rPr/>
        <w:t>concept</w:t>
      </w:r>
      <w:r>
        <w:rPr>
          <w:spacing w:val="80"/>
          <w:w w:val="150"/>
        </w:rPr>
        <w:t> </w:t>
      </w:r>
      <w:r>
        <w:rPr/>
        <w:t>of</w:t>
      </w:r>
      <w:r>
        <w:rPr>
          <w:spacing w:val="80"/>
          <w:w w:val="150"/>
        </w:rPr>
        <w:t> </w:t>
      </w:r>
      <w:r>
        <w:rPr/>
        <w:t>self-efficacy.</w:t>
      </w:r>
    </w:p>
    <w:p>
      <w:pPr>
        <w:pStyle w:val="BodyText"/>
        <w:spacing w:before="1"/>
        <w:ind w:left="0" w:right="882"/>
        <w:jc w:val="right"/>
      </w:pPr>
      <w:r>
        <w:rPr/>
        <w:t>Bandura‘s</w:t>
      </w:r>
      <w:r>
        <w:rPr>
          <w:spacing w:val="3"/>
        </w:rPr>
        <w:t> </w:t>
      </w:r>
      <w:r>
        <w:rPr/>
        <w:t>aspirations</w:t>
      </w:r>
      <w:r>
        <w:rPr>
          <w:spacing w:val="4"/>
        </w:rPr>
        <w:t> </w:t>
      </w:r>
      <w:r>
        <w:rPr/>
        <w:t>about</w:t>
      </w:r>
      <w:r>
        <w:rPr>
          <w:spacing w:val="4"/>
        </w:rPr>
        <w:t> </w:t>
      </w:r>
      <w:r>
        <w:rPr/>
        <w:t>self-efficacy</w:t>
      </w:r>
      <w:r>
        <w:rPr>
          <w:spacing w:val="-1"/>
        </w:rPr>
        <w:t> </w:t>
      </w:r>
      <w:r>
        <w:rPr/>
        <w:t>are</w:t>
      </w:r>
      <w:r>
        <w:rPr>
          <w:spacing w:val="5"/>
        </w:rPr>
        <w:t> </w:t>
      </w:r>
      <w:r>
        <w:rPr/>
        <w:t>grand,</w:t>
      </w:r>
      <w:r>
        <w:rPr>
          <w:spacing w:val="3"/>
        </w:rPr>
        <w:t> </w:t>
      </w:r>
      <w:r>
        <w:rPr/>
        <w:t>as</w:t>
      </w:r>
      <w:r>
        <w:rPr>
          <w:spacing w:val="4"/>
        </w:rPr>
        <w:t> </w:t>
      </w:r>
      <w:r>
        <w:rPr/>
        <w:t>reflected</w:t>
      </w:r>
      <w:r>
        <w:rPr>
          <w:spacing w:val="4"/>
        </w:rPr>
        <w:t> </w:t>
      </w:r>
      <w:r>
        <w:rPr/>
        <w:t>in</w:t>
      </w:r>
      <w:r>
        <w:rPr>
          <w:spacing w:val="4"/>
        </w:rPr>
        <w:t> </w:t>
      </w:r>
      <w:r>
        <w:rPr/>
        <w:t>the</w:t>
      </w:r>
      <w:r>
        <w:rPr>
          <w:spacing w:val="4"/>
        </w:rPr>
        <w:t> </w:t>
      </w:r>
      <w:r>
        <w:rPr/>
        <w:t>title</w:t>
      </w:r>
      <w:r>
        <w:rPr>
          <w:spacing w:val="5"/>
        </w:rPr>
        <w:t> </w:t>
      </w:r>
      <w:r>
        <w:rPr/>
        <w:t>of</w:t>
      </w:r>
      <w:r>
        <w:rPr>
          <w:spacing w:val="2"/>
        </w:rPr>
        <w:t> </w:t>
      </w:r>
      <w:r>
        <w:rPr/>
        <w:t>his</w:t>
      </w:r>
      <w:r>
        <w:rPr>
          <w:spacing w:val="5"/>
        </w:rPr>
        <w:t> </w:t>
      </w:r>
      <w:r>
        <w:rPr/>
        <w:t>1977</w:t>
      </w:r>
      <w:r>
        <w:rPr>
          <w:spacing w:val="6"/>
        </w:rPr>
        <w:t> </w:t>
      </w:r>
      <w:r>
        <w:rPr>
          <w:spacing w:val="-2"/>
        </w:rPr>
        <w:t>article</w:t>
      </w:r>
    </w:p>
    <w:p>
      <w:pPr>
        <w:pStyle w:val="BodyText"/>
        <w:spacing w:line="360" w:lineRule="auto" w:before="137"/>
        <w:ind w:right="876"/>
      </w:pPr>
      <w:r>
        <w:rPr/>
        <w:t>―Self-Efficacy: Toward</w:t>
      </w:r>
      <w:r>
        <w:rPr>
          <w:spacing w:val="-3"/>
        </w:rPr>
        <w:t> </w:t>
      </w:r>
      <w:r>
        <w:rPr/>
        <w:t>a</w:t>
      </w:r>
      <w:r>
        <w:rPr>
          <w:spacing w:val="-1"/>
        </w:rPr>
        <w:t> </w:t>
      </w:r>
      <w:r>
        <w:rPr/>
        <w:t>Unifying</w:t>
      </w:r>
      <w:r>
        <w:rPr>
          <w:spacing w:val="-2"/>
        </w:rPr>
        <w:t> </w:t>
      </w:r>
      <w:r>
        <w:rPr/>
        <w:t>Theory</w:t>
      </w:r>
      <w:r>
        <w:rPr>
          <w:spacing w:val="-6"/>
        </w:rPr>
        <w:t> </w:t>
      </w:r>
      <w:r>
        <w:rPr/>
        <w:t>of</w:t>
      </w:r>
      <w:r>
        <w:rPr>
          <w:spacing w:val="-1"/>
        </w:rPr>
        <w:t> </w:t>
      </w:r>
      <w:r>
        <w:rPr/>
        <w:t>Behavioural</w:t>
      </w:r>
      <w:r>
        <w:rPr>
          <w:spacing w:val="-2"/>
        </w:rPr>
        <w:t> </w:t>
      </w:r>
      <w:r>
        <w:rPr/>
        <w:t>Change.‖ In</w:t>
      </w:r>
      <w:r>
        <w:rPr>
          <w:spacing w:val="-2"/>
        </w:rPr>
        <w:t> </w:t>
      </w:r>
      <w:r>
        <w:rPr/>
        <w:t>this</w:t>
      </w:r>
      <w:r>
        <w:rPr>
          <w:spacing w:val="-2"/>
        </w:rPr>
        <w:t> </w:t>
      </w:r>
      <w:r>
        <w:rPr/>
        <w:t>significant</w:t>
      </w:r>
      <w:r>
        <w:rPr>
          <w:spacing w:val="-2"/>
        </w:rPr>
        <w:t> </w:t>
      </w:r>
      <w:r>
        <w:rPr/>
        <w:t>work, Bandura defines self-efficacy as beliefs in one‘s capabilities to organise and execute the courses of action required to produce given attainments. Self-efficacy beliefs are</w:t>
      </w:r>
      <w:r>
        <w:rPr>
          <w:spacing w:val="40"/>
        </w:rPr>
        <w:t> </w:t>
      </w:r>
      <w:r>
        <w:rPr/>
        <w:t>characterised as the major mediators for our behaviour and importantly, behavioural change. Over the last 30 years, Bandura‘s other works continued to develop and defend the idea that our beliefs in our abilities powerfully affect our behaviour, motivation and ultimately, our success or failure (Bandura, 1982, 1986, 1993, 1996, 1997).</w:t>
      </w:r>
    </w:p>
    <w:p>
      <w:pPr>
        <w:pStyle w:val="BodyText"/>
        <w:spacing w:line="360" w:lineRule="auto" w:before="2"/>
        <w:ind w:right="876" w:firstLine="719"/>
      </w:pPr>
      <w:r>
        <w:rPr/>
        <w:t>An important focal point of the Social Cognitive Theory is that people are seen to possess a self-system that enables them exercise a measure of control over their thoughts, feelings, motivation and actions (Pajares, 2002). Bandura's social cognitive theory stresses that the self-system encompasses one's cognitive and affective structures and provides reference mechanisms and a set of sub-functions for perceiving, regulating, and evaluating behaviour, which results from the interplay</w:t>
      </w:r>
      <w:r>
        <w:rPr>
          <w:spacing w:val="-4"/>
        </w:rPr>
        <w:t> </w:t>
      </w:r>
      <w:r>
        <w:rPr/>
        <w:t>between the system and environmental sources of influence</w:t>
      </w:r>
      <w:r>
        <w:rPr>
          <w:spacing w:val="52"/>
          <w:w w:val="150"/>
        </w:rPr>
        <w:t> </w:t>
      </w:r>
      <w:r>
        <w:rPr/>
        <w:t>(Bandura,</w:t>
      </w:r>
      <w:r>
        <w:rPr>
          <w:spacing w:val="52"/>
          <w:w w:val="150"/>
        </w:rPr>
        <w:t> </w:t>
      </w:r>
      <w:r>
        <w:rPr/>
        <w:t>1986).</w:t>
      </w:r>
      <w:r>
        <w:rPr>
          <w:spacing w:val="50"/>
          <w:w w:val="150"/>
        </w:rPr>
        <w:t> </w:t>
      </w:r>
      <w:r>
        <w:rPr/>
        <w:t>As</w:t>
      </w:r>
      <w:r>
        <w:rPr>
          <w:spacing w:val="52"/>
          <w:w w:val="150"/>
        </w:rPr>
        <w:t> </w:t>
      </w:r>
      <w:r>
        <w:rPr/>
        <w:t>such,</w:t>
      </w:r>
      <w:r>
        <w:rPr>
          <w:spacing w:val="52"/>
          <w:w w:val="150"/>
        </w:rPr>
        <w:t> </w:t>
      </w:r>
      <w:r>
        <w:rPr/>
        <w:t>it</w:t>
      </w:r>
      <w:r>
        <w:rPr>
          <w:spacing w:val="52"/>
          <w:w w:val="150"/>
        </w:rPr>
        <w:t> </w:t>
      </w:r>
      <w:r>
        <w:rPr/>
        <w:t>serves</w:t>
      </w:r>
      <w:r>
        <w:rPr>
          <w:spacing w:val="54"/>
          <w:w w:val="150"/>
        </w:rPr>
        <w:t> </w:t>
      </w:r>
      <w:r>
        <w:rPr/>
        <w:t>a</w:t>
      </w:r>
      <w:r>
        <w:rPr>
          <w:spacing w:val="51"/>
          <w:w w:val="150"/>
        </w:rPr>
        <w:t> </w:t>
      </w:r>
      <w:r>
        <w:rPr/>
        <w:t>self-regulatory</w:t>
      </w:r>
      <w:r>
        <w:rPr>
          <w:spacing w:val="78"/>
        </w:rPr>
        <w:t> </w:t>
      </w:r>
      <w:r>
        <w:rPr/>
        <w:t>function</w:t>
      </w:r>
      <w:r>
        <w:rPr>
          <w:spacing w:val="52"/>
          <w:w w:val="150"/>
        </w:rPr>
        <w:t> </w:t>
      </w:r>
      <w:r>
        <w:rPr/>
        <w:t>by</w:t>
      </w:r>
      <w:r>
        <w:rPr>
          <w:spacing w:val="79"/>
        </w:rPr>
        <w:t> </w:t>
      </w:r>
      <w:r>
        <w:rPr>
          <w:spacing w:val="-2"/>
        </w:rPr>
        <w:t>providing</w:t>
      </w:r>
    </w:p>
    <w:p>
      <w:pPr>
        <w:spacing w:after="0" w:line="360" w:lineRule="auto"/>
        <w:sectPr>
          <w:pgSz w:w="11910" w:h="16840"/>
          <w:pgMar w:header="0" w:footer="1002" w:top="1180" w:bottom="1200" w:left="1280" w:right="560"/>
        </w:sectPr>
      </w:pPr>
    </w:p>
    <w:p>
      <w:pPr>
        <w:pStyle w:val="BodyText"/>
        <w:spacing w:line="360" w:lineRule="auto" w:before="72"/>
        <w:ind w:right="871"/>
      </w:pPr>
      <w:r>
        <w:rPr/>
        <w:drawing>
          <wp:anchor distT="0" distB="0" distL="0" distR="0" allowOverlap="1" layoutInCell="1" locked="0" behindDoc="1" simplePos="0" relativeHeight="483703296">
            <wp:simplePos x="0" y="0"/>
            <wp:positionH relativeFrom="page">
              <wp:posOffset>923429</wp:posOffset>
            </wp:positionH>
            <wp:positionV relativeFrom="paragraph">
              <wp:posOffset>1782572</wp:posOffset>
            </wp:positionV>
            <wp:extent cx="5562333" cy="549927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9" cstate="print"/>
                    <a:stretch>
                      <a:fillRect/>
                    </a:stretch>
                  </pic:blipFill>
                  <pic:spPr>
                    <a:xfrm>
                      <a:off x="0" y="0"/>
                      <a:ext cx="5562333" cy="5499274"/>
                    </a:xfrm>
                    <a:prstGeom prst="rect">
                      <a:avLst/>
                    </a:prstGeom>
                  </pic:spPr>
                </pic:pic>
              </a:graphicData>
            </a:graphic>
          </wp:anchor>
        </w:drawing>
      </w:r>
      <w:r>
        <w:rPr/>
        <w:t>individuals with the capability to influence their own cognitive processes and actions and</w:t>
      </w:r>
      <w:r>
        <w:rPr>
          <w:spacing w:val="80"/>
        </w:rPr>
        <w:t> </w:t>
      </w:r>
      <w:r>
        <w:rPr/>
        <w:t>thus alter their environments. Individuals engage in self-referent thought that mediates between knowledge and action. Social cognitive theorists view perceived self-efficacy functions as an essential factor in self-regulatory mechanisms (Bandura &amp; Wood, 1989). The consistent claims by Bandura that judgements of capability a person brings to a specific task are strong predictors of the performance that results from that task and mediate the other determinants of that performance (Bandura, 1977, 1982, 1984, 1986, 1989, 1991, 1993, 1997). It has been demonstrated in research works that self-efficacy influences academic motivation, learning and achievement (Brown, Lent, &amp; Larkin, 1989; Bores-Rangle, Church, Szendre,</w:t>
      </w:r>
      <w:r>
        <w:rPr>
          <w:spacing w:val="-1"/>
        </w:rPr>
        <w:t> </w:t>
      </w:r>
      <w:r>
        <w:rPr/>
        <w:t>&amp;</w:t>
      </w:r>
      <w:r>
        <w:rPr>
          <w:spacing w:val="2"/>
        </w:rPr>
        <w:t> </w:t>
      </w:r>
      <w:r>
        <w:rPr/>
        <w:t>Reeves,</w:t>
      </w:r>
      <w:r>
        <w:rPr>
          <w:spacing w:val="1"/>
        </w:rPr>
        <w:t> </w:t>
      </w:r>
      <w:r>
        <w:rPr/>
        <w:t>1990;</w:t>
      </w:r>
      <w:r>
        <w:rPr>
          <w:spacing w:val="2"/>
        </w:rPr>
        <w:t> </w:t>
      </w:r>
      <w:r>
        <w:rPr/>
        <w:t>Schunk,</w:t>
      </w:r>
      <w:r>
        <w:rPr>
          <w:spacing w:val="1"/>
        </w:rPr>
        <w:t> </w:t>
      </w:r>
      <w:r>
        <w:rPr/>
        <w:t>1995;</w:t>
      </w:r>
      <w:r>
        <w:rPr>
          <w:spacing w:val="2"/>
        </w:rPr>
        <w:t> </w:t>
      </w:r>
      <w:r>
        <w:rPr/>
        <w:t>Pajares</w:t>
      </w:r>
      <w:r>
        <w:rPr>
          <w:spacing w:val="3"/>
        </w:rPr>
        <w:t> </w:t>
      </w:r>
      <w:r>
        <w:rPr/>
        <w:t>&amp; Kranzler,</w:t>
      </w:r>
      <w:r>
        <w:rPr>
          <w:spacing w:val="1"/>
        </w:rPr>
        <w:t> </w:t>
      </w:r>
      <w:r>
        <w:rPr/>
        <w:t>1995;</w:t>
      </w:r>
      <w:r>
        <w:rPr>
          <w:spacing w:val="4"/>
        </w:rPr>
        <w:t> </w:t>
      </w:r>
      <w:r>
        <w:rPr/>
        <w:t>Pajares,</w:t>
      </w:r>
      <w:r>
        <w:rPr>
          <w:spacing w:val="1"/>
        </w:rPr>
        <w:t> </w:t>
      </w:r>
      <w:r>
        <w:rPr/>
        <w:t>1996;</w:t>
      </w:r>
      <w:r>
        <w:rPr>
          <w:spacing w:val="2"/>
        </w:rPr>
        <w:t> </w:t>
      </w:r>
      <w:r>
        <w:rPr>
          <w:spacing w:val="-2"/>
        </w:rPr>
        <w:t>Adeyemo,</w:t>
      </w:r>
    </w:p>
    <w:p>
      <w:pPr>
        <w:pStyle w:val="BodyText"/>
        <w:spacing w:before="2"/>
      </w:pPr>
      <w:r>
        <w:rPr/>
        <w:t>2001, 2007, </w:t>
      </w:r>
      <w:r>
        <w:rPr>
          <w:spacing w:val="-2"/>
        </w:rPr>
        <w:t>2008).</w:t>
      </w:r>
    </w:p>
    <w:p>
      <w:pPr>
        <w:pStyle w:val="BodyText"/>
        <w:spacing w:line="360" w:lineRule="auto" w:before="137"/>
        <w:ind w:right="875" w:firstLine="719"/>
      </w:pPr>
      <w:r>
        <w:rPr/>
        <w:t>Self-efficacy is defined as the belief in one‘s capabilities to organise and execute courses</w:t>
      </w:r>
      <w:r>
        <w:rPr>
          <w:spacing w:val="-1"/>
        </w:rPr>
        <w:t> </w:t>
      </w:r>
      <w:r>
        <w:rPr/>
        <w:t>of</w:t>
      </w:r>
      <w:r>
        <w:rPr>
          <w:spacing w:val="-2"/>
        </w:rPr>
        <w:t> </w:t>
      </w:r>
      <w:r>
        <w:rPr/>
        <w:t>action</w:t>
      </w:r>
      <w:r>
        <w:rPr>
          <w:spacing w:val="-1"/>
        </w:rPr>
        <w:t> </w:t>
      </w:r>
      <w:r>
        <w:rPr/>
        <w:t>required</w:t>
      </w:r>
      <w:r>
        <w:rPr>
          <w:spacing w:val="-1"/>
        </w:rPr>
        <w:t> </w:t>
      </w:r>
      <w:r>
        <w:rPr/>
        <w:t>to</w:t>
      </w:r>
      <w:r>
        <w:rPr>
          <w:spacing w:val="-1"/>
        </w:rPr>
        <w:t> </w:t>
      </w:r>
      <w:r>
        <w:rPr/>
        <w:t>produce</w:t>
      </w:r>
      <w:r>
        <w:rPr>
          <w:spacing w:val="-2"/>
        </w:rPr>
        <w:t> </w:t>
      </w:r>
      <w:r>
        <w:rPr/>
        <w:t>desired</w:t>
      </w:r>
      <w:r>
        <w:rPr>
          <w:spacing w:val="-1"/>
        </w:rPr>
        <w:t> </w:t>
      </w:r>
      <w:r>
        <w:rPr/>
        <w:t>attainments</w:t>
      </w:r>
      <w:r>
        <w:rPr>
          <w:spacing w:val="-1"/>
        </w:rPr>
        <w:t> </w:t>
      </w:r>
      <w:r>
        <w:rPr/>
        <w:t>(Bandura,</w:t>
      </w:r>
      <w:r>
        <w:rPr>
          <w:spacing w:val="-1"/>
        </w:rPr>
        <w:t> </w:t>
      </w:r>
      <w:r>
        <w:rPr/>
        <w:t>1986;</w:t>
      </w:r>
      <w:r>
        <w:rPr>
          <w:spacing w:val="-3"/>
        </w:rPr>
        <w:t> </w:t>
      </w:r>
      <w:r>
        <w:rPr/>
        <w:t>Eccles</w:t>
      </w:r>
      <w:r>
        <w:rPr>
          <w:spacing w:val="-2"/>
        </w:rPr>
        <w:t> </w:t>
      </w:r>
      <w:r>
        <w:rPr/>
        <w:t>&amp;</w:t>
      </w:r>
      <w:r>
        <w:rPr>
          <w:spacing w:val="-3"/>
        </w:rPr>
        <w:t> </w:t>
      </w:r>
      <w:r>
        <w:rPr/>
        <w:t>Wigfield, 2002). It is the judgements people make regarding their capabilities to organize and execute courses of action that are needed to achieve the selected performance.</w:t>
      </w:r>
      <w:r>
        <w:rPr>
          <w:spacing w:val="40"/>
        </w:rPr>
        <w:t> </w:t>
      </w:r>
      <w:r>
        <w:rPr/>
        <w:t>Self-efficacy is a cognitive construct that describes a person‘s confidence in his/her ability to perform tasks. It is also much more specific to an assignment (e.g. ―I can determine the proper number of significant</w:t>
      </w:r>
      <w:r>
        <w:rPr>
          <w:spacing w:val="-7"/>
        </w:rPr>
        <w:t> </w:t>
      </w:r>
      <w:r>
        <w:rPr/>
        <w:t>digits</w:t>
      </w:r>
      <w:r>
        <w:rPr>
          <w:spacing w:val="-10"/>
        </w:rPr>
        <w:t> </w:t>
      </w:r>
      <w:r>
        <w:rPr/>
        <w:t>in</w:t>
      </w:r>
      <w:r>
        <w:rPr>
          <w:spacing w:val="-7"/>
        </w:rPr>
        <w:t> </w:t>
      </w:r>
      <w:r>
        <w:rPr/>
        <w:t>a</w:t>
      </w:r>
      <w:r>
        <w:rPr>
          <w:spacing w:val="-8"/>
        </w:rPr>
        <w:t> </w:t>
      </w:r>
      <w:r>
        <w:rPr/>
        <w:t>multiplication</w:t>
      </w:r>
      <w:r>
        <w:rPr>
          <w:spacing w:val="-9"/>
        </w:rPr>
        <w:t> </w:t>
      </w:r>
      <w:r>
        <w:rPr/>
        <w:t>problem‖)</w:t>
      </w:r>
      <w:r>
        <w:rPr>
          <w:spacing w:val="-9"/>
        </w:rPr>
        <w:t> </w:t>
      </w:r>
      <w:r>
        <w:rPr/>
        <w:t>instead</w:t>
      </w:r>
      <w:r>
        <w:rPr>
          <w:spacing w:val="-9"/>
        </w:rPr>
        <w:t> </w:t>
      </w:r>
      <w:r>
        <w:rPr/>
        <w:t>of</w:t>
      </w:r>
      <w:r>
        <w:rPr>
          <w:spacing w:val="-8"/>
        </w:rPr>
        <w:t> </w:t>
      </w:r>
      <w:r>
        <w:rPr/>
        <w:t>a</w:t>
      </w:r>
      <w:r>
        <w:rPr>
          <w:spacing w:val="-6"/>
        </w:rPr>
        <w:t> </w:t>
      </w:r>
      <w:r>
        <w:rPr/>
        <w:t>general</w:t>
      </w:r>
      <w:r>
        <w:rPr>
          <w:spacing w:val="-9"/>
        </w:rPr>
        <w:t> </w:t>
      </w:r>
      <w:r>
        <w:rPr/>
        <w:t>idea</w:t>
      </w:r>
      <w:r>
        <w:rPr>
          <w:spacing w:val="-10"/>
        </w:rPr>
        <w:t> </w:t>
      </w:r>
      <w:r>
        <w:rPr/>
        <w:t>of</w:t>
      </w:r>
      <w:r>
        <w:rPr>
          <w:spacing w:val="-8"/>
        </w:rPr>
        <w:t> </w:t>
      </w:r>
      <w:r>
        <w:rPr/>
        <w:t>proficiency</w:t>
      </w:r>
      <w:r>
        <w:rPr>
          <w:spacing w:val="-11"/>
        </w:rPr>
        <w:t> </w:t>
      </w:r>
      <w:r>
        <w:rPr/>
        <w:t>(e.g.</w:t>
      </w:r>
      <w:r>
        <w:rPr>
          <w:spacing w:val="-9"/>
        </w:rPr>
        <w:t> </w:t>
      </w:r>
      <w:r>
        <w:rPr/>
        <w:t>―I understand math‖). A person with a strong feeling of efficacy strongly influences a person‘s achievement levels and personal comfort in many ways. Self-efficacy has been shown by researchers to have an influence on a broad range of individual‘s cognition and behaviour. Again, self-efficacy is associated with increased expectations and goals (Bandura, 2001), improved work-related performance (Stajkovic &amp; Luthans, 1998), greater job search activity (Eden &amp; Aviram, 1993), good academic performance (Luszczynska, Gutiérrez-Doña, &amp; Schwarzer, 2005), and health-related choices (Wulfert &amp; Wan, 1993; McAuley, Courneya, Rudolph, &amp; Lox, 1994; Clark &amp; Dodge, 1999). Self-efficacy can be either task-specific,</w:t>
      </w:r>
      <w:r>
        <w:rPr>
          <w:spacing w:val="40"/>
        </w:rPr>
        <w:t> </w:t>
      </w:r>
      <w:r>
        <w:rPr/>
        <w:t>relate to many related tasks within a domain or be generalised. Self-efficacy theory is a common theme in current views of motivation (Graham &amp; Weiner, 1996), primarily because of its predictive power and application for practically any behavioural task.</w:t>
      </w:r>
    </w:p>
    <w:p>
      <w:pPr>
        <w:pStyle w:val="BodyText"/>
        <w:spacing w:line="360" w:lineRule="auto" w:before="1"/>
        <w:ind w:right="878" w:firstLine="719"/>
      </w:pPr>
      <w:r>
        <w:rPr/>
        <w:t>Beliefs about the contingency between behaviour and expected outcome and these expectations affect the individual‘s choice of activities, effort and maintenance of behaviour. According to Bandura (1995, 1997), perceived efficacy plays a key role in how humans perform because it directly affects factors such as goals and aspirations, affective tendencies, outcome</w:t>
      </w:r>
      <w:r>
        <w:rPr>
          <w:spacing w:val="14"/>
        </w:rPr>
        <w:t> </w:t>
      </w:r>
      <w:r>
        <w:rPr/>
        <w:t>expectations,</w:t>
      </w:r>
      <w:r>
        <w:rPr>
          <w:spacing w:val="15"/>
        </w:rPr>
        <w:t> </w:t>
      </w:r>
      <w:r>
        <w:rPr/>
        <w:t>and</w:t>
      </w:r>
      <w:r>
        <w:rPr>
          <w:spacing w:val="15"/>
        </w:rPr>
        <w:t> </w:t>
      </w:r>
      <w:r>
        <w:rPr/>
        <w:t>perceptions</w:t>
      </w:r>
      <w:r>
        <w:rPr>
          <w:spacing w:val="15"/>
        </w:rPr>
        <w:t> </w:t>
      </w:r>
      <w:r>
        <w:rPr/>
        <w:t>of</w:t>
      </w:r>
      <w:r>
        <w:rPr>
          <w:spacing w:val="14"/>
        </w:rPr>
        <w:t> </w:t>
      </w:r>
      <w:r>
        <w:rPr/>
        <w:t>opportunities</w:t>
      </w:r>
      <w:r>
        <w:rPr>
          <w:spacing w:val="16"/>
        </w:rPr>
        <w:t> </w:t>
      </w:r>
      <w:r>
        <w:rPr/>
        <w:t>in</w:t>
      </w:r>
      <w:r>
        <w:rPr>
          <w:spacing w:val="16"/>
        </w:rPr>
        <w:t> </w:t>
      </w:r>
      <w:r>
        <w:rPr/>
        <w:t>the</w:t>
      </w:r>
      <w:r>
        <w:rPr>
          <w:spacing w:val="15"/>
        </w:rPr>
        <w:t> </w:t>
      </w:r>
      <w:r>
        <w:rPr/>
        <w:t>social</w:t>
      </w:r>
      <w:r>
        <w:rPr>
          <w:spacing w:val="16"/>
        </w:rPr>
        <w:t> </w:t>
      </w:r>
      <w:r>
        <w:rPr/>
        <w:t>environment.</w:t>
      </w:r>
      <w:r>
        <w:rPr>
          <w:spacing w:val="16"/>
        </w:rPr>
        <w:t> </w:t>
      </w:r>
      <w:r>
        <w:rPr/>
        <w:t>Bong</w:t>
      </w:r>
      <w:r>
        <w:rPr>
          <w:spacing w:val="21"/>
        </w:rPr>
        <w:t> </w:t>
      </w:r>
      <w:r>
        <w:rPr>
          <w:spacing w:val="-5"/>
        </w:rPr>
        <w:t>and</w:t>
      </w:r>
    </w:p>
    <w:p>
      <w:pPr>
        <w:spacing w:after="0" w:line="360" w:lineRule="auto"/>
        <w:sectPr>
          <w:pgSz w:w="11910" w:h="16840"/>
          <w:pgMar w:header="0" w:footer="1002" w:top="1180" w:bottom="1200" w:left="1280" w:right="560"/>
        </w:sectPr>
      </w:pPr>
    </w:p>
    <w:p>
      <w:pPr>
        <w:pStyle w:val="BodyText"/>
        <w:spacing w:line="360" w:lineRule="auto" w:before="72"/>
        <w:ind w:right="875"/>
      </w:pPr>
      <w:r>
        <w:rPr/>
        <w:t>Skaalvik (2003) opine that it is what people believe they can do with whatever skills and abilities they possess that is considered important, not the actual skills and abilities that they possess. Self-efficacy beliefs affect the individual‘s aspirations and strength of commitment</w:t>
      </w:r>
      <w:r>
        <w:rPr>
          <w:spacing w:val="40"/>
        </w:rPr>
        <w:t> </w:t>
      </w:r>
      <w:r>
        <w:rPr/>
        <w:t>in a very wide variety of settings. Such beliefs influence analytical and strategic thinking, motivation, and perseverance in the face of difficulties and obstacles.</w:t>
      </w:r>
    </w:p>
    <w:p>
      <w:pPr>
        <w:pStyle w:val="BodyText"/>
        <w:spacing w:line="360" w:lineRule="auto"/>
        <w:ind w:right="875" w:firstLine="719"/>
      </w:pPr>
      <w:r>
        <w:rPr/>
        <w:drawing>
          <wp:anchor distT="0" distB="0" distL="0" distR="0" allowOverlap="1" layoutInCell="1" locked="0" behindDoc="1" simplePos="0" relativeHeight="483703808">
            <wp:simplePos x="0" y="0"/>
            <wp:positionH relativeFrom="page">
              <wp:posOffset>923429</wp:posOffset>
            </wp:positionH>
            <wp:positionV relativeFrom="paragraph">
              <wp:posOffset>422513</wp:posOffset>
            </wp:positionV>
            <wp:extent cx="5562333" cy="5499274"/>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9" cstate="print"/>
                    <a:stretch>
                      <a:fillRect/>
                    </a:stretch>
                  </pic:blipFill>
                  <pic:spPr>
                    <a:xfrm>
                      <a:off x="0" y="0"/>
                      <a:ext cx="5562333" cy="5499274"/>
                    </a:xfrm>
                    <a:prstGeom prst="rect">
                      <a:avLst/>
                    </a:prstGeom>
                  </pic:spPr>
                </pic:pic>
              </a:graphicData>
            </a:graphic>
          </wp:anchor>
        </w:drawing>
      </w:r>
      <w:r>
        <w:rPr/>
        <w:t>Perceived capability in a course may be both varied and complex. In the academic context, students‘ beliefs about their abilities to achieve academic tasks successfully, that is their academic self-efficacy beliefs are strong predictors of their ability to successfully carry out those tasks (Bandura, 1997; Skaalvik &amp; Skaalvik, 2008). Students‘ perceptions of their efficacy</w:t>
      </w:r>
      <w:r>
        <w:rPr>
          <w:spacing w:val="-3"/>
        </w:rPr>
        <w:t> </w:t>
      </w:r>
      <w:r>
        <w:rPr/>
        <w:t>to regulate their own learning and to master academic activities determine their level of</w:t>
      </w:r>
      <w:r>
        <w:rPr>
          <w:spacing w:val="-2"/>
        </w:rPr>
        <w:t> </w:t>
      </w:r>
      <w:r>
        <w:rPr/>
        <w:t>motivation</w:t>
      </w:r>
      <w:r>
        <w:rPr>
          <w:spacing w:val="-1"/>
        </w:rPr>
        <w:t> </w:t>
      </w:r>
      <w:r>
        <w:rPr/>
        <w:t>and</w:t>
      </w:r>
      <w:r>
        <w:rPr>
          <w:spacing w:val="-1"/>
        </w:rPr>
        <w:t> </w:t>
      </w:r>
      <w:r>
        <w:rPr/>
        <w:t>academic</w:t>
      </w:r>
      <w:r>
        <w:rPr>
          <w:spacing w:val="-2"/>
        </w:rPr>
        <w:t> </w:t>
      </w:r>
      <w:r>
        <w:rPr/>
        <w:t>accomplishments</w:t>
      </w:r>
      <w:r>
        <w:rPr>
          <w:spacing w:val="-1"/>
        </w:rPr>
        <w:t> </w:t>
      </w:r>
      <w:r>
        <w:rPr/>
        <w:t>(Bandura,</w:t>
      </w:r>
      <w:r>
        <w:rPr>
          <w:spacing w:val="-1"/>
        </w:rPr>
        <w:t> </w:t>
      </w:r>
      <w:r>
        <w:rPr/>
        <w:t>1993).</w:t>
      </w:r>
      <w:r>
        <w:rPr>
          <w:spacing w:val="-1"/>
        </w:rPr>
        <w:t> </w:t>
      </w:r>
      <w:r>
        <w:rPr/>
        <w:t>Students</w:t>
      </w:r>
      <w:r>
        <w:rPr>
          <w:spacing w:val="-1"/>
        </w:rPr>
        <w:t> </w:t>
      </w:r>
      <w:r>
        <w:rPr/>
        <w:t>are</w:t>
      </w:r>
      <w:r>
        <w:rPr>
          <w:spacing w:val="-3"/>
        </w:rPr>
        <w:t> </w:t>
      </w:r>
      <w:r>
        <w:rPr/>
        <w:t>believed</w:t>
      </w:r>
      <w:r>
        <w:rPr>
          <w:spacing w:val="-1"/>
        </w:rPr>
        <w:t> </w:t>
      </w:r>
      <w:r>
        <w:rPr/>
        <w:t>to act</w:t>
      </w:r>
      <w:r>
        <w:rPr>
          <w:spacing w:val="-1"/>
        </w:rPr>
        <w:t> </w:t>
      </w:r>
      <w:r>
        <w:rPr/>
        <w:t>if their acts boost feelings of competence, control and effectiveness (Bandura, 1997). Difficult goals are believed to develop skills more effectively than easy goals, as difficult goals offer more information about ability. Models such as teacher, supervisor and peer students are important sources of explicit efficacy information (vicarious experience), and observing models can be very beneficial in supporting efficacy and motivation (Bandura, 1997).</w:t>
      </w:r>
    </w:p>
    <w:p>
      <w:pPr>
        <w:pStyle w:val="BodyText"/>
        <w:spacing w:line="360" w:lineRule="auto"/>
        <w:ind w:right="873" w:firstLine="719"/>
      </w:pPr>
      <w:r>
        <w:rPr/>
        <w:t>Self-referent thought has become an issue that pervades psychological research in many domains. It has been found that a strong sense of personal efficacy is related to better health, higher achievement and more social integration (Schwartzer, 1992). Bussey and Bandura (1999) further emphasise that self-efficacy influences an individual thought patterns and emotional reactions. High self-efficacy helps create feeling of serenity in approaching difficult tasks and activities. On the contrary, people with low self-efficacy may believe</w:t>
      </w:r>
      <w:r>
        <w:rPr>
          <w:spacing w:val="40"/>
        </w:rPr>
        <w:t> </w:t>
      </w:r>
      <w:r>
        <w:rPr/>
        <w:t>things are tougher than they really are. Such belief fosters anxiety, stress, depression, and a narrow vision of how best to solve a problem. As a consequence, self-efficacy beliefs can powerfully influence the level of accomplishment that one ultimately achieves. This kind of self-beliefs therefore, creates a somewhat self-fulfilling prophecy in which one accomplishes what one believes one can accomplish. Bandura (2001) further stresses that self-efficacy underlies several key personality factors, such as whether we are optimistic or pessimistic, undertake challenges, take full advantage of lucky opportunities, persevere in the face of adversity, and react toward frustration with heightened motivation or utter demoralisation. According to Gist and Mitchell (1992), there are three important aspects of self-efficacy. The first, a comprehensive summary or judgement of one‘s perceived capability of performing a specific</w:t>
      </w:r>
      <w:r>
        <w:rPr>
          <w:spacing w:val="31"/>
        </w:rPr>
        <w:t> </w:t>
      </w:r>
      <w:r>
        <w:rPr/>
        <w:t>task,</w:t>
      </w:r>
      <w:r>
        <w:rPr>
          <w:spacing w:val="33"/>
        </w:rPr>
        <w:t> </w:t>
      </w:r>
      <w:r>
        <w:rPr/>
        <w:t>second,</w:t>
      </w:r>
      <w:r>
        <w:rPr>
          <w:spacing w:val="34"/>
        </w:rPr>
        <w:t> </w:t>
      </w:r>
      <w:r>
        <w:rPr/>
        <w:t>a</w:t>
      </w:r>
      <w:r>
        <w:rPr>
          <w:spacing w:val="34"/>
        </w:rPr>
        <w:t> </w:t>
      </w:r>
      <w:r>
        <w:rPr/>
        <w:t>mobilisation</w:t>
      </w:r>
      <w:r>
        <w:rPr>
          <w:spacing w:val="32"/>
        </w:rPr>
        <w:t> </w:t>
      </w:r>
      <w:r>
        <w:rPr/>
        <w:t>or</w:t>
      </w:r>
      <w:r>
        <w:rPr>
          <w:spacing w:val="32"/>
        </w:rPr>
        <w:t> </w:t>
      </w:r>
      <w:r>
        <w:rPr/>
        <w:t>motivational</w:t>
      </w:r>
      <w:r>
        <w:rPr>
          <w:spacing w:val="33"/>
        </w:rPr>
        <w:t> </w:t>
      </w:r>
      <w:r>
        <w:rPr/>
        <w:t>component</w:t>
      </w:r>
      <w:r>
        <w:rPr>
          <w:spacing w:val="35"/>
        </w:rPr>
        <w:t> </w:t>
      </w:r>
      <w:r>
        <w:rPr/>
        <w:t>of</w:t>
      </w:r>
      <w:r>
        <w:rPr>
          <w:spacing w:val="32"/>
        </w:rPr>
        <w:t> </w:t>
      </w:r>
      <w:r>
        <w:rPr/>
        <w:t>the</w:t>
      </w:r>
      <w:r>
        <w:rPr>
          <w:spacing w:val="31"/>
        </w:rPr>
        <w:t> </w:t>
      </w:r>
      <w:r>
        <w:rPr/>
        <w:t>self-belief</w:t>
      </w:r>
      <w:r>
        <w:rPr>
          <w:spacing w:val="34"/>
        </w:rPr>
        <w:t> </w:t>
      </w:r>
      <w:r>
        <w:rPr/>
        <w:t>one</w:t>
      </w:r>
      <w:r>
        <w:rPr>
          <w:spacing w:val="32"/>
        </w:rPr>
        <w:t> </w:t>
      </w:r>
      <w:r>
        <w:rPr>
          <w:spacing w:val="-4"/>
        </w:rPr>
        <w:t>has.</w:t>
      </w:r>
    </w:p>
    <w:p>
      <w:pPr>
        <w:spacing w:after="0" w:line="360" w:lineRule="auto"/>
        <w:sectPr>
          <w:pgSz w:w="11910" w:h="16840"/>
          <w:pgMar w:header="0" w:footer="1002" w:top="1180" w:bottom="1200" w:left="1280" w:right="560"/>
        </w:sectPr>
      </w:pPr>
    </w:p>
    <w:p>
      <w:pPr>
        <w:pStyle w:val="BodyText"/>
        <w:spacing w:line="360" w:lineRule="auto" w:before="72"/>
        <w:ind w:right="882"/>
      </w:pPr>
      <w:r>
        <w:rPr/>
        <w:t>The third is the dynamic construct nature of the self-belief over time and in the response to new experiences and information.</w:t>
      </w:r>
    </w:p>
    <w:p>
      <w:pPr>
        <w:pStyle w:val="Heading4"/>
        <w:numPr>
          <w:ilvl w:val="2"/>
          <w:numId w:val="7"/>
        </w:numPr>
        <w:tabs>
          <w:tab w:pos="700" w:val="left" w:leader="none"/>
        </w:tabs>
        <w:spacing w:line="240" w:lineRule="auto" w:before="6" w:after="0"/>
        <w:ind w:left="700" w:right="0" w:hanging="540"/>
        <w:jc w:val="both"/>
      </w:pPr>
      <w:bookmarkStart w:name="_TOC_250035" w:id="4"/>
      <w:r>
        <w:rPr/>
        <w:t>Dissertation</w:t>
      </w:r>
      <w:r>
        <w:rPr>
          <w:spacing w:val="-3"/>
        </w:rPr>
        <w:t> </w:t>
      </w:r>
      <w:bookmarkEnd w:id="4"/>
      <w:r>
        <w:rPr>
          <w:spacing w:val="-2"/>
        </w:rPr>
        <w:t>Efficacy</w:t>
      </w:r>
    </w:p>
    <w:p>
      <w:pPr>
        <w:pStyle w:val="BodyText"/>
        <w:spacing w:line="360" w:lineRule="auto" w:before="132"/>
        <w:ind w:right="877" w:firstLine="719"/>
      </w:pPr>
      <w:r>
        <w:rPr/>
        <w:drawing>
          <wp:anchor distT="0" distB="0" distL="0" distR="0" allowOverlap="1" layoutInCell="1" locked="0" behindDoc="1" simplePos="0" relativeHeight="483704320">
            <wp:simplePos x="0" y="0"/>
            <wp:positionH relativeFrom="page">
              <wp:posOffset>923429</wp:posOffset>
            </wp:positionH>
            <wp:positionV relativeFrom="paragraph">
              <wp:posOffset>1032061</wp:posOffset>
            </wp:positionV>
            <wp:extent cx="5562333" cy="5499274"/>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9" cstate="print"/>
                    <a:stretch>
                      <a:fillRect/>
                    </a:stretch>
                  </pic:blipFill>
                  <pic:spPr>
                    <a:xfrm>
                      <a:off x="0" y="0"/>
                      <a:ext cx="5562333" cy="5499274"/>
                    </a:xfrm>
                    <a:prstGeom prst="rect">
                      <a:avLst/>
                    </a:prstGeom>
                  </pic:spPr>
                </pic:pic>
              </a:graphicData>
            </a:graphic>
          </wp:anchor>
        </w:drawing>
      </w:r>
      <w:r>
        <w:rPr/>
        <w:t>An important characteristic of self-efficacy is its level of specificity. At the broadest level, self-efficacy</w:t>
      </w:r>
      <w:r>
        <w:rPr>
          <w:spacing w:val="-3"/>
        </w:rPr>
        <w:t> </w:t>
      </w:r>
      <w:r>
        <w:rPr/>
        <w:t>can be</w:t>
      </w:r>
      <w:r>
        <w:rPr>
          <w:spacing w:val="-1"/>
        </w:rPr>
        <w:t> </w:t>
      </w:r>
      <w:r>
        <w:rPr/>
        <w:t>completely</w:t>
      </w:r>
      <w:r>
        <w:rPr>
          <w:spacing w:val="-3"/>
        </w:rPr>
        <w:t> </w:t>
      </w:r>
      <w:r>
        <w:rPr/>
        <w:t>general (Sherer, Maddux, Mercandante,</w:t>
      </w:r>
      <w:r>
        <w:rPr>
          <w:spacing w:val="-1"/>
        </w:rPr>
        <w:t> </w:t>
      </w:r>
      <w:r>
        <w:rPr/>
        <w:t>Prentice-Dunn, Jacobs, &amp; Rogers, 1982), referring to confidence about any and all tasks. At the narrowest level, self-efficacy refers to beliefs about one‘s confidence in completing a specific task successfully. However, as tasks are often interrelated by domain, self-efficacy can also refer to an individual‘s confidence in abilities that apply to several related tasks within a domain. This latter example is referred to as domain-specific self-efficacy. Self-efficacy has been found to be associated with academic achievements at school (Pajares &amp; Valiante, 1997; Huang &amp; Chang, 1998; Pajares, Miller &amp; Johnson, 1999).</w:t>
      </w:r>
    </w:p>
    <w:p>
      <w:pPr>
        <w:pStyle w:val="BodyText"/>
        <w:spacing w:line="360" w:lineRule="auto"/>
        <w:ind w:right="876" w:firstLine="719"/>
      </w:pPr>
      <w:r>
        <w:rPr/>
        <w:t>People with great self-confidence in their capabilities approach complicated tasks as challenges to be mastered rather than as tasks to be avoided. Having a positive outlook and feeling of self-confidence helps to foster intrinsic interest and deep fixation in activities (Shannon, 2008). Individuals will set challenging goals for themselves and maintain a strong commitment to achieving them. When faced with new challenges, these individuals will intensify and sustain their efforts in the face of failure. They are also able to quickly recover their sense of efficacy after failures or setbacks. These individuals will attribute failure to inadequate effort or insufficient knowledge and skills, which can be acquired (Bandura, 1994). In contrast, people who doubt their capabilities tend to withdraw from difficult tasks which they view as personal challenges. These individuals, often times, have low aspirations and a limited dedication to the goals they choose to pursue. Individual with low efficacy, when faced with difficult tasks, often dwell on their personal deficiencies, on the obstacles they will encounter, and all kinds of adverse outcomes rather than concentrate on how to successfully</w:t>
      </w:r>
      <w:r>
        <w:rPr>
          <w:spacing w:val="-2"/>
        </w:rPr>
        <w:t> </w:t>
      </w:r>
      <w:r>
        <w:rPr/>
        <w:t>achieve their goals. They</w:t>
      </w:r>
      <w:r>
        <w:rPr>
          <w:spacing w:val="-4"/>
        </w:rPr>
        <w:t> </w:t>
      </w:r>
      <w:r>
        <w:rPr/>
        <w:t>usually</w:t>
      </w:r>
      <w:r>
        <w:rPr>
          <w:spacing w:val="-2"/>
        </w:rPr>
        <w:t> </w:t>
      </w:r>
      <w:r>
        <w:rPr/>
        <w:t>give less than stellar level of effort and quickly give up in the face of adversity. They are slow to recover their sense of efficacy following failure or setbacks (Bandura, 1994).</w:t>
      </w:r>
    </w:p>
    <w:p>
      <w:pPr>
        <w:pStyle w:val="BodyText"/>
        <w:spacing w:line="360" w:lineRule="auto" w:before="1"/>
        <w:ind w:right="874" w:firstLine="719"/>
      </w:pPr>
      <w:r>
        <w:rPr/>
        <w:t>Academic self-efficacy is profoundly affected by students‘ earlier encounters with identical or similar tasks (Zimmerman, 1995). Dissertation self-efficacy is influenced by cognitive interpretations of success and failure in the dissertation process, but also influences effort, persistence and the cognitive resources that are used in seeking to interact with the doctoral programme. Motivation and efficacy are enhanced when learning progress and comprehension</w:t>
      </w:r>
      <w:r>
        <w:rPr>
          <w:spacing w:val="18"/>
        </w:rPr>
        <w:t> </w:t>
      </w:r>
      <w:r>
        <w:rPr/>
        <w:t>are</w:t>
      </w:r>
      <w:r>
        <w:rPr>
          <w:spacing w:val="16"/>
        </w:rPr>
        <w:t> </w:t>
      </w:r>
      <w:r>
        <w:rPr/>
        <w:t>perceived.</w:t>
      </w:r>
      <w:r>
        <w:rPr>
          <w:spacing w:val="15"/>
        </w:rPr>
        <w:t> </w:t>
      </w:r>
      <w:r>
        <w:rPr/>
        <w:t>Meanwhile,</w:t>
      </w:r>
      <w:r>
        <w:rPr>
          <w:spacing w:val="17"/>
        </w:rPr>
        <w:t> </w:t>
      </w:r>
      <w:r>
        <w:rPr/>
        <w:t>acquired</w:t>
      </w:r>
      <w:r>
        <w:rPr>
          <w:spacing w:val="15"/>
        </w:rPr>
        <w:t> </w:t>
      </w:r>
      <w:r>
        <w:rPr/>
        <w:t>strategies</w:t>
      </w:r>
      <w:r>
        <w:rPr>
          <w:spacing w:val="17"/>
        </w:rPr>
        <w:t> </w:t>
      </w:r>
      <w:r>
        <w:rPr/>
        <w:t>may</w:t>
      </w:r>
      <w:r>
        <w:rPr>
          <w:spacing w:val="10"/>
        </w:rPr>
        <w:t> </w:t>
      </w:r>
      <w:r>
        <w:rPr/>
        <w:t>influence</w:t>
      </w:r>
      <w:r>
        <w:rPr>
          <w:spacing w:val="14"/>
        </w:rPr>
        <w:t> </w:t>
      </w:r>
      <w:r>
        <w:rPr/>
        <w:t>the</w:t>
      </w:r>
      <w:r>
        <w:rPr>
          <w:spacing w:val="16"/>
        </w:rPr>
        <w:t> </w:t>
      </w:r>
      <w:r>
        <w:rPr>
          <w:spacing w:val="-2"/>
        </w:rPr>
        <w:t>dissertation</w:t>
      </w:r>
    </w:p>
    <w:p>
      <w:pPr>
        <w:spacing w:after="0" w:line="360" w:lineRule="auto"/>
        <w:sectPr>
          <w:pgSz w:w="11910" w:h="16840"/>
          <w:pgMar w:header="0" w:footer="1002" w:top="1180" w:bottom="1200" w:left="1280" w:right="560"/>
        </w:sectPr>
      </w:pPr>
    </w:p>
    <w:p>
      <w:pPr>
        <w:pStyle w:val="BodyText"/>
        <w:spacing w:line="360" w:lineRule="auto" w:before="72"/>
        <w:ind w:right="875"/>
      </w:pPr>
      <w:r>
        <w:rPr/>
        <w:drawing>
          <wp:anchor distT="0" distB="0" distL="0" distR="0" allowOverlap="1" layoutInCell="1" locked="0" behindDoc="1" simplePos="0" relativeHeight="483704832">
            <wp:simplePos x="0" y="0"/>
            <wp:positionH relativeFrom="page">
              <wp:posOffset>923429</wp:posOffset>
            </wp:positionH>
            <wp:positionV relativeFrom="paragraph">
              <wp:posOffset>1782572</wp:posOffset>
            </wp:positionV>
            <wp:extent cx="5562333" cy="5499274"/>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9" cstate="print"/>
                    <a:stretch>
                      <a:fillRect/>
                    </a:stretch>
                  </pic:blipFill>
                  <pic:spPr>
                    <a:xfrm>
                      <a:off x="0" y="0"/>
                      <a:ext cx="5562333" cy="5499274"/>
                    </a:xfrm>
                    <a:prstGeom prst="rect">
                      <a:avLst/>
                    </a:prstGeom>
                  </pic:spPr>
                </pic:pic>
              </a:graphicData>
            </a:graphic>
          </wp:anchor>
        </w:drawing>
      </w:r>
      <w:r>
        <w:rPr/>
        <w:t>self-efficacy and motivation, and students who believe that a new strategy can improve their performance may keep their initial motivation even if they perceive little progress though the new strategy gives a sense of control over achievement outcomes. Bandura (1997) projects that because self-efficacy beliefs are explicitly self-referent in nature and directed toward perceived abilities given specific tasks, they are powerful predictors of behaviour. Literature has supported this proposition and has linked efficacy to various clinical issues such as phobias (Bandura &amp; Cervone, 1983), addiction (Marlatt, Baer, &amp; Quigley, 1995), depression (Davis &amp; Yates, 1982), and smoking behavior (Garcia, Schmitz, &amp; Doerfler, 1990).</w:t>
      </w:r>
      <w:r>
        <w:rPr>
          <w:spacing w:val="80"/>
        </w:rPr>
        <w:t> </w:t>
      </w:r>
      <w:r>
        <w:rPr/>
        <w:t>However, numerous researchers have used this theoretical framework to measure self</w:t>
      </w:r>
      <w:r>
        <w:rPr>
          <w:spacing w:val="40"/>
        </w:rPr>
        <w:t> </w:t>
      </w:r>
      <w:r>
        <w:rPr/>
        <w:t>efficacy</w:t>
      </w:r>
      <w:r>
        <w:rPr>
          <w:spacing w:val="-6"/>
        </w:rPr>
        <w:t> </w:t>
      </w:r>
      <w:r>
        <w:rPr/>
        <w:t>in</w:t>
      </w:r>
      <w:r>
        <w:rPr>
          <w:spacing w:val="-1"/>
        </w:rPr>
        <w:t> </w:t>
      </w:r>
      <w:r>
        <w:rPr/>
        <w:t>various</w:t>
      </w:r>
      <w:r>
        <w:rPr>
          <w:spacing w:val="-1"/>
        </w:rPr>
        <w:t> </w:t>
      </w:r>
      <w:r>
        <w:rPr/>
        <w:t>academic</w:t>
      </w:r>
      <w:r>
        <w:rPr>
          <w:spacing w:val="-2"/>
        </w:rPr>
        <w:t> </w:t>
      </w:r>
      <w:r>
        <w:rPr/>
        <w:t>settings</w:t>
      </w:r>
      <w:r>
        <w:rPr>
          <w:spacing w:val="-1"/>
        </w:rPr>
        <w:t> </w:t>
      </w:r>
      <w:r>
        <w:rPr/>
        <w:t>(Lane &amp;</w:t>
      </w:r>
      <w:r>
        <w:rPr>
          <w:spacing w:val="-1"/>
        </w:rPr>
        <w:t> </w:t>
      </w:r>
      <w:r>
        <w:rPr/>
        <w:t>Lane,</w:t>
      </w:r>
      <w:r>
        <w:rPr>
          <w:spacing w:val="-1"/>
        </w:rPr>
        <w:t> </w:t>
      </w:r>
      <w:r>
        <w:rPr/>
        <w:t>2001;</w:t>
      </w:r>
      <w:r>
        <w:rPr>
          <w:spacing w:val="-1"/>
        </w:rPr>
        <w:t> </w:t>
      </w:r>
      <w:r>
        <w:rPr/>
        <w:t>Pajares,</w:t>
      </w:r>
      <w:r>
        <w:rPr>
          <w:spacing w:val="-1"/>
        </w:rPr>
        <w:t> </w:t>
      </w:r>
      <w:r>
        <w:rPr/>
        <w:t>1996;</w:t>
      </w:r>
      <w:r>
        <w:rPr>
          <w:spacing w:val="-1"/>
        </w:rPr>
        <w:t> </w:t>
      </w:r>
      <w:r>
        <w:rPr/>
        <w:t>Pintrich,</w:t>
      </w:r>
      <w:r>
        <w:rPr>
          <w:spacing w:val="-1"/>
        </w:rPr>
        <w:t> </w:t>
      </w:r>
      <w:r>
        <w:rPr/>
        <w:t>&amp;</w:t>
      </w:r>
      <w:r>
        <w:rPr>
          <w:spacing w:val="-3"/>
        </w:rPr>
        <w:t> </w:t>
      </w:r>
      <w:r>
        <w:rPr/>
        <w:t>Schunk, 1996; Zimmerman, Bandura, &amp; Martinez-Pons, 1992).</w:t>
      </w:r>
    </w:p>
    <w:p>
      <w:pPr>
        <w:pStyle w:val="BodyText"/>
        <w:spacing w:line="360" w:lineRule="auto" w:before="1"/>
        <w:ind w:right="874" w:firstLine="719"/>
      </w:pPr>
      <w:r>
        <w:rPr/>
        <w:t>Educationally, self-efficacy beliefs are related to academic performance and self- regulated learning (Hackett, 1995; Pajares, 1996; Schunk, 1991; Zimmerman, 1995). Importantly, efficacy</w:t>
      </w:r>
      <w:r>
        <w:rPr>
          <w:spacing w:val="-4"/>
        </w:rPr>
        <w:t> </w:t>
      </w:r>
      <w:r>
        <w:rPr/>
        <w:t>beliefs help dictate motivation to embark and accomplished dissertation completion or achieve scholarship goals (Maehr &amp; Pintrich, 1997; Pintrich &amp; Schunk, 1996). Bandura (1986) observes that people regulate their level and distribution of effort in accordance</w:t>
      </w:r>
      <w:r>
        <w:rPr>
          <w:spacing w:val="-3"/>
        </w:rPr>
        <w:t> </w:t>
      </w:r>
      <w:r>
        <w:rPr/>
        <w:t>with</w:t>
      </w:r>
      <w:r>
        <w:rPr>
          <w:spacing w:val="-2"/>
        </w:rPr>
        <w:t> </w:t>
      </w:r>
      <w:r>
        <w:rPr/>
        <w:t>the</w:t>
      </w:r>
      <w:r>
        <w:rPr>
          <w:spacing w:val="-1"/>
        </w:rPr>
        <w:t> </w:t>
      </w:r>
      <w:r>
        <w:rPr/>
        <w:t>effects</w:t>
      </w:r>
      <w:r>
        <w:rPr>
          <w:spacing w:val="-2"/>
        </w:rPr>
        <w:t> </w:t>
      </w:r>
      <w:r>
        <w:rPr/>
        <w:t>they</w:t>
      </w:r>
      <w:r>
        <w:rPr>
          <w:spacing w:val="-7"/>
        </w:rPr>
        <w:t> </w:t>
      </w:r>
      <w:r>
        <w:rPr/>
        <w:t>expect</w:t>
      </w:r>
      <w:r>
        <w:rPr>
          <w:spacing w:val="-2"/>
        </w:rPr>
        <w:t> </w:t>
      </w:r>
      <w:r>
        <w:rPr/>
        <w:t>their</w:t>
      </w:r>
      <w:r>
        <w:rPr>
          <w:spacing w:val="-1"/>
        </w:rPr>
        <w:t> </w:t>
      </w:r>
      <w:r>
        <w:rPr/>
        <w:t>actions</w:t>
      </w:r>
      <w:r>
        <w:rPr>
          <w:spacing w:val="-2"/>
        </w:rPr>
        <w:t> </w:t>
      </w:r>
      <w:r>
        <w:rPr/>
        <w:t>to</w:t>
      </w:r>
      <w:r>
        <w:rPr>
          <w:spacing w:val="-2"/>
        </w:rPr>
        <w:t> </w:t>
      </w:r>
      <w:r>
        <w:rPr/>
        <w:t>have.</w:t>
      </w:r>
      <w:r>
        <w:rPr>
          <w:spacing w:val="-2"/>
        </w:rPr>
        <w:t> </w:t>
      </w:r>
      <w:r>
        <w:rPr/>
        <w:t>Consequently,</w:t>
      </w:r>
      <w:r>
        <w:rPr>
          <w:spacing w:val="-2"/>
        </w:rPr>
        <w:t> </w:t>
      </w:r>
      <w:r>
        <w:rPr/>
        <w:t>their</w:t>
      </w:r>
      <w:r>
        <w:rPr>
          <w:spacing w:val="-3"/>
        </w:rPr>
        <w:t> </w:t>
      </w:r>
      <w:r>
        <w:rPr/>
        <w:t>behaviour</w:t>
      </w:r>
      <w:r>
        <w:rPr>
          <w:spacing w:val="-2"/>
        </w:rPr>
        <w:t> </w:t>
      </w:r>
      <w:r>
        <w:rPr/>
        <w:t>is better predicted from their beliefs than from the actual cost of their action. Thus, the social cognitive theorists submit that, because human agency is mediated by our efficaciousness, self-efficacy beliefs influence our choices, our effort, our persistence and our emotions when facing adversity (Pajares, 1997). Dissertation efficacy is influenced by cognitive interpretations of success and failure in tasks, and also influences effort, persistence and the cognitive resources that are used in seeking to interact with the academic context. Students make</w:t>
      </w:r>
      <w:r>
        <w:rPr>
          <w:spacing w:val="-5"/>
        </w:rPr>
        <w:t> </w:t>
      </w:r>
      <w:r>
        <w:rPr/>
        <w:t>reliable</w:t>
      </w:r>
      <w:r>
        <w:rPr>
          <w:spacing w:val="-3"/>
        </w:rPr>
        <w:t> </w:t>
      </w:r>
      <w:r>
        <w:rPr/>
        <w:t>differentiations</w:t>
      </w:r>
      <w:r>
        <w:rPr>
          <w:spacing w:val="-3"/>
        </w:rPr>
        <w:t> </w:t>
      </w:r>
      <w:r>
        <w:rPr/>
        <w:t>between</w:t>
      </w:r>
      <w:r>
        <w:rPr>
          <w:spacing w:val="-1"/>
        </w:rPr>
        <w:t> </w:t>
      </w:r>
      <w:r>
        <w:rPr/>
        <w:t>their</w:t>
      </w:r>
      <w:r>
        <w:rPr>
          <w:spacing w:val="-2"/>
        </w:rPr>
        <w:t> </w:t>
      </w:r>
      <w:r>
        <w:rPr/>
        <w:t>self-efficacy</w:t>
      </w:r>
      <w:r>
        <w:rPr>
          <w:spacing w:val="-6"/>
        </w:rPr>
        <w:t> </w:t>
      </w:r>
      <w:r>
        <w:rPr/>
        <w:t>judgments</w:t>
      </w:r>
      <w:r>
        <w:rPr>
          <w:spacing w:val="-3"/>
        </w:rPr>
        <w:t> </w:t>
      </w:r>
      <w:r>
        <w:rPr/>
        <w:t>across</w:t>
      </w:r>
      <w:r>
        <w:rPr>
          <w:spacing w:val="-2"/>
        </w:rPr>
        <w:t> </w:t>
      </w:r>
      <w:r>
        <w:rPr/>
        <w:t>different</w:t>
      </w:r>
      <w:r>
        <w:rPr>
          <w:spacing w:val="-1"/>
        </w:rPr>
        <w:t> </w:t>
      </w:r>
      <w:r>
        <w:rPr/>
        <w:t>academic domains which, collectively, form a loose hierarchical multidimensional structure.</w:t>
      </w:r>
    </w:p>
    <w:p>
      <w:pPr>
        <w:pStyle w:val="BodyText"/>
        <w:spacing w:line="360" w:lineRule="auto" w:before="1"/>
        <w:ind w:right="873" w:firstLine="719"/>
      </w:pPr>
      <w:r>
        <w:rPr/>
        <w:t>Self-efficacy theory is not concerned with the skills an individual has, but with the judgments they possess concerning their skills. The perceived capability to complete the dissertation process by various postgraduate candidates has been linked with their performances (Stein, 1987; Multon et al., 1991; Chemers et al., 2001; Lane &amp; Lane, 2001; Lane, Devonport, Milton &amp; Williams, 2003; Adeyemo, 2007; Griffin, n.d.). The belief that a dissertation candidate has regarding own ability to successfully accomplish the dissertation process is referred to as dissertation efficacy (Adeyemo &amp; Onongha, 2010). Self-efficacy differs from other similar constructs as it is more predisposed to contextual factors and concerns</w:t>
      </w:r>
      <w:r>
        <w:rPr>
          <w:spacing w:val="41"/>
        </w:rPr>
        <w:t> </w:t>
      </w:r>
      <w:r>
        <w:rPr/>
        <w:t>a</w:t>
      </w:r>
      <w:r>
        <w:rPr>
          <w:spacing w:val="41"/>
        </w:rPr>
        <w:t> </w:t>
      </w:r>
      <w:r>
        <w:rPr/>
        <w:t>specific</w:t>
      </w:r>
      <w:r>
        <w:rPr>
          <w:spacing w:val="43"/>
        </w:rPr>
        <w:t> </w:t>
      </w:r>
      <w:r>
        <w:rPr/>
        <w:t>goal.</w:t>
      </w:r>
      <w:r>
        <w:rPr>
          <w:spacing w:val="41"/>
        </w:rPr>
        <w:t> </w:t>
      </w:r>
      <w:r>
        <w:rPr/>
        <w:t>How</w:t>
      </w:r>
      <w:r>
        <w:rPr>
          <w:spacing w:val="42"/>
        </w:rPr>
        <w:t> </w:t>
      </w:r>
      <w:r>
        <w:rPr/>
        <w:t>the</w:t>
      </w:r>
      <w:r>
        <w:rPr>
          <w:spacing w:val="41"/>
        </w:rPr>
        <w:t> </w:t>
      </w:r>
      <w:r>
        <w:rPr/>
        <w:t>academic</w:t>
      </w:r>
      <w:r>
        <w:rPr>
          <w:spacing w:val="41"/>
        </w:rPr>
        <w:t> </w:t>
      </w:r>
      <w:r>
        <w:rPr/>
        <w:t>context</w:t>
      </w:r>
      <w:r>
        <w:rPr>
          <w:spacing w:val="42"/>
        </w:rPr>
        <w:t> </w:t>
      </w:r>
      <w:r>
        <w:rPr/>
        <w:t>is</w:t>
      </w:r>
      <w:r>
        <w:rPr>
          <w:spacing w:val="43"/>
        </w:rPr>
        <w:t> </w:t>
      </w:r>
      <w:r>
        <w:rPr/>
        <w:t>perceived</w:t>
      </w:r>
      <w:r>
        <w:rPr>
          <w:spacing w:val="41"/>
        </w:rPr>
        <w:t> </w:t>
      </w:r>
      <w:r>
        <w:rPr/>
        <w:t>directly</w:t>
      </w:r>
      <w:r>
        <w:rPr>
          <w:spacing w:val="37"/>
        </w:rPr>
        <w:t> </w:t>
      </w:r>
      <w:r>
        <w:rPr/>
        <w:t>influences</w:t>
      </w:r>
      <w:r>
        <w:rPr>
          <w:spacing w:val="43"/>
        </w:rPr>
        <w:t> </w:t>
      </w:r>
      <w:r>
        <w:rPr>
          <w:spacing w:val="-2"/>
        </w:rPr>
        <w:t>self-</w:t>
      </w:r>
    </w:p>
    <w:p>
      <w:pPr>
        <w:spacing w:after="0" w:line="360" w:lineRule="auto"/>
        <w:sectPr>
          <w:pgSz w:w="11910" w:h="16840"/>
          <w:pgMar w:header="0" w:footer="1002" w:top="1180" w:bottom="1200" w:left="1280" w:right="560"/>
        </w:sectPr>
      </w:pPr>
    </w:p>
    <w:p>
      <w:pPr>
        <w:pStyle w:val="BodyText"/>
        <w:spacing w:line="360" w:lineRule="auto" w:before="72"/>
        <w:ind w:right="881"/>
      </w:pPr>
      <w:r>
        <w:rPr/>
        <w:t>efficacy.</w:t>
      </w:r>
      <w:r>
        <w:rPr>
          <w:spacing w:val="40"/>
        </w:rPr>
        <w:t> </w:t>
      </w:r>
      <w:r>
        <w:rPr/>
        <w:t>Greene, Miller, Crowson, Duke and Akey (2004) further maintain that the motive for mastering academic material and tasks in many situations is that the knowledge will be needed in the future. If students see that current learning is instrumental for future success, they will be encouraged to master the material.</w:t>
      </w:r>
    </w:p>
    <w:p>
      <w:pPr>
        <w:pStyle w:val="BodyText"/>
        <w:spacing w:line="360" w:lineRule="auto" w:before="1"/>
        <w:ind w:right="873" w:firstLine="719"/>
      </w:pPr>
      <w:r>
        <w:rPr/>
        <w:drawing>
          <wp:anchor distT="0" distB="0" distL="0" distR="0" allowOverlap="1" layoutInCell="1" locked="0" behindDoc="1" simplePos="0" relativeHeight="483705344">
            <wp:simplePos x="0" y="0"/>
            <wp:positionH relativeFrom="page">
              <wp:posOffset>923429</wp:posOffset>
            </wp:positionH>
            <wp:positionV relativeFrom="paragraph">
              <wp:posOffset>685381</wp:posOffset>
            </wp:positionV>
            <wp:extent cx="5562333" cy="549927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9" cstate="print"/>
                    <a:stretch>
                      <a:fillRect/>
                    </a:stretch>
                  </pic:blipFill>
                  <pic:spPr>
                    <a:xfrm>
                      <a:off x="0" y="0"/>
                      <a:ext cx="5562333" cy="5499274"/>
                    </a:xfrm>
                    <a:prstGeom prst="rect">
                      <a:avLst/>
                    </a:prstGeom>
                  </pic:spPr>
                </pic:pic>
              </a:graphicData>
            </a:graphic>
          </wp:anchor>
        </w:drawing>
      </w:r>
      <w:r>
        <w:rPr/>
        <w:t>Individual students with high perceived efficacy as regards satisfying educational requirements and attaining professional positions have been found to have a great interest in them, prepare themselves educationally and show greater staying power in their quest for challenging occupations (Lent, Brown, &amp; Hackett, 1994; Hackett, 1995; Bandura, 1997). In other words, students' dissertation-efficacy and perceptions of their capabilities and skills influence their career aspirations in the academia and motivation for developing these capabilities and skills. The influences of individuals‘ self-perceptions of competence on motivation and on behaviour have formed the core component of various expectancy</w:t>
      </w:r>
      <w:r>
        <w:rPr>
          <w:spacing w:val="-3"/>
        </w:rPr>
        <w:t> </w:t>
      </w:r>
      <w:r>
        <w:rPr/>
        <w:t>theories and are a major component of most motivation theories. Self-efficacy and other expectancy beliefs have in common beliefs about one's perceived capability; they differ in that self- efficacy is defined in terms of individuals' perceived capabilities to attain designated types of performances and achieve specific results.</w:t>
      </w:r>
    </w:p>
    <w:p>
      <w:pPr>
        <w:pStyle w:val="BodyText"/>
        <w:spacing w:line="360" w:lineRule="auto"/>
        <w:ind w:right="872" w:firstLine="719"/>
      </w:pPr>
      <w:r>
        <w:rPr/>
        <w:t>According to social cognitive theory, the events which personal influence is exercised vary. Depending on what is being managed, it may entail regulation of one's motivation, thought processes, affective states and actions, or changing environmental conditions. Self- efficacy beliefs are sensitive to these contextual factors. As such, they differ from other expectancy</w:t>
      </w:r>
      <w:r>
        <w:rPr>
          <w:spacing w:val="-2"/>
        </w:rPr>
        <w:t> </w:t>
      </w:r>
      <w:r>
        <w:rPr/>
        <w:t>beliefs in that self-efficacy</w:t>
      </w:r>
      <w:r>
        <w:rPr>
          <w:spacing w:val="-2"/>
        </w:rPr>
        <w:t> </w:t>
      </w:r>
      <w:r>
        <w:rPr/>
        <w:t>judgments are more task- and situation-specific and in that individuals make use of these judgments in reference to some type of goal (Bandura, 1986, 1989; Pintrich &amp; Schunk, 1995).</w:t>
      </w:r>
    </w:p>
    <w:p>
      <w:pPr>
        <w:pStyle w:val="BodyText"/>
        <w:spacing w:line="360" w:lineRule="auto"/>
        <w:ind w:right="874" w:firstLine="719"/>
      </w:pPr>
      <w:r>
        <w:rPr/>
        <w:t>Two general categories of academic expectancy beliefs have been postulated. Eccles and Wigfield (2002) outline them as academic outcome expectations and academic efficacy expectations</w:t>
      </w:r>
      <w:r>
        <w:rPr>
          <w:i/>
        </w:rPr>
        <w:t>. </w:t>
      </w:r>
      <w:r>
        <w:rPr/>
        <w:t>The first is described as student‘s beliefs that specific behaviours will lead to certain outcomes (e.g., ―If I do my</w:t>
      </w:r>
      <w:r>
        <w:rPr>
          <w:spacing w:val="-1"/>
        </w:rPr>
        <w:t> </w:t>
      </w:r>
      <w:r>
        <w:rPr/>
        <w:t>homework my grades will improve‖).</w:t>
      </w:r>
      <w:r>
        <w:rPr>
          <w:spacing w:val="-2"/>
        </w:rPr>
        <w:t> </w:t>
      </w:r>
      <w:r>
        <w:rPr/>
        <w:t>Academic efficacy expectations are students‘ beliefs in their ability to perform the necessary behaviours to produce</w:t>
      </w:r>
      <w:r>
        <w:rPr>
          <w:spacing w:val="40"/>
        </w:rPr>
        <w:t> </w:t>
      </w:r>
      <w:r>
        <w:rPr/>
        <w:t>a</w:t>
      </w:r>
      <w:r>
        <w:rPr>
          <w:spacing w:val="40"/>
        </w:rPr>
        <w:t> </w:t>
      </w:r>
      <w:r>
        <w:rPr/>
        <w:t>certain</w:t>
      </w:r>
      <w:r>
        <w:rPr>
          <w:spacing w:val="40"/>
        </w:rPr>
        <w:t> </w:t>
      </w:r>
      <w:r>
        <w:rPr/>
        <w:t>outcome</w:t>
      </w:r>
      <w:r>
        <w:rPr>
          <w:spacing w:val="40"/>
        </w:rPr>
        <w:t> </w:t>
      </w:r>
      <w:r>
        <w:rPr/>
        <w:t>(e.g.,</w:t>
      </w:r>
      <w:r>
        <w:rPr>
          <w:spacing w:val="40"/>
        </w:rPr>
        <w:t> </w:t>
      </w:r>
      <w:r>
        <w:rPr/>
        <w:t>―I</w:t>
      </w:r>
      <w:r>
        <w:rPr>
          <w:spacing w:val="40"/>
        </w:rPr>
        <w:t> </w:t>
      </w:r>
      <w:r>
        <w:rPr/>
        <w:t>have</w:t>
      </w:r>
      <w:r>
        <w:rPr>
          <w:spacing w:val="40"/>
        </w:rPr>
        <w:t> </w:t>
      </w:r>
      <w:r>
        <w:rPr/>
        <w:t>enough</w:t>
      </w:r>
      <w:r>
        <w:rPr>
          <w:spacing w:val="40"/>
        </w:rPr>
        <w:t> </w:t>
      </w:r>
      <w:r>
        <w:rPr/>
        <w:t>motivation</w:t>
      </w:r>
      <w:r>
        <w:rPr>
          <w:spacing w:val="40"/>
        </w:rPr>
        <w:t> </w:t>
      </w:r>
      <w:r>
        <w:rPr/>
        <w:t>to</w:t>
      </w:r>
      <w:r>
        <w:rPr>
          <w:spacing w:val="40"/>
        </w:rPr>
        <w:t> </w:t>
      </w:r>
      <w:r>
        <w:rPr/>
        <w:t>study</w:t>
      </w:r>
      <w:r>
        <w:rPr>
          <w:spacing w:val="40"/>
        </w:rPr>
        <w:t> </w:t>
      </w:r>
      <w:r>
        <w:rPr/>
        <w:t>hard</w:t>
      </w:r>
      <w:r>
        <w:rPr>
          <w:spacing w:val="40"/>
        </w:rPr>
        <w:t> </w:t>
      </w:r>
      <w:r>
        <w:rPr/>
        <w:t>for</w:t>
      </w:r>
      <w:r>
        <w:rPr>
          <w:spacing w:val="40"/>
        </w:rPr>
        <w:t> </w:t>
      </w:r>
      <w:r>
        <w:rPr/>
        <w:t>this</w:t>
      </w:r>
      <w:r>
        <w:rPr>
          <w:spacing w:val="80"/>
        </w:rPr>
        <w:t> </w:t>
      </w:r>
      <w:r>
        <w:rPr/>
        <w:t>test‖).</w:t>
      </w:r>
      <w:r>
        <w:rPr>
          <w:spacing w:val="-1"/>
        </w:rPr>
        <w:t> </w:t>
      </w:r>
      <w:r>
        <w:rPr/>
        <w:t>Understanding the difference between these two forms of expectancy beliefs is important for</w:t>
      </w:r>
      <w:r>
        <w:rPr>
          <w:spacing w:val="-2"/>
        </w:rPr>
        <w:t> </w:t>
      </w:r>
      <w:r>
        <w:rPr/>
        <w:t>individuals to know</w:t>
      </w:r>
      <w:r>
        <w:rPr>
          <w:spacing w:val="-1"/>
        </w:rPr>
        <w:t> </w:t>
      </w:r>
      <w:r>
        <w:rPr/>
        <w:t>certain behaviours will produce</w:t>
      </w:r>
      <w:r>
        <w:rPr>
          <w:spacing w:val="-1"/>
        </w:rPr>
        <w:t> </w:t>
      </w:r>
      <w:r>
        <w:rPr/>
        <w:t>certain outcomes (outcome expectation), but may not believe they can perform that behaviour (efficacy expectation).</w:t>
      </w:r>
    </w:p>
    <w:p>
      <w:pPr>
        <w:pStyle w:val="BodyText"/>
        <w:spacing w:line="360" w:lineRule="auto" w:before="1"/>
        <w:ind w:right="878" w:firstLine="719"/>
      </w:pPr>
      <w:r>
        <w:rPr/>
        <w:t>There has been a recent increase in research on academic self-efficacy among all categories</w:t>
      </w:r>
      <w:r>
        <w:rPr>
          <w:spacing w:val="31"/>
        </w:rPr>
        <w:t> </w:t>
      </w:r>
      <w:r>
        <w:rPr/>
        <w:t>of</w:t>
      </w:r>
      <w:r>
        <w:rPr>
          <w:spacing w:val="30"/>
        </w:rPr>
        <w:t> </w:t>
      </w:r>
      <w:r>
        <w:rPr/>
        <w:t>students.</w:t>
      </w:r>
      <w:r>
        <w:rPr>
          <w:spacing w:val="32"/>
        </w:rPr>
        <w:t> </w:t>
      </w:r>
      <w:r>
        <w:rPr/>
        <w:t>Most</w:t>
      </w:r>
      <w:r>
        <w:rPr>
          <w:spacing w:val="30"/>
        </w:rPr>
        <w:t> </w:t>
      </w:r>
      <w:r>
        <w:rPr/>
        <w:t>studies</w:t>
      </w:r>
      <w:r>
        <w:rPr>
          <w:spacing w:val="31"/>
        </w:rPr>
        <w:t> </w:t>
      </w:r>
      <w:r>
        <w:rPr/>
        <w:t>examine</w:t>
      </w:r>
      <w:r>
        <w:rPr>
          <w:spacing w:val="29"/>
        </w:rPr>
        <w:t> </w:t>
      </w:r>
      <w:r>
        <w:rPr/>
        <w:t>factors</w:t>
      </w:r>
      <w:r>
        <w:rPr>
          <w:spacing w:val="30"/>
        </w:rPr>
        <w:t> </w:t>
      </w:r>
      <w:r>
        <w:rPr/>
        <w:t>contributing</w:t>
      </w:r>
      <w:r>
        <w:rPr>
          <w:spacing w:val="28"/>
        </w:rPr>
        <w:t> </w:t>
      </w:r>
      <w:r>
        <w:rPr/>
        <w:t>to</w:t>
      </w:r>
      <w:r>
        <w:rPr>
          <w:spacing w:val="30"/>
        </w:rPr>
        <w:t> </w:t>
      </w:r>
      <w:r>
        <w:rPr/>
        <w:t>low</w:t>
      </w:r>
      <w:r>
        <w:rPr>
          <w:spacing w:val="30"/>
        </w:rPr>
        <w:t> </w:t>
      </w:r>
      <w:r>
        <w:rPr/>
        <w:t>rates</w:t>
      </w:r>
      <w:r>
        <w:rPr>
          <w:spacing w:val="31"/>
        </w:rPr>
        <w:t> </w:t>
      </w:r>
      <w:r>
        <w:rPr/>
        <w:t>of</w:t>
      </w:r>
      <w:r>
        <w:rPr>
          <w:spacing w:val="30"/>
        </w:rPr>
        <w:t> </w:t>
      </w:r>
      <w:r>
        <w:rPr>
          <w:spacing w:val="-2"/>
        </w:rPr>
        <w:t>academic</w:t>
      </w:r>
    </w:p>
    <w:p>
      <w:pPr>
        <w:spacing w:after="0" w:line="360" w:lineRule="auto"/>
        <w:sectPr>
          <w:pgSz w:w="11910" w:h="16840"/>
          <w:pgMar w:header="0" w:footer="1002" w:top="1180" w:bottom="1200" w:left="1280" w:right="560"/>
        </w:sectPr>
      </w:pPr>
    </w:p>
    <w:p>
      <w:pPr>
        <w:pStyle w:val="BodyText"/>
        <w:spacing w:line="360" w:lineRule="auto" w:before="72"/>
        <w:ind w:right="872"/>
      </w:pPr>
      <w:r>
        <w:rPr/>
        <w:drawing>
          <wp:anchor distT="0" distB="0" distL="0" distR="0" allowOverlap="1" layoutInCell="1" locked="0" behindDoc="1" simplePos="0" relativeHeight="483705856">
            <wp:simplePos x="0" y="0"/>
            <wp:positionH relativeFrom="page">
              <wp:posOffset>923429</wp:posOffset>
            </wp:positionH>
            <wp:positionV relativeFrom="paragraph">
              <wp:posOffset>1782572</wp:posOffset>
            </wp:positionV>
            <wp:extent cx="5562333" cy="549927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9" cstate="print"/>
                    <a:stretch>
                      <a:fillRect/>
                    </a:stretch>
                  </pic:blipFill>
                  <pic:spPr>
                    <a:xfrm>
                      <a:off x="0" y="0"/>
                      <a:ext cx="5562333" cy="5499274"/>
                    </a:xfrm>
                    <a:prstGeom prst="rect">
                      <a:avLst/>
                    </a:prstGeom>
                  </pic:spPr>
                </pic:pic>
              </a:graphicData>
            </a:graphic>
          </wp:anchor>
        </w:drawing>
      </w:r>
      <w:r>
        <w:rPr/>
        <w:t>persistence and achievement (Wells 1989; Lin, 1990; Brown &amp; Kurpius, 1997; Jackson &amp; Smith, 2001; Jackson, Smith, &amp; Hill, 2003; Bryan, 2003; Hill, 2004; Downs, 2005). In two separate studies conducted by Bryan (2003) and Downs (2005), self-efficacy was</w:t>
      </w:r>
      <w:r>
        <w:rPr>
          <w:spacing w:val="40"/>
        </w:rPr>
        <w:t> </w:t>
      </w:r>
      <w:r>
        <w:rPr/>
        <w:t>significantly positively correlated to academic achievement, suggesting that this construct may have some utility with this population. Bryan (2003) concludes that high academic performance will result from high academic self-efficacy. He further suggests that efforts to improve academic self-efficacy could positively impact academic performance in students of higher</w:t>
      </w:r>
      <w:r>
        <w:rPr>
          <w:spacing w:val="-2"/>
        </w:rPr>
        <w:t> </w:t>
      </w:r>
      <w:r>
        <w:rPr/>
        <w:t>learning.</w:t>
      </w:r>
      <w:r>
        <w:rPr>
          <w:spacing w:val="-2"/>
        </w:rPr>
        <w:t> </w:t>
      </w:r>
      <w:r>
        <w:rPr/>
        <w:t>Varney‘s</w:t>
      </w:r>
      <w:r>
        <w:rPr>
          <w:spacing w:val="-3"/>
        </w:rPr>
        <w:t> </w:t>
      </w:r>
      <w:r>
        <w:rPr/>
        <w:t>(2010) correlational</w:t>
      </w:r>
      <w:r>
        <w:rPr>
          <w:spacing w:val="-2"/>
        </w:rPr>
        <w:t> </w:t>
      </w:r>
      <w:r>
        <w:rPr/>
        <w:t>study</w:t>
      </w:r>
      <w:r>
        <w:rPr>
          <w:spacing w:val="-7"/>
        </w:rPr>
        <w:t> </w:t>
      </w:r>
      <w:r>
        <w:rPr/>
        <w:t>showed</w:t>
      </w:r>
      <w:r>
        <w:rPr>
          <w:spacing w:val="-1"/>
        </w:rPr>
        <w:t> </w:t>
      </w:r>
      <w:r>
        <w:rPr/>
        <w:t>a</w:t>
      </w:r>
      <w:r>
        <w:rPr>
          <w:spacing w:val="-3"/>
        </w:rPr>
        <w:t> </w:t>
      </w:r>
      <w:r>
        <w:rPr/>
        <w:t>statistically</w:t>
      </w:r>
      <w:r>
        <w:rPr>
          <w:spacing w:val="-3"/>
        </w:rPr>
        <w:t> </w:t>
      </w:r>
      <w:r>
        <w:rPr/>
        <w:t>significant</w:t>
      </w:r>
      <w:r>
        <w:rPr>
          <w:spacing w:val="-1"/>
        </w:rPr>
        <w:t> </w:t>
      </w:r>
      <w:r>
        <w:rPr/>
        <w:t>positive relationship between Dissertation Efficacy and Dissertation Progress (r = .556, p = .000) supporting the contention that those students who exhibited the highest DSE showed a high level of progress in their dissertations and students who had lower confidence in their ability to conduct their dissertation showed a low level of dissertation progress.</w:t>
      </w:r>
    </w:p>
    <w:p>
      <w:pPr>
        <w:pStyle w:val="Heading4"/>
        <w:numPr>
          <w:ilvl w:val="2"/>
          <w:numId w:val="8"/>
        </w:numPr>
        <w:tabs>
          <w:tab w:pos="700" w:val="left" w:leader="none"/>
        </w:tabs>
        <w:spacing w:line="240" w:lineRule="auto" w:before="4" w:after="0"/>
        <w:ind w:left="700" w:right="0" w:hanging="540"/>
        <w:jc w:val="both"/>
      </w:pPr>
      <w:bookmarkStart w:name="_TOC_250034" w:id="5"/>
      <w:r>
        <w:rPr/>
        <w:t>Components</w:t>
      </w:r>
      <w:r>
        <w:rPr>
          <w:spacing w:val="-3"/>
        </w:rPr>
        <w:t> </w:t>
      </w:r>
      <w:r>
        <w:rPr/>
        <w:t>of</w:t>
      </w:r>
      <w:r>
        <w:rPr>
          <w:spacing w:val="-3"/>
        </w:rPr>
        <w:t> </w:t>
      </w:r>
      <w:r>
        <w:rPr/>
        <w:t>Dissertation</w:t>
      </w:r>
      <w:r>
        <w:rPr>
          <w:spacing w:val="-2"/>
        </w:rPr>
        <w:t> </w:t>
      </w:r>
      <w:r>
        <w:rPr/>
        <w:t>Self-</w:t>
      </w:r>
      <w:bookmarkEnd w:id="5"/>
      <w:r>
        <w:rPr>
          <w:spacing w:val="-2"/>
        </w:rPr>
        <w:t>efficacy</w:t>
      </w:r>
    </w:p>
    <w:p>
      <w:pPr>
        <w:pStyle w:val="BodyText"/>
        <w:spacing w:line="360" w:lineRule="auto" w:before="135"/>
        <w:ind w:right="877" w:firstLine="722"/>
      </w:pPr>
      <w:r>
        <w:rPr/>
        <w:t>In his later work on self-efficacy, Bandura (1997) acknowledged the powerful</w:t>
      </w:r>
      <w:r>
        <w:rPr>
          <w:spacing w:val="40"/>
        </w:rPr>
        <w:t> </w:t>
      </w:r>
      <w:r>
        <w:rPr/>
        <w:t>findings relating self-efficacy beliefs and educational performance. However, most of the studies assessed levels of general academic self-efficacy (Pajares, 1996; Galliher, 1998; Lindley &amp; Borgen, 2002; DeWtiz &amp; Walsh, 2002; Bryan, 2003; Downs, 2005), and few have focused on identifying the relevance of the four components of self-efficacy in academic settings (Bandura, Barbaranelli, Caprara &amp; Pastorelli, 1996; Lopez, Lent, Brown &amp; Gore, 1997; Zimmerman, 2000; Schunk, 2003). The four sources of information on the</w:t>
      </w:r>
      <w:r>
        <w:rPr>
          <w:spacing w:val="40"/>
        </w:rPr>
        <w:t> </w:t>
      </w:r>
      <w:r>
        <w:rPr/>
        <w:t>development of academic efficacy beliefs are reviewed below.</w:t>
      </w:r>
    </w:p>
    <w:p>
      <w:pPr>
        <w:pStyle w:val="BodyText"/>
        <w:spacing w:line="360" w:lineRule="auto"/>
        <w:ind w:right="874" w:firstLine="959"/>
      </w:pPr>
      <w:r>
        <w:rPr>
          <w:b/>
        </w:rPr>
        <w:t>Performance accomplishments </w:t>
      </w:r>
      <w:r>
        <w:rPr/>
        <w:t>are based on an individual‘s history of performances/experiences with a given task (Bandura, 1977, 1997). Several terms have been used to describe performance accomplishments. Three examples of these terms are enactive attainments (Lindley &amp; Borgen, 2002; Lane, Lane, &amp; Kyprianou, 2004), personal accomplishments (Betz, 1992; Luzzo, Hasper, Albert, Bibby &amp; Martinelli, 1999), and past success (Betz, 1992; Bandura, 1997; Lane, et al, 2004). These terms are considered to be synonymous; however, the term past success is used for the balance of this study.</w:t>
      </w:r>
      <w:r>
        <w:rPr>
          <w:spacing w:val="40"/>
        </w:rPr>
        <w:t> </w:t>
      </w:r>
      <w:r>
        <w:rPr/>
        <w:t>Pajares (2002) submits that the most influential source of academic self-efficacy beliefs is the interpreted result of one's performance. Performance accomplishments are the most</w:t>
      </w:r>
      <w:r>
        <w:rPr>
          <w:spacing w:val="40"/>
        </w:rPr>
        <w:t> </w:t>
      </w:r>
      <w:r>
        <w:rPr/>
        <w:t>influential sources of efficacy information, as they provide the most authentic evidence of an individual‘s ability to successfully complete a task (Bandura, 1997). Rust (2002) notes a disproportionately</w:t>
      </w:r>
      <w:r>
        <w:rPr>
          <w:spacing w:val="-5"/>
        </w:rPr>
        <w:t> </w:t>
      </w:r>
      <w:r>
        <w:rPr/>
        <w:t>low self-belief</w:t>
      </w:r>
      <w:r>
        <w:rPr>
          <w:spacing w:val="-2"/>
        </w:rPr>
        <w:t> </w:t>
      </w:r>
      <w:r>
        <w:rPr/>
        <w:t>with</w:t>
      </w:r>
      <w:r>
        <w:rPr>
          <w:spacing w:val="-1"/>
        </w:rPr>
        <w:t> </w:t>
      </w:r>
      <w:r>
        <w:rPr/>
        <w:t>some</w:t>
      </w:r>
      <w:r>
        <w:rPr>
          <w:spacing w:val="-2"/>
        </w:rPr>
        <w:t> </w:t>
      </w:r>
      <w:r>
        <w:rPr/>
        <w:t>students</w:t>
      </w:r>
      <w:r>
        <w:rPr>
          <w:spacing w:val="-1"/>
        </w:rPr>
        <w:t> </w:t>
      </w:r>
      <w:r>
        <w:rPr/>
        <w:t>from</w:t>
      </w:r>
      <w:r>
        <w:rPr>
          <w:spacing w:val="-1"/>
        </w:rPr>
        <w:t> </w:t>
      </w:r>
      <w:r>
        <w:rPr/>
        <w:t>non-traditional backgrounds at</w:t>
      </w:r>
      <w:r>
        <w:rPr>
          <w:spacing w:val="-1"/>
        </w:rPr>
        <w:t> </w:t>
      </w:r>
      <w:r>
        <w:rPr/>
        <w:t>the undergraduate dissertation.</w:t>
      </w:r>
    </w:p>
    <w:p>
      <w:pPr>
        <w:spacing w:after="0" w:line="360" w:lineRule="auto"/>
        <w:sectPr>
          <w:pgSz w:w="11910" w:h="16840"/>
          <w:pgMar w:header="0" w:footer="1002" w:top="1180" w:bottom="1200" w:left="1280" w:right="560"/>
        </w:sectPr>
      </w:pPr>
    </w:p>
    <w:p>
      <w:pPr>
        <w:pStyle w:val="BodyText"/>
        <w:spacing w:line="360" w:lineRule="auto" w:before="72"/>
        <w:ind w:right="875" w:firstLine="719"/>
      </w:pPr>
      <w:r>
        <w:rPr/>
        <w:drawing>
          <wp:anchor distT="0" distB="0" distL="0" distR="0" allowOverlap="1" layoutInCell="1" locked="0" behindDoc="1" simplePos="0" relativeHeight="483706368">
            <wp:simplePos x="0" y="0"/>
            <wp:positionH relativeFrom="page">
              <wp:posOffset>923429</wp:posOffset>
            </wp:positionH>
            <wp:positionV relativeFrom="paragraph">
              <wp:posOffset>1782572</wp:posOffset>
            </wp:positionV>
            <wp:extent cx="5562333" cy="5499274"/>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9" cstate="print"/>
                    <a:stretch>
                      <a:fillRect/>
                    </a:stretch>
                  </pic:blipFill>
                  <pic:spPr>
                    <a:xfrm>
                      <a:off x="0" y="0"/>
                      <a:ext cx="5562333" cy="5499274"/>
                    </a:xfrm>
                    <a:prstGeom prst="rect">
                      <a:avLst/>
                    </a:prstGeom>
                  </pic:spPr>
                </pic:pic>
              </a:graphicData>
            </a:graphic>
          </wp:anchor>
        </w:drawing>
      </w:r>
      <w:r>
        <w:rPr/>
        <w:t>Bandura (1997) explains the role successful experiences play in forming efficacy beliefs. Zimmerman (1995) posits that academic self-efficacy is profoundly affected by students‘ earlier encounters with identical or similar tasks. Successes raise mastery expectations; repeated failures lower them, especially if the failures occur early in the course of events. After strong efficacy expectations are developed through repeated successes, the negative impact of failures is likely</w:t>
      </w:r>
      <w:r>
        <w:rPr>
          <w:spacing w:val="-4"/>
        </w:rPr>
        <w:t> </w:t>
      </w:r>
      <w:r>
        <w:rPr/>
        <w:t>to be reduced. Occasional failures that are later overcome by</w:t>
      </w:r>
      <w:r>
        <w:rPr>
          <w:spacing w:val="-2"/>
        </w:rPr>
        <w:t> </w:t>
      </w:r>
      <w:r>
        <w:rPr/>
        <w:t>determined effort can then strengthen persistence and efficacy expectations because of the perceived ability</w:t>
      </w:r>
      <w:r>
        <w:rPr>
          <w:spacing w:val="-4"/>
        </w:rPr>
        <w:t> </w:t>
      </w:r>
      <w:r>
        <w:rPr/>
        <w:t>to overcome obstacles to achieve a mastery</w:t>
      </w:r>
      <w:r>
        <w:rPr>
          <w:spacing w:val="-2"/>
        </w:rPr>
        <w:t> </w:t>
      </w:r>
      <w:r>
        <w:rPr/>
        <w:t>level. The effects of failure (and success) on personal efficacy is therefore dependent not only on the pattern of experiences, but the timing of experiences in which failures occur. Bandura (1977) further explains that giving opportunities to individuals with low self-efficacy to successfully accomplish a particular task or behaviour reduces anxiety around the task or behaviour and creates positive experience that an individual can use to increase efficacy expectations. Furthermore, if an individual is systematically exposed to a task for which he/she has low self-efficacy, he/she can generate successful experiences (Campbell &amp; Hackett, 1986; Betz, 1992; Luzzo et al., 1999; Lane, et al, 2004).</w:t>
      </w:r>
    </w:p>
    <w:p>
      <w:pPr>
        <w:pStyle w:val="BodyText"/>
        <w:spacing w:line="360" w:lineRule="auto"/>
        <w:ind w:right="876" w:firstLine="719"/>
      </w:pPr>
      <w:r>
        <w:rPr/>
        <w:t>A large body of research has demonstrated the importance of past success and its effects on efficacy beliefs. They suggest that past successful experiences are the most powerful components of academic self-efficacy (Bandura, 1982, 1997). Betz (1992) further discussed the necessity of creating successful experiences in order to improve career and academic self-efficacy as part of effective counselling of university students. Other studies have similarly shown the positive relationship between past accomplishments and reported levels of academic self-efficacy (Keyser &amp; Barling, 1981; Lane, et al, 2004), and career self- efficacy (Dawes, Horan, &amp; Hackett, 2000). Students who have successfully accomplished</w:t>
      </w:r>
      <w:r>
        <w:rPr>
          <w:spacing w:val="80"/>
        </w:rPr>
        <w:t> </w:t>
      </w:r>
      <w:r>
        <w:rPr/>
        <w:t>and completed dissertation process at the undergraduate level will attempt more difficult academic activities, improve on different achievement activities and persist in light of challenges that may confront the activities. There is also general notion that postgraduate students have undertaken a course work in research methods and the skills acquired could have influenced their dissertation performance during their degree programme. Their</w:t>
      </w:r>
      <w:r>
        <w:rPr>
          <w:spacing w:val="40"/>
        </w:rPr>
        <w:t> </w:t>
      </w:r>
      <w:r>
        <w:rPr/>
        <w:t>previous dissertation performances could have influence their self-efficacy beliefs toward postgraduate dissertation. Successes usually increase efficacy while failures decrease it, an infrequent failure or success following numerous successes or failures may not have much impact on self-efficacy.</w:t>
      </w:r>
    </w:p>
    <w:p>
      <w:pPr>
        <w:spacing w:after="0" w:line="360" w:lineRule="auto"/>
        <w:sectPr>
          <w:pgSz w:w="11910" w:h="16840"/>
          <w:pgMar w:header="0" w:footer="1002" w:top="1180" w:bottom="1200" w:left="1280" w:right="560"/>
        </w:sectPr>
      </w:pPr>
    </w:p>
    <w:p>
      <w:pPr>
        <w:pStyle w:val="BodyText"/>
        <w:spacing w:line="360" w:lineRule="auto" w:before="72"/>
        <w:ind w:right="875" w:firstLine="719"/>
      </w:pPr>
      <w:r>
        <w:rPr/>
        <w:drawing>
          <wp:anchor distT="0" distB="0" distL="0" distR="0" allowOverlap="1" layoutInCell="1" locked="0" behindDoc="1" simplePos="0" relativeHeight="483706880">
            <wp:simplePos x="0" y="0"/>
            <wp:positionH relativeFrom="page">
              <wp:posOffset>923429</wp:posOffset>
            </wp:positionH>
            <wp:positionV relativeFrom="paragraph">
              <wp:posOffset>1782572</wp:posOffset>
            </wp:positionV>
            <wp:extent cx="5562333" cy="5499274"/>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9" cstate="print"/>
                    <a:stretch>
                      <a:fillRect/>
                    </a:stretch>
                  </pic:blipFill>
                  <pic:spPr>
                    <a:xfrm>
                      <a:off x="0" y="0"/>
                      <a:ext cx="5562333" cy="5499274"/>
                    </a:xfrm>
                    <a:prstGeom prst="rect">
                      <a:avLst/>
                    </a:prstGeom>
                  </pic:spPr>
                </pic:pic>
              </a:graphicData>
            </a:graphic>
          </wp:anchor>
        </w:drawing>
      </w:r>
      <w:r>
        <w:rPr/>
        <w:t>High self-efficacy perceptions are also believed to make individuals engage in tasks that develop their skills and capabilities, while low-efficacy perceptions make students</w:t>
      </w:r>
      <w:r>
        <w:rPr>
          <w:spacing w:val="40"/>
        </w:rPr>
        <w:t> </w:t>
      </w:r>
      <w:r>
        <w:rPr/>
        <w:t>choose tasks that will not need development of new skills (Schunk, 1991). Motivation and efficacy are enhanced when learning progress and comprehension are perceived. Strategies may influence self-efficacy and motivation and students who believe that a new strategy can improve their performance may keep their initial motivation even if they perceive little progress</w:t>
      </w:r>
      <w:r>
        <w:rPr>
          <w:spacing w:val="-1"/>
        </w:rPr>
        <w:t> </w:t>
      </w:r>
      <w:r>
        <w:rPr/>
        <w:t>if</w:t>
      </w:r>
      <w:r>
        <w:rPr>
          <w:spacing w:val="-2"/>
        </w:rPr>
        <w:t> </w:t>
      </w:r>
      <w:r>
        <w:rPr/>
        <w:t>the</w:t>
      </w:r>
      <w:r>
        <w:rPr>
          <w:spacing w:val="-2"/>
        </w:rPr>
        <w:t> </w:t>
      </w:r>
      <w:r>
        <w:rPr/>
        <w:t>new</w:t>
      </w:r>
      <w:r>
        <w:rPr>
          <w:spacing w:val="-2"/>
        </w:rPr>
        <w:t> </w:t>
      </w:r>
      <w:r>
        <w:rPr/>
        <w:t>strategy</w:t>
      </w:r>
      <w:r>
        <w:rPr>
          <w:spacing w:val="-4"/>
        </w:rPr>
        <w:t> </w:t>
      </w:r>
      <w:r>
        <w:rPr/>
        <w:t>gives</w:t>
      </w:r>
      <w:r>
        <w:rPr>
          <w:spacing w:val="-2"/>
        </w:rPr>
        <w:t> </w:t>
      </w:r>
      <w:r>
        <w:rPr/>
        <w:t>a</w:t>
      </w:r>
      <w:r>
        <w:rPr>
          <w:spacing w:val="-2"/>
        </w:rPr>
        <w:t> </w:t>
      </w:r>
      <w:r>
        <w:rPr/>
        <w:t>sense</w:t>
      </w:r>
      <w:r>
        <w:rPr>
          <w:spacing w:val="-2"/>
        </w:rPr>
        <w:t> </w:t>
      </w:r>
      <w:r>
        <w:rPr/>
        <w:t>of</w:t>
      </w:r>
      <w:r>
        <w:rPr>
          <w:spacing w:val="-2"/>
        </w:rPr>
        <w:t> </w:t>
      </w:r>
      <w:r>
        <w:rPr/>
        <w:t>control</w:t>
      </w:r>
      <w:r>
        <w:rPr>
          <w:spacing w:val="-1"/>
        </w:rPr>
        <w:t> </w:t>
      </w:r>
      <w:r>
        <w:rPr/>
        <w:t>over</w:t>
      </w:r>
      <w:r>
        <w:rPr>
          <w:spacing w:val="-2"/>
        </w:rPr>
        <w:t> </w:t>
      </w:r>
      <w:r>
        <w:rPr/>
        <w:t>achievement</w:t>
      </w:r>
      <w:r>
        <w:rPr>
          <w:spacing w:val="-1"/>
        </w:rPr>
        <w:t> </w:t>
      </w:r>
      <w:r>
        <w:rPr/>
        <w:t>outcomes.</w:t>
      </w:r>
      <w:r>
        <w:rPr>
          <w:spacing w:val="-1"/>
        </w:rPr>
        <w:t> </w:t>
      </w:r>
      <w:r>
        <w:rPr/>
        <w:t>Zimmerman and Kitsantas (2005) suggest that high self-efficacy students attribute more responsibility to themselves than to teachers. They further maintain that perceived responsibility is an important motive for the academic achievement of highly efficacious students. Students who based their self-efficacy on positive self-perceptions as excellent students received their efficacy</w:t>
      </w:r>
      <w:r>
        <w:rPr>
          <w:spacing w:val="-8"/>
        </w:rPr>
        <w:t> </w:t>
      </w:r>
      <w:r>
        <w:rPr/>
        <w:t>information</w:t>
      </w:r>
      <w:r>
        <w:rPr>
          <w:spacing w:val="-2"/>
        </w:rPr>
        <w:t> </w:t>
      </w:r>
      <w:r>
        <w:rPr/>
        <w:t>from</w:t>
      </w:r>
      <w:r>
        <w:rPr>
          <w:spacing w:val="-3"/>
        </w:rPr>
        <w:t> </w:t>
      </w:r>
      <w:r>
        <w:rPr/>
        <w:t>their</w:t>
      </w:r>
      <w:r>
        <w:rPr>
          <w:spacing w:val="-2"/>
        </w:rPr>
        <w:t> </w:t>
      </w:r>
      <w:r>
        <w:rPr/>
        <w:t>general</w:t>
      </w:r>
      <w:r>
        <w:rPr>
          <w:spacing w:val="-1"/>
        </w:rPr>
        <w:t> </w:t>
      </w:r>
      <w:r>
        <w:rPr/>
        <w:t>cognitive</w:t>
      </w:r>
      <w:r>
        <w:rPr>
          <w:spacing w:val="-2"/>
        </w:rPr>
        <w:t> </w:t>
      </w:r>
      <w:r>
        <w:rPr/>
        <w:t>ability.</w:t>
      </w:r>
      <w:r>
        <w:rPr>
          <w:spacing w:val="-3"/>
        </w:rPr>
        <w:t> </w:t>
      </w:r>
      <w:r>
        <w:rPr/>
        <w:t>The</w:t>
      </w:r>
      <w:r>
        <w:rPr>
          <w:spacing w:val="-2"/>
        </w:rPr>
        <w:t> </w:t>
      </w:r>
      <w:r>
        <w:rPr/>
        <w:t>efficacious</w:t>
      </w:r>
      <w:r>
        <w:rPr>
          <w:spacing w:val="-3"/>
        </w:rPr>
        <w:t> </w:t>
      </w:r>
      <w:r>
        <w:rPr/>
        <w:t>students</w:t>
      </w:r>
      <w:r>
        <w:rPr>
          <w:spacing w:val="-3"/>
        </w:rPr>
        <w:t> </w:t>
      </w:r>
      <w:r>
        <w:rPr/>
        <w:t>emphasised their own responsibility and their strategy is usually to learn how to achieve without depending on others such as peers or instructors. Self-efficacy theorists place the acquisition of skills and the mastery of academic material at the core of efforts to build and develop confidence. For this reason, instructors are wise to take as a central responsibility, the task of providing intellectual challenge.</w:t>
      </w:r>
    </w:p>
    <w:p>
      <w:pPr>
        <w:pStyle w:val="BodyText"/>
        <w:spacing w:line="360" w:lineRule="auto" w:before="1"/>
        <w:ind w:right="879" w:firstLine="719"/>
      </w:pPr>
      <w:r>
        <w:rPr/>
        <w:t>Two, the </w:t>
      </w:r>
      <w:r>
        <w:rPr>
          <w:b/>
        </w:rPr>
        <w:t>vicarious experience </w:t>
      </w:r>
      <w:r>
        <w:rPr/>
        <w:t>acquired through dissertation advisors and mentors-- perhaps a lecturer who came our way at just the right time--help instil self-beliefs that influence the course and direction our lives take. The ability to relate to a similar person also influences students‘ self-efficacy. Seeing others perform threatening activities without adverse consequences can generate expectations in observers that they too will improve if they intensify and persist in their efforts. Individuals persuade themselves that if others can</w:t>
      </w:r>
      <w:r>
        <w:rPr>
          <w:spacing w:val="40"/>
        </w:rPr>
        <w:t> </w:t>
      </w:r>
      <w:r>
        <w:rPr/>
        <w:t>do it, they should be able to achieve at least some improvement in performance. Thus, vicarious experiences are those in which an individual observes another successfully</w:t>
      </w:r>
      <w:r>
        <w:rPr>
          <w:spacing w:val="-1"/>
        </w:rPr>
        <w:t> </w:t>
      </w:r>
      <w:r>
        <w:rPr/>
        <w:t>perform a given task. Bandura (1977, 1997) defines these observations as modelled behaviour. According to Schunk (2003), modelling refers to emulating one‘s thoughts, beliefs, actions, strategies and behaviours after those demonstrated by models. Modelling takes place when observers display new behaviours that prior to modelling had no probability of occurrence, even if the</w:t>
      </w:r>
      <w:r>
        <w:rPr>
          <w:spacing w:val="-1"/>
        </w:rPr>
        <w:t> </w:t>
      </w:r>
      <w:r>
        <w:rPr/>
        <w:t>observers</w:t>
      </w:r>
      <w:r>
        <w:rPr>
          <w:spacing w:val="-1"/>
        </w:rPr>
        <w:t> </w:t>
      </w:r>
      <w:r>
        <w:rPr/>
        <w:t>were</w:t>
      </w:r>
      <w:r>
        <w:rPr>
          <w:spacing w:val="-1"/>
        </w:rPr>
        <w:t> </w:t>
      </w:r>
      <w:r>
        <w:rPr/>
        <w:t>motivated to accomplish such</w:t>
      </w:r>
      <w:r>
        <w:rPr>
          <w:spacing w:val="-1"/>
        </w:rPr>
        <w:t> </w:t>
      </w:r>
      <w:r>
        <w:rPr/>
        <w:t>behaviours (Bandura, 1986b). There are</w:t>
      </w:r>
      <w:r>
        <w:rPr>
          <w:spacing w:val="-5"/>
        </w:rPr>
        <w:t> </w:t>
      </w:r>
      <w:r>
        <w:rPr/>
        <w:t>three</w:t>
      </w:r>
      <w:r>
        <w:rPr>
          <w:spacing w:val="-4"/>
        </w:rPr>
        <w:t> </w:t>
      </w:r>
      <w:r>
        <w:rPr/>
        <w:t>main</w:t>
      </w:r>
      <w:r>
        <w:rPr>
          <w:spacing w:val="-3"/>
        </w:rPr>
        <w:t> </w:t>
      </w:r>
      <w:r>
        <w:rPr/>
        <w:t>factors</w:t>
      </w:r>
      <w:r>
        <w:rPr>
          <w:spacing w:val="-3"/>
        </w:rPr>
        <w:t> </w:t>
      </w:r>
      <w:r>
        <w:rPr/>
        <w:t>that</w:t>
      </w:r>
      <w:r>
        <w:rPr>
          <w:spacing w:val="-3"/>
        </w:rPr>
        <w:t> </w:t>
      </w:r>
      <w:r>
        <w:rPr/>
        <w:t>create</w:t>
      </w:r>
      <w:r>
        <w:rPr>
          <w:spacing w:val="-2"/>
        </w:rPr>
        <w:t> </w:t>
      </w:r>
      <w:r>
        <w:rPr/>
        <w:t>good</w:t>
      </w:r>
      <w:r>
        <w:rPr>
          <w:spacing w:val="-3"/>
        </w:rPr>
        <w:t> </w:t>
      </w:r>
      <w:r>
        <w:rPr/>
        <w:t>models;</w:t>
      </w:r>
      <w:r>
        <w:rPr>
          <w:spacing w:val="-3"/>
        </w:rPr>
        <w:t> </w:t>
      </w:r>
      <w:r>
        <w:rPr/>
        <w:t>age</w:t>
      </w:r>
      <w:r>
        <w:rPr>
          <w:spacing w:val="-2"/>
        </w:rPr>
        <w:t> </w:t>
      </w:r>
      <w:r>
        <w:rPr/>
        <w:t>and</w:t>
      </w:r>
      <w:r>
        <w:rPr>
          <w:spacing w:val="-3"/>
        </w:rPr>
        <w:t> </w:t>
      </w:r>
      <w:r>
        <w:rPr/>
        <w:t>expertness,</w:t>
      </w:r>
      <w:r>
        <w:rPr>
          <w:spacing w:val="-3"/>
        </w:rPr>
        <w:t> </w:t>
      </w:r>
      <w:r>
        <w:rPr/>
        <w:t>similarity</w:t>
      </w:r>
      <w:r>
        <w:rPr>
          <w:spacing w:val="-6"/>
        </w:rPr>
        <w:t> </w:t>
      </w:r>
      <w:r>
        <w:rPr/>
        <w:t>between</w:t>
      </w:r>
      <w:r>
        <w:rPr>
          <w:spacing w:val="-3"/>
        </w:rPr>
        <w:t> </w:t>
      </w:r>
      <w:r>
        <w:rPr/>
        <w:t>models and observers and the difficulty of tasks to be performed (Bandura, 1977, 1997).</w:t>
      </w:r>
    </w:p>
    <w:p>
      <w:pPr>
        <w:pStyle w:val="BodyText"/>
        <w:spacing w:line="360" w:lineRule="auto" w:before="1"/>
        <w:ind w:right="876" w:firstLine="719"/>
      </w:pPr>
      <w:r>
        <w:rPr/>
        <w:t>Many students experience increase in self-efficacy vicariously, without overt performance,</w:t>
      </w:r>
      <w:r>
        <w:rPr>
          <w:spacing w:val="-1"/>
        </w:rPr>
        <w:t> </w:t>
      </w:r>
      <w:r>
        <w:rPr/>
        <w:t>but</w:t>
      </w:r>
      <w:r>
        <w:rPr>
          <w:spacing w:val="2"/>
        </w:rPr>
        <w:t> </w:t>
      </w:r>
      <w:r>
        <w:rPr/>
        <w:t>by</w:t>
      </w:r>
      <w:r>
        <w:rPr>
          <w:spacing w:val="-6"/>
        </w:rPr>
        <w:t> </w:t>
      </w:r>
      <w:r>
        <w:rPr/>
        <w:t>observing</w:t>
      </w:r>
      <w:r>
        <w:rPr>
          <w:spacing w:val="-1"/>
        </w:rPr>
        <w:t> </w:t>
      </w:r>
      <w:r>
        <w:rPr/>
        <w:t>peer</w:t>
      </w:r>
      <w:r>
        <w:rPr>
          <w:spacing w:val="1"/>
        </w:rPr>
        <w:t> </w:t>
      </w:r>
      <w:r>
        <w:rPr/>
        <w:t>or</w:t>
      </w:r>
      <w:r>
        <w:rPr>
          <w:spacing w:val="1"/>
        </w:rPr>
        <w:t> </w:t>
      </w:r>
      <w:r>
        <w:rPr/>
        <w:t>senior</w:t>
      </w:r>
      <w:r>
        <w:rPr>
          <w:spacing w:val="1"/>
        </w:rPr>
        <w:t> </w:t>
      </w:r>
      <w:r>
        <w:rPr/>
        <w:t>models</w:t>
      </w:r>
      <w:r>
        <w:rPr>
          <w:spacing w:val="2"/>
        </w:rPr>
        <w:t> </w:t>
      </w:r>
      <w:r>
        <w:rPr/>
        <w:t>possess</w:t>
      </w:r>
      <w:r>
        <w:rPr>
          <w:spacing w:val="2"/>
        </w:rPr>
        <w:t> </w:t>
      </w:r>
      <w:r>
        <w:rPr/>
        <w:t>their</w:t>
      </w:r>
      <w:r>
        <w:rPr>
          <w:spacing w:val="1"/>
        </w:rPr>
        <w:t> </w:t>
      </w:r>
      <w:r>
        <w:rPr/>
        <w:t>similar</w:t>
      </w:r>
      <w:r>
        <w:rPr>
          <w:spacing w:val="1"/>
        </w:rPr>
        <w:t> </w:t>
      </w:r>
      <w:r>
        <w:rPr/>
        <w:t>characteristics</w:t>
      </w:r>
      <w:r>
        <w:rPr>
          <w:spacing w:val="2"/>
        </w:rPr>
        <w:t> </w:t>
      </w:r>
      <w:r>
        <w:rPr>
          <w:spacing w:val="-2"/>
        </w:rPr>
        <w:t>(e.g.</w:t>
      </w:r>
    </w:p>
    <w:p>
      <w:pPr>
        <w:spacing w:after="0" w:line="360" w:lineRule="auto"/>
        <w:sectPr>
          <w:pgSz w:w="11910" w:h="16840"/>
          <w:pgMar w:header="0" w:footer="1002" w:top="1180" w:bottom="1200" w:left="1280" w:right="560"/>
        </w:sectPr>
      </w:pPr>
    </w:p>
    <w:p>
      <w:pPr>
        <w:pStyle w:val="BodyText"/>
        <w:spacing w:line="360" w:lineRule="auto" w:before="72"/>
        <w:ind w:right="874"/>
      </w:pPr>
      <w:r>
        <w:rPr/>
        <w:drawing>
          <wp:anchor distT="0" distB="0" distL="0" distR="0" allowOverlap="1" layoutInCell="1" locked="0" behindDoc="1" simplePos="0" relativeHeight="483707392">
            <wp:simplePos x="0" y="0"/>
            <wp:positionH relativeFrom="page">
              <wp:posOffset>923429</wp:posOffset>
            </wp:positionH>
            <wp:positionV relativeFrom="paragraph">
              <wp:posOffset>1782572</wp:posOffset>
            </wp:positionV>
            <wp:extent cx="5562333" cy="549927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3" cstate="print"/>
                    <a:stretch>
                      <a:fillRect/>
                    </a:stretch>
                  </pic:blipFill>
                  <pic:spPr>
                    <a:xfrm>
                      <a:off x="0" y="0"/>
                      <a:ext cx="5562333" cy="5499274"/>
                    </a:xfrm>
                    <a:prstGeom prst="rect">
                      <a:avLst/>
                    </a:prstGeom>
                  </pic:spPr>
                </pic:pic>
              </a:graphicData>
            </a:graphic>
          </wp:anchor>
        </w:drawing>
      </w:r>
      <w:r>
        <w:rPr/>
        <w:t>age,</w:t>
      </w:r>
      <w:r>
        <w:rPr>
          <w:spacing w:val="-2"/>
        </w:rPr>
        <w:t> </w:t>
      </w:r>
      <w:r>
        <w:rPr/>
        <w:t>gender,</w:t>
      </w:r>
      <w:r>
        <w:rPr>
          <w:spacing w:val="-3"/>
        </w:rPr>
        <w:t> </w:t>
      </w:r>
      <w:r>
        <w:rPr/>
        <w:t>background)</w:t>
      </w:r>
      <w:r>
        <w:rPr>
          <w:spacing w:val="-1"/>
        </w:rPr>
        <w:t> </w:t>
      </w:r>
      <w:r>
        <w:rPr/>
        <w:t>and</w:t>
      </w:r>
      <w:r>
        <w:rPr>
          <w:spacing w:val="-2"/>
        </w:rPr>
        <w:t> </w:t>
      </w:r>
      <w:r>
        <w:rPr/>
        <w:t>are</w:t>
      </w:r>
      <w:r>
        <w:rPr>
          <w:spacing w:val="-4"/>
        </w:rPr>
        <w:t> </w:t>
      </w:r>
      <w:r>
        <w:rPr/>
        <w:t>successful at</w:t>
      </w:r>
      <w:r>
        <w:rPr>
          <w:spacing w:val="-2"/>
        </w:rPr>
        <w:t> </w:t>
      </w:r>
      <w:r>
        <w:rPr/>
        <w:t>attempting</w:t>
      </w:r>
      <w:r>
        <w:rPr>
          <w:spacing w:val="-4"/>
        </w:rPr>
        <w:t> </w:t>
      </w:r>
      <w:r>
        <w:rPr/>
        <w:t>dissertation</w:t>
      </w:r>
      <w:r>
        <w:rPr>
          <w:spacing w:val="-2"/>
        </w:rPr>
        <w:t> </w:t>
      </w:r>
      <w:r>
        <w:rPr/>
        <w:t>processes.</w:t>
      </w:r>
      <w:r>
        <w:rPr>
          <w:spacing w:val="-3"/>
        </w:rPr>
        <w:t> </w:t>
      </w:r>
      <w:r>
        <w:rPr/>
        <w:t>Students</w:t>
      </w:r>
      <w:r>
        <w:rPr>
          <w:spacing w:val="-2"/>
        </w:rPr>
        <w:t> </w:t>
      </w:r>
      <w:r>
        <w:rPr/>
        <w:t>are likely to have high self-efficacy and motivation to succeed at dissertation because they</w:t>
      </w:r>
      <w:r>
        <w:rPr>
          <w:spacing w:val="40"/>
        </w:rPr>
        <w:t> </w:t>
      </w:r>
      <w:r>
        <w:rPr/>
        <w:t>believe that if the person, who is like them, can do well, they also can. In the same vein, students‘ self-perception may also be adversely affected by the failures of models because they may associate the models‘ incompetence to their own. Models are separated into two types—coping and mastery. Coping models, who initially exhibit the common fears and deficiencies of students but gradually improve, are generally more effective than mastery models in raising students‘ self-efficacy. Conversely, mastery models demonstrate unflawed performance and high assurance from the beginning. For students who are likely to go astray and experience low levels of confidence, coping models are more likely to affect their perceived similarity and self-efficacy.</w:t>
      </w:r>
    </w:p>
    <w:p>
      <w:pPr>
        <w:pStyle w:val="BodyText"/>
        <w:spacing w:line="360" w:lineRule="auto" w:before="1"/>
        <w:ind w:right="874" w:firstLine="719"/>
      </w:pPr>
      <w:r>
        <w:rPr/>
        <w:t>Modelling has not been studied as widely as past success but is still likely to contribute to increases in self-efficacy</w:t>
      </w:r>
      <w:r>
        <w:rPr>
          <w:spacing w:val="-3"/>
        </w:rPr>
        <w:t> </w:t>
      </w:r>
      <w:r>
        <w:rPr/>
        <w:t>(Bandura, 1997; Dawes, Horan, &amp; Hackett, 1997). For example, Hackett, Betz, Casas, and Rocha-Singh (1992) observe that individuals who have good models in conjunction with successful performance accomplishments exhibit greater increases in self-efficacy than individuals who experience only performance accomplishments. Eden and Kinnar (1991) emphasise that exposure to senior and peer</w:t>
      </w:r>
      <w:r>
        <w:rPr>
          <w:spacing w:val="40"/>
        </w:rPr>
        <w:t> </w:t>
      </w:r>
      <w:r>
        <w:rPr/>
        <w:t>models increases positive work attitudes and behaviours such as work attendance and participation in projects and places of work.</w:t>
      </w:r>
      <w:r>
        <w:rPr>
          <w:spacing w:val="40"/>
        </w:rPr>
        <w:t> </w:t>
      </w:r>
      <w:r>
        <w:rPr/>
        <w:t>Several studies have given weight to the notion that models are an important source of information in the formation of efficacy beliefs in several areas including academic skill acquisition (Pajares, 1996), occupational self-efficacy (Schyns, 2004), social self-efficacy (Anderson &amp; Betz, 2001), mathematics/science self- efficacy (Luzzo, Hasper, Albert, Bibby &amp; Martinelli, 1999), and athletic performance self- efficacy (Jackson &amp; Csikszentmihalyi, 1999). Modelling has been shown to be an important means of promoting learning (successful academic experiences) and increasing academic</w:t>
      </w:r>
      <w:r>
        <w:rPr>
          <w:spacing w:val="40"/>
        </w:rPr>
        <w:t> </w:t>
      </w:r>
      <w:r>
        <w:rPr/>
        <w:t>self-efficacy (Schunk, 2003).</w:t>
      </w:r>
    </w:p>
    <w:p>
      <w:pPr>
        <w:pStyle w:val="BodyText"/>
        <w:spacing w:line="360" w:lineRule="auto"/>
        <w:ind w:right="875" w:firstLine="719"/>
      </w:pPr>
      <w:r>
        <w:rPr/>
        <w:t>Bandura</w:t>
      </w:r>
      <w:r>
        <w:rPr>
          <w:spacing w:val="-3"/>
        </w:rPr>
        <w:t> </w:t>
      </w:r>
      <w:r>
        <w:rPr/>
        <w:t>(1977,</w:t>
      </w:r>
      <w:r>
        <w:rPr>
          <w:spacing w:val="-2"/>
        </w:rPr>
        <w:t> </w:t>
      </w:r>
      <w:r>
        <w:rPr/>
        <w:t>1997)</w:t>
      </w:r>
      <w:r>
        <w:rPr>
          <w:spacing w:val="-2"/>
        </w:rPr>
        <w:t> </w:t>
      </w:r>
      <w:r>
        <w:rPr/>
        <w:t>posits</w:t>
      </w:r>
      <w:r>
        <w:rPr>
          <w:spacing w:val="-2"/>
        </w:rPr>
        <w:t> </w:t>
      </w:r>
      <w:r>
        <w:rPr/>
        <w:t>that</w:t>
      </w:r>
      <w:r>
        <w:rPr>
          <w:spacing w:val="-2"/>
        </w:rPr>
        <w:t> </w:t>
      </w:r>
      <w:r>
        <w:rPr/>
        <w:t>for</w:t>
      </w:r>
      <w:r>
        <w:rPr>
          <w:spacing w:val="-3"/>
        </w:rPr>
        <w:t> </w:t>
      </w:r>
      <w:r>
        <w:rPr/>
        <w:t>models</w:t>
      </w:r>
      <w:r>
        <w:rPr>
          <w:spacing w:val="-2"/>
        </w:rPr>
        <w:t> </w:t>
      </w:r>
      <w:r>
        <w:rPr/>
        <w:t>to</w:t>
      </w:r>
      <w:r>
        <w:rPr>
          <w:spacing w:val="-2"/>
        </w:rPr>
        <w:t> </w:t>
      </w:r>
      <w:r>
        <w:rPr/>
        <w:t>be</w:t>
      </w:r>
      <w:r>
        <w:rPr>
          <w:spacing w:val="-3"/>
        </w:rPr>
        <w:t> </w:t>
      </w:r>
      <w:r>
        <w:rPr/>
        <w:t>effective</w:t>
      </w:r>
      <w:r>
        <w:rPr>
          <w:spacing w:val="-3"/>
        </w:rPr>
        <w:t> </w:t>
      </w:r>
      <w:r>
        <w:rPr/>
        <w:t>as a</w:t>
      </w:r>
      <w:r>
        <w:rPr>
          <w:spacing w:val="-3"/>
        </w:rPr>
        <w:t> </w:t>
      </w:r>
      <w:r>
        <w:rPr/>
        <w:t>source</w:t>
      </w:r>
      <w:r>
        <w:rPr>
          <w:spacing w:val="-3"/>
        </w:rPr>
        <w:t> </w:t>
      </w:r>
      <w:r>
        <w:rPr/>
        <w:t>of</w:t>
      </w:r>
      <w:r>
        <w:rPr>
          <w:spacing w:val="-2"/>
        </w:rPr>
        <w:t> </w:t>
      </w:r>
      <w:r>
        <w:rPr/>
        <w:t>information, they must be similar to the observer in characteristics, such as age, gender, ethnicity and perceived competence. Models of similar race and gender are viewed as more credible and instil stronger efficacy beliefs than models of different races and gender (Bandura, 1997). Racially similar models are more effective than those that are racially different from the observer (Mayo &amp; Christenfeld, 1999; Schunk, 2003). However, several studies indicate lack of appropriate racially similar models as being a roadblock in the completion of university degrees</w:t>
      </w:r>
      <w:r>
        <w:rPr>
          <w:spacing w:val="5"/>
        </w:rPr>
        <w:t> </w:t>
      </w:r>
      <w:r>
        <w:rPr/>
        <w:t>in</w:t>
      </w:r>
      <w:r>
        <w:rPr>
          <w:spacing w:val="8"/>
        </w:rPr>
        <w:t> </w:t>
      </w:r>
      <w:r>
        <w:rPr/>
        <w:t>multicultural</w:t>
      </w:r>
      <w:r>
        <w:rPr>
          <w:spacing w:val="5"/>
        </w:rPr>
        <w:t> </w:t>
      </w:r>
      <w:r>
        <w:rPr/>
        <w:t>college</w:t>
      </w:r>
      <w:r>
        <w:rPr>
          <w:spacing w:val="7"/>
        </w:rPr>
        <w:t> </w:t>
      </w:r>
      <w:r>
        <w:rPr/>
        <w:t>student</w:t>
      </w:r>
      <w:r>
        <w:rPr>
          <w:spacing w:val="8"/>
        </w:rPr>
        <w:t> </w:t>
      </w:r>
      <w:r>
        <w:rPr/>
        <w:t>populations</w:t>
      </w:r>
      <w:r>
        <w:rPr>
          <w:spacing w:val="8"/>
        </w:rPr>
        <w:t> </w:t>
      </w:r>
      <w:r>
        <w:rPr/>
        <w:t>(Powers</w:t>
      </w:r>
      <w:r>
        <w:rPr>
          <w:spacing w:val="7"/>
        </w:rPr>
        <w:t> </w:t>
      </w:r>
      <w:r>
        <w:rPr/>
        <w:t>&amp;</w:t>
      </w:r>
      <w:r>
        <w:rPr>
          <w:spacing w:val="6"/>
        </w:rPr>
        <w:t> </w:t>
      </w:r>
      <w:r>
        <w:rPr/>
        <w:t>Rossman,</w:t>
      </w:r>
      <w:r>
        <w:rPr>
          <w:spacing w:val="4"/>
        </w:rPr>
        <w:t> </w:t>
      </w:r>
      <w:r>
        <w:rPr/>
        <w:t>1984;</w:t>
      </w:r>
      <w:r>
        <w:rPr>
          <w:spacing w:val="8"/>
        </w:rPr>
        <w:t> </w:t>
      </w:r>
      <w:r>
        <w:rPr/>
        <w:t>Tashakori</w:t>
      </w:r>
      <w:r>
        <w:rPr>
          <w:spacing w:val="8"/>
        </w:rPr>
        <w:t> </w:t>
      </w:r>
      <w:r>
        <w:rPr>
          <w:spacing w:val="-10"/>
        </w:rPr>
        <w:t>&amp;</w:t>
      </w:r>
    </w:p>
    <w:p>
      <w:pPr>
        <w:spacing w:after="0" w:line="360" w:lineRule="auto"/>
        <w:sectPr>
          <w:pgSz w:w="11910" w:h="16840"/>
          <w:pgMar w:header="0" w:footer="1002" w:top="1180" w:bottom="1200" w:left="1280" w:right="560"/>
        </w:sectPr>
      </w:pPr>
    </w:p>
    <w:p>
      <w:pPr>
        <w:pStyle w:val="BodyText"/>
        <w:spacing w:line="360" w:lineRule="auto" w:before="72"/>
        <w:ind w:right="878"/>
      </w:pPr>
      <w:r>
        <w:rPr/>
        <w:t>Thompson, 1991; Mayo &amp; Christenfeld, 1999; Jackson, Smith &amp; Conner, 2003). It may be necessary to expose students to individuals that are successful academically and who are similar in race, gender and age.</w:t>
      </w:r>
    </w:p>
    <w:p>
      <w:pPr>
        <w:pStyle w:val="BodyText"/>
        <w:spacing w:line="360" w:lineRule="auto"/>
        <w:ind w:right="873" w:firstLine="719"/>
      </w:pPr>
      <w:r>
        <w:rPr/>
        <w:drawing>
          <wp:anchor distT="0" distB="0" distL="0" distR="0" allowOverlap="1" layoutInCell="1" locked="0" behindDoc="1" simplePos="0" relativeHeight="483707904">
            <wp:simplePos x="0" y="0"/>
            <wp:positionH relativeFrom="page">
              <wp:posOffset>923429</wp:posOffset>
            </wp:positionH>
            <wp:positionV relativeFrom="paragraph">
              <wp:posOffset>948248</wp:posOffset>
            </wp:positionV>
            <wp:extent cx="5562333" cy="5499274"/>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9" cstate="print"/>
                    <a:stretch>
                      <a:fillRect/>
                    </a:stretch>
                  </pic:blipFill>
                  <pic:spPr>
                    <a:xfrm>
                      <a:off x="0" y="0"/>
                      <a:ext cx="5562333" cy="5499274"/>
                    </a:xfrm>
                    <a:prstGeom prst="rect">
                      <a:avLst/>
                    </a:prstGeom>
                  </pic:spPr>
                </pic:pic>
              </a:graphicData>
            </a:graphic>
          </wp:anchor>
        </w:drawing>
      </w:r>
      <w:r>
        <w:rPr/>
        <w:t>The third influence on self-efficacy is referred to as </w:t>
      </w:r>
      <w:r>
        <w:rPr>
          <w:b/>
        </w:rPr>
        <w:t>performance feedback </w:t>
      </w:r>
      <w:r>
        <w:rPr/>
        <w:t>which is termed verbal persuasion by Bandura. Verbal persuasion can be described as a source of efficacy information by which an individual is led to believe she/he can successfully</w:t>
      </w:r>
      <w:r>
        <w:rPr>
          <w:spacing w:val="40"/>
        </w:rPr>
        <w:t> </w:t>
      </w:r>
      <w:r>
        <w:rPr/>
        <w:t>complete tasks in a specific domain through verbal suggestion. In company with prior achievement, the social persuasion students get from self and significant others in the form of motivation (implicit and explicit) is a considerable impact on students‘ academic efficacy (Wigfield, Guthrie, Tonks &amp; Perencevich, 2004). Karl, O‘Leary-Kelly, and Martocchio (1993) show that students‘ self-efficacy has significantly greater increases when they receive </w:t>
      </w:r>
      <w:r>
        <w:rPr>
          <w:spacing w:val="-2"/>
        </w:rPr>
        <w:t>feedback.</w:t>
      </w:r>
    </w:p>
    <w:p>
      <w:pPr>
        <w:pStyle w:val="BodyText"/>
        <w:spacing w:line="360" w:lineRule="auto"/>
        <w:ind w:right="874" w:firstLine="719"/>
      </w:pPr>
      <w:r>
        <w:rPr/>
        <w:t>Bandura (1977, 1997) postulates that verbal persuasion as a source of efficacy information is less influential than the two previously discussed. Bandura (1977, 1986a, 1986b, 1997) believes this to be true since verbal persuasion provides no experiential basis. However it is imperative to acknowledge the role verbal persuasion plays in influencing human behaviour and motivation. It is the most widely used and readily available source of efficacy information. Several persons report being affected by motivational speeches which increase their beliefs that they are capable of successfully performing behaviours in various settings and performance areas include athletics, competition (Orlick, 2000); supervision and training of graduate student counsellors (Bernard &amp; Goodyear, 2004); occupational self- efficacy (Schyns, 2004); and math and science self-efficacy (Betz, 1992; Speight &amp; Rosenthal, 1995). Knowles (1999) recognises feedback as the main gauge by which dissertation candidates and their supervisors measure whether the supervision is successful. Feedback must be timely, thorough and critical and given within a supportive personal relationship between supervisor and student. Delays in feedback consequently affect dissertation completing time (Seagram, et al, 1998). Knowles (1999) draws attention to the ethics of giving feedback and the waste of students‘ time if supervisors give insufficient critical feedback. The result can mean that substandard work and errors are left uncorrected and can compound. Aspland, Edwards, O‘Leary and Ryan (1999) propose practical strategies which ensure regular feedback, as well as guidelines and evaluative tools.</w:t>
      </w:r>
    </w:p>
    <w:p>
      <w:pPr>
        <w:pStyle w:val="BodyText"/>
        <w:spacing w:line="360" w:lineRule="auto" w:before="2"/>
        <w:ind w:right="877" w:firstLine="719"/>
      </w:pPr>
      <w:r>
        <w:rPr/>
        <w:t>While it is known that verbal persuasion plays a role in the formulation of self- efficacy beliefs, the attempts to demonstrate the effects of verbal suggestion are somewhat limited.</w:t>
      </w:r>
      <w:r>
        <w:rPr>
          <w:spacing w:val="37"/>
        </w:rPr>
        <w:t> </w:t>
      </w:r>
      <w:r>
        <w:rPr/>
        <w:t>Many</w:t>
      </w:r>
      <w:r>
        <w:rPr>
          <w:spacing w:val="35"/>
        </w:rPr>
        <w:t> </w:t>
      </w:r>
      <w:r>
        <w:rPr/>
        <w:t>studies</w:t>
      </w:r>
      <w:r>
        <w:rPr>
          <w:spacing w:val="40"/>
        </w:rPr>
        <w:t> </w:t>
      </w:r>
      <w:r>
        <w:rPr/>
        <w:t>look</w:t>
      </w:r>
      <w:r>
        <w:rPr>
          <w:spacing w:val="41"/>
        </w:rPr>
        <w:t> </w:t>
      </w:r>
      <w:r>
        <w:rPr/>
        <w:t>at</w:t>
      </w:r>
      <w:r>
        <w:rPr>
          <w:spacing w:val="40"/>
        </w:rPr>
        <w:t> </w:t>
      </w:r>
      <w:r>
        <w:rPr/>
        <w:t>the</w:t>
      </w:r>
      <w:r>
        <w:rPr>
          <w:spacing w:val="40"/>
        </w:rPr>
        <w:t> </w:t>
      </w:r>
      <w:r>
        <w:rPr/>
        <w:t>two</w:t>
      </w:r>
      <w:r>
        <w:rPr>
          <w:spacing w:val="40"/>
        </w:rPr>
        <w:t> </w:t>
      </w:r>
      <w:r>
        <w:rPr/>
        <w:t>main</w:t>
      </w:r>
      <w:r>
        <w:rPr>
          <w:spacing w:val="40"/>
        </w:rPr>
        <w:t> </w:t>
      </w:r>
      <w:r>
        <w:rPr/>
        <w:t>sources</w:t>
      </w:r>
      <w:r>
        <w:rPr>
          <w:spacing w:val="39"/>
        </w:rPr>
        <w:t> </w:t>
      </w:r>
      <w:r>
        <w:rPr/>
        <w:t>of</w:t>
      </w:r>
      <w:r>
        <w:rPr>
          <w:spacing w:val="42"/>
        </w:rPr>
        <w:t> </w:t>
      </w:r>
      <w:r>
        <w:rPr/>
        <w:t>efficacy</w:t>
      </w:r>
      <w:r>
        <w:rPr>
          <w:spacing w:val="35"/>
        </w:rPr>
        <w:t> </w:t>
      </w:r>
      <w:r>
        <w:rPr/>
        <w:t>information</w:t>
      </w:r>
      <w:r>
        <w:rPr>
          <w:spacing w:val="40"/>
        </w:rPr>
        <w:t> </w:t>
      </w:r>
      <w:r>
        <w:rPr>
          <w:spacing w:val="-2"/>
        </w:rPr>
        <w:t>(performance</w:t>
      </w:r>
    </w:p>
    <w:p>
      <w:pPr>
        <w:spacing w:after="0" w:line="360" w:lineRule="auto"/>
        <w:sectPr>
          <w:pgSz w:w="11910" w:h="16840"/>
          <w:pgMar w:header="0" w:footer="1002" w:top="1180" w:bottom="1200" w:left="1280" w:right="560"/>
        </w:sectPr>
      </w:pPr>
    </w:p>
    <w:p>
      <w:pPr>
        <w:pStyle w:val="BodyText"/>
        <w:spacing w:line="360" w:lineRule="auto" w:before="72"/>
        <w:ind w:right="878"/>
      </w:pPr>
      <w:r>
        <w:rPr/>
        <w:drawing>
          <wp:anchor distT="0" distB="0" distL="0" distR="0" allowOverlap="1" layoutInCell="1" locked="0" behindDoc="1" simplePos="0" relativeHeight="483708416">
            <wp:simplePos x="0" y="0"/>
            <wp:positionH relativeFrom="page">
              <wp:posOffset>923429</wp:posOffset>
            </wp:positionH>
            <wp:positionV relativeFrom="paragraph">
              <wp:posOffset>1782572</wp:posOffset>
            </wp:positionV>
            <wp:extent cx="5562333" cy="5499274"/>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9" cstate="print"/>
                    <a:stretch>
                      <a:fillRect/>
                    </a:stretch>
                  </pic:blipFill>
                  <pic:spPr>
                    <a:xfrm>
                      <a:off x="0" y="0"/>
                      <a:ext cx="5562333" cy="5499274"/>
                    </a:xfrm>
                    <a:prstGeom prst="rect">
                      <a:avLst/>
                    </a:prstGeom>
                  </pic:spPr>
                </pic:pic>
              </a:graphicData>
            </a:graphic>
          </wp:anchor>
        </w:drawing>
      </w:r>
      <w:r>
        <w:rPr/>
        <w:t>accomplishments and vicarious experiences) in conjunction with verbal persuasion (Betz, 1992; Speight &amp; Rosenthal, 1995; Guthrie &amp; Shwoerer, 1996; Schyns, 2004). Verbal persuasion is a means of strengthening students‘ beliefs in their ability to succeed academically. Students that are persuaded by</w:t>
      </w:r>
      <w:r>
        <w:rPr>
          <w:spacing w:val="-3"/>
        </w:rPr>
        <w:t> </w:t>
      </w:r>
      <w:r>
        <w:rPr/>
        <w:t>others of their ability</w:t>
      </w:r>
      <w:r>
        <w:rPr>
          <w:spacing w:val="-3"/>
        </w:rPr>
        <w:t> </w:t>
      </w:r>
      <w:r>
        <w:rPr/>
        <w:t>to accomplish educational tasks are more likely</w:t>
      </w:r>
      <w:r>
        <w:rPr>
          <w:spacing w:val="-3"/>
        </w:rPr>
        <w:t> </w:t>
      </w:r>
      <w:r>
        <w:rPr/>
        <w:t>to exert greater effort and maintain that effort over a period of time than individuals not receiving persuasion (Bandura, 1997). Likewise, individuals that have been persuaded by others that they lack the capabilities to succeed avoid engaging in challenging academic activities and thus eliminate the possibility of creating positive efficacy beliefs (Bandura, 1977, 1997; Bandura &amp; Cervone, 1983; Baron, 1988; Betz, 1992).</w:t>
      </w:r>
    </w:p>
    <w:p>
      <w:pPr>
        <w:pStyle w:val="BodyText"/>
        <w:spacing w:line="360" w:lineRule="auto" w:before="1"/>
        <w:ind w:right="873" w:firstLine="719"/>
      </w:pPr>
      <w:r>
        <w:rPr/>
        <w:t>The last influence on efficacy development is the </w:t>
      </w:r>
      <w:r>
        <w:rPr>
          <w:b/>
        </w:rPr>
        <w:t>physiological arousal </w:t>
      </w:r>
      <w:r>
        <w:rPr/>
        <w:t>and emotional manifestations that involve the stress reactions (such as sweating, trembling, and increased heart rate), negative emotional proclivities and misinterpretations of physical states (Bandura, 1994). Emotional arousal can be described as the level of anxiety one experiences when performing behaviours in a given domain. Other terms used to describe emotional arousal include physiological states and anxiety levels. Bandura (1977, 1997) posits that</w:t>
      </w:r>
      <w:r>
        <w:rPr>
          <w:spacing w:val="40"/>
        </w:rPr>
        <w:t> </w:t>
      </w:r>
      <w:r>
        <w:rPr/>
        <w:t>stress provoking experiences and demanding situations elicit emotional arousal that might inform an individual concerning her/his competency to complete a given task. Moderate levels of emotional arousal are posited to lead to great self-efficacy. People rely</w:t>
      </w:r>
      <w:r>
        <w:rPr>
          <w:spacing w:val="-3"/>
        </w:rPr>
        <w:t> </w:t>
      </w:r>
      <w:r>
        <w:rPr/>
        <w:t>on their state of emotional arousal to judge their ability to complete a task (Bandura, 1986a). Students‘ experience of negative physical or emotional symptoms that are believed to have originated from stress may attribute to a decrease in self-efficacy. Similarly, when students‘ feel less stressful or anxiety from academic demands, they may have an increase in self-efficacy (Schunk, 2004).</w:t>
      </w:r>
    </w:p>
    <w:p>
      <w:pPr>
        <w:pStyle w:val="BodyText"/>
        <w:spacing w:line="360" w:lineRule="auto"/>
        <w:ind w:right="875" w:firstLine="719"/>
      </w:pPr>
      <w:r>
        <w:rPr/>
        <w:t>Bandura explains that perceived self-inefficacy leads people to approach intimidating situations anxiously, and experience of disruptive levels of arousal may further lower their sense that they will be able to perform well. However, people are much more likely to act on self-percept of efficacy inferred from mastery experiences (past successes) and social comparison of capabilities (modelling) than to rely heavily on the stirrings of the viscera. Emotional arousal has often been operationalised by researchers as anxiety (Betz, 1978;</w:t>
      </w:r>
      <w:r>
        <w:rPr>
          <w:spacing w:val="40"/>
        </w:rPr>
        <w:t> </w:t>
      </w:r>
      <w:r>
        <w:rPr/>
        <w:t>Stent, 1977; Tobias, 1976). Indeed, the emotional support and encouragement others provide can be very powerful. However, Bandura (1986b) cautioned against giving too much weight to emotional arousal as it pertains to the formulation of efficacy beliefs.</w:t>
      </w:r>
    </w:p>
    <w:p>
      <w:pPr>
        <w:pStyle w:val="BodyText"/>
        <w:spacing w:line="360" w:lineRule="auto" w:before="1"/>
        <w:ind w:right="878" w:firstLine="719"/>
      </w:pPr>
      <w:r>
        <w:rPr/>
        <w:t>The</w:t>
      </w:r>
      <w:r>
        <w:rPr>
          <w:spacing w:val="-1"/>
        </w:rPr>
        <w:t> </w:t>
      </w:r>
      <w:r>
        <w:rPr/>
        <w:t>implication of the influences of dissertation efficacy</w:t>
      </w:r>
      <w:r>
        <w:rPr>
          <w:spacing w:val="-4"/>
        </w:rPr>
        <w:t> </w:t>
      </w:r>
      <w:r>
        <w:rPr/>
        <w:t>beliefs towards completing</w:t>
      </w:r>
      <w:r>
        <w:rPr>
          <w:spacing w:val="-2"/>
        </w:rPr>
        <w:t> </w:t>
      </w:r>
      <w:r>
        <w:rPr/>
        <w:t>a dissertation emphasises</w:t>
      </w:r>
      <w:r>
        <w:rPr>
          <w:spacing w:val="1"/>
        </w:rPr>
        <w:t> </w:t>
      </w:r>
      <w:r>
        <w:rPr/>
        <w:t>the need</w:t>
      </w:r>
      <w:r>
        <w:rPr>
          <w:spacing w:val="1"/>
        </w:rPr>
        <w:t> </w:t>
      </w:r>
      <w:r>
        <w:rPr/>
        <w:t>for students to</w:t>
      </w:r>
      <w:r>
        <w:rPr>
          <w:spacing w:val="1"/>
        </w:rPr>
        <w:t> </w:t>
      </w:r>
      <w:r>
        <w:rPr/>
        <w:t>be armed</w:t>
      </w:r>
      <w:r>
        <w:rPr>
          <w:spacing w:val="1"/>
        </w:rPr>
        <w:t> </w:t>
      </w:r>
      <w:r>
        <w:rPr/>
        <w:t>or helped to</w:t>
      </w:r>
      <w:r>
        <w:rPr>
          <w:spacing w:val="1"/>
        </w:rPr>
        <w:t> </w:t>
      </w:r>
      <w:r>
        <w:rPr/>
        <w:t>possess</w:t>
      </w:r>
      <w:r>
        <w:rPr>
          <w:spacing w:val="1"/>
        </w:rPr>
        <w:t> </w:t>
      </w:r>
      <w:r>
        <w:rPr/>
        <w:t>strong</w:t>
      </w:r>
      <w:r>
        <w:rPr>
          <w:spacing w:val="-1"/>
        </w:rPr>
        <w:t> </w:t>
      </w:r>
      <w:r>
        <w:rPr/>
        <w:t>belief </w:t>
      </w:r>
      <w:r>
        <w:rPr>
          <w:spacing w:val="-5"/>
        </w:rPr>
        <w:t>in</w:t>
      </w:r>
    </w:p>
    <w:p>
      <w:pPr>
        <w:spacing w:after="0" w:line="360" w:lineRule="auto"/>
        <w:sectPr>
          <w:pgSz w:w="11910" w:h="16840"/>
          <w:pgMar w:header="0" w:footer="1002" w:top="1180" w:bottom="1200" w:left="1280" w:right="560"/>
        </w:sectPr>
      </w:pPr>
    </w:p>
    <w:p>
      <w:pPr>
        <w:pStyle w:val="BodyText"/>
        <w:spacing w:line="360" w:lineRule="auto" w:before="72"/>
        <w:ind w:right="875"/>
      </w:pPr>
      <w:r>
        <w:rPr/>
        <w:t>their capabilities to accomplish the dissertation process. The qualitative study by Kluever (1997) explores personal and program experiences presumably affecting dissertation completion.</w:t>
      </w:r>
      <w:r>
        <w:rPr>
          <w:spacing w:val="-1"/>
        </w:rPr>
        <w:t> </w:t>
      </w:r>
      <w:r>
        <w:rPr/>
        <w:t>13 graduates and</w:t>
      </w:r>
      <w:r>
        <w:rPr>
          <w:spacing w:val="-1"/>
        </w:rPr>
        <w:t> </w:t>
      </w:r>
      <w:r>
        <w:rPr/>
        <w:t>9 ABD</w:t>
      </w:r>
      <w:r>
        <w:rPr>
          <w:spacing w:val="-2"/>
        </w:rPr>
        <w:t> </w:t>
      </w:r>
      <w:r>
        <w:rPr/>
        <w:t>interviewed students</w:t>
      </w:r>
      <w:r>
        <w:rPr>
          <w:spacing w:val="-1"/>
        </w:rPr>
        <w:t> </w:t>
      </w:r>
      <w:r>
        <w:rPr/>
        <w:t>believe</w:t>
      </w:r>
      <w:r>
        <w:rPr>
          <w:spacing w:val="-2"/>
        </w:rPr>
        <w:t> </w:t>
      </w:r>
      <w:r>
        <w:rPr/>
        <w:t>there is more</w:t>
      </w:r>
      <w:r>
        <w:rPr>
          <w:spacing w:val="-2"/>
        </w:rPr>
        <w:t> </w:t>
      </w:r>
      <w:r>
        <w:rPr/>
        <w:t>structure</w:t>
      </w:r>
      <w:r>
        <w:rPr>
          <w:spacing w:val="-2"/>
        </w:rPr>
        <w:t> </w:t>
      </w:r>
      <w:r>
        <w:rPr/>
        <w:t>and direction associated with courses than with the independent activity required to complete a dissertation. They describe the need for self-motivation and self-direction as important attributes for successful completion of their progress.</w:t>
      </w:r>
    </w:p>
    <w:p>
      <w:pPr>
        <w:pStyle w:val="BodyText"/>
        <w:spacing w:line="360" w:lineRule="auto" w:before="1"/>
        <w:ind w:right="876" w:firstLine="719"/>
      </w:pPr>
      <w:r>
        <w:rPr/>
        <w:drawing>
          <wp:anchor distT="0" distB="0" distL="0" distR="0" allowOverlap="1" layoutInCell="1" locked="0" behindDoc="1" simplePos="0" relativeHeight="483708928">
            <wp:simplePos x="0" y="0"/>
            <wp:positionH relativeFrom="page">
              <wp:posOffset>923429</wp:posOffset>
            </wp:positionH>
            <wp:positionV relativeFrom="paragraph">
              <wp:posOffset>159645</wp:posOffset>
            </wp:positionV>
            <wp:extent cx="5562333" cy="5499274"/>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9" cstate="print"/>
                    <a:stretch>
                      <a:fillRect/>
                    </a:stretch>
                  </pic:blipFill>
                  <pic:spPr>
                    <a:xfrm>
                      <a:off x="0" y="0"/>
                      <a:ext cx="5562333" cy="5499274"/>
                    </a:xfrm>
                    <a:prstGeom prst="rect">
                      <a:avLst/>
                    </a:prstGeom>
                  </pic:spPr>
                </pic:pic>
              </a:graphicData>
            </a:graphic>
          </wp:anchor>
        </w:drawing>
      </w:r>
      <w:r>
        <w:rPr/>
        <w:t>Empirically, Faghihi, Rakow and Ethington (1999) identify self-efficacy as a predictive factor of performance in dissertation process. They surveyed 97 students from</w:t>
      </w:r>
      <w:r>
        <w:rPr>
          <w:spacing w:val="40"/>
        </w:rPr>
        <w:t> </w:t>
      </w:r>
      <w:r>
        <w:rPr/>
        <w:t>three departments within a College of Education at an urban Southern research university</w:t>
      </w:r>
      <w:r>
        <w:rPr>
          <w:spacing w:val="40"/>
        </w:rPr>
        <w:t> </w:t>
      </w:r>
      <w:r>
        <w:rPr/>
        <w:t>who had completed their course</w:t>
      </w:r>
      <w:r>
        <w:rPr>
          <w:spacing w:val="-1"/>
        </w:rPr>
        <w:t> </w:t>
      </w:r>
      <w:r>
        <w:rPr/>
        <w:t>work and passed comprehensive examinations between 1987 and 1997, but had not completed their degrees by December 1997. The study focused on differences in research self-efficacy</w:t>
      </w:r>
      <w:r>
        <w:rPr>
          <w:spacing w:val="-3"/>
        </w:rPr>
        <w:t> </w:t>
      </w:r>
      <w:r>
        <w:rPr/>
        <w:t>and dissertation progress among</w:t>
      </w:r>
      <w:r>
        <w:rPr>
          <w:spacing w:val="-3"/>
        </w:rPr>
        <w:t> </w:t>
      </w:r>
      <w:r>
        <w:rPr/>
        <w:t>the</w:t>
      </w:r>
      <w:r>
        <w:rPr>
          <w:spacing w:val="-1"/>
        </w:rPr>
        <w:t> </w:t>
      </w:r>
      <w:r>
        <w:rPr/>
        <w:t>ABDs. Faghihi et al. (1999) observe that both students‘ research self-efficacy and their relationships with advisors and committee members significantly contributed to dissertation progress. At the same time, none of the student background characteristics had a significant effect on dissertation progress. Davenport, Lane, Milton and William (2003) also corroborated this through a correlational study on dissertation progress. They found that the composite score of self- efficacy correlated positively and significantly with dissertation progress. Likewise, Presley (1995/1996), in her study of first-year African-American doctoral students, found students‘ positive views of themselves may relate to the successful completion of the doctorate, while students‘ negative views of themselves may relate to withdrawal. No significant difference was reported between completers and non-completers with respect to self-concept.</w:t>
      </w:r>
    </w:p>
    <w:p>
      <w:pPr>
        <w:pStyle w:val="Heading4"/>
        <w:numPr>
          <w:ilvl w:val="2"/>
          <w:numId w:val="8"/>
        </w:numPr>
        <w:tabs>
          <w:tab w:pos="700" w:val="left" w:leader="none"/>
        </w:tabs>
        <w:spacing w:line="240" w:lineRule="auto" w:before="4" w:after="0"/>
        <w:ind w:left="700" w:right="0" w:hanging="540"/>
        <w:jc w:val="both"/>
      </w:pPr>
      <w:bookmarkStart w:name="_TOC_250033" w:id="6"/>
      <w:r>
        <w:rPr/>
        <w:t>Efficacy-Triggered</w:t>
      </w:r>
      <w:r>
        <w:rPr>
          <w:spacing w:val="-5"/>
        </w:rPr>
        <w:t> </w:t>
      </w:r>
      <w:bookmarkEnd w:id="6"/>
      <w:r>
        <w:rPr>
          <w:spacing w:val="-2"/>
        </w:rPr>
        <w:t>Processes</w:t>
      </w:r>
    </w:p>
    <w:p>
      <w:pPr>
        <w:pStyle w:val="BodyText"/>
        <w:spacing w:line="360" w:lineRule="auto" w:before="134"/>
        <w:ind w:right="879" w:firstLine="719"/>
        <w:rPr>
          <w:sz w:val="22"/>
        </w:rPr>
      </w:pPr>
      <w:r>
        <w:rPr/>
        <w:t>Self-efficacy in whatever domain has been postulated to be triggered by four main processes (Bandura, 1994). They include cognitive, motivation, affective and selection </w:t>
      </w:r>
      <w:r>
        <w:rPr>
          <w:spacing w:val="-2"/>
        </w:rPr>
        <w:t>processes</w:t>
      </w:r>
      <w:r>
        <w:rPr>
          <w:spacing w:val="-2"/>
          <w:sz w:val="22"/>
        </w:rPr>
        <w:t>.</w:t>
      </w:r>
    </w:p>
    <w:p>
      <w:pPr>
        <w:pStyle w:val="BodyText"/>
        <w:spacing w:line="360" w:lineRule="auto"/>
        <w:ind w:right="875" w:firstLine="719"/>
      </w:pPr>
      <w:r>
        <w:rPr>
          <w:b/>
        </w:rPr>
        <w:t>Cognitive Processes </w:t>
      </w:r>
      <w:r>
        <w:rPr/>
        <w:t>refers to the thinking processes involved in the acquisition, organisation and use of information. The cognitive processes organises human courses through thoughts thereby affecting people‘s beliefs in their efficacy shape, the type of anticipatory scenarios they construct and rehearse. Those with a high sense of efficacy visualise success scenarios that provide positive guides and support for performance while those with doubt in their efficacy visualise failure scenarios and dwell on the many things</w:t>
      </w:r>
      <w:r>
        <w:rPr>
          <w:spacing w:val="80"/>
        </w:rPr>
        <w:t> </w:t>
      </w:r>
      <w:r>
        <w:rPr/>
        <w:t>that can go wrong. It is difficult to achieve much while fighting self-doubt. A major function of</w:t>
      </w:r>
      <w:r>
        <w:rPr>
          <w:spacing w:val="24"/>
        </w:rPr>
        <w:t> </w:t>
      </w:r>
      <w:r>
        <w:rPr/>
        <w:t>thought</w:t>
      </w:r>
      <w:r>
        <w:rPr>
          <w:spacing w:val="28"/>
        </w:rPr>
        <w:t> </w:t>
      </w:r>
      <w:r>
        <w:rPr/>
        <w:t>is</w:t>
      </w:r>
      <w:r>
        <w:rPr>
          <w:spacing w:val="28"/>
        </w:rPr>
        <w:t> </w:t>
      </w:r>
      <w:r>
        <w:rPr/>
        <w:t>to</w:t>
      </w:r>
      <w:r>
        <w:rPr>
          <w:spacing w:val="28"/>
        </w:rPr>
        <w:t> </w:t>
      </w:r>
      <w:r>
        <w:rPr/>
        <w:t>enable</w:t>
      </w:r>
      <w:r>
        <w:rPr>
          <w:spacing w:val="27"/>
        </w:rPr>
        <w:t> </w:t>
      </w:r>
      <w:r>
        <w:rPr/>
        <w:t>people</w:t>
      </w:r>
      <w:r>
        <w:rPr>
          <w:spacing w:val="27"/>
        </w:rPr>
        <w:t> </w:t>
      </w:r>
      <w:r>
        <w:rPr/>
        <w:t>predict</w:t>
      </w:r>
      <w:r>
        <w:rPr>
          <w:spacing w:val="27"/>
        </w:rPr>
        <w:t> </w:t>
      </w:r>
      <w:r>
        <w:rPr/>
        <w:t>events</w:t>
      </w:r>
      <w:r>
        <w:rPr>
          <w:spacing w:val="29"/>
        </w:rPr>
        <w:t> </w:t>
      </w:r>
      <w:r>
        <w:rPr/>
        <w:t>and</w:t>
      </w:r>
      <w:r>
        <w:rPr>
          <w:spacing w:val="27"/>
        </w:rPr>
        <w:t> </w:t>
      </w:r>
      <w:r>
        <w:rPr/>
        <w:t>develop</w:t>
      </w:r>
      <w:r>
        <w:rPr>
          <w:spacing w:val="28"/>
        </w:rPr>
        <w:t> </w:t>
      </w:r>
      <w:r>
        <w:rPr/>
        <w:t>ways</w:t>
      </w:r>
      <w:r>
        <w:rPr>
          <w:spacing w:val="27"/>
        </w:rPr>
        <w:t> </w:t>
      </w:r>
      <w:r>
        <w:rPr/>
        <w:t>to</w:t>
      </w:r>
      <w:r>
        <w:rPr>
          <w:spacing w:val="28"/>
        </w:rPr>
        <w:t> </w:t>
      </w:r>
      <w:r>
        <w:rPr/>
        <w:t>control</w:t>
      </w:r>
      <w:r>
        <w:rPr>
          <w:spacing w:val="27"/>
        </w:rPr>
        <w:t> </w:t>
      </w:r>
      <w:r>
        <w:rPr/>
        <w:t>those</w:t>
      </w:r>
      <w:r>
        <w:rPr>
          <w:spacing w:val="27"/>
        </w:rPr>
        <w:t> </w:t>
      </w:r>
      <w:r>
        <w:rPr/>
        <w:t>that</w:t>
      </w:r>
      <w:r>
        <w:rPr>
          <w:spacing w:val="28"/>
        </w:rPr>
        <w:t> </w:t>
      </w:r>
      <w:r>
        <w:rPr>
          <w:spacing w:val="-2"/>
        </w:rPr>
        <w:t>affect</w:t>
      </w:r>
    </w:p>
    <w:p>
      <w:pPr>
        <w:spacing w:after="0" w:line="360" w:lineRule="auto"/>
        <w:sectPr>
          <w:pgSz w:w="11910" w:h="16840"/>
          <w:pgMar w:header="0" w:footer="1002" w:top="1180" w:bottom="1200" w:left="1280" w:right="560"/>
        </w:sectPr>
      </w:pPr>
    </w:p>
    <w:p>
      <w:pPr>
        <w:pStyle w:val="BodyText"/>
        <w:spacing w:line="360" w:lineRule="auto" w:before="72"/>
        <w:ind w:right="876"/>
        <w:rPr>
          <w:rFonts w:ascii="Calibri"/>
          <w:sz w:val="22"/>
        </w:rPr>
      </w:pPr>
      <w:r>
        <w:rPr/>
        <w:drawing>
          <wp:anchor distT="0" distB="0" distL="0" distR="0" allowOverlap="1" layoutInCell="1" locked="0" behindDoc="1" simplePos="0" relativeHeight="483709440">
            <wp:simplePos x="0" y="0"/>
            <wp:positionH relativeFrom="page">
              <wp:posOffset>923429</wp:posOffset>
            </wp:positionH>
            <wp:positionV relativeFrom="paragraph">
              <wp:posOffset>1782572</wp:posOffset>
            </wp:positionV>
            <wp:extent cx="5562333" cy="5499274"/>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9" cstate="print"/>
                    <a:stretch>
                      <a:fillRect/>
                    </a:stretch>
                  </pic:blipFill>
                  <pic:spPr>
                    <a:xfrm>
                      <a:off x="0" y="0"/>
                      <a:ext cx="5562333" cy="5499274"/>
                    </a:xfrm>
                    <a:prstGeom prst="rect">
                      <a:avLst/>
                    </a:prstGeom>
                  </pic:spPr>
                </pic:pic>
              </a:graphicData>
            </a:graphic>
          </wp:anchor>
        </w:drawing>
      </w:r>
      <w:r>
        <w:rPr/>
        <w:t>their lives. Such skills require effective cognitive processing of information that contains many ambiguities and uncertainties. It requires a strong sense of efficacy to remain task oriented in the face of pressing situational demands, failures and setbacks that have</w:t>
      </w:r>
      <w:r>
        <w:rPr>
          <w:spacing w:val="40"/>
        </w:rPr>
        <w:t> </w:t>
      </w:r>
      <w:r>
        <w:rPr/>
        <w:t>significant repercussions. Indeed, when people are faced with the tasks of managing difficult environmental</w:t>
      </w:r>
      <w:r>
        <w:rPr>
          <w:spacing w:val="-1"/>
        </w:rPr>
        <w:t> </w:t>
      </w:r>
      <w:r>
        <w:rPr/>
        <w:t>demands</w:t>
      </w:r>
      <w:r>
        <w:rPr>
          <w:spacing w:val="-2"/>
        </w:rPr>
        <w:t> </w:t>
      </w:r>
      <w:r>
        <w:rPr/>
        <w:t>under</w:t>
      </w:r>
      <w:r>
        <w:rPr>
          <w:spacing w:val="-2"/>
        </w:rPr>
        <w:t> </w:t>
      </w:r>
      <w:r>
        <w:rPr/>
        <w:t>taxing</w:t>
      </w:r>
      <w:r>
        <w:rPr>
          <w:spacing w:val="-3"/>
        </w:rPr>
        <w:t> </w:t>
      </w:r>
      <w:r>
        <w:rPr/>
        <w:t>circumstances,</w:t>
      </w:r>
      <w:r>
        <w:rPr>
          <w:spacing w:val="-1"/>
        </w:rPr>
        <w:t> </w:t>
      </w:r>
      <w:r>
        <w:rPr/>
        <w:t>those</w:t>
      </w:r>
      <w:r>
        <w:rPr>
          <w:spacing w:val="-2"/>
        </w:rPr>
        <w:t> </w:t>
      </w:r>
      <w:r>
        <w:rPr/>
        <w:t>who</w:t>
      </w:r>
      <w:r>
        <w:rPr>
          <w:spacing w:val="-2"/>
        </w:rPr>
        <w:t> </w:t>
      </w:r>
      <w:r>
        <w:rPr/>
        <w:t>are</w:t>
      </w:r>
      <w:r>
        <w:rPr>
          <w:spacing w:val="-3"/>
        </w:rPr>
        <w:t> </w:t>
      </w:r>
      <w:r>
        <w:rPr/>
        <w:t>beset</w:t>
      </w:r>
      <w:r>
        <w:rPr>
          <w:spacing w:val="-1"/>
        </w:rPr>
        <w:t> </w:t>
      </w:r>
      <w:r>
        <w:rPr/>
        <w:t>by</w:t>
      </w:r>
      <w:r>
        <w:rPr>
          <w:spacing w:val="-4"/>
        </w:rPr>
        <w:t> </w:t>
      </w:r>
      <w:r>
        <w:rPr/>
        <w:t>self-doubts</w:t>
      </w:r>
      <w:r>
        <w:rPr>
          <w:spacing w:val="-1"/>
        </w:rPr>
        <w:t> </w:t>
      </w:r>
      <w:r>
        <w:rPr/>
        <w:t>about their efficacy become more and more erratic in their analytic thinking, lower their aspirations and the quality of their performance deteriorates. In contrast, those who maintain a resilient sense of efficacy set challenging goals for themselves and use good analytic thinking which pays off in performance accomplishments</w:t>
      </w:r>
      <w:r>
        <w:rPr>
          <w:rFonts w:ascii="Calibri"/>
          <w:sz w:val="22"/>
        </w:rPr>
        <w:t>.</w:t>
      </w:r>
    </w:p>
    <w:p>
      <w:pPr>
        <w:pStyle w:val="BodyText"/>
        <w:spacing w:line="360" w:lineRule="auto" w:before="1"/>
        <w:ind w:right="873" w:firstLine="719"/>
      </w:pPr>
      <w:r>
        <w:rPr>
          <w:b/>
        </w:rPr>
        <w:t>Motivation Processes. </w:t>
      </w:r>
      <w:r>
        <w:rPr/>
        <w:t>Individuals‘ level of motivation is reflected in choice of courses of action, and in the intensity and persistence of effort. Self-regulation of motivation is fundamental in academic performance. Self-beliefs of efficacy play a key role in the self- regulation of motivation. Most human motivation is cognitively generated (Bandura, 1994). People motivate themselves and guide their actions anticipatorily by the exercise of forethought. They form beliefs about what they can do and anticipate likely outcomes of prospective actions. They set goals for themselves and plan courses of action designed to realize valued future. Three different forms of cognitive motivators were proposed by theorists, they include causal attributions, outcome expectancies, and cognised goals. The corresponding theories are attribution theory, expectancy-value theory and goal theory, respectively.</w:t>
      </w:r>
      <w:r>
        <w:rPr>
          <w:spacing w:val="-1"/>
        </w:rPr>
        <w:t> </w:t>
      </w:r>
      <w:r>
        <w:rPr/>
        <w:t>Self-efficacy</w:t>
      </w:r>
      <w:r>
        <w:rPr>
          <w:spacing w:val="-4"/>
        </w:rPr>
        <w:t> </w:t>
      </w:r>
      <w:r>
        <w:rPr/>
        <w:t>beliefs</w:t>
      </w:r>
      <w:r>
        <w:rPr>
          <w:spacing w:val="-2"/>
        </w:rPr>
        <w:t> </w:t>
      </w:r>
      <w:r>
        <w:rPr/>
        <w:t>operate</w:t>
      </w:r>
      <w:r>
        <w:rPr>
          <w:spacing w:val="-2"/>
        </w:rPr>
        <w:t> </w:t>
      </w:r>
      <w:r>
        <w:rPr/>
        <w:t>in</w:t>
      </w:r>
      <w:r>
        <w:rPr>
          <w:spacing w:val="-1"/>
        </w:rPr>
        <w:t> </w:t>
      </w:r>
      <w:r>
        <w:rPr/>
        <w:t>each of</w:t>
      </w:r>
      <w:r>
        <w:rPr>
          <w:spacing w:val="-2"/>
        </w:rPr>
        <w:t> </w:t>
      </w:r>
      <w:r>
        <w:rPr/>
        <w:t>these</w:t>
      </w:r>
      <w:r>
        <w:rPr>
          <w:spacing w:val="-3"/>
        </w:rPr>
        <w:t> </w:t>
      </w:r>
      <w:r>
        <w:rPr/>
        <w:t>types</w:t>
      </w:r>
      <w:r>
        <w:rPr>
          <w:spacing w:val="-1"/>
        </w:rPr>
        <w:t> </w:t>
      </w:r>
      <w:r>
        <w:rPr/>
        <w:t>of</w:t>
      </w:r>
      <w:r>
        <w:rPr>
          <w:spacing w:val="-2"/>
        </w:rPr>
        <w:t> </w:t>
      </w:r>
      <w:r>
        <w:rPr/>
        <w:t>cognitive</w:t>
      </w:r>
      <w:r>
        <w:rPr>
          <w:spacing w:val="-2"/>
        </w:rPr>
        <w:t> </w:t>
      </w:r>
      <w:r>
        <w:rPr/>
        <w:t>motivation.</w:t>
      </w:r>
      <w:r>
        <w:rPr>
          <w:spacing w:val="-3"/>
        </w:rPr>
        <w:t> </w:t>
      </w:r>
      <w:r>
        <w:rPr/>
        <w:t>Self- efficacy beliefs influence causal attributions. People who regard themselves as highly efficacious attribute their failures to insufficient effort, those who regard themselves as inefficacious attribute their failures to low ability. Causal attributions affect motivation, performance and affective reactions mainly through beliefs of self-efficacy.</w:t>
      </w:r>
    </w:p>
    <w:p>
      <w:pPr>
        <w:pStyle w:val="BodyText"/>
        <w:spacing w:line="360" w:lineRule="auto"/>
        <w:ind w:right="876" w:firstLine="719"/>
      </w:pPr>
      <w:r>
        <w:rPr/>
        <w:t>In expectancy-value theory, motivation is regulated by the expectation that a given course of behaviour will produce certain outcomes and the value of those outcomes.</w:t>
      </w:r>
      <w:r>
        <w:rPr>
          <w:spacing w:val="40"/>
        </w:rPr>
        <w:t> </w:t>
      </w:r>
      <w:r>
        <w:rPr/>
        <w:t>However, people act on their beliefs about what they can do, as well as on their beliefs about the likely outcomes of performance. The motivating influence of outcome expectancies is</w:t>
      </w:r>
      <w:r>
        <w:rPr>
          <w:spacing w:val="40"/>
        </w:rPr>
        <w:t> </w:t>
      </w:r>
      <w:r>
        <w:rPr/>
        <w:t>thus partly governed by self-beliefs of efficacy. There are countless attractive options people do not pursue because they judge they lack the capabilities for them. The predictiveness of expectancy-value theory is enhanced by including the influence of perceived self- efficacy. The capacity to exercise self-influence by goal challenges and evaluative reaction to one's attainments</w:t>
      </w:r>
      <w:r>
        <w:rPr>
          <w:spacing w:val="20"/>
        </w:rPr>
        <w:t> </w:t>
      </w:r>
      <w:r>
        <w:rPr/>
        <w:t>provides</w:t>
      </w:r>
      <w:r>
        <w:rPr>
          <w:spacing w:val="20"/>
        </w:rPr>
        <w:t> </w:t>
      </w:r>
      <w:r>
        <w:rPr/>
        <w:t>a</w:t>
      </w:r>
      <w:r>
        <w:rPr>
          <w:spacing w:val="19"/>
        </w:rPr>
        <w:t> </w:t>
      </w:r>
      <w:r>
        <w:rPr/>
        <w:t>major</w:t>
      </w:r>
      <w:r>
        <w:rPr>
          <w:spacing w:val="19"/>
        </w:rPr>
        <w:t> </w:t>
      </w:r>
      <w:r>
        <w:rPr/>
        <w:t>cognitive</w:t>
      </w:r>
      <w:r>
        <w:rPr>
          <w:spacing w:val="19"/>
        </w:rPr>
        <w:t> </w:t>
      </w:r>
      <w:r>
        <w:rPr/>
        <w:t>mechanism</w:t>
      </w:r>
      <w:r>
        <w:rPr>
          <w:spacing w:val="21"/>
        </w:rPr>
        <w:t> </w:t>
      </w:r>
      <w:r>
        <w:rPr/>
        <w:t>of</w:t>
      </w:r>
      <w:r>
        <w:rPr>
          <w:spacing w:val="19"/>
        </w:rPr>
        <w:t> </w:t>
      </w:r>
      <w:r>
        <w:rPr/>
        <w:t>motivation.</w:t>
      </w:r>
      <w:r>
        <w:rPr>
          <w:spacing w:val="18"/>
        </w:rPr>
        <w:t> </w:t>
      </w:r>
      <w:r>
        <w:rPr/>
        <w:t>Motivation</w:t>
      </w:r>
      <w:r>
        <w:rPr>
          <w:spacing w:val="20"/>
        </w:rPr>
        <w:t> </w:t>
      </w:r>
      <w:r>
        <w:rPr/>
        <w:t>theorists</w:t>
      </w:r>
      <w:r>
        <w:rPr>
          <w:spacing w:val="20"/>
        </w:rPr>
        <w:t> </w:t>
      </w:r>
      <w:r>
        <w:rPr>
          <w:spacing w:val="-4"/>
        </w:rPr>
        <w:t>have</w:t>
      </w:r>
    </w:p>
    <w:p>
      <w:pPr>
        <w:spacing w:after="0" w:line="360" w:lineRule="auto"/>
        <w:sectPr>
          <w:pgSz w:w="11910" w:h="16840"/>
          <w:pgMar w:header="0" w:footer="1002" w:top="1180" w:bottom="1200" w:left="1280" w:right="560"/>
        </w:sectPr>
      </w:pPr>
    </w:p>
    <w:p>
      <w:pPr>
        <w:pStyle w:val="BodyText"/>
        <w:spacing w:line="360" w:lineRule="auto" w:before="72"/>
        <w:ind w:right="882"/>
      </w:pPr>
      <w:r>
        <w:rPr/>
        <w:t>shown that explicit, challenging goals enhance and sustain motivation. Goals operate largely through self-influence processes rather than regulate motivation and action directly.</w:t>
      </w:r>
    </w:p>
    <w:p>
      <w:pPr>
        <w:pStyle w:val="BodyText"/>
        <w:spacing w:line="360" w:lineRule="auto" w:before="1"/>
        <w:ind w:right="874" w:firstLine="719"/>
      </w:pPr>
      <w:r>
        <w:rPr/>
        <w:drawing>
          <wp:anchor distT="0" distB="0" distL="0" distR="0" allowOverlap="1" layoutInCell="1" locked="0" behindDoc="1" simplePos="0" relativeHeight="483709952">
            <wp:simplePos x="0" y="0"/>
            <wp:positionH relativeFrom="page">
              <wp:posOffset>923429</wp:posOffset>
            </wp:positionH>
            <wp:positionV relativeFrom="paragraph">
              <wp:posOffset>1211116</wp:posOffset>
            </wp:positionV>
            <wp:extent cx="5562333" cy="5499274"/>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9" cstate="print"/>
                    <a:stretch>
                      <a:fillRect/>
                    </a:stretch>
                  </pic:blipFill>
                  <pic:spPr>
                    <a:xfrm>
                      <a:off x="0" y="0"/>
                      <a:ext cx="5562333" cy="5499274"/>
                    </a:xfrm>
                    <a:prstGeom prst="rect">
                      <a:avLst/>
                    </a:prstGeom>
                  </pic:spPr>
                </pic:pic>
              </a:graphicData>
            </a:graphic>
          </wp:anchor>
        </w:drawing>
      </w:r>
      <w:r>
        <w:rPr/>
        <w:t>Motivation based on goal setting involves a cognitive comparison process and by making</w:t>
      </w:r>
      <w:r>
        <w:rPr>
          <w:spacing w:val="-1"/>
        </w:rPr>
        <w:t> </w:t>
      </w:r>
      <w:r>
        <w:rPr/>
        <w:t>self-satisfaction conditional on matching adopted goals, people give direction to their behaviour and also create incentives to persist in their efforts until they fulfill their goals. They seek self-satisfaction from fulfilling valued goals and are prompted to intensify their efforts by discontent with substandard performances. Motivation based on goals or personal standards is governed by three types of self influences- self-satisfaction and self-dissatisfying reactions to one's performance, perceived self-efficacy for goal attainment, and readjustment of personal goals based on one's progress. Self-efficacy beliefs determine the personal goals people set; how much effort they expend; how long they persevere in the face of difficulties and their resilience to failures. When faced with obstacles and failures, people who harbour self-doubts about their capabilities slacken their efforts or give in quickly. Those who have a strong belief in their capabilities exert greater effort when they fail to master the challenge. Strong perseverance contributes to performance accomplishments</w:t>
      </w:r>
    </w:p>
    <w:p>
      <w:pPr>
        <w:pStyle w:val="BodyText"/>
        <w:spacing w:line="360" w:lineRule="auto"/>
        <w:ind w:right="874" w:firstLine="719"/>
      </w:pPr>
      <w:r>
        <w:rPr>
          <w:b/>
        </w:rPr>
        <w:t>Affective Processes </w:t>
      </w:r>
      <w:r>
        <w:rPr/>
        <w:t>refer to processes regulating emotional states and elicitation of emotional reactions. Students' beliefs in their academic coping capabilities impinge on level of stress and depression they experience in threatening or difficult situations, as well as their level of motivation. Perceived self-efficacy to exercise control over stressors plays a central role in anxiety arousal. People who believe they can exercise control over pressure do not invoke disturbing thought patterns. However, students who believe they cannot manage academic pressure experience high anxiety arousal. They are preoccupied with their coping deficiencies. In their perceptions, the academic environment is fraught with danger. They magnify the severity of possible threats and worry about things that rarely happen. Through such inefficacious thinking, they distress themselves and impair their level of functioning. Perceived coping self-efficacy regulates avoidance behaviour as well as anxiety arousal. The stronger</w:t>
      </w:r>
      <w:r>
        <w:rPr>
          <w:spacing w:val="-1"/>
        </w:rPr>
        <w:t> </w:t>
      </w:r>
      <w:r>
        <w:rPr/>
        <w:t>the senses of self-efficacy, the bolder people</w:t>
      </w:r>
      <w:r>
        <w:rPr>
          <w:spacing w:val="-1"/>
        </w:rPr>
        <w:t> </w:t>
      </w:r>
      <w:r>
        <w:rPr/>
        <w:t>are in taking on tasking and threatening </w:t>
      </w:r>
      <w:r>
        <w:rPr>
          <w:spacing w:val="-2"/>
        </w:rPr>
        <w:t>activities.</w:t>
      </w:r>
    </w:p>
    <w:p>
      <w:pPr>
        <w:pStyle w:val="BodyText"/>
        <w:spacing w:line="360" w:lineRule="auto"/>
        <w:ind w:right="876" w:firstLine="719"/>
      </w:pPr>
      <w:r>
        <w:rPr/>
        <w:t>Anxiety arousal is affected by individual‘s perceived coping efficacy and perceived efficacy</w:t>
      </w:r>
      <w:r>
        <w:rPr>
          <w:spacing w:val="-4"/>
        </w:rPr>
        <w:t> </w:t>
      </w:r>
      <w:r>
        <w:rPr/>
        <w:t>to control disturbing</w:t>
      </w:r>
      <w:r>
        <w:rPr>
          <w:spacing w:val="-1"/>
        </w:rPr>
        <w:t> </w:t>
      </w:r>
      <w:r>
        <w:rPr/>
        <w:t>thoughts. Perceived self-efficacy</w:t>
      </w:r>
      <w:r>
        <w:rPr>
          <w:spacing w:val="-5"/>
        </w:rPr>
        <w:t> </w:t>
      </w:r>
      <w:r>
        <w:rPr/>
        <w:t>to control thought processes is a key factor in regulating thought produced stress and depression. It is not the sheer</w:t>
      </w:r>
      <w:r>
        <w:rPr>
          <w:spacing w:val="40"/>
        </w:rPr>
        <w:t> </w:t>
      </w:r>
      <w:r>
        <w:rPr/>
        <w:t>frequency of disturbing thoughts but the perceived inability to turn them off that is the major source of distress. Perceived coping self-efficacy and thought control efficacy operate jointly to reduce anxiety and avoidance behaviour.</w:t>
      </w:r>
    </w:p>
    <w:p>
      <w:pPr>
        <w:spacing w:after="0" w:line="360" w:lineRule="auto"/>
        <w:sectPr>
          <w:pgSz w:w="11910" w:h="16840"/>
          <w:pgMar w:header="0" w:footer="1002" w:top="1180" w:bottom="1200" w:left="1280" w:right="560"/>
        </w:sectPr>
      </w:pPr>
    </w:p>
    <w:p>
      <w:pPr>
        <w:pStyle w:val="BodyText"/>
        <w:spacing w:line="360" w:lineRule="auto" w:before="72"/>
        <w:ind w:right="876" w:firstLine="719"/>
      </w:pPr>
      <w:r>
        <w:rPr/>
        <w:drawing>
          <wp:anchor distT="0" distB="0" distL="0" distR="0" allowOverlap="1" layoutInCell="1" locked="0" behindDoc="1" simplePos="0" relativeHeight="483710464">
            <wp:simplePos x="0" y="0"/>
            <wp:positionH relativeFrom="page">
              <wp:posOffset>923429</wp:posOffset>
            </wp:positionH>
            <wp:positionV relativeFrom="paragraph">
              <wp:posOffset>1782572</wp:posOffset>
            </wp:positionV>
            <wp:extent cx="5562333" cy="549927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9" cstate="print"/>
                    <a:stretch>
                      <a:fillRect/>
                    </a:stretch>
                  </pic:blipFill>
                  <pic:spPr>
                    <a:xfrm>
                      <a:off x="0" y="0"/>
                      <a:ext cx="5562333" cy="5499274"/>
                    </a:xfrm>
                    <a:prstGeom prst="rect">
                      <a:avLst/>
                    </a:prstGeom>
                  </pic:spPr>
                </pic:pic>
              </a:graphicData>
            </a:graphic>
          </wp:anchor>
        </w:drawing>
      </w:r>
      <w:r>
        <w:rPr/>
        <w:t>Social cognitive theory prescribes mastery experiences as the principal means of personality change. Guided mastery is a powerful vehicle for instilling a robust sense of coping efficacy in people whose functioning is seriously impaired by intense apprehension and phobic self-protective reactions. Mastery experiences are structured in ways to build coping</w:t>
      </w:r>
      <w:r>
        <w:rPr>
          <w:spacing w:val="-1"/>
        </w:rPr>
        <w:t> </w:t>
      </w:r>
      <w:r>
        <w:rPr/>
        <w:t>skills and instill beliefs that one can exercise control over potential threats. Intractable phobic, of course, are not about to do what they dread. One must, therefore, create an environment so that incapacitated phobic can perform successfully despite themselves. This</w:t>
      </w:r>
      <w:r>
        <w:rPr>
          <w:spacing w:val="40"/>
        </w:rPr>
        <w:t> </w:t>
      </w:r>
      <w:r>
        <w:rPr/>
        <w:t>is achieved by</w:t>
      </w:r>
      <w:r>
        <w:rPr>
          <w:spacing w:val="-1"/>
        </w:rPr>
        <w:t> </w:t>
      </w:r>
      <w:r>
        <w:rPr/>
        <w:t>enlisting various performance mastery aids. Feared activities are first modeled to show people how to cope with threats and to disconfirm their worst fears. Coping</w:t>
      </w:r>
      <w:r>
        <w:rPr>
          <w:spacing w:val="-1"/>
        </w:rPr>
        <w:t> </w:t>
      </w:r>
      <w:r>
        <w:rPr/>
        <w:t>tasks are broken down into subtasks of easily mastered steps. Performing feared activities together</w:t>
      </w:r>
      <w:r>
        <w:rPr>
          <w:spacing w:val="40"/>
        </w:rPr>
        <w:t> </w:t>
      </w:r>
      <w:r>
        <w:rPr/>
        <w:t>with the therapist further enables phobics to do things they would resist doing by</w:t>
      </w:r>
      <w:r>
        <w:rPr>
          <w:spacing w:val="-2"/>
        </w:rPr>
        <w:t> </w:t>
      </w:r>
      <w:r>
        <w:rPr/>
        <w:t>themselves. Another way of overcoming resistance is to use graduated time. Phobics will refuse threatening tasks if they will have to endure stress for a long time. But they will risk them for a short period. As their coping efficacy increases the time they perform the activity is extended. Protective aids and dosing the severity of threats also help to restore and develop a sense of coping efficacy.</w:t>
      </w:r>
    </w:p>
    <w:p>
      <w:pPr>
        <w:pStyle w:val="BodyText"/>
        <w:spacing w:line="360" w:lineRule="auto"/>
        <w:ind w:right="876" w:firstLine="719"/>
      </w:pPr>
      <w:r>
        <w:rPr/>
        <w:t>The mastery aids are withdrawn to verify that coping successes stem from personal efficacy rather than from mastery aids after functioning is fully restored. Self-directed</w:t>
      </w:r>
      <w:r>
        <w:rPr>
          <w:spacing w:val="40"/>
        </w:rPr>
        <w:t> </w:t>
      </w:r>
      <w:r>
        <w:rPr/>
        <w:t>mastery</w:t>
      </w:r>
      <w:r>
        <w:rPr>
          <w:spacing w:val="-2"/>
        </w:rPr>
        <w:t> </w:t>
      </w:r>
      <w:r>
        <w:rPr/>
        <w:t>experiences, designed to provide varied confirmatory</w:t>
      </w:r>
      <w:r>
        <w:rPr>
          <w:spacing w:val="-2"/>
        </w:rPr>
        <w:t> </w:t>
      </w:r>
      <w:r>
        <w:rPr/>
        <w:t>tests of coping capabilities, are then arranged to strengthen and generalise the sense of coping efficacy. Once people develop a resilient sense of efficacy they can withstand difficulties and adversities without adverse effects (Bandura, 1994). Guided mastery treatment achieves widespread psychological changes in a relatively short time. It eliminates phobic behaviour and anxiety and biological stress reactions, creates positive attitudes and eradicates phobic ruminations and nightmares. Evidence that achievement of coping efficacy profoundly affects dream activity is a particularly striking generalised impact.</w:t>
      </w:r>
    </w:p>
    <w:p>
      <w:pPr>
        <w:pStyle w:val="BodyText"/>
        <w:spacing w:line="360" w:lineRule="auto" w:before="1"/>
        <w:ind w:right="877" w:firstLine="719"/>
      </w:pPr>
      <w:r>
        <w:rPr/>
        <w:t>A low sense of efficacy to exercise control produces depression as well as anxiety. It does so in several different ways. One route to depression is through unfulfilled aspiration. People who impose on themselves standards of self-worth they</w:t>
      </w:r>
      <w:r>
        <w:rPr>
          <w:spacing w:val="-3"/>
        </w:rPr>
        <w:t> </w:t>
      </w:r>
      <w:r>
        <w:rPr/>
        <w:t>judge they cannot attain drive themselves to bouts of depression. A second efficacy route to depression is through a low sense of social efficacy. People who judge themselves to be socially efficacious seek out and cultivate social relationships that provide models on how to manage difficult situations, cushion the adverse effects of chronic stressors and bring satisfaction to people's lives. Perceived</w:t>
      </w:r>
      <w:r>
        <w:rPr>
          <w:spacing w:val="72"/>
        </w:rPr>
        <w:t> </w:t>
      </w:r>
      <w:r>
        <w:rPr/>
        <w:t>social</w:t>
      </w:r>
      <w:r>
        <w:rPr>
          <w:spacing w:val="73"/>
        </w:rPr>
        <w:t> </w:t>
      </w:r>
      <w:r>
        <w:rPr/>
        <w:t>inefficacy</w:t>
      </w:r>
      <w:r>
        <w:rPr>
          <w:spacing w:val="69"/>
        </w:rPr>
        <w:t> </w:t>
      </w:r>
      <w:r>
        <w:rPr/>
        <w:t>to</w:t>
      </w:r>
      <w:r>
        <w:rPr>
          <w:spacing w:val="73"/>
        </w:rPr>
        <w:t> </w:t>
      </w:r>
      <w:r>
        <w:rPr/>
        <w:t>develop</w:t>
      </w:r>
      <w:r>
        <w:rPr>
          <w:spacing w:val="74"/>
        </w:rPr>
        <w:t> </w:t>
      </w:r>
      <w:r>
        <w:rPr/>
        <w:t>satisfying</w:t>
      </w:r>
      <w:r>
        <w:rPr>
          <w:spacing w:val="73"/>
        </w:rPr>
        <w:t> </w:t>
      </w:r>
      <w:r>
        <w:rPr/>
        <w:t>and</w:t>
      </w:r>
      <w:r>
        <w:rPr>
          <w:spacing w:val="74"/>
        </w:rPr>
        <w:t> </w:t>
      </w:r>
      <w:r>
        <w:rPr/>
        <w:t>supportive</w:t>
      </w:r>
      <w:r>
        <w:rPr>
          <w:spacing w:val="75"/>
        </w:rPr>
        <w:t> </w:t>
      </w:r>
      <w:r>
        <w:rPr/>
        <w:t>relationships</w:t>
      </w:r>
      <w:r>
        <w:rPr>
          <w:spacing w:val="74"/>
        </w:rPr>
        <w:t> </w:t>
      </w:r>
      <w:r>
        <w:rPr>
          <w:spacing w:val="-2"/>
        </w:rPr>
        <w:t>increases</w:t>
      </w:r>
    </w:p>
    <w:p>
      <w:pPr>
        <w:spacing w:after="0" w:line="360" w:lineRule="auto"/>
        <w:sectPr>
          <w:pgSz w:w="11910" w:h="16840"/>
          <w:pgMar w:header="0" w:footer="1002" w:top="1180" w:bottom="1200" w:left="1280" w:right="560"/>
        </w:sectPr>
      </w:pPr>
    </w:p>
    <w:p>
      <w:pPr>
        <w:pStyle w:val="BodyText"/>
        <w:spacing w:line="360" w:lineRule="auto" w:before="72"/>
        <w:ind w:right="875"/>
      </w:pPr>
      <w:r>
        <w:rPr/>
        <w:t>vulnerability to depression through social isolation. Human depression is cognitively generated by dejecting ruminative thought. A low sense of efficacy to exercise control over ruminative thought also contributes to the occurrence, duration and recurrence of depressive </w:t>
      </w:r>
      <w:r>
        <w:rPr>
          <w:spacing w:val="-2"/>
        </w:rPr>
        <w:t>episodes.</w:t>
      </w:r>
    </w:p>
    <w:p>
      <w:pPr>
        <w:pStyle w:val="BodyText"/>
        <w:spacing w:line="360" w:lineRule="auto" w:before="1"/>
        <w:ind w:right="877" w:firstLine="719"/>
      </w:pPr>
      <w:r>
        <w:rPr/>
        <w:drawing>
          <wp:anchor distT="0" distB="0" distL="0" distR="0" allowOverlap="1" layoutInCell="1" locked="0" behindDoc="1" simplePos="0" relativeHeight="483710976">
            <wp:simplePos x="0" y="0"/>
            <wp:positionH relativeFrom="page">
              <wp:posOffset>923429</wp:posOffset>
            </wp:positionH>
            <wp:positionV relativeFrom="paragraph">
              <wp:posOffset>685381</wp:posOffset>
            </wp:positionV>
            <wp:extent cx="5562333" cy="5499274"/>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9" cstate="print"/>
                    <a:stretch>
                      <a:fillRect/>
                    </a:stretch>
                  </pic:blipFill>
                  <pic:spPr>
                    <a:xfrm>
                      <a:off x="0" y="0"/>
                      <a:ext cx="5562333" cy="5499274"/>
                    </a:xfrm>
                    <a:prstGeom prst="rect">
                      <a:avLst/>
                    </a:prstGeom>
                  </pic:spPr>
                </pic:pic>
              </a:graphicData>
            </a:graphic>
          </wp:anchor>
        </w:drawing>
      </w:r>
      <w:r>
        <w:rPr/>
        <w:t>Other efficacy-activated processes in the affective domain concern the impact of perceived coping self-efficacy</w:t>
      </w:r>
      <w:r>
        <w:rPr>
          <w:spacing w:val="-1"/>
        </w:rPr>
        <w:t> </w:t>
      </w:r>
      <w:r>
        <w:rPr/>
        <w:t>on biological systems that affect health functioning. Stress has been implicated as an important contributing factor to many physical dysfunctions. Controllability appears to be a key organising principle regarding the nature of these stress effects. It is not stressful life conditions per se, but the perceived inability to manage them</w:t>
      </w:r>
      <w:r>
        <w:rPr>
          <w:spacing w:val="40"/>
        </w:rPr>
        <w:t> </w:t>
      </w:r>
      <w:r>
        <w:rPr/>
        <w:t>that is debilitating. Thus, exposure to stressors with ability to control them has no adverse biological effects, but exposure to the same stressors without the ability to control them impairs the immune system. The impairment of immune function increases susceptibility to infection contributes to the</w:t>
      </w:r>
      <w:r>
        <w:rPr>
          <w:spacing w:val="-1"/>
        </w:rPr>
        <w:t> </w:t>
      </w:r>
      <w:r>
        <w:rPr/>
        <w:t>development of</w:t>
      </w:r>
      <w:r>
        <w:rPr>
          <w:spacing w:val="-1"/>
        </w:rPr>
        <w:t> </w:t>
      </w:r>
      <w:r>
        <w:rPr/>
        <w:t>physical disorders</w:t>
      </w:r>
      <w:r>
        <w:rPr>
          <w:spacing w:val="-1"/>
        </w:rPr>
        <w:t> </w:t>
      </w:r>
      <w:r>
        <w:rPr/>
        <w:t>and accelerates</w:t>
      </w:r>
      <w:r>
        <w:rPr>
          <w:spacing w:val="-1"/>
        </w:rPr>
        <w:t> </w:t>
      </w:r>
      <w:r>
        <w:rPr/>
        <w:t>the</w:t>
      </w:r>
      <w:r>
        <w:rPr>
          <w:spacing w:val="-1"/>
        </w:rPr>
        <w:t> </w:t>
      </w:r>
      <w:r>
        <w:rPr/>
        <w:t>progression of disease.</w:t>
      </w:r>
    </w:p>
    <w:p>
      <w:pPr>
        <w:pStyle w:val="BodyText"/>
        <w:spacing w:line="360" w:lineRule="auto"/>
        <w:ind w:right="876" w:firstLine="719"/>
      </w:pPr>
      <w:r>
        <w:rPr/>
        <w:t>Biological systems are highly interdependent. A weak sense of efficacy to exercise control over stressors activates autonomic reactions, catecholamine secretion and release of endogenous opioids. These biological systems are involved in the regulation of the immune system. Stress activated in the process of acquiring coping capabilities may have different effects than stress experienced in aversive situations with no prospect in sight of ever gaining any self-protective efficacy. There are substantial evolutionary benefits to experiencing enhanced immune function during development of coping capabilities vital for effective adaptation. It would not be evolutionarily</w:t>
      </w:r>
      <w:r>
        <w:rPr>
          <w:spacing w:val="-1"/>
        </w:rPr>
        <w:t> </w:t>
      </w:r>
      <w:r>
        <w:rPr/>
        <w:t>advantageous if acute stressors invariably</w:t>
      </w:r>
      <w:r>
        <w:rPr>
          <w:spacing w:val="-4"/>
        </w:rPr>
        <w:t> </w:t>
      </w:r>
      <w:r>
        <w:rPr/>
        <w:t>impaired immune function, because of their prevalence in everyday life. If this were the case, people would experience high vulnerability to infective agents that would quickly do them in. There is some evidence that providing people with effective means of managing stressors may have a positive effect on immune function. Moreover, stress aroused while gaining</w:t>
      </w:r>
      <w:r>
        <w:rPr>
          <w:spacing w:val="-1"/>
        </w:rPr>
        <w:t> </w:t>
      </w:r>
      <w:r>
        <w:rPr/>
        <w:t>coping</w:t>
      </w:r>
      <w:r>
        <w:rPr>
          <w:spacing w:val="-1"/>
        </w:rPr>
        <w:t> </w:t>
      </w:r>
      <w:r>
        <w:rPr/>
        <w:t>mastery over stressors can enhance different components of the immune system (Bandura, 1997).</w:t>
      </w:r>
    </w:p>
    <w:p>
      <w:pPr>
        <w:pStyle w:val="BodyText"/>
        <w:spacing w:line="360" w:lineRule="auto" w:before="1"/>
        <w:ind w:right="876" w:firstLine="719"/>
      </w:pPr>
      <w:r>
        <w:rPr/>
        <w:t>There are other ways in which perceived self-efficacy serves to promote health. Lifestyle habits can enhance or impair health. This enables people to exert behavioural influence over their vitality and quality of health. Perceived self-efficacy affects every phase of personal change--whether people even consider changing their health habits; whether they enlist the motivation and perseverance needed to succeed in any academic activity should</w:t>
      </w:r>
      <w:r>
        <w:rPr>
          <w:spacing w:val="40"/>
        </w:rPr>
        <w:t> </w:t>
      </w:r>
      <w:r>
        <w:rPr/>
        <w:t>they choose to do so and how well they maintain the habit changes they have achieved. The stronger</w:t>
      </w:r>
      <w:r>
        <w:rPr>
          <w:spacing w:val="30"/>
        </w:rPr>
        <w:t> </w:t>
      </w:r>
      <w:r>
        <w:rPr/>
        <w:t>the</w:t>
      </w:r>
      <w:r>
        <w:rPr>
          <w:spacing w:val="32"/>
        </w:rPr>
        <w:t> </w:t>
      </w:r>
      <w:r>
        <w:rPr/>
        <w:t>perceived</w:t>
      </w:r>
      <w:r>
        <w:rPr>
          <w:spacing w:val="33"/>
        </w:rPr>
        <w:t> </w:t>
      </w:r>
      <w:r>
        <w:rPr/>
        <w:t>self-regulatory</w:t>
      </w:r>
      <w:r>
        <w:rPr>
          <w:spacing w:val="28"/>
        </w:rPr>
        <w:t> </w:t>
      </w:r>
      <w:r>
        <w:rPr/>
        <w:t>efficacy,</w:t>
      </w:r>
      <w:r>
        <w:rPr>
          <w:spacing w:val="34"/>
        </w:rPr>
        <w:t> </w:t>
      </w:r>
      <w:r>
        <w:rPr/>
        <w:t>the</w:t>
      </w:r>
      <w:r>
        <w:rPr>
          <w:spacing w:val="32"/>
        </w:rPr>
        <w:t> </w:t>
      </w:r>
      <w:r>
        <w:rPr/>
        <w:t>more</w:t>
      </w:r>
      <w:r>
        <w:rPr>
          <w:spacing w:val="33"/>
        </w:rPr>
        <w:t> </w:t>
      </w:r>
      <w:r>
        <w:rPr/>
        <w:t>successful</w:t>
      </w:r>
      <w:r>
        <w:rPr>
          <w:spacing w:val="33"/>
        </w:rPr>
        <w:t> </w:t>
      </w:r>
      <w:r>
        <w:rPr/>
        <w:t>people</w:t>
      </w:r>
      <w:r>
        <w:rPr>
          <w:spacing w:val="33"/>
        </w:rPr>
        <w:t> </w:t>
      </w:r>
      <w:r>
        <w:rPr/>
        <w:t>are</w:t>
      </w:r>
      <w:r>
        <w:rPr>
          <w:spacing w:val="32"/>
        </w:rPr>
        <w:t> </w:t>
      </w:r>
      <w:r>
        <w:rPr/>
        <w:t>in</w:t>
      </w:r>
      <w:r>
        <w:rPr>
          <w:spacing w:val="34"/>
        </w:rPr>
        <w:t> </w:t>
      </w:r>
      <w:r>
        <w:rPr>
          <w:spacing w:val="-2"/>
        </w:rPr>
        <w:t>reducing</w:t>
      </w:r>
    </w:p>
    <w:p>
      <w:pPr>
        <w:spacing w:after="0" w:line="360" w:lineRule="auto"/>
        <w:sectPr>
          <w:pgSz w:w="11910" w:h="16840"/>
          <w:pgMar w:header="0" w:footer="1002" w:top="1180" w:bottom="1200" w:left="1280" w:right="560"/>
        </w:sectPr>
      </w:pPr>
    </w:p>
    <w:p>
      <w:pPr>
        <w:pStyle w:val="BodyText"/>
        <w:spacing w:line="360" w:lineRule="auto" w:before="72"/>
        <w:ind w:right="877"/>
      </w:pPr>
      <w:r>
        <w:rPr/>
        <w:t>health-impairing habits and adopting and integrating health-promoting habits into their regular lifestyle.</w:t>
      </w:r>
    </w:p>
    <w:p>
      <w:pPr>
        <w:pStyle w:val="BodyText"/>
        <w:spacing w:line="360" w:lineRule="auto" w:before="1"/>
        <w:ind w:right="877" w:firstLine="719"/>
      </w:pPr>
      <w:r>
        <w:rPr/>
        <w:drawing>
          <wp:anchor distT="0" distB="0" distL="0" distR="0" allowOverlap="1" layoutInCell="1" locked="0" behindDoc="1" simplePos="0" relativeHeight="483711488">
            <wp:simplePos x="0" y="0"/>
            <wp:positionH relativeFrom="page">
              <wp:posOffset>923429</wp:posOffset>
            </wp:positionH>
            <wp:positionV relativeFrom="paragraph">
              <wp:posOffset>1211116</wp:posOffset>
            </wp:positionV>
            <wp:extent cx="5562333" cy="5499274"/>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9" cstate="print"/>
                    <a:stretch>
                      <a:fillRect/>
                    </a:stretch>
                  </pic:blipFill>
                  <pic:spPr>
                    <a:xfrm>
                      <a:off x="0" y="0"/>
                      <a:ext cx="5562333" cy="5499274"/>
                    </a:xfrm>
                    <a:prstGeom prst="rect">
                      <a:avLst/>
                    </a:prstGeom>
                  </pic:spPr>
                </pic:pic>
              </a:graphicData>
            </a:graphic>
          </wp:anchor>
        </w:drawing>
      </w:r>
      <w:r>
        <w:rPr>
          <w:b/>
        </w:rPr>
        <w:t>Selection Processes. </w:t>
      </w:r>
      <w:r>
        <w:rPr/>
        <w:t>From the foregoing, efficacy-activated processes have been perceived as those that enable people to create beneficial environments and to exercise some control over</w:t>
      </w:r>
      <w:r>
        <w:rPr>
          <w:spacing w:val="-1"/>
        </w:rPr>
        <w:t> </w:t>
      </w:r>
      <w:r>
        <w:rPr/>
        <w:t>those activities they</w:t>
      </w:r>
      <w:r>
        <w:rPr>
          <w:spacing w:val="-5"/>
        </w:rPr>
        <w:t> </w:t>
      </w:r>
      <w:r>
        <w:rPr/>
        <w:t>encounter</w:t>
      </w:r>
      <w:r>
        <w:rPr>
          <w:spacing w:val="-2"/>
        </w:rPr>
        <w:t> </w:t>
      </w:r>
      <w:r>
        <w:rPr/>
        <w:t>everyday. Doctoral students are</w:t>
      </w:r>
      <w:r>
        <w:rPr>
          <w:spacing w:val="-1"/>
        </w:rPr>
        <w:t> </w:t>
      </w:r>
      <w:r>
        <w:rPr/>
        <w:t>partly</w:t>
      </w:r>
      <w:r>
        <w:rPr>
          <w:spacing w:val="-5"/>
        </w:rPr>
        <w:t> </w:t>
      </w:r>
      <w:r>
        <w:rPr/>
        <w:t>the</w:t>
      </w:r>
      <w:r>
        <w:rPr>
          <w:spacing w:val="-1"/>
        </w:rPr>
        <w:t> </w:t>
      </w:r>
      <w:r>
        <w:rPr/>
        <w:t>product of their environment. Therefore, beliefs of personal efficacy can shape the course of their lives which will be influenced by the types of activities and environments they choose. They can avoid activities and situations they believe exceed their coping capabilities. But they readily</w:t>
      </w:r>
      <w:r>
        <w:rPr>
          <w:spacing w:val="-7"/>
        </w:rPr>
        <w:t> </w:t>
      </w:r>
      <w:r>
        <w:rPr/>
        <w:t>undertake</w:t>
      </w:r>
      <w:r>
        <w:rPr>
          <w:spacing w:val="-1"/>
        </w:rPr>
        <w:t> </w:t>
      </w:r>
      <w:r>
        <w:rPr/>
        <w:t>challenging</w:t>
      </w:r>
      <w:r>
        <w:rPr>
          <w:spacing w:val="-3"/>
        </w:rPr>
        <w:t> </w:t>
      </w:r>
      <w:r>
        <w:rPr/>
        <w:t>activities</w:t>
      </w:r>
      <w:r>
        <w:rPr>
          <w:spacing w:val="-2"/>
        </w:rPr>
        <w:t> </w:t>
      </w:r>
      <w:r>
        <w:rPr/>
        <w:t>and</w:t>
      </w:r>
      <w:r>
        <w:rPr>
          <w:spacing w:val="-2"/>
        </w:rPr>
        <w:t> </w:t>
      </w:r>
      <w:r>
        <w:rPr/>
        <w:t>select situations</w:t>
      </w:r>
      <w:r>
        <w:rPr>
          <w:spacing w:val="-2"/>
        </w:rPr>
        <w:t> </w:t>
      </w:r>
      <w:r>
        <w:rPr/>
        <w:t>they</w:t>
      </w:r>
      <w:r>
        <w:rPr>
          <w:spacing w:val="-7"/>
        </w:rPr>
        <w:t> </w:t>
      </w:r>
      <w:r>
        <w:rPr/>
        <w:t>judge</w:t>
      </w:r>
      <w:r>
        <w:rPr>
          <w:spacing w:val="-1"/>
        </w:rPr>
        <w:t> </w:t>
      </w:r>
      <w:r>
        <w:rPr/>
        <w:t>themselves</w:t>
      </w:r>
      <w:r>
        <w:rPr>
          <w:spacing w:val="-2"/>
        </w:rPr>
        <w:t> </w:t>
      </w:r>
      <w:r>
        <w:rPr/>
        <w:t>capable</w:t>
      </w:r>
      <w:r>
        <w:rPr>
          <w:spacing w:val="-2"/>
        </w:rPr>
        <w:t> </w:t>
      </w:r>
      <w:r>
        <w:rPr/>
        <w:t>of handling. Cumulatively, their choices play a vital role at cultivating different competencies, interests and social networks that determine life courses. Any factor that influences choice behaviour can profoundly affect the direction of personal development. This is because the social influences operating in selected environments continue to promote certain competencies, values, and interests long after the efficacy decisional determinant has</w:t>
      </w:r>
      <w:r>
        <w:rPr>
          <w:spacing w:val="40"/>
        </w:rPr>
        <w:t> </w:t>
      </w:r>
      <w:r>
        <w:rPr/>
        <w:t>rendered its inaugurating effect.</w:t>
      </w:r>
    </w:p>
    <w:p>
      <w:pPr>
        <w:pStyle w:val="BodyText"/>
        <w:spacing w:line="360" w:lineRule="auto"/>
        <w:ind w:right="878" w:firstLine="719"/>
      </w:pPr>
      <w:r>
        <w:rPr/>
        <w:t>The higher the level of doctoral students‘ perceived self-efficacy, the wider the range of research options they seriously consider, the greater their interest in them, the better they prepare themselves educationally for their academic pursuits, the greater their success. The choice of career in the academia forms a good structure and part of doctoral students lives</w:t>
      </w:r>
      <w:r>
        <w:rPr>
          <w:spacing w:val="40"/>
        </w:rPr>
        <w:t> </w:t>
      </w:r>
      <w:r>
        <w:rPr/>
        <w:t>and thus, provides them with a major source of personal growth.</w:t>
      </w:r>
    </w:p>
    <w:p>
      <w:pPr>
        <w:pStyle w:val="Heading4"/>
        <w:numPr>
          <w:ilvl w:val="1"/>
          <w:numId w:val="7"/>
        </w:numPr>
        <w:tabs>
          <w:tab w:pos="520" w:val="left" w:leader="none"/>
        </w:tabs>
        <w:spacing w:line="240" w:lineRule="auto" w:before="4" w:after="0"/>
        <w:ind w:left="520" w:right="0" w:hanging="360"/>
        <w:jc w:val="both"/>
      </w:pPr>
      <w:bookmarkStart w:name="_TOC_250032" w:id="7"/>
      <w:r>
        <w:rPr/>
        <w:t>Dissertation</w:t>
      </w:r>
      <w:r>
        <w:rPr>
          <w:spacing w:val="-3"/>
        </w:rPr>
        <w:t> </w:t>
      </w:r>
      <w:bookmarkEnd w:id="7"/>
      <w:r>
        <w:rPr>
          <w:spacing w:val="-2"/>
        </w:rPr>
        <w:t>Anxiety</w:t>
      </w:r>
    </w:p>
    <w:p>
      <w:pPr>
        <w:pStyle w:val="BodyText"/>
        <w:spacing w:line="360" w:lineRule="auto" w:before="134"/>
        <w:ind w:right="873" w:firstLine="719"/>
      </w:pPr>
      <w:r>
        <w:rPr/>
        <w:t>As the concept of academic self-efficacy</w:t>
      </w:r>
      <w:r>
        <w:rPr>
          <w:spacing w:val="-3"/>
        </w:rPr>
        <w:t> </w:t>
      </w:r>
      <w:r>
        <w:rPr/>
        <w:t>emerged as a comprehensive explanation for poor academic achievement, researchers looking at the effects of anxiety, or emotional arousal, sought to lend support to Bandura‘s notion of emotional arousal as a source of efficacy information. Matsui, Matsui, and Ohnishi (1990) found emotional arousal as anxiety that plays a role in the formation of academic efficacy. Other researchers showed that levels of emotional arousal play a key role in the formation of academic efficacy beliefs across subjects. It is opined that most of the problems students are confronted with are concentrated on academic anxiety followed by anxiety regarding their future (Reddy, 1989).</w:t>
      </w:r>
    </w:p>
    <w:p>
      <w:pPr>
        <w:pStyle w:val="BodyText"/>
        <w:spacing w:before="1"/>
        <w:ind w:left="880"/>
      </w:pPr>
      <w:r>
        <w:rPr/>
        <w:t>Research</w:t>
      </w:r>
      <w:r>
        <w:rPr>
          <w:spacing w:val="-4"/>
        </w:rPr>
        <w:t> </w:t>
      </w:r>
      <w:r>
        <w:rPr/>
        <w:t>indicates direct</w:t>
      </w:r>
      <w:r>
        <w:rPr>
          <w:spacing w:val="1"/>
        </w:rPr>
        <w:t> </w:t>
      </w:r>
      <w:r>
        <w:rPr/>
        <w:t>connections</w:t>
      </w:r>
      <w:r>
        <w:rPr>
          <w:spacing w:val="-1"/>
        </w:rPr>
        <w:t> </w:t>
      </w:r>
      <w:r>
        <w:rPr/>
        <w:t>between</w:t>
      </w:r>
      <w:r>
        <w:rPr>
          <w:spacing w:val="-1"/>
        </w:rPr>
        <w:t> </w:t>
      </w:r>
      <w:r>
        <w:rPr/>
        <w:t>emotions,</w:t>
      </w:r>
      <w:r>
        <w:rPr>
          <w:spacing w:val="-1"/>
        </w:rPr>
        <w:t> </w:t>
      </w:r>
      <w:r>
        <w:rPr/>
        <w:t>learning</w:t>
      </w:r>
      <w:r>
        <w:rPr>
          <w:spacing w:val="-2"/>
        </w:rPr>
        <w:t> </w:t>
      </w:r>
      <w:r>
        <w:rPr/>
        <w:t>and</w:t>
      </w:r>
      <w:r>
        <w:rPr>
          <w:spacing w:val="-1"/>
        </w:rPr>
        <w:t> </w:t>
      </w:r>
      <w:r>
        <w:rPr>
          <w:spacing w:val="-2"/>
        </w:rPr>
        <w:t>performance.</w:t>
      </w:r>
    </w:p>
    <w:p>
      <w:pPr>
        <w:pStyle w:val="BodyText"/>
        <w:spacing w:line="360" w:lineRule="auto" w:before="137"/>
        <w:ind w:right="875"/>
      </w:pPr>
      <w:r>
        <w:rPr/>
        <w:t>Cognitive psychologists have shown considerate attention in the relationship that exists between cognition and emotion. They noted that cognition, emotion and personality are not entirely independent but are related (Crowl, Kaminsky &amp; Podell, 1997). Sometimes, thinking clearly</w:t>
      </w:r>
      <w:r>
        <w:rPr>
          <w:spacing w:val="12"/>
        </w:rPr>
        <w:t> </w:t>
      </w:r>
      <w:r>
        <w:rPr/>
        <w:t>can</w:t>
      </w:r>
      <w:r>
        <w:rPr>
          <w:spacing w:val="20"/>
        </w:rPr>
        <w:t> </w:t>
      </w:r>
      <w:r>
        <w:rPr/>
        <w:t>ease</w:t>
      </w:r>
      <w:r>
        <w:rPr>
          <w:spacing w:val="18"/>
        </w:rPr>
        <w:t> </w:t>
      </w:r>
      <w:r>
        <w:rPr/>
        <w:t>emotional</w:t>
      </w:r>
      <w:r>
        <w:rPr>
          <w:spacing w:val="17"/>
        </w:rPr>
        <w:t> </w:t>
      </w:r>
      <w:r>
        <w:rPr/>
        <w:t>problems.</w:t>
      </w:r>
      <w:r>
        <w:rPr>
          <w:spacing w:val="20"/>
        </w:rPr>
        <w:t> </w:t>
      </w:r>
      <w:r>
        <w:rPr/>
        <w:t>In</w:t>
      </w:r>
      <w:r>
        <w:rPr>
          <w:spacing w:val="19"/>
        </w:rPr>
        <w:t> </w:t>
      </w:r>
      <w:r>
        <w:rPr/>
        <w:t>addition,</w:t>
      </w:r>
      <w:r>
        <w:rPr>
          <w:spacing w:val="18"/>
        </w:rPr>
        <w:t> </w:t>
      </w:r>
      <w:r>
        <w:rPr/>
        <w:t>emotion</w:t>
      </w:r>
      <w:r>
        <w:rPr>
          <w:spacing w:val="17"/>
        </w:rPr>
        <w:t> </w:t>
      </w:r>
      <w:r>
        <w:rPr/>
        <w:t>can</w:t>
      </w:r>
      <w:r>
        <w:rPr>
          <w:spacing w:val="17"/>
        </w:rPr>
        <w:t> </w:t>
      </w:r>
      <w:r>
        <w:rPr/>
        <w:t>influence</w:t>
      </w:r>
      <w:r>
        <w:rPr>
          <w:spacing w:val="17"/>
        </w:rPr>
        <w:t> </w:t>
      </w:r>
      <w:r>
        <w:rPr/>
        <w:t>thinking.</w:t>
      </w:r>
      <w:r>
        <w:rPr>
          <w:spacing w:val="19"/>
        </w:rPr>
        <w:t> </w:t>
      </w:r>
      <w:r>
        <w:rPr/>
        <w:t>In</w:t>
      </w:r>
      <w:r>
        <w:rPr>
          <w:spacing w:val="20"/>
        </w:rPr>
        <w:t> </w:t>
      </w:r>
      <w:r>
        <w:rPr/>
        <w:t>a</w:t>
      </w:r>
      <w:r>
        <w:rPr>
          <w:spacing w:val="17"/>
        </w:rPr>
        <w:t> </w:t>
      </w:r>
      <w:r>
        <w:rPr>
          <w:spacing w:val="-4"/>
        </w:rPr>
        <w:t>peak</w:t>
      </w:r>
    </w:p>
    <w:p>
      <w:pPr>
        <w:spacing w:after="0" w:line="360" w:lineRule="auto"/>
        <w:sectPr>
          <w:pgSz w:w="11910" w:h="16840"/>
          <w:pgMar w:header="0" w:footer="1002" w:top="1180" w:bottom="1200" w:left="1280" w:right="560"/>
        </w:sectPr>
      </w:pPr>
    </w:p>
    <w:p>
      <w:pPr>
        <w:pStyle w:val="BodyText"/>
        <w:spacing w:line="360" w:lineRule="auto" w:before="72"/>
        <w:ind w:right="878"/>
      </w:pPr>
      <w:r>
        <w:rPr/>
        <w:t>emotional state, one may think more clearly. Of course, the opposite is also true. Emotion sometimes inhibits thinking ability. Anxiety is an emotion conceived of as a hypothetical construct mediating certain situational stimuli and various specifiable responses. The</w:t>
      </w:r>
      <w:r>
        <w:rPr>
          <w:spacing w:val="80"/>
        </w:rPr>
        <w:t> </w:t>
      </w:r>
      <w:r>
        <w:rPr/>
        <w:t>stimulus situation that evokes the anxiety reaction is assumed to be such that the individual anticipates a</w:t>
      </w:r>
      <w:r>
        <w:rPr>
          <w:spacing w:val="-1"/>
        </w:rPr>
        <w:t> </w:t>
      </w:r>
      <w:r>
        <w:rPr/>
        <w:t>strong</w:t>
      </w:r>
      <w:r>
        <w:rPr>
          <w:spacing w:val="-2"/>
        </w:rPr>
        <w:t> </w:t>
      </w:r>
      <w:r>
        <w:rPr/>
        <w:t>threat to his/her</w:t>
      </w:r>
      <w:r>
        <w:rPr>
          <w:spacing w:val="-2"/>
        </w:rPr>
        <w:t> </w:t>
      </w:r>
      <w:r>
        <w:rPr/>
        <w:t>coping</w:t>
      </w:r>
      <w:r>
        <w:rPr>
          <w:spacing w:val="-2"/>
        </w:rPr>
        <w:t> </w:t>
      </w:r>
      <w:r>
        <w:rPr/>
        <w:t>resources and self-esteem (Gaudry</w:t>
      </w:r>
      <w:r>
        <w:rPr>
          <w:spacing w:val="-2"/>
        </w:rPr>
        <w:t> </w:t>
      </w:r>
      <w:r>
        <w:rPr/>
        <w:t>&amp; Spielberger, </w:t>
      </w:r>
      <w:r>
        <w:rPr>
          <w:spacing w:val="-2"/>
        </w:rPr>
        <w:t>1971).</w:t>
      </w:r>
    </w:p>
    <w:p>
      <w:pPr>
        <w:pStyle w:val="BodyText"/>
        <w:spacing w:line="360" w:lineRule="auto" w:before="1"/>
        <w:ind w:right="876" w:firstLine="719"/>
      </w:pPr>
      <w:r>
        <w:rPr/>
        <w:drawing>
          <wp:anchor distT="0" distB="0" distL="0" distR="0" allowOverlap="1" layoutInCell="1" locked="0" behindDoc="1" simplePos="0" relativeHeight="483712000">
            <wp:simplePos x="0" y="0"/>
            <wp:positionH relativeFrom="page">
              <wp:posOffset>923429</wp:posOffset>
            </wp:positionH>
            <wp:positionV relativeFrom="paragraph">
              <wp:posOffset>159645</wp:posOffset>
            </wp:positionV>
            <wp:extent cx="5562333" cy="5499274"/>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9" cstate="print"/>
                    <a:stretch>
                      <a:fillRect/>
                    </a:stretch>
                  </pic:blipFill>
                  <pic:spPr>
                    <a:xfrm>
                      <a:off x="0" y="0"/>
                      <a:ext cx="5562333" cy="5499274"/>
                    </a:xfrm>
                    <a:prstGeom prst="rect">
                      <a:avLst/>
                    </a:prstGeom>
                  </pic:spPr>
                </pic:pic>
              </a:graphicData>
            </a:graphic>
          </wp:anchor>
        </w:drawing>
      </w:r>
      <w:r>
        <w:rPr/>
        <w:t>Biologically, anxiety is the body‘s way of communicating that there is something in the environment in need of your attention. It is basically a series of biochemical changes in one‘s</w:t>
      </w:r>
      <w:r>
        <w:rPr>
          <w:spacing w:val="-1"/>
        </w:rPr>
        <w:t> </w:t>
      </w:r>
      <w:r>
        <w:rPr/>
        <w:t>brain and body, such</w:t>
      </w:r>
      <w:r>
        <w:rPr>
          <w:spacing w:val="-1"/>
        </w:rPr>
        <w:t> </w:t>
      </w:r>
      <w:r>
        <w:rPr/>
        <w:t>as an increase</w:t>
      </w:r>
      <w:r>
        <w:rPr>
          <w:spacing w:val="-1"/>
        </w:rPr>
        <w:t> </w:t>
      </w:r>
      <w:r>
        <w:rPr/>
        <w:t>in adrenaline</w:t>
      </w:r>
      <w:r>
        <w:rPr>
          <w:spacing w:val="-1"/>
        </w:rPr>
        <w:t> </w:t>
      </w:r>
      <w:r>
        <w:rPr/>
        <w:t>(causing</w:t>
      </w:r>
      <w:r>
        <w:rPr>
          <w:spacing w:val="-3"/>
        </w:rPr>
        <w:t> </w:t>
      </w:r>
      <w:r>
        <w:rPr/>
        <w:t>the</w:t>
      </w:r>
      <w:r>
        <w:rPr>
          <w:spacing w:val="-1"/>
        </w:rPr>
        <w:t> </w:t>
      </w:r>
      <w:r>
        <w:rPr/>
        <w:t>heart</w:t>
      </w:r>
      <w:r>
        <w:rPr>
          <w:spacing w:val="-1"/>
        </w:rPr>
        <w:t> </w:t>
      </w:r>
      <w:r>
        <w:rPr/>
        <w:t>to beat faster)</w:t>
      </w:r>
      <w:r>
        <w:rPr>
          <w:spacing w:val="-1"/>
        </w:rPr>
        <w:t> </w:t>
      </w:r>
      <w:r>
        <w:rPr/>
        <w:t>and a decrease in dopamine (a brain chemical that helps to block pain). These changes result in a state of heightened attention to the source of the anxiety. High levels of anxiety cause the body</w:t>
      </w:r>
      <w:r>
        <w:rPr>
          <w:spacing w:val="19"/>
        </w:rPr>
        <w:t> </w:t>
      </w:r>
      <w:r>
        <w:rPr/>
        <w:t>to</w:t>
      </w:r>
      <w:r>
        <w:rPr>
          <w:spacing w:val="26"/>
        </w:rPr>
        <w:t> </w:t>
      </w:r>
      <w:r>
        <w:rPr/>
        <w:t>prepare</w:t>
      </w:r>
      <w:r>
        <w:rPr>
          <w:spacing w:val="26"/>
        </w:rPr>
        <w:t> </w:t>
      </w:r>
      <w:r>
        <w:rPr/>
        <w:t>to</w:t>
      </w:r>
      <w:r>
        <w:rPr>
          <w:spacing w:val="26"/>
        </w:rPr>
        <w:t> </w:t>
      </w:r>
      <w:r>
        <w:rPr/>
        <w:t>fight</w:t>
      </w:r>
      <w:r>
        <w:rPr>
          <w:spacing w:val="28"/>
        </w:rPr>
        <w:t> </w:t>
      </w:r>
      <w:r>
        <w:rPr/>
        <w:t>or</w:t>
      </w:r>
      <w:r>
        <w:rPr>
          <w:spacing w:val="26"/>
        </w:rPr>
        <w:t> </w:t>
      </w:r>
      <w:r>
        <w:rPr/>
        <w:t>run</w:t>
      </w:r>
      <w:r>
        <w:rPr>
          <w:spacing w:val="27"/>
        </w:rPr>
        <w:t> </w:t>
      </w:r>
      <w:r>
        <w:rPr/>
        <w:t>away</w:t>
      </w:r>
      <w:r>
        <w:rPr>
          <w:spacing w:val="21"/>
        </w:rPr>
        <w:t> </w:t>
      </w:r>
      <w:r>
        <w:rPr/>
        <w:t>from</w:t>
      </w:r>
      <w:r>
        <w:rPr>
          <w:spacing w:val="25"/>
        </w:rPr>
        <w:t> </w:t>
      </w:r>
      <w:r>
        <w:rPr/>
        <w:t>the</w:t>
      </w:r>
      <w:r>
        <w:rPr>
          <w:spacing w:val="25"/>
        </w:rPr>
        <w:t> </w:t>
      </w:r>
      <w:r>
        <w:rPr/>
        <w:t>perceived</w:t>
      </w:r>
      <w:r>
        <w:rPr>
          <w:spacing w:val="26"/>
        </w:rPr>
        <w:t> </w:t>
      </w:r>
      <w:r>
        <w:rPr/>
        <w:t>threat</w:t>
      </w:r>
      <w:r>
        <w:rPr>
          <w:spacing w:val="35"/>
        </w:rPr>
        <w:t> </w:t>
      </w:r>
      <w:r>
        <w:rPr/>
        <w:t>–</w:t>
      </w:r>
      <w:r>
        <w:rPr>
          <w:spacing w:val="26"/>
        </w:rPr>
        <w:t> </w:t>
      </w:r>
      <w:r>
        <w:rPr/>
        <w:t>usually</w:t>
      </w:r>
      <w:r>
        <w:rPr>
          <w:spacing w:val="23"/>
        </w:rPr>
        <w:t> </w:t>
      </w:r>
      <w:r>
        <w:rPr/>
        <w:t>referred</w:t>
      </w:r>
      <w:r>
        <w:rPr>
          <w:spacing w:val="26"/>
        </w:rPr>
        <w:t> </w:t>
      </w:r>
      <w:r>
        <w:rPr/>
        <w:t>to</w:t>
      </w:r>
      <w:r>
        <w:rPr>
          <w:spacing w:val="29"/>
        </w:rPr>
        <w:t> </w:t>
      </w:r>
      <w:r>
        <w:rPr/>
        <w:t>as</w:t>
      </w:r>
      <w:r>
        <w:rPr>
          <w:spacing w:val="27"/>
        </w:rPr>
        <w:t> </w:t>
      </w:r>
      <w:r>
        <w:rPr>
          <w:spacing w:val="-5"/>
        </w:rPr>
        <w:t>the</w:t>
      </w:r>
    </w:p>
    <w:p>
      <w:pPr>
        <w:pStyle w:val="BodyText"/>
        <w:spacing w:line="360" w:lineRule="auto"/>
        <w:ind w:right="877"/>
      </w:pPr>
      <w:r>
        <w:rPr/>
        <w:t>―fight-or-flight response.‖ According to Sarason in Haris and Coy (2003), anxiety is a basic human emotion consisting of fear and uncertainty that typically appears when an individual perceives an event as being a threat to the ego or self esteem. The phenomenon</w:t>
      </w:r>
      <w:r>
        <w:rPr>
          <w:spacing w:val="-2"/>
        </w:rPr>
        <w:t> </w:t>
      </w:r>
      <w:r>
        <w:rPr/>
        <w:t>of</w:t>
      </w:r>
      <w:r>
        <w:rPr>
          <w:spacing w:val="-3"/>
        </w:rPr>
        <w:t> </w:t>
      </w:r>
      <w:r>
        <w:rPr/>
        <w:t>academic anxiety is</w:t>
      </w:r>
      <w:r>
        <w:rPr>
          <w:spacing w:val="-1"/>
        </w:rPr>
        <w:t> </w:t>
      </w:r>
      <w:r>
        <w:rPr/>
        <w:t>real, occurring</w:t>
      </w:r>
      <w:r>
        <w:rPr>
          <w:spacing w:val="-1"/>
        </w:rPr>
        <w:t> </w:t>
      </w:r>
      <w:r>
        <w:rPr/>
        <w:t>in</w:t>
      </w:r>
      <w:r>
        <w:rPr>
          <w:spacing w:val="-2"/>
        </w:rPr>
        <w:t> </w:t>
      </w:r>
      <w:r>
        <w:rPr/>
        <w:t>all</w:t>
      </w:r>
      <w:r>
        <w:rPr>
          <w:spacing w:val="-1"/>
        </w:rPr>
        <w:t> </w:t>
      </w:r>
      <w:r>
        <w:rPr/>
        <w:t>learners. According to Verma and Gupta (1990), dissertation anxiety could be caused due to assessment system, burden of research and attitudes of significant others and lecturers or advisors. Moreover, this is a generation where everybody lives, breathes and eats competition. The</w:t>
      </w:r>
      <w:r>
        <w:rPr>
          <w:spacing w:val="-2"/>
        </w:rPr>
        <w:t> </w:t>
      </w:r>
      <w:r>
        <w:rPr/>
        <w:t>all-pervasive</w:t>
      </w:r>
      <w:r>
        <w:rPr>
          <w:spacing w:val="-1"/>
        </w:rPr>
        <w:t> </w:t>
      </w:r>
      <w:r>
        <w:rPr/>
        <w:t>competitive</w:t>
      </w:r>
      <w:r>
        <w:rPr>
          <w:spacing w:val="-1"/>
        </w:rPr>
        <w:t> </w:t>
      </w:r>
      <w:r>
        <w:rPr/>
        <w:t>atmosphere, be</w:t>
      </w:r>
      <w:r>
        <w:rPr>
          <w:spacing w:val="-1"/>
        </w:rPr>
        <w:t> </w:t>
      </w:r>
      <w:r>
        <w:rPr/>
        <w:t>it social or academic, encourages students to constantly compare themselves with their peers. Consequently, their self-image is in a continual state of redefinition. Spielberger‘s theory of anxiety describes anxiety as an emotional state consisting of feeling, tension, apprehension, nervousness, and worry</w:t>
      </w:r>
      <w:r>
        <w:rPr>
          <w:spacing w:val="-1"/>
        </w:rPr>
        <w:t> </w:t>
      </w:r>
      <w:r>
        <w:rPr/>
        <w:t>with activation or arousal of the autonomic nervous system, these are differentiated as state and trait anxiety (Spielberger, 1966).</w:t>
      </w:r>
    </w:p>
    <w:p>
      <w:pPr>
        <w:pStyle w:val="BodyText"/>
        <w:spacing w:line="360" w:lineRule="auto"/>
        <w:ind w:right="878" w:firstLine="719"/>
      </w:pPr>
      <w:r>
        <w:rPr/>
        <w:t>There are different factors that can contribute to the development of academic</w:t>
      </w:r>
      <w:r>
        <w:rPr>
          <w:spacing w:val="80"/>
        </w:rPr>
        <w:t> </w:t>
      </w:r>
      <w:r>
        <w:rPr/>
        <w:t>anxiety. According to Spielberger &amp; Sarason (1989), one factor is self-concept, which is the overall sum of self-referent information that an individual has processed, stored and</w:t>
      </w:r>
      <w:r>
        <w:rPr>
          <w:spacing w:val="40"/>
        </w:rPr>
        <w:t> </w:t>
      </w:r>
      <w:r>
        <w:rPr/>
        <w:t>organised in a systematic manner. The self-concept can be viewed as an image of oneself. Worry concerning suffering a reduction of the self-image, particularly in the eyes of peers leads to higher academic anxiety levels (Freidman &amp; Bendas-Jacob, 1997).</w:t>
      </w:r>
      <w:r>
        <w:rPr>
          <w:spacing w:val="40"/>
        </w:rPr>
        <w:t> </w:t>
      </w:r>
      <w:r>
        <w:rPr/>
        <w:t>Another factor that contributes to the development of academic anxiety</w:t>
      </w:r>
      <w:r>
        <w:rPr>
          <w:spacing w:val="-4"/>
        </w:rPr>
        <w:t> </w:t>
      </w:r>
      <w:r>
        <w:rPr/>
        <w:t>is self-awareness. It is defined as the feeling of being observed or evaluated by others. Other people‘s perception of the individual may have an impact on performance (Levitt, 1980). Anxious students have experience of cognitive</w:t>
      </w:r>
      <w:r>
        <w:rPr>
          <w:spacing w:val="1"/>
        </w:rPr>
        <w:t> </w:t>
      </w:r>
      <w:r>
        <w:rPr/>
        <w:t>deficits</w:t>
      </w:r>
      <w:r>
        <w:rPr>
          <w:spacing w:val="2"/>
        </w:rPr>
        <w:t> </w:t>
      </w:r>
      <w:r>
        <w:rPr/>
        <w:t>like</w:t>
      </w:r>
      <w:r>
        <w:rPr>
          <w:spacing w:val="1"/>
        </w:rPr>
        <w:t> </w:t>
      </w:r>
      <w:r>
        <w:rPr/>
        <w:t>misapprehension</w:t>
      </w:r>
      <w:r>
        <w:rPr>
          <w:spacing w:val="2"/>
        </w:rPr>
        <w:t> </w:t>
      </w:r>
      <w:r>
        <w:rPr/>
        <w:t>of</w:t>
      </w:r>
      <w:r>
        <w:rPr>
          <w:spacing w:val="1"/>
        </w:rPr>
        <w:t> </w:t>
      </w:r>
      <w:r>
        <w:rPr/>
        <w:t>information</w:t>
      </w:r>
      <w:r>
        <w:rPr>
          <w:spacing w:val="2"/>
        </w:rPr>
        <w:t> </w:t>
      </w:r>
      <w:r>
        <w:rPr/>
        <w:t>or</w:t>
      </w:r>
      <w:r>
        <w:rPr>
          <w:spacing w:val="2"/>
        </w:rPr>
        <w:t> </w:t>
      </w:r>
      <w:r>
        <w:rPr/>
        <w:t>blocking</w:t>
      </w:r>
      <w:r>
        <w:rPr>
          <w:spacing w:val="-1"/>
        </w:rPr>
        <w:t> </w:t>
      </w:r>
      <w:r>
        <w:rPr/>
        <w:t>of</w:t>
      </w:r>
      <w:r>
        <w:rPr>
          <w:spacing w:val="1"/>
        </w:rPr>
        <w:t> </w:t>
      </w:r>
      <w:r>
        <w:rPr/>
        <w:t>memory</w:t>
      </w:r>
      <w:r>
        <w:rPr>
          <w:spacing w:val="-1"/>
        </w:rPr>
        <w:t> </w:t>
      </w:r>
      <w:r>
        <w:rPr/>
        <w:t>and</w:t>
      </w:r>
      <w:r>
        <w:rPr>
          <w:spacing w:val="4"/>
        </w:rPr>
        <w:t> </w:t>
      </w:r>
      <w:r>
        <w:rPr/>
        <w:t>recall.</w:t>
      </w:r>
      <w:r>
        <w:rPr>
          <w:spacing w:val="7"/>
        </w:rPr>
        <w:t> </w:t>
      </w:r>
      <w:r>
        <w:rPr/>
        <w:t>It</w:t>
      </w:r>
      <w:r>
        <w:rPr>
          <w:spacing w:val="3"/>
        </w:rPr>
        <w:t> </w:t>
      </w:r>
      <w:r>
        <w:rPr>
          <w:spacing w:val="-5"/>
        </w:rPr>
        <w:t>is</w:t>
      </w:r>
    </w:p>
    <w:p>
      <w:pPr>
        <w:spacing w:after="0" w:line="360" w:lineRule="auto"/>
        <w:sectPr>
          <w:pgSz w:w="11910" w:h="16840"/>
          <w:pgMar w:header="0" w:footer="1002" w:top="1180" w:bottom="1200" w:left="1280" w:right="560"/>
        </w:sectPr>
      </w:pPr>
    </w:p>
    <w:p>
      <w:pPr>
        <w:pStyle w:val="BodyText"/>
        <w:spacing w:line="360" w:lineRule="auto" w:before="72"/>
        <w:ind w:right="880"/>
      </w:pPr>
      <w:r>
        <w:rPr/>
        <w:t>believed that heightened levels of sensitivity, pressures, perfectionism and expectations of doing well, from self and peers, parents and significant others all contribute to an intelligent student experiencing dissertation anxiety (Silverman, 2003). Excessively high expectations from family and community can all contribute to such feelings of anxiety.</w:t>
      </w:r>
    </w:p>
    <w:p>
      <w:pPr>
        <w:pStyle w:val="BodyText"/>
        <w:spacing w:line="360" w:lineRule="auto" w:before="1"/>
        <w:ind w:right="876" w:firstLine="779"/>
      </w:pPr>
      <w:r>
        <w:rPr/>
        <w:drawing>
          <wp:anchor distT="0" distB="0" distL="0" distR="0" allowOverlap="1" layoutInCell="1" locked="0" behindDoc="1" simplePos="0" relativeHeight="483712512">
            <wp:simplePos x="0" y="0"/>
            <wp:positionH relativeFrom="page">
              <wp:posOffset>923429</wp:posOffset>
            </wp:positionH>
            <wp:positionV relativeFrom="paragraph">
              <wp:posOffset>685381</wp:posOffset>
            </wp:positionV>
            <wp:extent cx="5562333" cy="5499274"/>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9" cstate="print"/>
                    <a:stretch>
                      <a:fillRect/>
                    </a:stretch>
                  </pic:blipFill>
                  <pic:spPr>
                    <a:xfrm>
                      <a:off x="0" y="0"/>
                      <a:ext cx="5562333" cy="5499274"/>
                    </a:xfrm>
                    <a:prstGeom prst="rect">
                      <a:avLst/>
                    </a:prstGeom>
                  </pic:spPr>
                </pic:pic>
              </a:graphicData>
            </a:graphic>
          </wp:anchor>
        </w:drawing>
      </w:r>
      <w:r>
        <w:rPr/>
        <w:t>Sustained</w:t>
      </w:r>
      <w:r>
        <w:rPr>
          <w:spacing w:val="-2"/>
        </w:rPr>
        <w:t> </w:t>
      </w:r>
      <w:r>
        <w:rPr/>
        <w:t>stress</w:t>
      </w:r>
      <w:r>
        <w:rPr>
          <w:spacing w:val="-2"/>
        </w:rPr>
        <w:t> </w:t>
      </w:r>
      <w:r>
        <w:rPr/>
        <w:t>and</w:t>
      </w:r>
      <w:r>
        <w:rPr>
          <w:spacing w:val="-2"/>
        </w:rPr>
        <w:t> </w:t>
      </w:r>
      <w:r>
        <w:rPr/>
        <w:t>negative</w:t>
      </w:r>
      <w:r>
        <w:rPr>
          <w:spacing w:val="-3"/>
        </w:rPr>
        <w:t> </w:t>
      </w:r>
      <w:r>
        <w:rPr/>
        <w:t>emotions</w:t>
      </w:r>
      <w:r>
        <w:rPr>
          <w:spacing w:val="-1"/>
        </w:rPr>
        <w:t> </w:t>
      </w:r>
      <w:r>
        <w:rPr/>
        <w:t>can</w:t>
      </w:r>
      <w:r>
        <w:rPr>
          <w:spacing w:val="-2"/>
        </w:rPr>
        <w:t> </w:t>
      </w:r>
      <w:r>
        <w:rPr/>
        <w:t>inhibit</w:t>
      </w:r>
      <w:r>
        <w:rPr>
          <w:spacing w:val="-1"/>
        </w:rPr>
        <w:t> </w:t>
      </w:r>
      <w:r>
        <w:rPr/>
        <w:t>the</w:t>
      </w:r>
      <w:r>
        <w:rPr>
          <w:spacing w:val="40"/>
        </w:rPr>
        <w:t> </w:t>
      </w:r>
      <w:r>
        <w:rPr/>
        <w:t>brain‘s</w:t>
      </w:r>
      <w:r>
        <w:rPr>
          <w:spacing w:val="40"/>
        </w:rPr>
        <w:t> </w:t>
      </w:r>
      <w:r>
        <w:rPr/>
        <w:t>ability</w:t>
      </w:r>
      <w:r>
        <w:rPr>
          <w:spacing w:val="40"/>
        </w:rPr>
        <w:t> </w:t>
      </w:r>
      <w:r>
        <w:rPr/>
        <w:t>to</w:t>
      </w:r>
      <w:r>
        <w:rPr>
          <w:spacing w:val="40"/>
        </w:rPr>
        <w:t> </w:t>
      </w:r>
      <w:r>
        <w:rPr/>
        <w:t>function properly. Such feelings can impair high cognitive processes such as attention, memory recall, reasoning, problem solving and creativity, thus resulting in less than optimal academic performance (McCraty,</w:t>
      </w:r>
      <w:r>
        <w:rPr>
          <w:spacing w:val="-2"/>
        </w:rPr>
        <w:t> </w:t>
      </w:r>
      <w:r>
        <w:rPr/>
        <w:t>2005).</w:t>
      </w:r>
      <w:r>
        <w:rPr>
          <w:spacing w:val="-2"/>
        </w:rPr>
        <w:t> </w:t>
      </w:r>
      <w:r>
        <w:rPr/>
        <w:t>Research</w:t>
      </w:r>
      <w:r>
        <w:rPr>
          <w:spacing w:val="-1"/>
        </w:rPr>
        <w:t> </w:t>
      </w:r>
      <w:r>
        <w:rPr/>
        <w:t>also</w:t>
      </w:r>
      <w:r>
        <w:rPr>
          <w:spacing w:val="-1"/>
        </w:rPr>
        <w:t> </w:t>
      </w:r>
      <w:r>
        <w:rPr/>
        <w:t>supports</w:t>
      </w:r>
      <w:r>
        <w:rPr>
          <w:spacing w:val="-1"/>
        </w:rPr>
        <w:t> </w:t>
      </w:r>
      <w:r>
        <w:rPr/>
        <w:t>the</w:t>
      </w:r>
      <w:r>
        <w:rPr>
          <w:spacing w:val="-2"/>
        </w:rPr>
        <w:t> </w:t>
      </w:r>
      <w:r>
        <w:rPr/>
        <w:t>position</w:t>
      </w:r>
      <w:r>
        <w:rPr>
          <w:spacing w:val="-1"/>
        </w:rPr>
        <w:t> </w:t>
      </w:r>
      <w:r>
        <w:rPr/>
        <w:t>that</w:t>
      </w:r>
      <w:r>
        <w:rPr>
          <w:spacing w:val="-1"/>
        </w:rPr>
        <w:t> </w:t>
      </w:r>
      <w:r>
        <w:rPr/>
        <w:t>brain</w:t>
      </w:r>
      <w:r>
        <w:rPr>
          <w:spacing w:val="-1"/>
        </w:rPr>
        <w:t> </w:t>
      </w:r>
      <w:r>
        <w:rPr/>
        <w:t>functions</w:t>
      </w:r>
      <w:r>
        <w:rPr>
          <w:spacing w:val="-1"/>
        </w:rPr>
        <w:t> </w:t>
      </w:r>
      <w:r>
        <w:rPr/>
        <w:t>can</w:t>
      </w:r>
      <w:r>
        <w:rPr>
          <w:spacing w:val="-1"/>
        </w:rPr>
        <w:t> </w:t>
      </w:r>
      <w:r>
        <w:rPr/>
        <w:t>be improved</w:t>
      </w:r>
      <w:r>
        <w:rPr>
          <w:spacing w:val="-2"/>
        </w:rPr>
        <w:t> </w:t>
      </w:r>
      <w:r>
        <w:rPr/>
        <w:t>with</w:t>
      </w:r>
      <w:r>
        <w:rPr>
          <w:spacing w:val="-2"/>
        </w:rPr>
        <w:t> </w:t>
      </w:r>
      <w:r>
        <w:rPr/>
        <w:t>positive</w:t>
      </w:r>
      <w:r>
        <w:rPr>
          <w:spacing w:val="-2"/>
        </w:rPr>
        <w:t> </w:t>
      </w:r>
      <w:r>
        <w:rPr/>
        <w:t>emotions.</w:t>
      </w:r>
      <w:r>
        <w:rPr>
          <w:spacing w:val="-1"/>
        </w:rPr>
        <w:t> </w:t>
      </w:r>
      <w:r>
        <w:rPr/>
        <w:t>When</w:t>
      </w:r>
      <w:r>
        <w:rPr>
          <w:spacing w:val="-2"/>
        </w:rPr>
        <w:t> </w:t>
      </w:r>
      <w:r>
        <w:rPr/>
        <w:t>examining</w:t>
      </w:r>
      <w:r>
        <w:rPr>
          <w:spacing w:val="-4"/>
        </w:rPr>
        <w:t> </w:t>
      </w:r>
      <w:r>
        <w:rPr/>
        <w:t>the</w:t>
      </w:r>
      <w:r>
        <w:rPr>
          <w:spacing w:val="40"/>
        </w:rPr>
        <w:t> </w:t>
      </w:r>
      <w:r>
        <w:rPr/>
        <w:t>research,</w:t>
      </w:r>
      <w:r>
        <w:rPr>
          <w:spacing w:val="40"/>
        </w:rPr>
        <w:t> </w:t>
      </w:r>
      <w:r>
        <w:rPr/>
        <w:t>it</w:t>
      </w:r>
      <w:r>
        <w:rPr>
          <w:spacing w:val="40"/>
        </w:rPr>
        <w:t> </w:t>
      </w:r>
      <w:r>
        <w:rPr/>
        <w:t>indicates</w:t>
      </w:r>
      <w:r>
        <w:rPr>
          <w:spacing w:val="40"/>
        </w:rPr>
        <w:t> </w:t>
      </w:r>
      <w:r>
        <w:rPr/>
        <w:t>that</w:t>
      </w:r>
      <w:r>
        <w:rPr>
          <w:spacing w:val="40"/>
        </w:rPr>
        <w:t> </w:t>
      </w:r>
      <w:r>
        <w:rPr/>
        <w:t>students suffering from dissertation anxiety experience negative</w:t>
      </w:r>
      <w:r>
        <w:rPr>
          <w:spacing w:val="-3"/>
        </w:rPr>
        <w:t> </w:t>
      </w:r>
      <w:r>
        <w:rPr/>
        <w:t>effects</w:t>
      </w:r>
      <w:r>
        <w:rPr>
          <w:spacing w:val="-1"/>
        </w:rPr>
        <w:t> </w:t>
      </w:r>
      <w:r>
        <w:rPr/>
        <w:t>in</w:t>
      </w:r>
      <w:r>
        <w:rPr>
          <w:spacing w:val="-2"/>
        </w:rPr>
        <w:t> </w:t>
      </w:r>
      <w:r>
        <w:rPr/>
        <w:t>many</w:t>
      </w:r>
      <w:r>
        <w:rPr>
          <w:spacing w:val="-5"/>
        </w:rPr>
        <w:t> </w:t>
      </w:r>
      <w:r>
        <w:rPr/>
        <w:t>areas. </w:t>
      </w:r>
      <w:r>
        <w:rPr>
          <w:sz w:val="22"/>
        </w:rPr>
        <w:t>Most </w:t>
      </w:r>
      <w:r>
        <w:rPr/>
        <w:t>students experience some level of anxiety towards any academic activity. However, when anxiety begins to affect postgraduate students negatively in dissertation performance it has become a problem</w:t>
      </w:r>
      <w:r>
        <w:rPr>
          <w:sz w:val="22"/>
        </w:rPr>
        <w:t>.</w:t>
      </w:r>
      <w:r>
        <w:rPr>
          <w:spacing w:val="40"/>
          <w:sz w:val="22"/>
        </w:rPr>
        <w:t> </w:t>
      </w:r>
      <w:r>
        <w:rPr/>
        <w:t>Research</w:t>
      </w:r>
      <w:r>
        <w:rPr>
          <w:spacing w:val="-2"/>
        </w:rPr>
        <w:t> </w:t>
      </w:r>
      <w:r>
        <w:rPr/>
        <w:t>has</w:t>
      </w:r>
      <w:r>
        <w:rPr>
          <w:spacing w:val="-2"/>
        </w:rPr>
        <w:t> </w:t>
      </w:r>
      <w:r>
        <w:rPr/>
        <w:t>documented</w:t>
      </w:r>
      <w:r>
        <w:rPr>
          <w:spacing w:val="-2"/>
        </w:rPr>
        <w:t> </w:t>
      </w:r>
      <w:r>
        <w:rPr/>
        <w:t>that</w:t>
      </w:r>
      <w:r>
        <w:rPr>
          <w:spacing w:val="-2"/>
        </w:rPr>
        <w:t> </w:t>
      </w:r>
      <w:r>
        <w:rPr/>
        <w:t>dissertation anxiety can have either facilitating or debilitating effect on a student.</w:t>
      </w:r>
      <w:r>
        <w:rPr>
          <w:spacing w:val="40"/>
        </w:rPr>
        <w:t> </w:t>
      </w:r>
      <w:r>
        <w:rPr/>
        <w:t>Individuals with low levels of anxiety maintain their focus throughout information processing and retrieval. Because they do not experience cognitive breakdowns, these individuals stay on the dissertation process, complete it and present it to the faculty (Wigfield &amp; Eccles, 1989). Low-anxious individuals are confident and are less likely to have disruptive thoughts while completing the dissertation process.</w:t>
      </w:r>
    </w:p>
    <w:p>
      <w:pPr>
        <w:pStyle w:val="BodyText"/>
        <w:spacing w:line="360" w:lineRule="auto"/>
        <w:ind w:right="878" w:firstLine="719"/>
      </w:pPr>
      <w:r>
        <w:rPr/>
        <w:t>The</w:t>
      </w:r>
      <w:r>
        <w:rPr>
          <w:spacing w:val="40"/>
        </w:rPr>
        <w:t> </w:t>
      </w:r>
      <w:r>
        <w:rPr/>
        <w:t>debilitating</w:t>
      </w:r>
      <w:r>
        <w:rPr>
          <w:spacing w:val="40"/>
        </w:rPr>
        <w:t> </w:t>
      </w:r>
      <w:r>
        <w:rPr/>
        <w:t>effects</w:t>
      </w:r>
      <w:r>
        <w:rPr>
          <w:spacing w:val="40"/>
        </w:rPr>
        <w:t> </w:t>
      </w:r>
      <w:r>
        <w:rPr/>
        <w:t>of</w:t>
      </w:r>
      <w:r>
        <w:rPr>
          <w:spacing w:val="40"/>
        </w:rPr>
        <w:t> </w:t>
      </w:r>
      <w:r>
        <w:rPr/>
        <w:t>academic</w:t>
      </w:r>
      <w:r>
        <w:rPr>
          <w:spacing w:val="40"/>
        </w:rPr>
        <w:t> </w:t>
      </w:r>
      <w:r>
        <w:rPr/>
        <w:t>anxiety</w:t>
      </w:r>
      <w:r>
        <w:rPr>
          <w:spacing w:val="40"/>
        </w:rPr>
        <w:t> </w:t>
      </w:r>
      <w:r>
        <w:rPr/>
        <w:t>can</w:t>
      </w:r>
      <w:r>
        <w:rPr>
          <w:spacing w:val="40"/>
        </w:rPr>
        <w:t> </w:t>
      </w:r>
      <w:r>
        <w:rPr/>
        <w:t>hamper</w:t>
      </w:r>
      <w:r>
        <w:rPr>
          <w:spacing w:val="40"/>
        </w:rPr>
        <w:t> </w:t>
      </w:r>
      <w:r>
        <w:rPr/>
        <w:t>the</w:t>
      </w:r>
      <w:r>
        <w:rPr>
          <w:spacing w:val="40"/>
        </w:rPr>
        <w:t> </w:t>
      </w:r>
      <w:r>
        <w:rPr/>
        <w:t>performance</w:t>
      </w:r>
      <w:r>
        <w:rPr>
          <w:spacing w:val="40"/>
        </w:rPr>
        <w:t> </w:t>
      </w:r>
      <w:r>
        <w:rPr/>
        <w:t>of</w:t>
      </w:r>
      <w:r>
        <w:rPr>
          <w:spacing w:val="40"/>
        </w:rPr>
        <w:t> </w:t>
      </w:r>
      <w:r>
        <w:rPr/>
        <w:t>all types</w:t>
      </w:r>
      <w:r>
        <w:rPr>
          <w:spacing w:val="-2"/>
        </w:rPr>
        <w:t> </w:t>
      </w:r>
      <w:r>
        <w:rPr/>
        <w:t>of</w:t>
      </w:r>
      <w:r>
        <w:rPr>
          <w:spacing w:val="-3"/>
        </w:rPr>
        <w:t> </w:t>
      </w:r>
      <w:r>
        <w:rPr/>
        <w:t>learners (Trent &amp;</w:t>
      </w:r>
      <w:r>
        <w:rPr>
          <w:spacing w:val="-4"/>
        </w:rPr>
        <w:t> </w:t>
      </w:r>
      <w:r>
        <w:rPr/>
        <w:t>Maxwell, 1980).</w:t>
      </w:r>
      <w:r>
        <w:rPr>
          <w:spacing w:val="-1"/>
        </w:rPr>
        <w:t> </w:t>
      </w:r>
      <w:r>
        <w:rPr/>
        <w:t>Academic related anxiety has even deemed a potential</w:t>
      </w:r>
      <w:r>
        <w:rPr>
          <w:spacing w:val="-2"/>
        </w:rPr>
        <w:t> </w:t>
      </w:r>
      <w:r>
        <w:rPr/>
        <w:t>cause</w:t>
      </w:r>
      <w:r>
        <w:rPr>
          <w:spacing w:val="-2"/>
        </w:rPr>
        <w:t> </w:t>
      </w:r>
      <w:r>
        <w:rPr/>
        <w:t>of ―invisible</w:t>
      </w:r>
      <w:r>
        <w:rPr>
          <w:spacing w:val="-2"/>
        </w:rPr>
        <w:t> </w:t>
      </w:r>
      <w:r>
        <w:rPr/>
        <w:t>disability‖</w:t>
      </w:r>
      <w:r>
        <w:rPr>
          <w:spacing w:val="-2"/>
        </w:rPr>
        <w:t> </w:t>
      </w:r>
      <w:r>
        <w:rPr/>
        <w:t>(Hill</w:t>
      </w:r>
      <w:r>
        <w:rPr>
          <w:spacing w:val="-2"/>
        </w:rPr>
        <w:t> </w:t>
      </w:r>
      <w:r>
        <w:rPr/>
        <w:t>&amp;</w:t>
      </w:r>
      <w:r>
        <w:rPr>
          <w:spacing w:val="-3"/>
        </w:rPr>
        <w:t> </w:t>
      </w:r>
      <w:r>
        <w:rPr/>
        <w:t>Wigfield,</w:t>
      </w:r>
      <w:r>
        <w:rPr>
          <w:spacing w:val="-2"/>
        </w:rPr>
        <w:t> </w:t>
      </w:r>
      <w:r>
        <w:rPr/>
        <w:t>1984;</w:t>
      </w:r>
      <w:r>
        <w:rPr>
          <w:spacing w:val="-2"/>
        </w:rPr>
        <w:t> </w:t>
      </w:r>
      <w:r>
        <w:rPr/>
        <w:t>Cheek, Bradley,</w:t>
      </w:r>
      <w:r>
        <w:rPr>
          <w:spacing w:val="-2"/>
        </w:rPr>
        <w:t> </w:t>
      </w:r>
      <w:r>
        <w:rPr/>
        <w:t>Reynolds</w:t>
      </w:r>
      <w:r>
        <w:rPr>
          <w:spacing w:val="-2"/>
        </w:rPr>
        <w:t> </w:t>
      </w:r>
      <w:r>
        <w:rPr/>
        <w:t>&amp; Coy, 2002). Dissertation anxiety can manifest itself in different ways and in varying degrees among dissertation candidates, with effects including intense feelings of worry about the dissertation process, fear or doubt about meeting a set target or deadline and apprehension concerning dissertation presentation (Supon, 2004).</w:t>
      </w:r>
      <w:r>
        <w:rPr>
          <w:spacing w:val="-1"/>
        </w:rPr>
        <w:t> </w:t>
      </w:r>
      <w:r>
        <w:rPr/>
        <w:t>It can lead to withdrawal, overactive behaviour, attrition, procrastination and other depressive symptoms (Cheek et al, 2002).</w:t>
      </w:r>
    </w:p>
    <w:p>
      <w:pPr>
        <w:pStyle w:val="BodyText"/>
        <w:spacing w:line="360" w:lineRule="auto"/>
        <w:ind w:right="871" w:firstLine="719"/>
      </w:pPr>
      <w:r>
        <w:rPr/>
        <w:t>Efforts</w:t>
      </w:r>
      <w:r>
        <w:rPr>
          <w:spacing w:val="80"/>
        </w:rPr>
        <w:t>   </w:t>
      </w:r>
      <w:r>
        <w:rPr/>
        <w:t>have</w:t>
      </w:r>
      <w:r>
        <w:rPr>
          <w:spacing w:val="80"/>
        </w:rPr>
        <w:t>   </w:t>
      </w:r>
      <w:r>
        <w:rPr/>
        <w:t>been</w:t>
      </w:r>
      <w:r>
        <w:rPr>
          <w:spacing w:val="80"/>
        </w:rPr>
        <w:t>   </w:t>
      </w:r>
      <w:r>
        <w:rPr/>
        <w:t>made</w:t>
      </w:r>
      <w:r>
        <w:rPr>
          <w:spacing w:val="80"/>
        </w:rPr>
        <w:t>   </w:t>
      </w:r>
      <w:r>
        <w:rPr/>
        <w:t>by</w:t>
      </w:r>
      <w:r>
        <w:rPr>
          <w:spacing w:val="80"/>
        </w:rPr>
        <w:t>   </w:t>
      </w:r>
      <w:r>
        <w:rPr/>
        <w:t>some</w:t>
      </w:r>
      <w:r>
        <w:rPr>
          <w:spacing w:val="80"/>
        </w:rPr>
        <w:t>   </w:t>
      </w:r>
      <w:r>
        <w:rPr/>
        <w:t>researchers</w:t>
      </w:r>
      <w:r>
        <w:rPr>
          <w:spacing w:val="80"/>
        </w:rPr>
        <w:t>   </w:t>
      </w:r>
      <w:r>
        <w:rPr/>
        <w:t>to</w:t>
      </w:r>
      <w:r>
        <w:rPr>
          <w:spacing w:val="80"/>
        </w:rPr>
        <w:t>   </w:t>
      </w:r>
      <w:r>
        <w:rPr/>
        <w:t>unravel why</w:t>
      </w:r>
      <w:r>
        <w:rPr>
          <w:spacing w:val="-6"/>
        </w:rPr>
        <w:t> </w:t>
      </w:r>
      <w:r>
        <w:rPr/>
        <w:t>students</w:t>
      </w:r>
      <w:r>
        <w:rPr>
          <w:spacing w:val="-1"/>
        </w:rPr>
        <w:t> </w:t>
      </w:r>
      <w:r>
        <w:rPr/>
        <w:t>actually</w:t>
      </w:r>
      <w:r>
        <w:rPr>
          <w:spacing w:val="-5"/>
        </w:rPr>
        <w:t> </w:t>
      </w:r>
      <w:r>
        <w:rPr/>
        <w:t>experience</w:t>
      </w:r>
      <w:r>
        <w:rPr>
          <w:spacing w:val="-2"/>
        </w:rPr>
        <w:t> </w:t>
      </w:r>
      <w:r>
        <w:rPr/>
        <w:t>the</w:t>
      </w:r>
      <w:r>
        <w:rPr>
          <w:spacing w:val="-2"/>
        </w:rPr>
        <w:t> </w:t>
      </w:r>
      <w:r>
        <w:rPr/>
        <w:t>onset</w:t>
      </w:r>
      <w:r>
        <w:rPr>
          <w:spacing w:val="-1"/>
        </w:rPr>
        <w:t> </w:t>
      </w:r>
      <w:r>
        <w:rPr/>
        <w:t>of</w:t>
      </w:r>
      <w:r>
        <w:rPr>
          <w:spacing w:val="-2"/>
        </w:rPr>
        <w:t> </w:t>
      </w:r>
      <w:r>
        <w:rPr/>
        <w:t>dissertation</w:t>
      </w:r>
      <w:r>
        <w:rPr>
          <w:spacing w:val="40"/>
        </w:rPr>
        <w:t> </w:t>
      </w:r>
      <w:r>
        <w:rPr/>
        <w:t>anxiety.</w:t>
      </w:r>
      <w:r>
        <w:rPr>
          <w:spacing w:val="40"/>
        </w:rPr>
        <w:t> </w:t>
      </w:r>
      <w:r>
        <w:rPr/>
        <w:t>Their</w:t>
      </w:r>
      <w:r>
        <w:rPr>
          <w:spacing w:val="40"/>
        </w:rPr>
        <w:t> </w:t>
      </w:r>
      <w:r>
        <w:rPr/>
        <w:t>efforts</w:t>
      </w:r>
      <w:r>
        <w:rPr>
          <w:spacing w:val="40"/>
        </w:rPr>
        <w:t> </w:t>
      </w:r>
      <w:r>
        <w:rPr/>
        <w:t>have led</w:t>
      </w:r>
      <w:r>
        <w:rPr>
          <w:spacing w:val="40"/>
        </w:rPr>
        <w:t> </w:t>
      </w:r>
      <w:r>
        <w:rPr/>
        <w:t>to the</w:t>
      </w:r>
      <w:r>
        <w:rPr>
          <w:spacing w:val="33"/>
        </w:rPr>
        <w:t> </w:t>
      </w:r>
      <w:r>
        <w:rPr/>
        <w:t>development</w:t>
      </w:r>
      <w:r>
        <w:rPr>
          <w:spacing w:val="36"/>
        </w:rPr>
        <w:t> </w:t>
      </w:r>
      <w:r>
        <w:rPr/>
        <w:t>of</w:t>
      </w:r>
      <w:r>
        <w:rPr>
          <w:spacing w:val="33"/>
        </w:rPr>
        <w:t> </w:t>
      </w:r>
      <w:r>
        <w:rPr/>
        <w:t>three</w:t>
      </w:r>
      <w:r>
        <w:rPr>
          <w:spacing w:val="-1"/>
        </w:rPr>
        <w:t> </w:t>
      </w:r>
      <w:r>
        <w:rPr/>
        <w:t>categories</w:t>
      </w:r>
      <w:r>
        <w:rPr>
          <w:spacing w:val="-2"/>
        </w:rPr>
        <w:t> </w:t>
      </w:r>
      <w:r>
        <w:rPr/>
        <w:t>of</w:t>
      </w:r>
      <w:r>
        <w:rPr>
          <w:spacing w:val="-3"/>
        </w:rPr>
        <w:t> </w:t>
      </w:r>
      <w:r>
        <w:rPr/>
        <w:t>academic</w:t>
      </w:r>
      <w:r>
        <w:rPr>
          <w:spacing w:val="34"/>
        </w:rPr>
        <w:t> </w:t>
      </w:r>
      <w:r>
        <w:rPr/>
        <w:t>anxiety</w:t>
      </w:r>
      <w:r>
        <w:rPr>
          <w:spacing w:val="31"/>
        </w:rPr>
        <w:t> </w:t>
      </w:r>
      <w:r>
        <w:rPr/>
        <w:t>among</w:t>
      </w:r>
      <w:r>
        <w:rPr>
          <w:spacing w:val="34"/>
        </w:rPr>
        <w:t> </w:t>
      </w:r>
      <w:r>
        <w:rPr/>
        <w:t>students.</w:t>
      </w:r>
      <w:r>
        <w:rPr>
          <w:spacing w:val="-1"/>
        </w:rPr>
        <w:t> </w:t>
      </w:r>
      <w:r>
        <w:rPr/>
        <w:t>The</w:t>
      </w:r>
      <w:r>
        <w:rPr>
          <w:spacing w:val="-4"/>
        </w:rPr>
        <w:t> </w:t>
      </w:r>
      <w:r>
        <w:rPr/>
        <w:t>first</w:t>
      </w:r>
      <w:r>
        <w:rPr>
          <w:spacing w:val="-1"/>
        </w:rPr>
        <w:t> </w:t>
      </w:r>
      <w:r>
        <w:rPr/>
        <w:t>category of</w:t>
      </w:r>
      <w:r>
        <w:rPr>
          <w:spacing w:val="40"/>
        </w:rPr>
        <w:t> </w:t>
      </w:r>
      <w:r>
        <w:rPr/>
        <w:t>anxious</w:t>
      </w:r>
      <w:r>
        <w:rPr>
          <w:spacing w:val="40"/>
        </w:rPr>
        <w:t> </w:t>
      </w:r>
      <w:r>
        <w:rPr/>
        <w:t>students</w:t>
      </w:r>
      <w:r>
        <w:rPr>
          <w:spacing w:val="40"/>
        </w:rPr>
        <w:t> </w:t>
      </w:r>
      <w:r>
        <w:rPr/>
        <w:t>experiences</w:t>
      </w:r>
      <w:r>
        <w:rPr>
          <w:spacing w:val="40"/>
        </w:rPr>
        <w:t> </w:t>
      </w:r>
      <w:r>
        <w:rPr/>
        <w:t>dissertation</w:t>
      </w:r>
      <w:r>
        <w:rPr>
          <w:spacing w:val="40"/>
        </w:rPr>
        <w:t> </w:t>
      </w:r>
      <w:r>
        <w:rPr/>
        <w:t>anxiety</w:t>
      </w:r>
      <w:r>
        <w:rPr>
          <w:spacing w:val="40"/>
        </w:rPr>
        <w:t> </w:t>
      </w:r>
      <w:r>
        <w:rPr/>
        <w:t>as</w:t>
      </w:r>
      <w:r>
        <w:rPr>
          <w:spacing w:val="40"/>
        </w:rPr>
        <w:t> </w:t>
      </w:r>
      <w:r>
        <w:rPr/>
        <w:t>a</w:t>
      </w:r>
      <w:r>
        <w:rPr>
          <w:spacing w:val="40"/>
        </w:rPr>
        <w:t> </w:t>
      </w:r>
      <w:r>
        <w:rPr/>
        <w:t>result</w:t>
      </w:r>
      <w:r>
        <w:rPr>
          <w:spacing w:val="40"/>
        </w:rPr>
        <w:t> </w:t>
      </w:r>
      <w:r>
        <w:rPr/>
        <w:t>of</w:t>
      </w:r>
      <w:r>
        <w:rPr>
          <w:spacing w:val="40"/>
        </w:rPr>
        <w:t> </w:t>
      </w:r>
      <w:r>
        <w:rPr/>
        <w:t>lack</w:t>
      </w:r>
      <w:r>
        <w:rPr>
          <w:spacing w:val="40"/>
        </w:rPr>
        <w:t> </w:t>
      </w:r>
      <w:r>
        <w:rPr/>
        <w:t>of</w:t>
      </w:r>
      <w:r>
        <w:rPr>
          <w:spacing w:val="40"/>
        </w:rPr>
        <w:t> </w:t>
      </w:r>
      <w:r>
        <w:rPr/>
        <w:t>competence. They</w:t>
      </w:r>
      <w:r>
        <w:rPr>
          <w:spacing w:val="-6"/>
        </w:rPr>
        <w:t> </w:t>
      </w:r>
      <w:r>
        <w:rPr/>
        <w:t>lack</w:t>
      </w:r>
      <w:r>
        <w:rPr>
          <w:spacing w:val="-1"/>
        </w:rPr>
        <w:t> </w:t>
      </w:r>
      <w:r>
        <w:rPr/>
        <w:t>proper</w:t>
      </w:r>
      <w:r>
        <w:rPr>
          <w:spacing w:val="-2"/>
        </w:rPr>
        <w:t> </w:t>
      </w:r>
      <w:r>
        <w:rPr/>
        <w:t>research skills and are</w:t>
      </w:r>
      <w:r>
        <w:rPr>
          <w:spacing w:val="-2"/>
        </w:rPr>
        <w:t> </w:t>
      </w:r>
      <w:r>
        <w:rPr/>
        <w:t>simply</w:t>
      </w:r>
      <w:r>
        <w:rPr>
          <w:spacing w:val="-6"/>
        </w:rPr>
        <w:t> </w:t>
      </w:r>
      <w:r>
        <w:rPr/>
        <w:t>unable to grasp</w:t>
      </w:r>
      <w:r>
        <w:rPr>
          <w:spacing w:val="-1"/>
        </w:rPr>
        <w:t> </w:t>
      </w:r>
      <w:r>
        <w:rPr/>
        <w:t>the technicalities involved in writing and presenting a dissertation.</w:t>
      </w:r>
      <w:r>
        <w:rPr>
          <w:spacing w:val="40"/>
        </w:rPr>
        <w:t> </w:t>
      </w:r>
      <w:r>
        <w:rPr/>
        <w:t>The</w:t>
      </w:r>
      <w:r>
        <w:rPr>
          <w:spacing w:val="-3"/>
        </w:rPr>
        <w:t> </w:t>
      </w:r>
      <w:r>
        <w:rPr/>
        <w:t>second</w:t>
      </w:r>
      <w:r>
        <w:rPr>
          <w:spacing w:val="-2"/>
        </w:rPr>
        <w:t> </w:t>
      </w:r>
      <w:r>
        <w:rPr/>
        <w:t>category</w:t>
      </w:r>
      <w:r>
        <w:rPr>
          <w:spacing w:val="-4"/>
        </w:rPr>
        <w:t> </w:t>
      </w:r>
      <w:r>
        <w:rPr/>
        <w:t>experiences</w:t>
      </w:r>
      <w:r>
        <w:rPr>
          <w:spacing w:val="-1"/>
        </w:rPr>
        <w:t> </w:t>
      </w:r>
      <w:r>
        <w:rPr/>
        <w:t>dissertation anxiety from fear of failure. Often they possess strong research skills and are well prepared for dissertation,</w:t>
      </w:r>
      <w:r>
        <w:rPr>
          <w:spacing w:val="22"/>
        </w:rPr>
        <w:t> </w:t>
      </w:r>
      <w:r>
        <w:rPr/>
        <w:t>yet</w:t>
      </w:r>
      <w:r>
        <w:rPr>
          <w:spacing w:val="20"/>
        </w:rPr>
        <w:t> </w:t>
      </w:r>
      <w:r>
        <w:rPr/>
        <w:t>they</w:t>
      </w:r>
      <w:r>
        <w:rPr>
          <w:spacing w:val="16"/>
        </w:rPr>
        <w:t> </w:t>
      </w:r>
      <w:r>
        <w:rPr/>
        <w:t>are</w:t>
      </w:r>
      <w:r>
        <w:rPr>
          <w:spacing w:val="21"/>
        </w:rPr>
        <w:t> </w:t>
      </w:r>
      <w:r>
        <w:rPr/>
        <w:t>nagged</w:t>
      </w:r>
      <w:r>
        <w:rPr>
          <w:spacing w:val="21"/>
        </w:rPr>
        <w:t> </w:t>
      </w:r>
      <w:r>
        <w:rPr/>
        <w:t>by</w:t>
      </w:r>
      <w:r>
        <w:rPr>
          <w:spacing w:val="15"/>
        </w:rPr>
        <w:t> </w:t>
      </w:r>
      <w:r>
        <w:rPr/>
        <w:t>the</w:t>
      </w:r>
      <w:r>
        <w:rPr>
          <w:spacing w:val="20"/>
        </w:rPr>
        <w:t> </w:t>
      </w:r>
      <w:r>
        <w:rPr/>
        <w:t>fear</w:t>
      </w:r>
      <w:r>
        <w:rPr>
          <w:spacing w:val="19"/>
        </w:rPr>
        <w:t> </w:t>
      </w:r>
      <w:r>
        <w:rPr/>
        <w:t>of</w:t>
      </w:r>
      <w:r>
        <w:rPr>
          <w:spacing w:val="20"/>
        </w:rPr>
        <w:t> </w:t>
      </w:r>
      <w:r>
        <w:rPr/>
        <w:t>failure.</w:t>
      </w:r>
      <w:r>
        <w:rPr>
          <w:spacing w:val="20"/>
        </w:rPr>
        <w:t> </w:t>
      </w:r>
      <w:r>
        <w:rPr/>
        <w:t>This</w:t>
      </w:r>
      <w:r>
        <w:rPr>
          <w:spacing w:val="21"/>
        </w:rPr>
        <w:t> </w:t>
      </w:r>
      <w:r>
        <w:rPr/>
        <w:t>category</w:t>
      </w:r>
      <w:r>
        <w:rPr>
          <w:spacing w:val="15"/>
        </w:rPr>
        <w:t> </w:t>
      </w:r>
      <w:r>
        <w:rPr/>
        <w:t>of</w:t>
      </w:r>
      <w:r>
        <w:rPr>
          <w:spacing w:val="23"/>
        </w:rPr>
        <w:t> </w:t>
      </w:r>
      <w:r>
        <w:rPr/>
        <w:t>students</w:t>
      </w:r>
      <w:r>
        <w:rPr>
          <w:spacing w:val="20"/>
        </w:rPr>
        <w:t> </w:t>
      </w:r>
      <w:r>
        <w:rPr/>
        <w:t>could</w:t>
      </w:r>
      <w:r>
        <w:rPr>
          <w:spacing w:val="21"/>
        </w:rPr>
        <w:t> </w:t>
      </w:r>
      <w:r>
        <w:rPr>
          <w:spacing w:val="-4"/>
        </w:rPr>
        <w:t>also</w:t>
      </w:r>
    </w:p>
    <w:p>
      <w:pPr>
        <w:spacing w:after="0" w:line="360" w:lineRule="auto"/>
        <w:sectPr>
          <w:pgSz w:w="11910" w:h="16840"/>
          <w:pgMar w:header="0" w:footer="1002" w:top="1180" w:bottom="1200" w:left="1280" w:right="560"/>
        </w:sectPr>
      </w:pPr>
    </w:p>
    <w:p>
      <w:pPr>
        <w:pStyle w:val="BodyText"/>
        <w:spacing w:line="360" w:lineRule="auto" w:before="72"/>
        <w:ind w:right="875"/>
      </w:pPr>
      <w:r>
        <w:rPr/>
        <w:t>comprise of individuals with perfectionist tendency. Simon (2007) opines that many gifted learners and potential academics will fall into this group. The third category experiencing anxiety</w:t>
      </w:r>
      <w:r>
        <w:rPr>
          <w:spacing w:val="-4"/>
        </w:rPr>
        <w:t> </w:t>
      </w:r>
      <w:r>
        <w:rPr/>
        <w:t>does so as a result of thinking they</w:t>
      </w:r>
      <w:r>
        <w:rPr>
          <w:spacing w:val="-4"/>
        </w:rPr>
        <w:t> </w:t>
      </w:r>
      <w:r>
        <w:rPr/>
        <w:t>have adequate skills that can sustain them through the dissertation process when in reality they do not, therefore,</w:t>
      </w:r>
      <w:r>
        <w:rPr>
          <w:spacing w:val="-2"/>
        </w:rPr>
        <w:t> </w:t>
      </w:r>
      <w:r>
        <w:rPr/>
        <w:t>they</w:t>
      </w:r>
      <w:r>
        <w:rPr>
          <w:spacing w:val="-4"/>
        </w:rPr>
        <w:t> </w:t>
      </w:r>
      <w:r>
        <w:rPr/>
        <w:t>realise</w:t>
      </w:r>
      <w:r>
        <w:rPr>
          <w:spacing w:val="-2"/>
        </w:rPr>
        <w:t> </w:t>
      </w:r>
      <w:r>
        <w:rPr/>
        <w:t>during</w:t>
      </w:r>
      <w:r>
        <w:rPr>
          <w:spacing w:val="-4"/>
        </w:rPr>
        <w:t> </w:t>
      </w:r>
      <w:r>
        <w:rPr/>
        <w:t>the</w:t>
      </w:r>
      <w:r>
        <w:rPr>
          <w:spacing w:val="-2"/>
        </w:rPr>
        <w:t> </w:t>
      </w:r>
      <w:r>
        <w:rPr/>
        <w:t>process and presentation situation that they are not prepared for academic assessment (Supon, 2004).</w:t>
      </w:r>
    </w:p>
    <w:p>
      <w:pPr>
        <w:pStyle w:val="BodyText"/>
        <w:spacing w:line="360" w:lineRule="auto"/>
        <w:ind w:right="877" w:firstLine="719"/>
      </w:pPr>
      <w:r>
        <w:rPr/>
        <w:drawing>
          <wp:anchor distT="0" distB="0" distL="0" distR="0" allowOverlap="1" layoutInCell="1" locked="0" behindDoc="1" simplePos="0" relativeHeight="483713024">
            <wp:simplePos x="0" y="0"/>
            <wp:positionH relativeFrom="page">
              <wp:posOffset>923429</wp:posOffset>
            </wp:positionH>
            <wp:positionV relativeFrom="paragraph">
              <wp:posOffset>422513</wp:posOffset>
            </wp:positionV>
            <wp:extent cx="5562333" cy="549927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9" cstate="print"/>
                    <a:stretch>
                      <a:fillRect/>
                    </a:stretch>
                  </pic:blipFill>
                  <pic:spPr>
                    <a:xfrm>
                      <a:off x="0" y="0"/>
                      <a:ext cx="5562333" cy="5499274"/>
                    </a:xfrm>
                    <a:prstGeom prst="rect">
                      <a:avLst/>
                    </a:prstGeom>
                  </pic:spPr>
                </pic:pic>
              </a:graphicData>
            </a:graphic>
          </wp:anchor>
        </w:drawing>
      </w:r>
      <w:r>
        <w:rPr/>
        <w:t>Meanwhile, Speilberger (1983) reports two forms of anxiety: state anxiety – a response to a particular stimulation or set of circumstances, and trait anxiety – an intrinsic characteristic of the person. Anxiety is perceived as a state of apprehension, uncertainty and fear resulting from the anticipation of a realistic or fantasised threatening event or situation, often impairing physical and psychological functioning. In short, highly anxious individuals will overestimate the likelihood and consequences of negative evaluation compared to low anxious individuals. Performance is therefore more likely to be impaired in situations involving evaluation while there are clear cognitive differences between high and low</w:t>
      </w:r>
      <w:r>
        <w:rPr>
          <w:spacing w:val="40"/>
        </w:rPr>
        <w:t> </w:t>
      </w:r>
      <w:r>
        <w:rPr/>
        <w:t>anxious</w:t>
      </w:r>
      <w:r>
        <w:rPr>
          <w:spacing w:val="-1"/>
        </w:rPr>
        <w:t> </w:t>
      </w:r>
      <w:r>
        <w:rPr/>
        <w:t>performers.</w:t>
      </w:r>
      <w:r>
        <w:rPr>
          <w:spacing w:val="-1"/>
        </w:rPr>
        <w:t> </w:t>
      </w:r>
      <w:r>
        <w:rPr/>
        <w:t>The highly</w:t>
      </w:r>
      <w:r>
        <w:rPr>
          <w:spacing w:val="-6"/>
        </w:rPr>
        <w:t> </w:t>
      </w:r>
      <w:r>
        <w:rPr/>
        <w:t>anxious</w:t>
      </w:r>
      <w:r>
        <w:rPr>
          <w:spacing w:val="-1"/>
        </w:rPr>
        <w:t> </w:t>
      </w:r>
      <w:r>
        <w:rPr/>
        <w:t>individual</w:t>
      </w:r>
      <w:r>
        <w:rPr>
          <w:spacing w:val="-1"/>
        </w:rPr>
        <w:t> </w:t>
      </w:r>
      <w:r>
        <w:rPr/>
        <w:t>does</w:t>
      </w:r>
      <w:r>
        <w:rPr>
          <w:spacing w:val="-1"/>
        </w:rPr>
        <w:t> </w:t>
      </w:r>
      <w:r>
        <w:rPr/>
        <w:t>not</w:t>
      </w:r>
      <w:r>
        <w:rPr>
          <w:spacing w:val="-1"/>
        </w:rPr>
        <w:t> </w:t>
      </w:r>
      <w:r>
        <w:rPr/>
        <w:t>necessarily</w:t>
      </w:r>
      <w:r>
        <w:rPr>
          <w:spacing w:val="-6"/>
        </w:rPr>
        <w:t> </w:t>
      </w:r>
      <w:r>
        <w:rPr/>
        <w:t>demonstrate</w:t>
      </w:r>
      <w:r>
        <w:rPr>
          <w:spacing w:val="-2"/>
        </w:rPr>
        <w:t> </w:t>
      </w:r>
      <w:r>
        <w:rPr/>
        <w:t>impaired performance or performance that is inferior to that of low anxious individuals (Strahan &amp; Conger, 1998).</w:t>
      </w:r>
    </w:p>
    <w:p>
      <w:pPr>
        <w:pStyle w:val="BodyText"/>
        <w:spacing w:line="360" w:lineRule="auto"/>
        <w:ind w:right="871" w:firstLine="719"/>
      </w:pPr>
      <w:r>
        <w:rPr/>
        <w:t>Academic anxiety has four components – worry, emotionality, task-generated interference and study skills deficits but has been overwhelmingly identified as a two-factor construct, consisting of the cognitive (manifesting as worry) and emotional (or affective) components (Morris, Davis, &amp; Hutchings, 1981; Schwarzer, 1986). The predominant view of the relationship between these two factors suggests that the cognitive component directly impacts performance (Hembree, 1988; Bandalos, Yates, &amp; Thorndike-Christ, 1995), while</w:t>
      </w:r>
      <w:r>
        <w:rPr>
          <w:spacing w:val="40"/>
        </w:rPr>
        <w:t> </w:t>
      </w:r>
      <w:r>
        <w:rPr/>
        <w:t>the</w:t>
      </w:r>
      <w:r>
        <w:rPr>
          <w:spacing w:val="-1"/>
        </w:rPr>
        <w:t> </w:t>
      </w:r>
      <w:r>
        <w:rPr/>
        <w:t>emotionality</w:t>
      </w:r>
      <w:r>
        <w:rPr>
          <w:spacing w:val="-5"/>
        </w:rPr>
        <w:t> </w:t>
      </w:r>
      <w:r>
        <w:rPr/>
        <w:t>component is related but does not directly</w:t>
      </w:r>
      <w:r>
        <w:rPr>
          <w:spacing w:val="-5"/>
        </w:rPr>
        <w:t> </w:t>
      </w:r>
      <w:r>
        <w:rPr/>
        <w:t>influence</w:t>
      </w:r>
      <w:r>
        <w:rPr>
          <w:spacing w:val="-1"/>
        </w:rPr>
        <w:t> </w:t>
      </w:r>
      <w:r>
        <w:rPr/>
        <w:t>assessment performance (Sarason, 1986; Williams, 1991). Literatures on test anxiety and various academic domains have indicated that negative relationship consistently exist and that fear and anxiety</w:t>
      </w:r>
      <w:r>
        <w:rPr>
          <w:spacing w:val="-2"/>
        </w:rPr>
        <w:t> </w:t>
      </w:r>
      <w:r>
        <w:rPr/>
        <w:t>are often the causes of students failing to complete academic activities including dissertations (Hembree, 1988; Shelton &amp; Mallinckrodt, 1991; Schwarzer, Babler, Kwiatek, Schroder, &amp; Zhang, 1997; McGrath, 2002; Griffin, n.d.; Adeyemo &amp; Onongha, 2010). According to Sanford (1993), it is evident that many people believe some students face considerable</w:t>
      </w:r>
      <w:r>
        <w:rPr>
          <w:spacing w:val="40"/>
        </w:rPr>
        <w:t> </w:t>
      </w:r>
      <w:r>
        <w:rPr/>
        <w:t>anxiety toward the dissertation process.</w:t>
      </w:r>
    </w:p>
    <w:p>
      <w:pPr>
        <w:pStyle w:val="BodyText"/>
        <w:spacing w:line="360" w:lineRule="auto" w:before="1"/>
        <w:ind w:right="878" w:firstLine="719"/>
      </w:pPr>
      <w:r>
        <w:rPr/>
        <w:t>Anxiety over dissertation performance has also been related to low efficacy belief (Yildirim, &amp; Ergene, 2003; Yildirim, Genctanirim, Yalcin, &amp; Baydan, 2008), all of which have an adverse effect on academic achievement (Zeidner, 1990). Although theories of academic</w:t>
      </w:r>
      <w:r>
        <w:rPr>
          <w:spacing w:val="29"/>
        </w:rPr>
        <w:t> </w:t>
      </w:r>
      <w:r>
        <w:rPr/>
        <w:t>anxiety</w:t>
      </w:r>
      <w:r>
        <w:rPr>
          <w:spacing w:val="22"/>
        </w:rPr>
        <w:t> </w:t>
      </w:r>
      <w:r>
        <w:rPr/>
        <w:t>provide</w:t>
      </w:r>
      <w:r>
        <w:rPr>
          <w:spacing w:val="29"/>
        </w:rPr>
        <w:t> </w:t>
      </w:r>
      <w:r>
        <w:rPr/>
        <w:t>important</w:t>
      </w:r>
      <w:r>
        <w:rPr>
          <w:spacing w:val="30"/>
        </w:rPr>
        <w:t> </w:t>
      </w:r>
      <w:r>
        <w:rPr/>
        <w:t>insights</w:t>
      </w:r>
      <w:r>
        <w:rPr>
          <w:spacing w:val="30"/>
        </w:rPr>
        <w:t> </w:t>
      </w:r>
      <w:r>
        <w:rPr/>
        <w:t>regarding</w:t>
      </w:r>
      <w:r>
        <w:rPr>
          <w:spacing w:val="27"/>
        </w:rPr>
        <w:t> </w:t>
      </w:r>
      <w:r>
        <w:rPr/>
        <w:t>the</w:t>
      </w:r>
      <w:r>
        <w:rPr>
          <w:spacing w:val="29"/>
        </w:rPr>
        <w:t> </w:t>
      </w:r>
      <w:r>
        <w:rPr/>
        <w:t>process</w:t>
      </w:r>
      <w:r>
        <w:rPr>
          <w:spacing w:val="30"/>
        </w:rPr>
        <w:t> </w:t>
      </w:r>
      <w:r>
        <w:rPr/>
        <w:t>like</w:t>
      </w:r>
      <w:r>
        <w:rPr>
          <w:spacing w:val="29"/>
        </w:rPr>
        <w:t> </w:t>
      </w:r>
      <w:r>
        <w:rPr/>
        <w:t>interference</w:t>
      </w:r>
      <w:r>
        <w:rPr>
          <w:spacing w:val="29"/>
        </w:rPr>
        <w:t> </w:t>
      </w:r>
      <w:r>
        <w:rPr>
          <w:spacing w:val="-2"/>
        </w:rPr>
        <w:t>model,</w:t>
      </w:r>
    </w:p>
    <w:p>
      <w:pPr>
        <w:spacing w:after="0" w:line="360" w:lineRule="auto"/>
        <w:sectPr>
          <w:pgSz w:w="11910" w:h="16840"/>
          <w:pgMar w:header="0" w:footer="1002" w:top="1180" w:bottom="1200" w:left="1280" w:right="560"/>
        </w:sectPr>
      </w:pPr>
    </w:p>
    <w:p>
      <w:pPr>
        <w:pStyle w:val="BodyText"/>
        <w:spacing w:line="360" w:lineRule="auto" w:before="72"/>
        <w:ind w:right="876"/>
      </w:pPr>
      <w:r>
        <w:rPr/>
        <w:drawing>
          <wp:anchor distT="0" distB="0" distL="0" distR="0" allowOverlap="1" layoutInCell="1" locked="0" behindDoc="1" simplePos="0" relativeHeight="483713536">
            <wp:simplePos x="0" y="0"/>
            <wp:positionH relativeFrom="page">
              <wp:posOffset>923429</wp:posOffset>
            </wp:positionH>
            <wp:positionV relativeFrom="paragraph">
              <wp:posOffset>1782572</wp:posOffset>
            </wp:positionV>
            <wp:extent cx="5562333" cy="5499274"/>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9" cstate="print"/>
                    <a:stretch>
                      <a:fillRect/>
                    </a:stretch>
                  </pic:blipFill>
                  <pic:spPr>
                    <a:xfrm>
                      <a:off x="0" y="0"/>
                      <a:ext cx="5562333" cy="5499274"/>
                    </a:xfrm>
                    <a:prstGeom prst="rect">
                      <a:avLst/>
                    </a:prstGeom>
                  </pic:spPr>
                </pic:pic>
              </a:graphicData>
            </a:graphic>
          </wp:anchor>
        </w:drawing>
      </w:r>
      <w:r>
        <w:rPr/>
        <w:t>deficits model, or information processing model by which anxiety affects dissertation performance, while much of the research on test anxiety has focused on the differential</w:t>
      </w:r>
      <w:r>
        <w:rPr>
          <w:spacing w:val="40"/>
        </w:rPr>
        <w:t> </w:t>
      </w:r>
      <w:r>
        <w:rPr/>
        <w:t>impact of emotionality and worry factors of test anxiety on performance (Hembree, 1988; Cassady, &amp; Johnson, 2002; Parks – Stamm, Gollwitzer, &amp; Oettingen, 2010). Emotionality refers to the physiological reactions such as arousal, trembling, sweating that are experienced in an evaluative situation. Worry, on the other hand is the cognitive manifestation of</w:t>
      </w:r>
      <w:r>
        <w:rPr>
          <w:spacing w:val="40"/>
        </w:rPr>
        <w:t> </w:t>
      </w:r>
      <w:r>
        <w:rPr/>
        <w:t>academic anxiety.</w:t>
      </w:r>
    </w:p>
    <w:p>
      <w:pPr>
        <w:pStyle w:val="BodyText"/>
        <w:spacing w:line="360" w:lineRule="auto"/>
        <w:ind w:right="878" w:firstLine="719"/>
      </w:pPr>
      <w:r>
        <w:rPr/>
        <w:t>Studies examining the impact of the emotionality factor on performance, however, suggest lack of consistency</w:t>
      </w:r>
      <w:r>
        <w:rPr>
          <w:spacing w:val="-3"/>
        </w:rPr>
        <w:t> </w:t>
      </w:r>
      <w:r>
        <w:rPr/>
        <w:t>in findings. Somewhat unexpectedly, majority</w:t>
      </w:r>
      <w:r>
        <w:rPr>
          <w:spacing w:val="-3"/>
        </w:rPr>
        <w:t> </w:t>
      </w:r>
      <w:r>
        <w:rPr/>
        <w:t>of the studies have found that the emotionality factor (i.e., physiological arousal) has weak or insignificant</w:t>
      </w:r>
      <w:r>
        <w:rPr>
          <w:spacing w:val="40"/>
        </w:rPr>
        <w:t> </w:t>
      </w:r>
      <w:r>
        <w:rPr/>
        <w:t>effects on performance (Hembree, 1988). According to the Yerkes-Dodson law, an inverted U-shaped function relates performance to arousal, with the peak of performance occurring at some intermediate level of arousal. In consistence with this theory, Cassady and Johnson (2002) provide evidence that moderate, but not low or high levels of physiological arousal were</w:t>
      </w:r>
      <w:r>
        <w:rPr>
          <w:spacing w:val="-1"/>
        </w:rPr>
        <w:t> </w:t>
      </w:r>
      <w:r>
        <w:rPr/>
        <w:t>related</w:t>
      </w:r>
      <w:r>
        <w:rPr>
          <w:spacing w:val="-1"/>
        </w:rPr>
        <w:t> </w:t>
      </w:r>
      <w:r>
        <w:rPr/>
        <w:t>to</w:t>
      </w:r>
      <w:r>
        <w:rPr>
          <w:spacing w:val="-1"/>
        </w:rPr>
        <w:t> </w:t>
      </w:r>
      <w:r>
        <w:rPr/>
        <w:t>higher exam</w:t>
      </w:r>
      <w:r>
        <w:rPr>
          <w:spacing w:val="-1"/>
        </w:rPr>
        <w:t> </w:t>
      </w:r>
      <w:r>
        <w:rPr/>
        <w:t>performance.</w:t>
      </w:r>
      <w:r>
        <w:rPr>
          <w:spacing w:val="-1"/>
        </w:rPr>
        <w:t> </w:t>
      </w:r>
      <w:r>
        <w:rPr/>
        <w:t>Most</w:t>
      </w:r>
      <w:r>
        <w:rPr>
          <w:spacing w:val="-1"/>
        </w:rPr>
        <w:t> </w:t>
      </w:r>
      <w:r>
        <w:rPr/>
        <w:t>other</w:t>
      </w:r>
      <w:r>
        <w:rPr>
          <w:spacing w:val="-2"/>
        </w:rPr>
        <w:t> </w:t>
      </w:r>
      <w:r>
        <w:rPr/>
        <w:t>studies,</w:t>
      </w:r>
      <w:r>
        <w:rPr>
          <w:spacing w:val="-1"/>
        </w:rPr>
        <w:t> </w:t>
      </w:r>
      <w:r>
        <w:rPr/>
        <w:t>however,</w:t>
      </w:r>
      <w:r>
        <w:rPr>
          <w:spacing w:val="-2"/>
        </w:rPr>
        <w:t> </w:t>
      </w:r>
      <w:r>
        <w:rPr/>
        <w:t>have</w:t>
      </w:r>
      <w:r>
        <w:rPr>
          <w:spacing w:val="-2"/>
        </w:rPr>
        <w:t> </w:t>
      </w:r>
      <w:r>
        <w:rPr/>
        <w:t>failed</w:t>
      </w:r>
      <w:r>
        <w:rPr>
          <w:spacing w:val="-1"/>
        </w:rPr>
        <w:t> </w:t>
      </w:r>
      <w:r>
        <w:rPr/>
        <w:t>to</w:t>
      </w:r>
      <w:r>
        <w:rPr>
          <w:spacing w:val="-1"/>
        </w:rPr>
        <w:t> </w:t>
      </w:r>
      <w:r>
        <w:rPr/>
        <w:t>support this finding (Sarason, 1984; Hembree, 1988; Hong, 1999; King, Ollendick, &amp; Prins, 2000).</w:t>
      </w:r>
    </w:p>
    <w:p>
      <w:pPr>
        <w:pStyle w:val="BodyText"/>
        <w:spacing w:line="360" w:lineRule="auto"/>
        <w:ind w:right="876" w:firstLine="719"/>
      </w:pPr>
      <w:r>
        <w:rPr/>
        <w:t>In contrast to these mixed findings, the worry component of test anxiety has been shown to have an inverse relationship with performance; a relationship that has been</w:t>
      </w:r>
      <w:r>
        <w:rPr>
          <w:spacing w:val="40"/>
        </w:rPr>
        <w:t> </w:t>
      </w:r>
      <w:r>
        <w:rPr/>
        <w:t>observed among children as well as adults (Hembree, 1988; Hong, 1999; King et al., 2000; Cassady</w:t>
      </w:r>
      <w:r>
        <w:rPr>
          <w:spacing w:val="-3"/>
        </w:rPr>
        <w:t> </w:t>
      </w:r>
      <w:r>
        <w:rPr/>
        <w:t>&amp; Johnson, 2002; McIlroy</w:t>
      </w:r>
      <w:r>
        <w:rPr>
          <w:spacing w:val="-3"/>
        </w:rPr>
        <w:t> </w:t>
      </w:r>
      <w:r>
        <w:rPr/>
        <w:t>&amp; Bunting, 2002);</w:t>
      </w:r>
      <w:r>
        <w:rPr>
          <w:spacing w:val="-1"/>
        </w:rPr>
        <w:t> </w:t>
      </w:r>
      <w:r>
        <w:rPr/>
        <w:t>and in both genders (Sowa &amp; LaFleur, 1986). Moreover, these studies have also reliably shown that worry is manifested as task debilitating cognitions, including more negative self-evaluations and off-task thoughts and fewer positive self-evaluations. McCroskey and Richmond (1990a) indicate that people who experience high levels of fear or anxiety about academic tasks tend to avoid or withdraw</w:t>
      </w:r>
      <w:r>
        <w:rPr>
          <w:spacing w:val="80"/>
        </w:rPr>
        <w:t> </w:t>
      </w:r>
      <w:r>
        <w:rPr/>
        <w:t>from academic activities. Reports on the experiences of others who have experienced the dissertation process have indicated that students who manifest anxiety towards the</w:t>
      </w:r>
      <w:r>
        <w:rPr>
          <w:spacing w:val="40"/>
        </w:rPr>
        <w:t> </w:t>
      </w:r>
      <w:r>
        <w:rPr/>
        <w:t>dissertation process do experience procrastination toward the dissertation (Ebeltoft-Kraske, 1996; Carbonell, 2000). This is a familiar problem which involves the needless delaying of tasks to the point of experiencing subjective discomfort. 95% of students in tertiary institutions were reported to have engaged in procrastination provoked by evaluation anxiety (Ellis &amp; Knaus, 1977).</w:t>
      </w:r>
      <w:r>
        <w:rPr>
          <w:spacing w:val="40"/>
        </w:rPr>
        <w:t> </w:t>
      </w:r>
      <w:r>
        <w:rPr/>
        <w:t>Procrastination results in detrimental academic performance, including poor grades and course withdrawal (Semb, Glick, &amp; Spencer, 1979), and the tendency for students to procrastinate increases as long as they are involved in academic activities.</w:t>
      </w:r>
      <w:r>
        <w:rPr>
          <w:spacing w:val="59"/>
          <w:w w:val="150"/>
        </w:rPr>
        <w:t> </w:t>
      </w:r>
      <w:r>
        <w:rPr/>
        <w:t>The</w:t>
      </w:r>
      <w:r>
        <w:rPr>
          <w:spacing w:val="14"/>
        </w:rPr>
        <w:t> </w:t>
      </w:r>
      <w:r>
        <w:rPr/>
        <w:t>consequences</w:t>
      </w:r>
      <w:r>
        <w:rPr>
          <w:spacing w:val="16"/>
        </w:rPr>
        <w:t> </w:t>
      </w:r>
      <w:r>
        <w:rPr/>
        <w:t>of</w:t>
      </w:r>
      <w:r>
        <w:rPr>
          <w:spacing w:val="14"/>
        </w:rPr>
        <w:t> </w:t>
      </w:r>
      <w:r>
        <w:rPr/>
        <w:t>such</w:t>
      </w:r>
      <w:r>
        <w:rPr>
          <w:spacing w:val="15"/>
        </w:rPr>
        <w:t> </w:t>
      </w:r>
      <w:r>
        <w:rPr/>
        <w:t>anxiety</w:t>
      </w:r>
      <w:r>
        <w:rPr>
          <w:spacing w:val="10"/>
        </w:rPr>
        <w:t> </w:t>
      </w:r>
      <w:r>
        <w:rPr/>
        <w:t>are</w:t>
      </w:r>
      <w:r>
        <w:rPr>
          <w:spacing w:val="17"/>
        </w:rPr>
        <w:t> </w:t>
      </w:r>
      <w:r>
        <w:rPr/>
        <w:t>lack</w:t>
      </w:r>
      <w:r>
        <w:rPr>
          <w:spacing w:val="15"/>
        </w:rPr>
        <w:t> </w:t>
      </w:r>
      <w:r>
        <w:rPr/>
        <w:t>of</w:t>
      </w:r>
      <w:r>
        <w:rPr>
          <w:spacing w:val="15"/>
        </w:rPr>
        <w:t> </w:t>
      </w:r>
      <w:r>
        <w:rPr/>
        <w:t>assertion,</w:t>
      </w:r>
      <w:r>
        <w:rPr>
          <w:spacing w:val="15"/>
        </w:rPr>
        <w:t> </w:t>
      </w:r>
      <w:r>
        <w:rPr/>
        <w:t>fear</w:t>
      </w:r>
      <w:r>
        <w:rPr>
          <w:spacing w:val="15"/>
        </w:rPr>
        <w:t> </w:t>
      </w:r>
      <w:r>
        <w:rPr/>
        <w:t>of</w:t>
      </w:r>
      <w:r>
        <w:rPr>
          <w:spacing w:val="17"/>
        </w:rPr>
        <w:t> </w:t>
      </w:r>
      <w:r>
        <w:rPr/>
        <w:t>the</w:t>
      </w:r>
      <w:r>
        <w:rPr>
          <w:spacing w:val="16"/>
        </w:rPr>
        <w:t> </w:t>
      </w:r>
      <w:r>
        <w:rPr>
          <w:spacing w:val="-2"/>
        </w:rPr>
        <w:t>consequences</w:t>
      </w:r>
    </w:p>
    <w:p>
      <w:pPr>
        <w:spacing w:after="0" w:line="360" w:lineRule="auto"/>
        <w:sectPr>
          <w:pgSz w:w="11910" w:h="16840"/>
          <w:pgMar w:header="0" w:footer="1002" w:top="1180" w:bottom="1200" w:left="1280" w:right="560"/>
        </w:sectPr>
      </w:pPr>
    </w:p>
    <w:p>
      <w:pPr>
        <w:pStyle w:val="BodyText"/>
        <w:spacing w:line="360" w:lineRule="auto" w:before="72"/>
        <w:ind w:right="878"/>
      </w:pPr>
      <w:r>
        <w:rPr/>
        <w:t>of success, perceived aversiveness of the task and overly perfectionist standards about competency. One difference between students who procrastinate because of aversiveness of the task and those who procrastinate because of fear of failure is that the latter also report</w:t>
      </w:r>
      <w:r>
        <w:rPr>
          <w:spacing w:val="40"/>
        </w:rPr>
        <w:t> </w:t>
      </w:r>
      <w:r>
        <w:rPr/>
        <w:t>high anxiety and low self-esteem.</w:t>
      </w:r>
    </w:p>
    <w:p>
      <w:pPr>
        <w:pStyle w:val="BodyText"/>
        <w:spacing w:line="360" w:lineRule="auto" w:before="1"/>
        <w:ind w:right="875" w:firstLine="719"/>
      </w:pPr>
      <w:r>
        <w:rPr/>
        <w:drawing>
          <wp:anchor distT="0" distB="0" distL="0" distR="0" allowOverlap="1" layoutInCell="1" locked="0" behindDoc="1" simplePos="0" relativeHeight="483714048">
            <wp:simplePos x="0" y="0"/>
            <wp:positionH relativeFrom="page">
              <wp:posOffset>923429</wp:posOffset>
            </wp:positionH>
            <wp:positionV relativeFrom="paragraph">
              <wp:posOffset>685381</wp:posOffset>
            </wp:positionV>
            <wp:extent cx="5562333" cy="549927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9" cstate="print"/>
                    <a:stretch>
                      <a:fillRect/>
                    </a:stretch>
                  </pic:blipFill>
                  <pic:spPr>
                    <a:xfrm>
                      <a:off x="0" y="0"/>
                      <a:ext cx="5562333" cy="5499274"/>
                    </a:xfrm>
                    <a:prstGeom prst="rect">
                      <a:avLst/>
                    </a:prstGeom>
                  </pic:spPr>
                </pic:pic>
              </a:graphicData>
            </a:graphic>
          </wp:anchor>
        </w:drawing>
      </w:r>
      <w:r>
        <w:rPr/>
        <w:t>An examination of the items constituting the fear of failure factor further highlights this finding; these items are indicative of evaluation anxiety and low self-confidence. Spielberger and Sarason (1985) also opine that the learning environment can provide a level of arousal that is in relation to the learner‘s adaptation. This arousal level is the determinant</w:t>
      </w:r>
      <w:r>
        <w:rPr>
          <w:spacing w:val="40"/>
        </w:rPr>
        <w:t> </w:t>
      </w:r>
      <w:r>
        <w:rPr/>
        <w:t>of whether a positive affective experience will result. If an individual‘s experience is</w:t>
      </w:r>
      <w:r>
        <w:rPr>
          <w:spacing w:val="40"/>
        </w:rPr>
        <w:t> </w:t>
      </w:r>
      <w:r>
        <w:rPr/>
        <w:t>negative, then the academic anxiety level will be high leading to low performance. Conversely, if an individual‘s experience is positive, then the academic anxiety level will be low leading to high performance. Overall, it is important to consider motives, aptitudes, cognitive assessment of the task and past experience when analysing academic anxiety and how it relates to performance.</w:t>
      </w:r>
    </w:p>
    <w:p>
      <w:pPr>
        <w:pStyle w:val="BodyText"/>
        <w:spacing w:line="360" w:lineRule="auto"/>
        <w:ind w:right="873" w:firstLine="719"/>
      </w:pPr>
      <w:r>
        <w:rPr/>
        <w:t>Cognitive</w:t>
      </w:r>
      <w:r>
        <w:rPr>
          <w:spacing w:val="-2"/>
        </w:rPr>
        <w:t> </w:t>
      </w:r>
      <w:r>
        <w:rPr/>
        <w:t>complexities</w:t>
      </w:r>
      <w:r>
        <w:rPr>
          <w:spacing w:val="-1"/>
        </w:rPr>
        <w:t> </w:t>
      </w:r>
      <w:r>
        <w:rPr/>
        <w:t>and</w:t>
      </w:r>
      <w:r>
        <w:rPr>
          <w:spacing w:val="-2"/>
        </w:rPr>
        <w:t> </w:t>
      </w:r>
      <w:r>
        <w:rPr/>
        <w:t>emotional</w:t>
      </w:r>
      <w:r>
        <w:rPr>
          <w:spacing w:val="-2"/>
        </w:rPr>
        <w:t> </w:t>
      </w:r>
      <w:r>
        <w:rPr/>
        <w:t>intensities</w:t>
      </w:r>
      <w:r>
        <w:rPr>
          <w:spacing w:val="-4"/>
        </w:rPr>
        <w:t> </w:t>
      </w:r>
      <w:r>
        <w:rPr/>
        <w:t>were</w:t>
      </w:r>
      <w:r>
        <w:rPr>
          <w:spacing w:val="40"/>
        </w:rPr>
        <w:t> </w:t>
      </w:r>
      <w:r>
        <w:rPr/>
        <w:t>noted</w:t>
      </w:r>
      <w:r>
        <w:rPr>
          <w:spacing w:val="40"/>
        </w:rPr>
        <w:t> </w:t>
      </w:r>
      <w:r>
        <w:rPr/>
        <w:t>by</w:t>
      </w:r>
      <w:r>
        <w:rPr>
          <w:spacing w:val="40"/>
        </w:rPr>
        <w:t> </w:t>
      </w:r>
      <w:r>
        <w:rPr/>
        <w:t>Silverman (1997)</w:t>
      </w:r>
      <w:r>
        <w:rPr>
          <w:spacing w:val="-3"/>
        </w:rPr>
        <w:t> </w:t>
      </w:r>
      <w:r>
        <w:rPr/>
        <w:t>in relation to academic performance. Barlow (2000) also asserts that anxiety is a unique and coherent</w:t>
      </w:r>
      <w:r>
        <w:rPr>
          <w:spacing w:val="-1"/>
        </w:rPr>
        <w:t> </w:t>
      </w:r>
      <w:r>
        <w:rPr/>
        <w:t>cognitive-affective</w:t>
      </w:r>
      <w:r>
        <w:rPr>
          <w:spacing w:val="-2"/>
        </w:rPr>
        <w:t> </w:t>
      </w:r>
      <w:r>
        <w:rPr/>
        <w:t>structure</w:t>
      </w:r>
      <w:r>
        <w:rPr>
          <w:spacing w:val="-3"/>
        </w:rPr>
        <w:t> </w:t>
      </w:r>
      <w:r>
        <w:rPr/>
        <w:t>within</w:t>
      </w:r>
      <w:r>
        <w:rPr>
          <w:spacing w:val="-1"/>
        </w:rPr>
        <w:t> </w:t>
      </w:r>
      <w:r>
        <w:rPr/>
        <w:t>our</w:t>
      </w:r>
      <w:r>
        <w:rPr>
          <w:spacing w:val="-2"/>
        </w:rPr>
        <w:t> </w:t>
      </w:r>
      <w:r>
        <w:rPr/>
        <w:t>defensive</w:t>
      </w:r>
      <w:r>
        <w:rPr>
          <w:spacing w:val="-2"/>
        </w:rPr>
        <w:t> </w:t>
      </w:r>
      <w:r>
        <w:rPr/>
        <w:t>motivational</w:t>
      </w:r>
      <w:r>
        <w:rPr>
          <w:spacing w:val="-1"/>
        </w:rPr>
        <w:t> </w:t>
      </w:r>
      <w:r>
        <w:rPr/>
        <w:t>system.</w:t>
      </w:r>
      <w:r>
        <w:rPr>
          <w:spacing w:val="-1"/>
        </w:rPr>
        <w:t> </w:t>
      </w:r>
      <w:r>
        <w:rPr/>
        <w:t>They</w:t>
      </w:r>
      <w:r>
        <w:rPr>
          <w:spacing w:val="-6"/>
        </w:rPr>
        <w:t> </w:t>
      </w:r>
      <w:r>
        <w:rPr/>
        <w:t>explain that</w:t>
      </w:r>
      <w:r>
        <w:rPr>
          <w:spacing w:val="40"/>
        </w:rPr>
        <w:t> </w:t>
      </w:r>
      <w:r>
        <w:rPr/>
        <w:t>anxiety</w:t>
      </w:r>
      <w:r>
        <w:rPr>
          <w:spacing w:val="40"/>
        </w:rPr>
        <w:t> </w:t>
      </w:r>
      <w:r>
        <w:rPr/>
        <w:t>can</w:t>
      </w:r>
      <w:r>
        <w:rPr>
          <w:spacing w:val="40"/>
        </w:rPr>
        <w:t> </w:t>
      </w:r>
      <w:r>
        <w:rPr/>
        <w:t>be</w:t>
      </w:r>
      <w:r>
        <w:rPr>
          <w:spacing w:val="40"/>
        </w:rPr>
        <w:t> </w:t>
      </w:r>
      <w:r>
        <w:rPr/>
        <w:t>more</w:t>
      </w:r>
      <w:r>
        <w:rPr>
          <w:spacing w:val="40"/>
        </w:rPr>
        <w:t> </w:t>
      </w:r>
      <w:r>
        <w:rPr/>
        <w:t>of</w:t>
      </w:r>
      <w:r>
        <w:rPr>
          <w:spacing w:val="40"/>
        </w:rPr>
        <w:t> </w:t>
      </w:r>
      <w:r>
        <w:rPr/>
        <w:t>an</w:t>
      </w:r>
      <w:r>
        <w:rPr>
          <w:spacing w:val="40"/>
        </w:rPr>
        <w:t> </w:t>
      </w:r>
      <w:r>
        <w:rPr/>
        <w:t>affective</w:t>
      </w:r>
      <w:r>
        <w:rPr>
          <w:spacing w:val="40"/>
        </w:rPr>
        <w:t> </w:t>
      </w:r>
      <w:r>
        <w:rPr/>
        <w:t>need</w:t>
      </w:r>
      <w:r>
        <w:rPr>
          <w:spacing w:val="40"/>
        </w:rPr>
        <w:t> </w:t>
      </w:r>
      <w:r>
        <w:rPr/>
        <w:t>for</w:t>
      </w:r>
      <w:r>
        <w:rPr>
          <w:spacing w:val="40"/>
        </w:rPr>
        <w:t> </w:t>
      </w:r>
      <w:r>
        <w:rPr/>
        <w:t>gifted</w:t>
      </w:r>
      <w:r>
        <w:rPr>
          <w:spacing w:val="40"/>
        </w:rPr>
        <w:t> </w:t>
      </w:r>
      <w:r>
        <w:rPr/>
        <w:t>earners</w:t>
      </w:r>
      <w:r>
        <w:rPr>
          <w:spacing w:val="40"/>
        </w:rPr>
        <w:t> </w:t>
      </w:r>
      <w:r>
        <w:rPr/>
        <w:t>than</w:t>
      </w:r>
      <w:r>
        <w:rPr>
          <w:spacing w:val="40"/>
        </w:rPr>
        <w:t> </w:t>
      </w:r>
      <w:r>
        <w:rPr/>
        <w:t>for</w:t>
      </w:r>
      <w:r>
        <w:rPr>
          <w:spacing w:val="40"/>
        </w:rPr>
        <w:t> </w:t>
      </w:r>
      <w:r>
        <w:rPr/>
        <w:t>their</w:t>
      </w:r>
      <w:r>
        <w:rPr>
          <w:spacing w:val="40"/>
        </w:rPr>
        <w:t> </w:t>
      </w:r>
      <w:r>
        <w:rPr/>
        <w:t>non-</w:t>
      </w:r>
      <w:r>
        <w:rPr>
          <w:spacing w:val="40"/>
        </w:rPr>
        <w:t> </w:t>
      </w:r>
      <w:r>
        <w:rPr/>
        <w:t>gifted</w:t>
      </w:r>
      <w:r>
        <w:rPr>
          <w:spacing w:val="-2"/>
        </w:rPr>
        <w:t> </w:t>
      </w:r>
      <w:r>
        <w:rPr/>
        <w:t>peers. At the heart of this structure is a sense of uncontrollability that is focused on future threats, danger or other potentially negative events. Accompanying this negative affective state is a strong physiological or somatic component that may reflect activation of distinct brain circuits such as the corticotrophin releasing factor system. Anxiety generally is</w:t>
      </w:r>
      <w:r>
        <w:rPr>
          <w:spacing w:val="40"/>
        </w:rPr>
        <w:t> </w:t>
      </w:r>
      <w:r>
        <w:rPr/>
        <w:t>a feeling of mingled dread and apprehension about expectations without a specific cause for such</w:t>
      </w:r>
      <w:r>
        <w:rPr>
          <w:spacing w:val="-1"/>
        </w:rPr>
        <w:t> </w:t>
      </w:r>
      <w:r>
        <w:rPr/>
        <w:t>fear.</w:t>
      </w:r>
      <w:r>
        <w:rPr>
          <w:spacing w:val="-1"/>
        </w:rPr>
        <w:t> </w:t>
      </w:r>
      <w:r>
        <w:rPr/>
        <w:t>Anxiety</w:t>
      </w:r>
      <w:r>
        <w:rPr>
          <w:spacing w:val="-5"/>
        </w:rPr>
        <w:t> </w:t>
      </w:r>
      <w:r>
        <w:rPr/>
        <w:t>is therefore</w:t>
      </w:r>
      <w:r>
        <w:rPr>
          <w:spacing w:val="-1"/>
        </w:rPr>
        <w:t> </w:t>
      </w:r>
      <w:r>
        <w:rPr/>
        <w:t>reflected</w:t>
      </w:r>
      <w:r>
        <w:rPr>
          <w:spacing w:val="-1"/>
        </w:rPr>
        <w:t> </w:t>
      </w:r>
      <w:r>
        <w:rPr/>
        <w:t>by</w:t>
      </w:r>
      <w:r>
        <w:rPr>
          <w:spacing w:val="-3"/>
        </w:rPr>
        <w:t> </w:t>
      </w:r>
      <w:r>
        <w:rPr/>
        <w:t>an individual‘s disposition</w:t>
      </w:r>
      <w:r>
        <w:rPr>
          <w:spacing w:val="-2"/>
        </w:rPr>
        <w:t> </w:t>
      </w:r>
      <w:r>
        <w:rPr/>
        <w:t>to react in certain ways to situations judged stressful or dangerous (Stipek, 1998). The more anxious one is when facing a stressful situation, the more intense will be one‘s reactions.</w:t>
      </w:r>
    </w:p>
    <w:p>
      <w:pPr>
        <w:pStyle w:val="BodyText"/>
        <w:spacing w:line="360" w:lineRule="auto"/>
        <w:ind w:right="878" w:firstLine="719"/>
      </w:pPr>
      <w:r>
        <w:rPr/>
        <w:t>Previous anxiety research suggests that there are roughly two types that can be experienced at different psychological levels (Spielberger, 1966). In Spielberger‘s conceptualisation, individuals with high levels of anxiety generally hold heightened levels of trait anxiety, but in evaluative situations, the state anxiety also elevates</w:t>
      </w:r>
      <w:r>
        <w:rPr>
          <w:sz w:val="20"/>
        </w:rPr>
        <w:t>. </w:t>
      </w:r>
      <w:r>
        <w:rPr/>
        <w:t>Hancock concludes that students with high level of anxiety show significantly less motivation in classrooms perceived as highly evaluative compared to students with low of level anxiety (Hancock, 2001).</w:t>
      </w:r>
      <w:r>
        <w:rPr>
          <w:spacing w:val="40"/>
        </w:rPr>
        <w:t> </w:t>
      </w:r>
      <w:r>
        <w:rPr/>
        <w:t>Anxiety can impair performance in three ways: disruption of attention leading to interference</w:t>
      </w:r>
      <w:r>
        <w:rPr>
          <w:spacing w:val="1"/>
        </w:rPr>
        <w:t> </w:t>
      </w:r>
      <w:r>
        <w:rPr/>
        <w:t>with</w:t>
      </w:r>
      <w:r>
        <w:rPr>
          <w:spacing w:val="1"/>
        </w:rPr>
        <w:t> </w:t>
      </w:r>
      <w:r>
        <w:rPr/>
        <w:t>normal</w:t>
      </w:r>
      <w:r>
        <w:rPr>
          <w:spacing w:val="1"/>
        </w:rPr>
        <w:t> </w:t>
      </w:r>
      <w:r>
        <w:rPr/>
        <w:t>information</w:t>
      </w:r>
      <w:r>
        <w:rPr>
          <w:spacing w:val="1"/>
        </w:rPr>
        <w:t> </w:t>
      </w:r>
      <w:r>
        <w:rPr/>
        <w:t>processing</w:t>
      </w:r>
      <w:r>
        <w:rPr>
          <w:spacing w:val="-2"/>
        </w:rPr>
        <w:t> </w:t>
      </w:r>
      <w:r>
        <w:rPr/>
        <w:t>(i.e.</w:t>
      </w:r>
      <w:r>
        <w:rPr>
          <w:spacing w:val="1"/>
        </w:rPr>
        <w:t> </w:t>
      </w:r>
      <w:r>
        <w:rPr/>
        <w:t>high</w:t>
      </w:r>
      <w:r>
        <w:rPr>
          <w:spacing w:val="1"/>
        </w:rPr>
        <w:t> </w:t>
      </w:r>
      <w:r>
        <w:rPr/>
        <w:t>test</w:t>
      </w:r>
      <w:r>
        <w:rPr>
          <w:spacing w:val="1"/>
        </w:rPr>
        <w:t> </w:t>
      </w:r>
      <w:r>
        <w:rPr/>
        <w:t>or performance anxious</w:t>
      </w:r>
      <w:r>
        <w:rPr>
          <w:spacing w:val="1"/>
        </w:rPr>
        <w:t> </w:t>
      </w:r>
      <w:r>
        <w:rPr>
          <w:spacing w:val="-2"/>
        </w:rPr>
        <w:t>people</w:t>
      </w:r>
    </w:p>
    <w:p>
      <w:pPr>
        <w:spacing w:after="0" w:line="360" w:lineRule="auto"/>
        <w:sectPr>
          <w:pgSz w:w="11910" w:h="16840"/>
          <w:pgMar w:header="0" w:footer="1002" w:top="1180" w:bottom="1200" w:left="1280" w:right="560"/>
        </w:sectPr>
      </w:pPr>
    </w:p>
    <w:p>
      <w:pPr>
        <w:pStyle w:val="BodyText"/>
        <w:spacing w:line="360" w:lineRule="auto" w:before="72"/>
        <w:ind w:right="874"/>
      </w:pPr>
      <w:r>
        <w:rPr/>
        <w:drawing>
          <wp:anchor distT="0" distB="0" distL="0" distR="0" allowOverlap="1" layoutInCell="1" locked="0" behindDoc="1" simplePos="0" relativeHeight="483714560">
            <wp:simplePos x="0" y="0"/>
            <wp:positionH relativeFrom="page">
              <wp:posOffset>923429</wp:posOffset>
            </wp:positionH>
            <wp:positionV relativeFrom="paragraph">
              <wp:posOffset>1782572</wp:posOffset>
            </wp:positionV>
            <wp:extent cx="5562333" cy="5499274"/>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9" cstate="print"/>
                    <a:stretch>
                      <a:fillRect/>
                    </a:stretch>
                  </pic:blipFill>
                  <pic:spPr>
                    <a:xfrm>
                      <a:off x="0" y="0"/>
                      <a:ext cx="5562333" cy="5499274"/>
                    </a:xfrm>
                    <a:prstGeom prst="rect">
                      <a:avLst/>
                    </a:prstGeom>
                  </pic:spPr>
                </pic:pic>
              </a:graphicData>
            </a:graphic>
          </wp:anchor>
        </w:drawing>
      </w:r>
      <w:r>
        <w:rPr/>
        <w:t>often pay more attention to their own anxiety in test or performance situations than to the task); production of off-task, incompetent or competing behaviours and behavioural selection effects, such as reducing one‘s effort or choosing less competent behaviours. Anxiety also influences</w:t>
      </w:r>
      <w:r>
        <w:rPr>
          <w:spacing w:val="-1"/>
        </w:rPr>
        <w:t> </w:t>
      </w:r>
      <w:r>
        <w:rPr/>
        <w:t>one‘s</w:t>
      </w:r>
      <w:r>
        <w:rPr>
          <w:spacing w:val="-2"/>
        </w:rPr>
        <w:t> </w:t>
      </w:r>
      <w:r>
        <w:rPr/>
        <w:t>self-efficacy</w:t>
      </w:r>
      <w:r>
        <w:rPr>
          <w:spacing w:val="-6"/>
        </w:rPr>
        <w:t> </w:t>
      </w:r>
      <w:r>
        <w:rPr/>
        <w:t>beliefs.</w:t>
      </w:r>
      <w:r>
        <w:rPr>
          <w:spacing w:val="-2"/>
        </w:rPr>
        <w:t> </w:t>
      </w:r>
      <w:r>
        <w:rPr/>
        <w:t>Speilberger</w:t>
      </w:r>
      <w:r>
        <w:rPr>
          <w:spacing w:val="-2"/>
        </w:rPr>
        <w:t> </w:t>
      </w:r>
      <w:r>
        <w:rPr/>
        <w:t>(1979)</w:t>
      </w:r>
      <w:r>
        <w:rPr>
          <w:spacing w:val="-2"/>
        </w:rPr>
        <w:t> </w:t>
      </w:r>
      <w:r>
        <w:rPr/>
        <w:t>observes that</w:t>
      </w:r>
      <w:r>
        <w:rPr>
          <w:spacing w:val="-1"/>
        </w:rPr>
        <w:t> </w:t>
      </w:r>
      <w:r>
        <w:rPr/>
        <w:t>students</w:t>
      </w:r>
      <w:r>
        <w:rPr>
          <w:spacing w:val="-1"/>
        </w:rPr>
        <w:t> </w:t>
      </w:r>
      <w:r>
        <w:rPr/>
        <w:t>with</w:t>
      </w:r>
      <w:r>
        <w:rPr>
          <w:spacing w:val="-1"/>
        </w:rPr>
        <w:t> </w:t>
      </w:r>
      <w:r>
        <w:rPr/>
        <w:t>high-test anxiety</w:t>
      </w:r>
      <w:r>
        <w:rPr>
          <w:spacing w:val="-3"/>
        </w:rPr>
        <w:t> </w:t>
      </w:r>
      <w:r>
        <w:rPr/>
        <w:t>tend to blame themselves for their poor performance, while low test-anxious students do not.</w:t>
      </w:r>
      <w:r>
        <w:rPr>
          <w:spacing w:val="40"/>
        </w:rPr>
        <w:t> </w:t>
      </w:r>
      <w:r>
        <w:rPr/>
        <w:t>He also observes that high test-anxious students apparently respond to examination stress with intense emotional reactions and negative self-centred thought that impair the performance, while those low in test anxiety react with increased motivation and concentration.</w:t>
      </w:r>
      <w:r>
        <w:rPr>
          <w:spacing w:val="80"/>
        </w:rPr>
        <w:t> </w:t>
      </w:r>
      <w:r>
        <w:rPr/>
        <w:t>However, there are stable individual differences in the degree to which anxiety is manifested in any given situation. A disruption or disorganisation of effective problem-solving and cognitive control, including difficulty in thinking clearly, can also lead to test anxiety (Freidman &amp; Bendas-Jacob, 1997).</w:t>
      </w:r>
    </w:p>
    <w:p>
      <w:pPr>
        <w:pStyle w:val="BodyText"/>
        <w:spacing w:line="360" w:lineRule="auto"/>
        <w:ind w:right="873" w:firstLine="719"/>
      </w:pPr>
      <w:r>
        <w:rPr/>
        <w:t>A little anxiety may help keep us alert and make the adrenaline flow, but too much anxiety</w:t>
      </w:r>
      <w:r>
        <w:rPr>
          <w:spacing w:val="-4"/>
        </w:rPr>
        <w:t> </w:t>
      </w:r>
      <w:r>
        <w:rPr/>
        <w:t>prevents us from doing our best. According to Hansen (1977) anxiety</w:t>
      </w:r>
      <w:r>
        <w:rPr>
          <w:spacing w:val="-2"/>
        </w:rPr>
        <w:t> </w:t>
      </w:r>
      <w:r>
        <w:rPr/>
        <w:t>exerts a feeling of tension and fore-bolding that can obstruct clear thinking. He opines that at one time or the other, we have all experienced anxiety related to taking test. If students experience anxiety while taking tests and in all other school activities, school will become a highly unpleasant place for them and their academic performance will suffer (Crowl, Kaminsky &amp; Podell, 1997). However, Wigfield and Eccles (1989) suggest that anxiety may be encouraged whenever there are pressures to perform, severe consequences for failure and competitive comparisons among students. This position substantiates the assertion made by Williams (1976)</w:t>
      </w:r>
      <w:r>
        <w:rPr>
          <w:spacing w:val="-2"/>
        </w:rPr>
        <w:t> </w:t>
      </w:r>
      <w:r>
        <w:rPr/>
        <w:t>that anxious</w:t>
      </w:r>
      <w:r>
        <w:rPr>
          <w:spacing w:val="-2"/>
        </w:rPr>
        <w:t> </w:t>
      </w:r>
      <w:r>
        <w:rPr/>
        <w:t>students</w:t>
      </w:r>
      <w:r>
        <w:rPr>
          <w:spacing w:val="-2"/>
        </w:rPr>
        <w:t> </w:t>
      </w:r>
      <w:r>
        <w:rPr/>
        <w:t>can</w:t>
      </w:r>
      <w:r>
        <w:rPr>
          <w:spacing w:val="-2"/>
        </w:rPr>
        <w:t> </w:t>
      </w:r>
      <w:r>
        <w:rPr/>
        <w:t>outperform others</w:t>
      </w:r>
      <w:r>
        <w:rPr>
          <w:spacing w:val="-2"/>
        </w:rPr>
        <w:t> </w:t>
      </w:r>
      <w:r>
        <w:rPr/>
        <w:t>when</w:t>
      </w:r>
      <w:r>
        <w:rPr>
          <w:spacing w:val="-2"/>
        </w:rPr>
        <w:t> </w:t>
      </w:r>
      <w:r>
        <w:rPr/>
        <w:t>some</w:t>
      </w:r>
      <w:r>
        <w:rPr>
          <w:spacing w:val="-3"/>
        </w:rPr>
        <w:t> </w:t>
      </w:r>
      <w:r>
        <w:rPr/>
        <w:t>of</w:t>
      </w:r>
      <w:r>
        <w:rPr>
          <w:spacing w:val="-1"/>
        </w:rPr>
        <w:t> </w:t>
      </w:r>
      <w:r>
        <w:rPr/>
        <w:t>the personal</w:t>
      </w:r>
      <w:r>
        <w:rPr>
          <w:spacing w:val="-2"/>
        </w:rPr>
        <w:t> </w:t>
      </w:r>
      <w:r>
        <w:rPr/>
        <w:t>costs</w:t>
      </w:r>
      <w:r>
        <w:rPr>
          <w:spacing w:val="-2"/>
        </w:rPr>
        <w:t> </w:t>
      </w:r>
      <w:r>
        <w:rPr/>
        <w:t>of</w:t>
      </w:r>
      <w:r>
        <w:rPr>
          <w:spacing w:val="-1"/>
        </w:rPr>
        <w:t> </w:t>
      </w:r>
      <w:r>
        <w:rPr/>
        <w:t>failing are removed. High level of anxiety also interferes with concentration and memory, which are critical for academic success.</w:t>
      </w:r>
    </w:p>
    <w:p>
      <w:pPr>
        <w:pStyle w:val="BodyText"/>
        <w:spacing w:line="360" w:lineRule="auto" w:before="1"/>
        <w:ind w:right="878" w:firstLine="719"/>
      </w:pPr>
      <w:r>
        <w:rPr/>
        <w:t>Students with high level of anxiety achieve low academic performance (Luigi, Francesca, Maria, Eleonora, Valentina &amp; Benedetto, 2007; McCraty, 2007). Feeling discomfort and anxious in the learning situation does not enhance learning of any kind. The anxiety‘s psychological symptoms among students include feeling nervous before a study class, panicking, going blank during a test, feeling helpless while doing assignments or lack</w:t>
      </w:r>
      <w:r>
        <w:rPr>
          <w:spacing w:val="40"/>
        </w:rPr>
        <w:t> </w:t>
      </w:r>
      <w:r>
        <w:rPr/>
        <w:t>of interest in difficult subjects whereas the physiological symptoms include sweaty palms, racing heartbeat or an upset stomach (Vitasari, Awang, Othman, &amp;Abdul Wahab (2010). Academic anxiety</w:t>
      </w:r>
      <w:r>
        <w:rPr>
          <w:spacing w:val="-3"/>
        </w:rPr>
        <w:t> </w:t>
      </w:r>
      <w:r>
        <w:rPr/>
        <w:t>is, to a certain extent, unavoidable, necessary and even productive, since it motivates students to spend time preparing for and taking tests. However, when academic anxiety</w:t>
      </w:r>
      <w:r>
        <w:rPr>
          <w:spacing w:val="-1"/>
        </w:rPr>
        <w:t> </w:t>
      </w:r>
      <w:r>
        <w:rPr/>
        <w:t>elevates</w:t>
      </w:r>
      <w:r>
        <w:rPr>
          <w:spacing w:val="7"/>
        </w:rPr>
        <w:t> </w:t>
      </w:r>
      <w:r>
        <w:rPr/>
        <w:t>above</w:t>
      </w:r>
      <w:r>
        <w:rPr>
          <w:spacing w:val="6"/>
        </w:rPr>
        <w:t> </w:t>
      </w:r>
      <w:r>
        <w:rPr/>
        <w:t>this</w:t>
      </w:r>
      <w:r>
        <w:rPr>
          <w:spacing w:val="7"/>
        </w:rPr>
        <w:t> </w:t>
      </w:r>
      <w:r>
        <w:rPr/>
        <w:t>productive</w:t>
      </w:r>
      <w:r>
        <w:rPr>
          <w:spacing w:val="5"/>
        </w:rPr>
        <w:t> </w:t>
      </w:r>
      <w:r>
        <w:rPr/>
        <w:t>lever,</w:t>
      </w:r>
      <w:r>
        <w:rPr>
          <w:spacing w:val="8"/>
        </w:rPr>
        <w:t> </w:t>
      </w:r>
      <w:r>
        <w:rPr/>
        <w:t>negative</w:t>
      </w:r>
      <w:r>
        <w:rPr>
          <w:spacing w:val="6"/>
        </w:rPr>
        <w:t> </w:t>
      </w:r>
      <w:r>
        <w:rPr/>
        <w:t>outcomes</w:t>
      </w:r>
      <w:r>
        <w:rPr>
          <w:spacing w:val="7"/>
        </w:rPr>
        <w:t> </w:t>
      </w:r>
      <w:r>
        <w:rPr/>
        <w:t>such</w:t>
      </w:r>
      <w:r>
        <w:rPr>
          <w:spacing w:val="5"/>
        </w:rPr>
        <w:t> </w:t>
      </w:r>
      <w:r>
        <w:rPr/>
        <w:t>as</w:t>
      </w:r>
      <w:r>
        <w:rPr>
          <w:spacing w:val="7"/>
        </w:rPr>
        <w:t> </w:t>
      </w:r>
      <w:r>
        <w:rPr/>
        <w:t>loss</w:t>
      </w:r>
      <w:r>
        <w:rPr>
          <w:spacing w:val="7"/>
        </w:rPr>
        <w:t> </w:t>
      </w:r>
      <w:r>
        <w:rPr/>
        <w:t>of</w:t>
      </w:r>
      <w:r>
        <w:rPr>
          <w:spacing w:val="6"/>
        </w:rPr>
        <w:t> </w:t>
      </w:r>
      <w:r>
        <w:rPr>
          <w:spacing w:val="-2"/>
        </w:rPr>
        <w:t>concentration</w:t>
      </w:r>
    </w:p>
    <w:p>
      <w:pPr>
        <w:spacing w:after="0" w:line="360" w:lineRule="auto"/>
        <w:sectPr>
          <w:pgSz w:w="11910" w:h="16840"/>
          <w:pgMar w:header="0" w:footer="1002" w:top="1180" w:bottom="1200" w:left="1280" w:right="560"/>
        </w:sectPr>
      </w:pPr>
    </w:p>
    <w:p>
      <w:pPr>
        <w:pStyle w:val="BodyText"/>
        <w:spacing w:line="360" w:lineRule="auto" w:before="72"/>
        <w:ind w:right="878"/>
      </w:pPr>
      <w:r>
        <w:rPr/>
        <w:t>during study time, procrastination (making students become immobilised), hampered</w:t>
      </w:r>
      <w:r>
        <w:rPr>
          <w:spacing w:val="80"/>
        </w:rPr>
        <w:t> </w:t>
      </w:r>
      <w:r>
        <w:rPr/>
        <w:t>memory and below expectation performance in academic tasks.</w:t>
      </w:r>
    </w:p>
    <w:p>
      <w:pPr>
        <w:pStyle w:val="BodyText"/>
        <w:spacing w:line="360" w:lineRule="auto" w:before="1"/>
        <w:ind w:right="874" w:firstLine="719"/>
      </w:pPr>
      <w:r>
        <w:rPr/>
        <w:drawing>
          <wp:anchor distT="0" distB="0" distL="0" distR="0" allowOverlap="1" layoutInCell="1" locked="0" behindDoc="1" simplePos="0" relativeHeight="483715072">
            <wp:simplePos x="0" y="0"/>
            <wp:positionH relativeFrom="page">
              <wp:posOffset>923429</wp:posOffset>
            </wp:positionH>
            <wp:positionV relativeFrom="paragraph">
              <wp:posOffset>1211116</wp:posOffset>
            </wp:positionV>
            <wp:extent cx="5562333" cy="5499274"/>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9" cstate="print"/>
                    <a:stretch>
                      <a:fillRect/>
                    </a:stretch>
                  </pic:blipFill>
                  <pic:spPr>
                    <a:xfrm>
                      <a:off x="0" y="0"/>
                      <a:ext cx="5562333" cy="5499274"/>
                    </a:xfrm>
                    <a:prstGeom prst="rect">
                      <a:avLst/>
                    </a:prstGeom>
                  </pic:spPr>
                </pic:pic>
              </a:graphicData>
            </a:graphic>
          </wp:anchor>
        </w:drawing>
      </w:r>
      <w:r>
        <w:rPr/>
        <w:t>Researchers have suggested two patterns in the relationship with anxiety and</w:t>
      </w:r>
      <w:r>
        <w:rPr>
          <w:spacing w:val="40"/>
        </w:rPr>
        <w:t> </w:t>
      </w:r>
      <w:r>
        <w:rPr/>
        <w:t>academic achievement in students that consistently under- perform. The first pattern suggests that students who</w:t>
      </w:r>
      <w:r>
        <w:rPr>
          <w:spacing w:val="-1"/>
        </w:rPr>
        <w:t> </w:t>
      </w:r>
      <w:r>
        <w:rPr/>
        <w:t>report feeling</w:t>
      </w:r>
      <w:r>
        <w:rPr>
          <w:spacing w:val="-3"/>
        </w:rPr>
        <w:t> </w:t>
      </w:r>
      <w:r>
        <w:rPr/>
        <w:t>a</w:t>
      </w:r>
      <w:r>
        <w:rPr>
          <w:spacing w:val="-1"/>
        </w:rPr>
        <w:t> </w:t>
      </w:r>
      <w:r>
        <w:rPr/>
        <w:t>high amount of nervousness and anxiety</w:t>
      </w:r>
      <w:r>
        <w:rPr>
          <w:spacing w:val="-3"/>
        </w:rPr>
        <w:t> </w:t>
      </w:r>
      <w:r>
        <w:rPr/>
        <w:t>(emotionally</w:t>
      </w:r>
      <w:r>
        <w:rPr>
          <w:spacing w:val="-5"/>
        </w:rPr>
        <w:t> </w:t>
      </w:r>
      <w:r>
        <w:rPr/>
        <w:t>over- aroused) about school and schoolwork will under-perform (Matsui, Matsui, &amp;</w:t>
      </w:r>
      <w:r>
        <w:rPr>
          <w:spacing w:val="-1"/>
        </w:rPr>
        <w:t> </w:t>
      </w:r>
      <w:r>
        <w:rPr/>
        <w:t>Ohnishi, 1990; Anderson &amp;</w:t>
      </w:r>
      <w:r>
        <w:rPr>
          <w:spacing w:val="-1"/>
        </w:rPr>
        <w:t> </w:t>
      </w:r>
      <w:r>
        <w:rPr/>
        <w:t>Betz, 2001). Second, many</w:t>
      </w:r>
      <w:r>
        <w:rPr>
          <w:spacing w:val="-4"/>
        </w:rPr>
        <w:t> </w:t>
      </w:r>
      <w:r>
        <w:rPr/>
        <w:t>students that are</w:t>
      </w:r>
      <w:r>
        <w:rPr>
          <w:spacing w:val="-1"/>
        </w:rPr>
        <w:t> </w:t>
      </w:r>
      <w:r>
        <w:rPr/>
        <w:t>typically</w:t>
      </w:r>
      <w:r>
        <w:rPr>
          <w:spacing w:val="-2"/>
        </w:rPr>
        <w:t> </w:t>
      </w:r>
      <w:r>
        <w:rPr/>
        <w:t>emotionally</w:t>
      </w:r>
      <w:r>
        <w:rPr>
          <w:spacing w:val="-4"/>
        </w:rPr>
        <w:t> </w:t>
      </w:r>
      <w:r>
        <w:rPr/>
        <w:t>under-aroused (bored) perform below expectations. There are two groups of individuals that fit into this pattern. The first group is comprised of individuals that have failed so frequently that they experience extreme anxiety, or over-arousal, about schoolwork and perform well below age/grade norms (Seifert, 2004). The second group of students consists of individuals that are capable of performing well but seem to be under-challenged and thus perform well below their</w:t>
      </w:r>
      <w:r>
        <w:rPr>
          <w:spacing w:val="-1"/>
        </w:rPr>
        <w:t> </w:t>
      </w:r>
      <w:r>
        <w:rPr/>
        <w:t>levels of</w:t>
      </w:r>
      <w:r>
        <w:rPr>
          <w:spacing w:val="-1"/>
        </w:rPr>
        <w:t> </w:t>
      </w:r>
      <w:r>
        <w:rPr/>
        <w:t>capability</w:t>
      </w:r>
      <w:r>
        <w:rPr>
          <w:spacing w:val="-3"/>
        </w:rPr>
        <w:t> </w:t>
      </w:r>
      <w:r>
        <w:rPr/>
        <w:t>due</w:t>
      </w:r>
      <w:r>
        <w:rPr>
          <w:spacing w:val="-1"/>
        </w:rPr>
        <w:t> </w:t>
      </w:r>
      <w:r>
        <w:rPr/>
        <w:t>to boredom (Dweck, 1986; Jarvis &amp;</w:t>
      </w:r>
      <w:r>
        <w:rPr>
          <w:spacing w:val="-2"/>
        </w:rPr>
        <w:t> </w:t>
      </w:r>
      <w:r>
        <w:rPr/>
        <w:t>Seifert,</w:t>
      </w:r>
      <w:r>
        <w:rPr>
          <w:spacing w:val="-1"/>
        </w:rPr>
        <w:t> </w:t>
      </w:r>
      <w:r>
        <w:rPr/>
        <w:t>2002).</w:t>
      </w:r>
      <w:r>
        <w:rPr>
          <w:spacing w:val="-1"/>
        </w:rPr>
        <w:t> </w:t>
      </w:r>
      <w:r>
        <w:rPr/>
        <w:t>Students that are more often than not emotionally over or under-aroused typically have poor academic </w:t>
      </w:r>
      <w:r>
        <w:rPr>
          <w:spacing w:val="-2"/>
        </w:rPr>
        <w:t>outcomes.</w:t>
      </w:r>
    </w:p>
    <w:p>
      <w:pPr>
        <w:pStyle w:val="BodyText"/>
        <w:spacing w:line="360" w:lineRule="auto"/>
        <w:ind w:right="877" w:firstLine="719"/>
      </w:pPr>
      <w:r>
        <w:rPr/>
        <w:t>The apparent relationship between emotionality and academic performance is such that emotionality</w:t>
      </w:r>
      <w:r>
        <w:rPr>
          <w:spacing w:val="-5"/>
        </w:rPr>
        <w:t> </w:t>
      </w:r>
      <w:r>
        <w:rPr/>
        <w:t>impacts dissertation performance only</w:t>
      </w:r>
      <w:r>
        <w:rPr>
          <w:spacing w:val="-5"/>
        </w:rPr>
        <w:t> </w:t>
      </w:r>
      <w:r>
        <w:rPr/>
        <w:t>under situations where the individual also maintains a high level of cognitive academic anxiety (Deffenbacher, 1980; Hodapp, Glanzmann, &amp; Laux, 1995). Although emotionality has traditionally not been viewed as central to performance, recent work has demonstrated that emotionality</w:t>
      </w:r>
      <w:r>
        <w:rPr>
          <w:spacing w:val="-5"/>
        </w:rPr>
        <w:t> </w:t>
      </w:r>
      <w:r>
        <w:rPr/>
        <w:t>may</w:t>
      </w:r>
      <w:r>
        <w:rPr>
          <w:spacing w:val="-3"/>
        </w:rPr>
        <w:t> </w:t>
      </w:r>
      <w:r>
        <w:rPr/>
        <w:t>be the triggering mechanism for self-regulation strategies that facilitate performance (Schutz &amp; Davis, 2000). Anxious students usually have to divide their attention between task-related cognition and self-related cognition, making cognitive performance less efficient (Eysenck, 1979; Wine, 1982). As a result, it takes anxious learners longer time to master and become skilled at academic tasks compared with relaxed students. Anxiety is associated with distracting, self- generated cognition (such as excessive self-evaluation), and worry over potential failure and concern over the opinions of others.</w:t>
      </w:r>
      <w:r>
        <w:rPr>
          <w:spacing w:val="40"/>
        </w:rPr>
        <w:t> </w:t>
      </w:r>
      <w:r>
        <w:rPr/>
        <w:t>Price (1991) submits that anxious students have lower efficiency than relaxed students. This class of students usually does not perform as well as they</w:t>
      </w:r>
      <w:r>
        <w:rPr>
          <w:spacing w:val="-7"/>
        </w:rPr>
        <w:t> </w:t>
      </w:r>
      <w:r>
        <w:rPr/>
        <w:t>should at</w:t>
      </w:r>
      <w:r>
        <w:rPr>
          <w:spacing w:val="-2"/>
        </w:rPr>
        <w:t> </w:t>
      </w:r>
      <w:r>
        <w:rPr/>
        <w:t>this</w:t>
      </w:r>
      <w:r>
        <w:rPr>
          <w:spacing w:val="-2"/>
        </w:rPr>
        <w:t> </w:t>
      </w:r>
      <w:r>
        <w:rPr/>
        <w:t>stage</w:t>
      </w:r>
      <w:r>
        <w:rPr>
          <w:spacing w:val="-1"/>
        </w:rPr>
        <w:t> </w:t>
      </w:r>
      <w:r>
        <w:rPr/>
        <w:t>because</w:t>
      </w:r>
      <w:r>
        <w:rPr>
          <w:spacing w:val="-1"/>
        </w:rPr>
        <w:t> </w:t>
      </w:r>
      <w:r>
        <w:rPr/>
        <w:t>the</w:t>
      </w:r>
      <w:r>
        <w:rPr>
          <w:spacing w:val="-2"/>
        </w:rPr>
        <w:t> </w:t>
      </w:r>
      <w:r>
        <w:rPr/>
        <w:t>output</w:t>
      </w:r>
      <w:r>
        <w:rPr>
          <w:spacing w:val="-2"/>
        </w:rPr>
        <w:t> </w:t>
      </w:r>
      <w:r>
        <w:rPr/>
        <w:t>stage of</w:t>
      </w:r>
      <w:r>
        <w:rPr>
          <w:spacing w:val="-3"/>
        </w:rPr>
        <w:t> </w:t>
      </w:r>
      <w:r>
        <w:rPr/>
        <w:t>the</w:t>
      </w:r>
      <w:r>
        <w:rPr>
          <w:spacing w:val="-2"/>
        </w:rPr>
        <w:t> </w:t>
      </w:r>
      <w:r>
        <w:rPr/>
        <w:t>production</w:t>
      </w:r>
      <w:r>
        <w:rPr>
          <w:spacing w:val="-2"/>
        </w:rPr>
        <w:t> </w:t>
      </w:r>
      <w:r>
        <w:rPr/>
        <w:t>and</w:t>
      </w:r>
      <w:r>
        <w:rPr>
          <w:spacing w:val="-2"/>
        </w:rPr>
        <w:t> </w:t>
      </w:r>
      <w:r>
        <w:rPr/>
        <w:t>demonstration</w:t>
      </w:r>
      <w:r>
        <w:rPr>
          <w:spacing w:val="-2"/>
        </w:rPr>
        <w:t> </w:t>
      </w:r>
      <w:r>
        <w:rPr/>
        <w:t>of</w:t>
      </w:r>
      <w:r>
        <w:rPr>
          <w:spacing w:val="-3"/>
        </w:rPr>
        <w:t> </w:t>
      </w:r>
      <w:r>
        <w:rPr/>
        <w:t>their academic resources are hampered.</w:t>
      </w:r>
    </w:p>
    <w:p>
      <w:pPr>
        <w:pStyle w:val="BodyText"/>
        <w:spacing w:line="360" w:lineRule="auto"/>
        <w:ind w:right="876" w:firstLine="719"/>
      </w:pPr>
      <w:r>
        <w:rPr/>
        <w:t>The cognitive-behavioural point of view is currently the most influential in academic anxiety research (Sarason, Sarason &amp; Pierce, 1990). For example, Wine's (1971) direction of attention hypothesis, emphasises the attentional focus of the high and low academic-anxious individuals.</w:t>
      </w:r>
      <w:r>
        <w:rPr>
          <w:spacing w:val="27"/>
        </w:rPr>
        <w:t> </w:t>
      </w:r>
      <w:r>
        <w:rPr/>
        <w:t>A</w:t>
      </w:r>
      <w:r>
        <w:rPr>
          <w:spacing w:val="28"/>
        </w:rPr>
        <w:t> </w:t>
      </w:r>
      <w:r>
        <w:rPr/>
        <w:t>person</w:t>
      </w:r>
      <w:r>
        <w:rPr>
          <w:spacing w:val="30"/>
        </w:rPr>
        <w:t> </w:t>
      </w:r>
      <w:r>
        <w:rPr/>
        <w:t>with</w:t>
      </w:r>
      <w:r>
        <w:rPr>
          <w:spacing w:val="29"/>
        </w:rPr>
        <w:t> </w:t>
      </w:r>
      <w:r>
        <w:rPr/>
        <w:t>high</w:t>
      </w:r>
      <w:r>
        <w:rPr>
          <w:spacing w:val="28"/>
        </w:rPr>
        <w:t> </w:t>
      </w:r>
      <w:r>
        <w:rPr/>
        <w:t>dissertation-anxiety</w:t>
      </w:r>
      <w:r>
        <w:rPr>
          <w:spacing w:val="26"/>
        </w:rPr>
        <w:t> </w:t>
      </w:r>
      <w:r>
        <w:rPr/>
        <w:t>divides</w:t>
      </w:r>
      <w:r>
        <w:rPr>
          <w:spacing w:val="28"/>
        </w:rPr>
        <w:t> </w:t>
      </w:r>
      <w:r>
        <w:rPr/>
        <w:t>attention</w:t>
      </w:r>
      <w:r>
        <w:rPr>
          <w:spacing w:val="28"/>
        </w:rPr>
        <w:t> </w:t>
      </w:r>
      <w:r>
        <w:rPr/>
        <w:t>between</w:t>
      </w:r>
      <w:r>
        <w:rPr>
          <w:spacing w:val="29"/>
        </w:rPr>
        <w:t> </w:t>
      </w:r>
      <w:r>
        <w:rPr/>
        <w:t>self-</w:t>
      </w:r>
      <w:r>
        <w:rPr>
          <w:spacing w:val="-2"/>
        </w:rPr>
        <w:t>relevant</w:t>
      </w:r>
    </w:p>
    <w:p>
      <w:pPr>
        <w:spacing w:after="0" w:line="360" w:lineRule="auto"/>
        <w:sectPr>
          <w:pgSz w:w="11910" w:h="16840"/>
          <w:pgMar w:header="0" w:footer="1002" w:top="1180" w:bottom="1200" w:left="1280" w:right="560"/>
        </w:sectPr>
      </w:pPr>
    </w:p>
    <w:p>
      <w:pPr>
        <w:pStyle w:val="BodyText"/>
        <w:spacing w:line="360" w:lineRule="auto" w:before="72"/>
        <w:ind w:right="877"/>
      </w:pPr>
      <w:r>
        <w:rPr/>
        <w:drawing>
          <wp:anchor distT="0" distB="0" distL="0" distR="0" allowOverlap="1" layoutInCell="1" locked="0" behindDoc="1" simplePos="0" relativeHeight="483715584">
            <wp:simplePos x="0" y="0"/>
            <wp:positionH relativeFrom="page">
              <wp:posOffset>923429</wp:posOffset>
            </wp:positionH>
            <wp:positionV relativeFrom="paragraph">
              <wp:posOffset>1782572</wp:posOffset>
            </wp:positionV>
            <wp:extent cx="5562333" cy="5499274"/>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9" cstate="print"/>
                    <a:stretch>
                      <a:fillRect/>
                    </a:stretch>
                  </pic:blipFill>
                  <pic:spPr>
                    <a:xfrm>
                      <a:off x="0" y="0"/>
                      <a:ext cx="5562333" cy="5499274"/>
                    </a:xfrm>
                    <a:prstGeom prst="rect">
                      <a:avLst/>
                    </a:prstGeom>
                  </pic:spPr>
                </pic:pic>
              </a:graphicData>
            </a:graphic>
          </wp:anchor>
        </w:drawing>
      </w:r>
      <w:r>
        <w:rPr/>
        <w:t>and task relevant factors under</w:t>
      </w:r>
      <w:r>
        <w:rPr>
          <w:spacing w:val="-1"/>
        </w:rPr>
        <w:t> </w:t>
      </w:r>
      <w:r>
        <w:rPr/>
        <w:t>evaluation condition of</w:t>
      </w:r>
      <w:r>
        <w:rPr>
          <w:spacing w:val="-1"/>
        </w:rPr>
        <w:t> </w:t>
      </w:r>
      <w:r>
        <w:rPr/>
        <w:t>dissertation defence</w:t>
      </w:r>
      <w:r>
        <w:rPr>
          <w:spacing w:val="-1"/>
        </w:rPr>
        <w:t> </w:t>
      </w:r>
      <w:r>
        <w:rPr/>
        <w:t>(Sarason, Sarason &amp; Pierce, 1990). Thus, the highly anxious person is more frequently focused on self- evaluative, self-deprecatory thinking in an assessment situation (Deffenbacher, 1980). This self-focused cognitive activity occurs during task-performance and it diverts attention away from the task and relevant performance cues undermining effective task performance. Attention at any given instance is directed either toward the self or toward external events, just as the highly academic anxious are assumed to divide attention between the self and the task in evaluative situations. Consequently, the self-focused attention typically provides negative effect, since self-attention often makes people aware they fall short of their </w:t>
      </w:r>
      <w:r>
        <w:rPr>
          <w:spacing w:val="-2"/>
        </w:rPr>
        <w:t>standards.</w:t>
      </w:r>
    </w:p>
    <w:p>
      <w:pPr>
        <w:pStyle w:val="BodyText"/>
        <w:spacing w:line="360" w:lineRule="auto" w:before="2"/>
        <w:ind w:right="875" w:firstLine="719"/>
      </w:pPr>
      <w:r>
        <w:rPr/>
        <w:t>Scholars have identified sources of anxiety in relation to dissertation process to include anxiety about presentation of knowledge discovered under an evaluative atmosphere. Presentation anxiety is aimed at student taking class presentation and public delivery and defence of their discovery. Research has shown that anxiety has significant negative effects on an individual‘s communication (Murugesan, 2005). Anxiety associated with giving presentation is an issue that is obvious in university based setting with reasonable frequency. Performing in front of a group, other students, colleagues and lecturers is a difficult part of</w:t>
      </w:r>
      <w:r>
        <w:rPr>
          <w:spacing w:val="40"/>
        </w:rPr>
        <w:t> </w:t>
      </w:r>
      <w:r>
        <w:rPr/>
        <w:t>the student experience and speaking in public can unsettle or even frighten some students. Presentation is considered to be of paramount importance to postgraduate students, though Horwitz (cited in Murugesan, 2005) alludes to the fact that anxious students can avoid studying and in some cases skip classes entirely. According of Krannich in Brenda and Tillson (2007), the fear of delivering a speech or presentation ranks as the number one fear among</w:t>
      </w:r>
      <w:r>
        <w:rPr>
          <w:spacing w:val="-2"/>
        </w:rPr>
        <w:t> </w:t>
      </w:r>
      <w:r>
        <w:rPr/>
        <w:t>most</w:t>
      </w:r>
      <w:r>
        <w:rPr>
          <w:spacing w:val="-2"/>
        </w:rPr>
        <w:t> </w:t>
      </w:r>
      <w:r>
        <w:rPr/>
        <w:t>people, including</w:t>
      </w:r>
      <w:r>
        <w:rPr>
          <w:spacing w:val="-4"/>
        </w:rPr>
        <w:t> </w:t>
      </w:r>
      <w:r>
        <w:rPr/>
        <w:t>students. Bishop</w:t>
      </w:r>
      <w:r>
        <w:rPr>
          <w:spacing w:val="-2"/>
        </w:rPr>
        <w:t> </w:t>
      </w:r>
      <w:r>
        <w:rPr/>
        <w:t>in Elliot</w:t>
      </w:r>
      <w:r>
        <w:rPr>
          <w:spacing w:val="-2"/>
        </w:rPr>
        <w:t> </w:t>
      </w:r>
      <w:r>
        <w:rPr/>
        <w:t>and</w:t>
      </w:r>
      <w:r>
        <w:rPr>
          <w:spacing w:val="-2"/>
        </w:rPr>
        <w:t> </w:t>
      </w:r>
      <w:r>
        <w:rPr/>
        <w:t>Joyce</w:t>
      </w:r>
      <w:r>
        <w:rPr>
          <w:spacing w:val="-3"/>
        </w:rPr>
        <w:t> </w:t>
      </w:r>
      <w:r>
        <w:rPr/>
        <w:t>(2005)</w:t>
      </w:r>
      <w:r>
        <w:rPr>
          <w:spacing w:val="-2"/>
        </w:rPr>
        <w:t> </w:t>
      </w:r>
      <w:r>
        <w:rPr/>
        <w:t>reports that</w:t>
      </w:r>
      <w:r>
        <w:rPr>
          <w:spacing w:val="-2"/>
        </w:rPr>
        <w:t> </w:t>
      </w:r>
      <w:r>
        <w:rPr/>
        <w:t>35%</w:t>
      </w:r>
      <w:r>
        <w:rPr>
          <w:spacing w:val="-3"/>
        </w:rPr>
        <w:t> </w:t>
      </w:r>
      <w:r>
        <w:rPr/>
        <w:t>of the students surveyed were identified with public speaking anxiety. The high level of presentation anxiety has impact on students‘ performance. Murugesan (2005) suggests that students can avoid presentation anxiety through adequate preparation and practice.</w:t>
      </w:r>
    </w:p>
    <w:p>
      <w:pPr>
        <w:pStyle w:val="BodyText"/>
        <w:spacing w:line="360" w:lineRule="auto"/>
        <w:ind w:right="875" w:firstLine="719"/>
      </w:pPr>
      <w:r>
        <w:rPr/>
        <w:t>Anxious students characteristically perform more poorly under evaluative and</w:t>
      </w:r>
      <w:r>
        <w:rPr>
          <w:spacing w:val="40"/>
        </w:rPr>
        <w:t> </w:t>
      </w:r>
      <w:r>
        <w:rPr/>
        <w:t>stressful situations than low-academically anxious persons. However, highly anxious individuals</w:t>
      </w:r>
      <w:r>
        <w:rPr>
          <w:spacing w:val="-1"/>
        </w:rPr>
        <w:t> </w:t>
      </w:r>
      <w:r>
        <w:rPr/>
        <w:t>usually</w:t>
      </w:r>
      <w:r>
        <w:rPr>
          <w:spacing w:val="-6"/>
        </w:rPr>
        <w:t> </w:t>
      </w:r>
      <w:r>
        <w:rPr/>
        <w:t>perform</w:t>
      </w:r>
      <w:r>
        <w:rPr>
          <w:spacing w:val="-1"/>
        </w:rPr>
        <w:t> </w:t>
      </w:r>
      <w:r>
        <w:rPr/>
        <w:t>at</w:t>
      </w:r>
      <w:r>
        <w:rPr>
          <w:spacing w:val="-1"/>
        </w:rPr>
        <w:t> </w:t>
      </w:r>
      <w:r>
        <w:rPr/>
        <w:t>least</w:t>
      </w:r>
      <w:r>
        <w:rPr>
          <w:spacing w:val="-1"/>
        </w:rPr>
        <w:t> </w:t>
      </w:r>
      <w:r>
        <w:rPr/>
        <w:t>as well</w:t>
      </w:r>
      <w:r>
        <w:rPr>
          <w:spacing w:val="-1"/>
        </w:rPr>
        <w:t> </w:t>
      </w:r>
      <w:r>
        <w:rPr/>
        <w:t>as those</w:t>
      </w:r>
      <w:r>
        <w:rPr>
          <w:spacing w:val="-1"/>
        </w:rPr>
        <w:t> </w:t>
      </w:r>
      <w:r>
        <w:rPr/>
        <w:t>low</w:t>
      </w:r>
      <w:r>
        <w:rPr>
          <w:spacing w:val="-1"/>
        </w:rPr>
        <w:t> </w:t>
      </w:r>
      <w:r>
        <w:rPr/>
        <w:t>in academic anxiety</w:t>
      </w:r>
      <w:r>
        <w:rPr>
          <w:spacing w:val="-6"/>
        </w:rPr>
        <w:t> </w:t>
      </w:r>
      <w:r>
        <w:rPr/>
        <w:t>if the</w:t>
      </w:r>
      <w:r>
        <w:rPr>
          <w:spacing w:val="-1"/>
        </w:rPr>
        <w:t> </w:t>
      </w:r>
      <w:r>
        <w:rPr/>
        <w:t>situation</w:t>
      </w:r>
      <w:r>
        <w:rPr>
          <w:spacing w:val="-1"/>
        </w:rPr>
        <w:t> </w:t>
      </w:r>
      <w:r>
        <w:rPr/>
        <w:t>is not evaluative or stressful (Wine, 1971; Sarason, 1980). Kazeem (1973) observes that female university students in scientifically and literary disciplines do not show a systematic connection between anxiety trait and academic achievement, as the relationship was curvilinear. However, Othman (1975) observes that academic achievement does not differ with</w:t>
      </w:r>
      <w:r>
        <w:rPr>
          <w:spacing w:val="9"/>
        </w:rPr>
        <w:t> </w:t>
      </w:r>
      <w:r>
        <w:rPr/>
        <w:t>anxiety;</w:t>
      </w:r>
      <w:r>
        <w:rPr>
          <w:spacing w:val="12"/>
        </w:rPr>
        <w:t> </w:t>
      </w:r>
      <w:r>
        <w:rPr/>
        <w:t>it</w:t>
      </w:r>
      <w:r>
        <w:rPr>
          <w:spacing w:val="10"/>
        </w:rPr>
        <w:t> </w:t>
      </w:r>
      <w:r>
        <w:rPr/>
        <w:t>differs</w:t>
      </w:r>
      <w:r>
        <w:rPr>
          <w:spacing w:val="12"/>
        </w:rPr>
        <w:t> </w:t>
      </w:r>
      <w:r>
        <w:rPr/>
        <w:t>with</w:t>
      </w:r>
      <w:r>
        <w:rPr>
          <w:spacing w:val="9"/>
        </w:rPr>
        <w:t> </w:t>
      </w:r>
      <w:r>
        <w:rPr/>
        <w:t>the</w:t>
      </w:r>
      <w:r>
        <w:rPr>
          <w:spacing w:val="9"/>
        </w:rPr>
        <w:t> </w:t>
      </w:r>
      <w:r>
        <w:rPr/>
        <w:t>variance</w:t>
      </w:r>
      <w:r>
        <w:rPr>
          <w:spacing w:val="10"/>
        </w:rPr>
        <w:t> </w:t>
      </w:r>
      <w:r>
        <w:rPr/>
        <w:t>of</w:t>
      </w:r>
      <w:r>
        <w:rPr>
          <w:spacing w:val="45"/>
        </w:rPr>
        <w:t>  </w:t>
      </w:r>
      <w:r>
        <w:rPr/>
        <w:t>interaction</w:t>
      </w:r>
      <w:r>
        <w:rPr>
          <w:spacing w:val="10"/>
        </w:rPr>
        <w:t> </w:t>
      </w:r>
      <w:r>
        <w:rPr/>
        <w:t>between</w:t>
      </w:r>
      <w:r>
        <w:rPr>
          <w:spacing w:val="10"/>
        </w:rPr>
        <w:t> </w:t>
      </w:r>
      <w:r>
        <w:rPr/>
        <w:t>the</w:t>
      </w:r>
      <w:r>
        <w:rPr>
          <w:spacing w:val="8"/>
        </w:rPr>
        <w:t> </w:t>
      </w:r>
      <w:r>
        <w:rPr/>
        <w:t>level</w:t>
      </w:r>
      <w:r>
        <w:rPr>
          <w:spacing w:val="12"/>
        </w:rPr>
        <w:t> </w:t>
      </w:r>
      <w:r>
        <w:rPr/>
        <w:t>of</w:t>
      </w:r>
      <w:r>
        <w:rPr>
          <w:spacing w:val="8"/>
        </w:rPr>
        <w:t> </w:t>
      </w:r>
      <w:r>
        <w:rPr/>
        <w:t>anxiety</w:t>
      </w:r>
      <w:r>
        <w:rPr>
          <w:spacing w:val="6"/>
        </w:rPr>
        <w:t> </w:t>
      </w:r>
      <w:r>
        <w:rPr/>
        <w:t>and</w:t>
      </w:r>
      <w:r>
        <w:rPr>
          <w:spacing w:val="10"/>
        </w:rPr>
        <w:t> </w:t>
      </w:r>
      <w:r>
        <w:rPr>
          <w:spacing w:val="-5"/>
        </w:rPr>
        <w:t>the</w:t>
      </w:r>
    </w:p>
    <w:p>
      <w:pPr>
        <w:spacing w:after="0" w:line="360" w:lineRule="auto"/>
        <w:sectPr>
          <w:pgSz w:w="11910" w:h="16840"/>
          <w:pgMar w:header="0" w:footer="1002" w:top="1180" w:bottom="1200" w:left="1280" w:right="560"/>
        </w:sectPr>
      </w:pPr>
    </w:p>
    <w:p>
      <w:pPr>
        <w:pStyle w:val="BodyText"/>
        <w:spacing w:line="360" w:lineRule="auto" w:before="72"/>
        <w:ind w:right="877"/>
      </w:pPr>
      <w:r>
        <w:rPr/>
        <w:t>experimental situation.</w:t>
      </w:r>
      <w:r>
        <w:rPr>
          <w:spacing w:val="40"/>
        </w:rPr>
        <w:t> </w:t>
      </w:r>
      <w:r>
        <w:rPr/>
        <w:t>Meanwhile, Fazey and Hardy (1988) present a model that the actual level of competence, low self-efficacy, negative expectancies, high cognitive anxiety and</w:t>
      </w:r>
      <w:r>
        <w:rPr>
          <w:spacing w:val="40"/>
        </w:rPr>
        <w:t> </w:t>
      </w:r>
      <w:r>
        <w:rPr/>
        <w:t>high physiological arousal combine to produce a performance disaster. The fact that so many factors are involved might explain why such disasters happen rarely. Recovery appears to depend primarily on a significant drop in physiological arousal.</w:t>
      </w:r>
    </w:p>
    <w:p>
      <w:pPr>
        <w:pStyle w:val="BodyText"/>
        <w:spacing w:line="360" w:lineRule="auto"/>
        <w:ind w:right="875" w:firstLine="719"/>
      </w:pPr>
      <w:r>
        <w:rPr/>
        <w:drawing>
          <wp:anchor distT="0" distB="0" distL="0" distR="0" allowOverlap="1" layoutInCell="1" locked="0" behindDoc="1" simplePos="0" relativeHeight="483716096">
            <wp:simplePos x="0" y="0"/>
            <wp:positionH relativeFrom="page">
              <wp:posOffset>923429</wp:posOffset>
            </wp:positionH>
            <wp:positionV relativeFrom="paragraph">
              <wp:posOffset>422513</wp:posOffset>
            </wp:positionV>
            <wp:extent cx="5562333" cy="5499274"/>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9" cstate="print"/>
                    <a:stretch>
                      <a:fillRect/>
                    </a:stretch>
                  </pic:blipFill>
                  <pic:spPr>
                    <a:xfrm>
                      <a:off x="0" y="0"/>
                      <a:ext cx="5562333" cy="5499274"/>
                    </a:xfrm>
                    <a:prstGeom prst="rect">
                      <a:avLst/>
                    </a:prstGeom>
                  </pic:spPr>
                </pic:pic>
              </a:graphicData>
            </a:graphic>
          </wp:anchor>
        </w:drawing>
      </w:r>
      <w:r>
        <w:rPr/>
        <w:t>Another anxiety source which is relevant to dissertation process is associated with the use of the library. Expectedly, every postgraduate student is required to use the library in the course</w:t>
      </w:r>
      <w:r>
        <w:rPr>
          <w:spacing w:val="-3"/>
        </w:rPr>
        <w:t> </w:t>
      </w:r>
      <w:r>
        <w:rPr/>
        <w:t>of</w:t>
      </w:r>
      <w:r>
        <w:rPr>
          <w:spacing w:val="-1"/>
        </w:rPr>
        <w:t> </w:t>
      </w:r>
      <w:r>
        <w:rPr/>
        <w:t>his/her</w:t>
      </w:r>
      <w:r>
        <w:rPr>
          <w:spacing w:val="-2"/>
        </w:rPr>
        <w:t> </w:t>
      </w:r>
      <w:r>
        <w:rPr/>
        <w:t>study.</w:t>
      </w:r>
      <w:r>
        <w:rPr>
          <w:spacing w:val="-1"/>
        </w:rPr>
        <w:t> </w:t>
      </w:r>
      <w:r>
        <w:rPr/>
        <w:t>The</w:t>
      </w:r>
      <w:r>
        <w:rPr>
          <w:spacing w:val="-2"/>
        </w:rPr>
        <w:t> </w:t>
      </w:r>
      <w:r>
        <w:rPr/>
        <w:t>term</w:t>
      </w:r>
      <w:r>
        <w:rPr>
          <w:spacing w:val="-1"/>
        </w:rPr>
        <w:t> </w:t>
      </w:r>
      <w:r>
        <w:rPr/>
        <w:t>library</w:t>
      </w:r>
      <w:r>
        <w:rPr>
          <w:spacing w:val="-4"/>
        </w:rPr>
        <w:t> </w:t>
      </w:r>
      <w:r>
        <w:rPr/>
        <w:t>anxiety</w:t>
      </w:r>
      <w:r>
        <w:rPr>
          <w:spacing w:val="-6"/>
        </w:rPr>
        <w:t> </w:t>
      </w:r>
      <w:r>
        <w:rPr/>
        <w:t>was</w:t>
      </w:r>
      <w:r>
        <w:rPr>
          <w:spacing w:val="-1"/>
        </w:rPr>
        <w:t> </w:t>
      </w:r>
      <w:r>
        <w:rPr/>
        <w:t>first</w:t>
      </w:r>
      <w:r>
        <w:rPr>
          <w:spacing w:val="-1"/>
        </w:rPr>
        <w:t> </w:t>
      </w:r>
      <w:r>
        <w:rPr/>
        <w:t>used</w:t>
      </w:r>
      <w:r>
        <w:rPr>
          <w:spacing w:val="-1"/>
        </w:rPr>
        <w:t> </w:t>
      </w:r>
      <w:r>
        <w:rPr/>
        <w:t>by</w:t>
      </w:r>
      <w:r>
        <w:rPr>
          <w:spacing w:val="-6"/>
        </w:rPr>
        <w:t> </w:t>
      </w:r>
      <w:r>
        <w:rPr/>
        <w:t>Mellon</w:t>
      </w:r>
      <w:r>
        <w:rPr>
          <w:spacing w:val="-1"/>
        </w:rPr>
        <w:t> </w:t>
      </w:r>
      <w:r>
        <w:rPr/>
        <w:t>in 1986,</w:t>
      </w:r>
      <w:r>
        <w:rPr>
          <w:spacing w:val="-1"/>
        </w:rPr>
        <w:t> </w:t>
      </w:r>
      <w:r>
        <w:rPr/>
        <w:t>to</w:t>
      </w:r>
      <w:r>
        <w:rPr>
          <w:spacing w:val="-1"/>
        </w:rPr>
        <w:t> </w:t>
      </w:r>
      <w:r>
        <w:rPr/>
        <w:t>describe the sense of fear and anxiety towards using the library among students (Goliath, 2007). Theory of library anxiety proposes that when students are confronted with the need to gather information in the library, many become so anxious that they are unable to approach the problem logically and effectively. Further, compared to low anxious students, high anxious students often</w:t>
      </w:r>
      <w:r>
        <w:rPr>
          <w:spacing w:val="-1"/>
        </w:rPr>
        <w:t> </w:t>
      </w:r>
      <w:r>
        <w:rPr/>
        <w:t>have</w:t>
      </w:r>
      <w:r>
        <w:rPr>
          <w:spacing w:val="-1"/>
        </w:rPr>
        <w:t> </w:t>
      </w:r>
      <w:r>
        <w:rPr/>
        <w:t>low self</w:t>
      </w:r>
      <w:r>
        <w:rPr>
          <w:spacing w:val="-1"/>
        </w:rPr>
        <w:t> </w:t>
      </w:r>
      <w:r>
        <w:rPr/>
        <w:t>perception about their</w:t>
      </w:r>
      <w:r>
        <w:rPr>
          <w:spacing w:val="-1"/>
        </w:rPr>
        <w:t> </w:t>
      </w:r>
      <w:r>
        <w:rPr/>
        <w:t>own</w:t>
      </w:r>
      <w:r>
        <w:rPr>
          <w:spacing w:val="-1"/>
        </w:rPr>
        <w:t> </w:t>
      </w:r>
      <w:r>
        <w:rPr/>
        <w:t>ability</w:t>
      </w:r>
      <w:r>
        <w:rPr>
          <w:spacing w:val="-8"/>
        </w:rPr>
        <w:t> </w:t>
      </w:r>
      <w:r>
        <w:rPr/>
        <w:t>to effectively use</w:t>
      </w:r>
      <w:r>
        <w:rPr>
          <w:spacing w:val="-1"/>
        </w:rPr>
        <w:t> </w:t>
      </w:r>
      <w:r>
        <w:rPr/>
        <w:t>the</w:t>
      </w:r>
      <w:r>
        <w:rPr>
          <w:spacing w:val="-1"/>
        </w:rPr>
        <w:t> </w:t>
      </w:r>
      <w:r>
        <w:rPr/>
        <w:t>library</w:t>
      </w:r>
      <w:r>
        <w:rPr>
          <w:spacing w:val="-5"/>
        </w:rPr>
        <w:t> </w:t>
      </w:r>
      <w:r>
        <w:rPr/>
        <w:t>in general. Library anxiety is recognised as negative experiences among university students, the previous study reported that between 75% and 85% of undergraduate students experience uncomfortable levels of library anxiety (Qun &amp; Anthony, 2002).</w:t>
      </w:r>
    </w:p>
    <w:p>
      <w:pPr>
        <w:pStyle w:val="BodyText"/>
        <w:spacing w:line="360" w:lineRule="auto"/>
        <w:ind w:right="874" w:firstLine="719"/>
      </w:pPr>
      <w:r>
        <w:rPr/>
        <w:t>Dissertation anxiety is also rooted in the apprehensive and pessimistic (negative) feelings writers have when they attempt to produce ideas and words.</w:t>
      </w:r>
      <w:r>
        <w:rPr>
          <w:spacing w:val="40"/>
        </w:rPr>
        <w:t> </w:t>
      </w:r>
      <w:r>
        <w:rPr/>
        <w:t>These feelings are informally referred to as ―writing anxiety" and "writer's block". Hjortshoj (2001) describes the phenomenon as situational rather than psychological attributes and that people are not born anxious writers; rather, they become anxious or blocked through negative or difficult experiences with writing. With the realisation of the fact that writing anxiety clearly negatively affects writing performance (Smith, 1984; Pajares &amp; Johnson, 1994), researchers and practitioners became more sensitive to this phenomenon. In the related literature, the sources of writing anxiety have been detected as stemming from an individual‘s writing ability, the degree of preparation to complete the writing task, the fear of being assessed and judged on the basis of writing tasks, and the mixed messages students receive from their teachers (Daly &amp; Miller, 1975a, 1975b; Fox, 1980; Raisman, 1982; Smith, 1984; Pajares &amp; Johnson, 1994; Leki, 1999). These sources are of utmost importance to achieve a better understanding of writing anxiety. It is a possibility stated in the literature that students who suffer from writing anxiety are not skillful writers and their anxiety level reflects their awareness of this problem. This category of students may avoid writing and writing instruction, thus neglecting chances to improve their writing</w:t>
      </w:r>
      <w:r>
        <w:rPr>
          <w:spacing w:val="-2"/>
        </w:rPr>
        <w:t> </w:t>
      </w:r>
      <w:r>
        <w:rPr/>
        <w:t>skills. They</w:t>
      </w:r>
      <w:r>
        <w:rPr>
          <w:spacing w:val="-4"/>
        </w:rPr>
        <w:t> </w:t>
      </w:r>
      <w:r>
        <w:rPr/>
        <w:t>may take less risk in writing</w:t>
      </w:r>
      <w:r>
        <w:rPr>
          <w:spacing w:val="21"/>
        </w:rPr>
        <w:t> </w:t>
      </w:r>
      <w:r>
        <w:rPr/>
        <w:t>and</w:t>
      </w:r>
      <w:r>
        <w:rPr>
          <w:spacing w:val="26"/>
        </w:rPr>
        <w:t> </w:t>
      </w:r>
      <w:r>
        <w:rPr/>
        <w:t>may</w:t>
      </w:r>
      <w:r>
        <w:rPr>
          <w:spacing w:val="20"/>
        </w:rPr>
        <w:t> </w:t>
      </w:r>
      <w:r>
        <w:rPr/>
        <w:t>not</w:t>
      </w:r>
      <w:r>
        <w:rPr>
          <w:spacing w:val="26"/>
        </w:rPr>
        <w:t> </w:t>
      </w:r>
      <w:r>
        <w:rPr/>
        <w:t>be</w:t>
      </w:r>
      <w:r>
        <w:rPr>
          <w:spacing w:val="25"/>
        </w:rPr>
        <w:t> </w:t>
      </w:r>
      <w:r>
        <w:rPr/>
        <w:t>straightforward</w:t>
      </w:r>
      <w:r>
        <w:rPr>
          <w:spacing w:val="25"/>
        </w:rPr>
        <w:t> </w:t>
      </w:r>
      <w:r>
        <w:rPr/>
        <w:t>and</w:t>
      </w:r>
      <w:r>
        <w:rPr>
          <w:spacing w:val="26"/>
        </w:rPr>
        <w:t> </w:t>
      </w:r>
      <w:r>
        <w:rPr/>
        <w:t>clear</w:t>
      </w:r>
      <w:r>
        <w:rPr>
          <w:spacing w:val="25"/>
        </w:rPr>
        <w:t> </w:t>
      </w:r>
      <w:r>
        <w:rPr/>
        <w:t>when</w:t>
      </w:r>
      <w:r>
        <w:rPr>
          <w:spacing w:val="25"/>
        </w:rPr>
        <w:t> </w:t>
      </w:r>
      <w:r>
        <w:rPr/>
        <w:t>they</w:t>
      </w:r>
      <w:r>
        <w:rPr>
          <w:spacing w:val="21"/>
        </w:rPr>
        <w:t> </w:t>
      </w:r>
      <w:r>
        <w:rPr/>
        <w:t>write</w:t>
      </w:r>
      <w:r>
        <w:rPr>
          <w:spacing w:val="25"/>
        </w:rPr>
        <w:t> </w:t>
      </w:r>
      <w:r>
        <w:rPr/>
        <w:t>(Smith,</w:t>
      </w:r>
      <w:r>
        <w:rPr>
          <w:spacing w:val="25"/>
        </w:rPr>
        <w:t> </w:t>
      </w:r>
      <w:r>
        <w:rPr/>
        <w:t>1984).</w:t>
      </w:r>
      <w:r>
        <w:rPr>
          <w:spacing w:val="26"/>
        </w:rPr>
        <w:t>  </w:t>
      </w:r>
      <w:r>
        <w:rPr>
          <w:spacing w:val="-2"/>
        </w:rPr>
        <w:t>Another</w:t>
      </w:r>
    </w:p>
    <w:p>
      <w:pPr>
        <w:spacing w:after="0" w:line="360" w:lineRule="auto"/>
        <w:sectPr>
          <w:pgSz w:w="11910" w:h="16840"/>
          <w:pgMar w:header="0" w:footer="1002" w:top="1180" w:bottom="1200" w:left="1280" w:right="560"/>
        </w:sectPr>
      </w:pPr>
    </w:p>
    <w:p>
      <w:pPr>
        <w:pStyle w:val="BodyText"/>
        <w:spacing w:line="360" w:lineRule="auto" w:before="72"/>
        <w:ind w:right="877"/>
      </w:pPr>
      <w:r>
        <w:rPr/>
        <w:t>major source of writing anxiety mentioned in the literature is the fear of being evaluated and judged on the basis of writing ability and proficiency. A great deal of educational testing that students experience takes place by way of writing. Leki (1999) while considering writing anxiety experienced by highly skilled writers puts forward a reciprocal interaction between skills and anxiety.</w:t>
      </w:r>
    </w:p>
    <w:p>
      <w:pPr>
        <w:pStyle w:val="BodyText"/>
        <w:spacing w:line="360" w:lineRule="auto"/>
        <w:ind w:right="876" w:firstLine="719"/>
      </w:pPr>
      <w:r>
        <w:rPr/>
        <w:drawing>
          <wp:anchor distT="0" distB="0" distL="0" distR="0" allowOverlap="1" layoutInCell="1" locked="0" behindDoc="1" simplePos="0" relativeHeight="483716608">
            <wp:simplePos x="0" y="0"/>
            <wp:positionH relativeFrom="page">
              <wp:posOffset>923429</wp:posOffset>
            </wp:positionH>
            <wp:positionV relativeFrom="paragraph">
              <wp:posOffset>422513</wp:posOffset>
            </wp:positionV>
            <wp:extent cx="5562333" cy="5499274"/>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9" cstate="print"/>
                    <a:stretch>
                      <a:fillRect/>
                    </a:stretch>
                  </pic:blipFill>
                  <pic:spPr>
                    <a:xfrm>
                      <a:off x="0" y="0"/>
                      <a:ext cx="5562333" cy="5499274"/>
                    </a:xfrm>
                    <a:prstGeom prst="rect">
                      <a:avLst/>
                    </a:prstGeom>
                  </pic:spPr>
                </pic:pic>
              </a:graphicData>
            </a:graphic>
          </wp:anchor>
        </w:drawing>
      </w:r>
      <w:r>
        <w:rPr/>
        <w:t>Many studies showed that students with high test anxiety performed poorly in tests compared to students with low test anxiety (Sieber, O'Neil &amp; Tobias, 1977; Tobias, 1987). Since research findings suggest that high anxiety interferes with the cognitive processes that control learning, procedures for reducing the anxiety level have been investigated. For example, Deutsch</w:t>
      </w:r>
      <w:r>
        <w:rPr>
          <w:spacing w:val="-1"/>
        </w:rPr>
        <w:t> </w:t>
      </w:r>
      <w:r>
        <w:rPr/>
        <w:t>and Tobias</w:t>
      </w:r>
      <w:r>
        <w:rPr>
          <w:spacing w:val="-1"/>
        </w:rPr>
        <w:t> </w:t>
      </w:r>
      <w:r>
        <w:rPr/>
        <w:t>(1980)</w:t>
      </w:r>
      <w:r>
        <w:rPr>
          <w:spacing w:val="-1"/>
        </w:rPr>
        <w:t> </w:t>
      </w:r>
      <w:r>
        <w:rPr/>
        <w:t>observe that highly</w:t>
      </w:r>
      <w:r>
        <w:rPr>
          <w:spacing w:val="-3"/>
        </w:rPr>
        <w:t> </w:t>
      </w:r>
      <w:r>
        <w:rPr/>
        <w:t>anxious students who</w:t>
      </w:r>
      <w:r>
        <w:rPr>
          <w:spacing w:val="-1"/>
        </w:rPr>
        <w:t> </w:t>
      </w:r>
      <w:r>
        <w:rPr/>
        <w:t>had options to review study materials (e.g., videotaped lessons) during learning showed a higher achievement than other highly anxious students who did not have the review option. Under</w:t>
      </w:r>
      <w:r>
        <w:rPr>
          <w:spacing w:val="80"/>
        </w:rPr>
        <w:t> </w:t>
      </w:r>
      <w:r>
        <w:rPr/>
        <w:t>an assumption that anxiety and academic skills have complementary effects, Tobias (1987) proposed</w:t>
      </w:r>
      <w:r>
        <w:rPr>
          <w:spacing w:val="-2"/>
        </w:rPr>
        <w:t> </w:t>
      </w:r>
      <w:r>
        <w:rPr/>
        <w:t>a</w:t>
      </w:r>
      <w:r>
        <w:rPr>
          <w:spacing w:val="-1"/>
        </w:rPr>
        <w:t> </w:t>
      </w:r>
      <w:r>
        <w:rPr/>
        <w:t>research</w:t>
      </w:r>
      <w:r>
        <w:rPr>
          <w:spacing w:val="-2"/>
        </w:rPr>
        <w:t> </w:t>
      </w:r>
      <w:r>
        <w:rPr/>
        <w:t>hypothesis,</w:t>
      </w:r>
      <w:r>
        <w:rPr>
          <w:spacing w:val="-2"/>
        </w:rPr>
        <w:t> </w:t>
      </w:r>
      <w:r>
        <w:rPr/>
        <w:t>anxious</w:t>
      </w:r>
      <w:r>
        <w:rPr>
          <w:spacing w:val="-2"/>
        </w:rPr>
        <w:t> </w:t>
      </w:r>
      <w:r>
        <w:rPr/>
        <w:t>students</w:t>
      </w:r>
      <w:r>
        <w:rPr>
          <w:spacing w:val="-5"/>
        </w:rPr>
        <w:t> </w:t>
      </w:r>
      <w:r>
        <w:rPr/>
        <w:t>with</w:t>
      </w:r>
      <w:r>
        <w:rPr>
          <w:spacing w:val="-2"/>
        </w:rPr>
        <w:t> </w:t>
      </w:r>
      <w:r>
        <w:rPr/>
        <w:t>poor</w:t>
      </w:r>
      <w:r>
        <w:rPr>
          <w:spacing w:val="-2"/>
        </w:rPr>
        <w:t> </w:t>
      </w:r>
      <w:r>
        <w:rPr/>
        <w:t>study</w:t>
      </w:r>
      <w:r>
        <w:rPr>
          <w:spacing w:val="-5"/>
        </w:rPr>
        <w:t> </w:t>
      </w:r>
      <w:r>
        <w:rPr/>
        <w:t>skills</w:t>
      </w:r>
      <w:r>
        <w:rPr>
          <w:spacing w:val="-2"/>
        </w:rPr>
        <w:t> </w:t>
      </w:r>
      <w:r>
        <w:rPr/>
        <w:t>would</w:t>
      </w:r>
      <w:r>
        <w:rPr>
          <w:spacing w:val="-2"/>
        </w:rPr>
        <w:t> </w:t>
      </w:r>
      <w:r>
        <w:rPr/>
        <w:t>learn</w:t>
      </w:r>
      <w:r>
        <w:rPr>
          <w:spacing w:val="-2"/>
        </w:rPr>
        <w:t> </w:t>
      </w:r>
      <w:r>
        <w:rPr/>
        <w:t>optimally from a programme addressing anxiety reduction and study skills training. On the other hand, anxious students with effective academic skills would profit optimally from programmes emphasising anxiety reduction without the additional study skill training.</w:t>
      </w:r>
    </w:p>
    <w:p>
      <w:pPr>
        <w:pStyle w:val="Heading4"/>
        <w:numPr>
          <w:ilvl w:val="1"/>
          <w:numId w:val="7"/>
        </w:numPr>
        <w:tabs>
          <w:tab w:pos="520" w:val="left" w:leader="none"/>
        </w:tabs>
        <w:spacing w:line="240" w:lineRule="auto" w:before="6" w:after="0"/>
        <w:ind w:left="520" w:right="0" w:hanging="360"/>
        <w:jc w:val="both"/>
      </w:pPr>
      <w:bookmarkStart w:name="_TOC_250031" w:id="8"/>
      <w:r>
        <w:rPr/>
        <w:t>Emotional</w:t>
      </w:r>
      <w:r>
        <w:rPr>
          <w:spacing w:val="-4"/>
        </w:rPr>
        <w:t> </w:t>
      </w:r>
      <w:bookmarkEnd w:id="8"/>
      <w:r>
        <w:rPr>
          <w:spacing w:val="-2"/>
        </w:rPr>
        <w:t>Intelligence</w:t>
      </w:r>
    </w:p>
    <w:p>
      <w:pPr>
        <w:pStyle w:val="BodyText"/>
        <w:spacing w:line="360" w:lineRule="auto" w:before="132"/>
        <w:ind w:right="874" w:firstLine="719"/>
      </w:pPr>
      <w:r>
        <w:rPr/>
        <w:t>The present study assumed that individual‘s emotional experience and reaction is an important moderator in his or her self-belief and feeling toward academic activity of dissertation.</w:t>
      </w:r>
      <w:r>
        <w:rPr>
          <w:spacing w:val="40"/>
        </w:rPr>
        <w:t> </w:t>
      </w:r>
      <w:r>
        <w:rPr/>
        <w:t>Early theorists such as Thorndike and Gardner paved way for contemporary experts in the field of emotional intelligence. Meanwhile, over the past decade, emotional intelligence has been the subject of debate regarding its conceptual definition, its empirical relationship to personality and traditional cognitive abilities, and how best to measure the construct. Salovey and Mayer (1990) initially proposed a definition of emotional intelligence as a set of skills and abilities contributing to the appraisal of emotions, the regulation of emotions, and the use of emotions in reasoning. Since then, other researchers have proposed alternative theories (Epstein &amp; Meier, 1989; Goleman, 1995, 1998; Bar-On, 1997). While some of the differences in these theories may appear due to differences in the level of focus (Epstein, 1998; Mayer, Salovey, &amp; Caruso, 2002), many</w:t>
      </w:r>
      <w:r>
        <w:rPr>
          <w:spacing w:val="-3"/>
        </w:rPr>
        <w:t> </w:t>
      </w:r>
      <w:r>
        <w:rPr/>
        <w:t>of the conceptual disparities are due to differences in the scope of the definition.</w:t>
      </w:r>
    </w:p>
    <w:p>
      <w:pPr>
        <w:pStyle w:val="BodyText"/>
        <w:spacing w:line="360" w:lineRule="auto" w:before="2"/>
        <w:ind w:right="876" w:firstLine="719"/>
      </w:pPr>
      <w:r>
        <w:rPr/>
        <w:t>Mayer, Salovey, and Caruso (2000) assert that there are two basic classes of</w:t>
      </w:r>
      <w:r>
        <w:rPr>
          <w:spacing w:val="40"/>
        </w:rPr>
        <w:t> </w:t>
      </w:r>
      <w:r>
        <w:rPr/>
        <w:t>emotional intelligence</w:t>
      </w:r>
      <w:r>
        <w:rPr>
          <w:spacing w:val="-1"/>
        </w:rPr>
        <w:t> </w:t>
      </w:r>
      <w:r>
        <w:rPr/>
        <w:t>models – mixed and ability</w:t>
      </w:r>
      <w:r>
        <w:rPr>
          <w:spacing w:val="-3"/>
        </w:rPr>
        <w:t> </w:t>
      </w:r>
      <w:r>
        <w:rPr/>
        <w:t>models. Models that incorporate aspects of the</w:t>
      </w:r>
      <w:r>
        <w:rPr>
          <w:spacing w:val="27"/>
        </w:rPr>
        <w:t> </w:t>
      </w:r>
      <w:r>
        <w:rPr/>
        <w:t>original</w:t>
      </w:r>
      <w:r>
        <w:rPr>
          <w:spacing w:val="28"/>
        </w:rPr>
        <w:t> </w:t>
      </w:r>
      <w:r>
        <w:rPr/>
        <w:t>definition</w:t>
      </w:r>
      <w:r>
        <w:rPr>
          <w:spacing w:val="27"/>
        </w:rPr>
        <w:t> </w:t>
      </w:r>
      <w:r>
        <w:rPr/>
        <w:t>of</w:t>
      </w:r>
      <w:r>
        <w:rPr>
          <w:spacing w:val="29"/>
        </w:rPr>
        <w:t> </w:t>
      </w:r>
      <w:r>
        <w:rPr/>
        <w:t>emotional</w:t>
      </w:r>
      <w:r>
        <w:rPr>
          <w:spacing w:val="28"/>
        </w:rPr>
        <w:t> </w:t>
      </w:r>
      <w:r>
        <w:rPr/>
        <w:t>intelligence</w:t>
      </w:r>
      <w:r>
        <w:rPr>
          <w:spacing w:val="26"/>
        </w:rPr>
        <w:t> </w:t>
      </w:r>
      <w:r>
        <w:rPr/>
        <w:t>and</w:t>
      </w:r>
      <w:r>
        <w:rPr>
          <w:spacing w:val="27"/>
        </w:rPr>
        <w:t> </w:t>
      </w:r>
      <w:r>
        <w:rPr/>
        <w:t>aspects</w:t>
      </w:r>
      <w:r>
        <w:rPr>
          <w:spacing w:val="28"/>
        </w:rPr>
        <w:t> </w:t>
      </w:r>
      <w:r>
        <w:rPr/>
        <w:t>of</w:t>
      </w:r>
      <w:r>
        <w:rPr>
          <w:spacing w:val="27"/>
        </w:rPr>
        <w:t> </w:t>
      </w:r>
      <w:r>
        <w:rPr/>
        <w:t>personality</w:t>
      </w:r>
      <w:r>
        <w:rPr>
          <w:spacing w:val="25"/>
        </w:rPr>
        <w:t> </w:t>
      </w:r>
      <w:r>
        <w:rPr/>
        <w:t>are</w:t>
      </w:r>
      <w:r>
        <w:rPr>
          <w:spacing w:val="28"/>
        </w:rPr>
        <w:t> </w:t>
      </w:r>
      <w:r>
        <w:rPr/>
        <w:t>classified</w:t>
      </w:r>
      <w:r>
        <w:rPr>
          <w:spacing w:val="28"/>
        </w:rPr>
        <w:t> </w:t>
      </w:r>
      <w:r>
        <w:rPr>
          <w:spacing w:val="-5"/>
        </w:rPr>
        <w:t>as</w:t>
      </w:r>
    </w:p>
    <w:p>
      <w:pPr>
        <w:spacing w:after="0" w:line="360" w:lineRule="auto"/>
        <w:sectPr>
          <w:pgSz w:w="11910" w:h="16840"/>
          <w:pgMar w:header="0" w:footer="1002" w:top="1180" w:bottom="1200" w:left="1280" w:right="560"/>
        </w:sectPr>
      </w:pPr>
    </w:p>
    <w:p>
      <w:pPr>
        <w:pStyle w:val="BodyText"/>
        <w:spacing w:line="360" w:lineRule="auto" w:before="72"/>
        <w:ind w:right="875"/>
      </w:pPr>
      <w:r>
        <w:rPr/>
        <w:drawing>
          <wp:anchor distT="0" distB="0" distL="0" distR="0" allowOverlap="1" layoutInCell="1" locked="0" behindDoc="1" simplePos="0" relativeHeight="483717120">
            <wp:simplePos x="0" y="0"/>
            <wp:positionH relativeFrom="page">
              <wp:posOffset>923429</wp:posOffset>
            </wp:positionH>
            <wp:positionV relativeFrom="paragraph">
              <wp:posOffset>1782572</wp:posOffset>
            </wp:positionV>
            <wp:extent cx="5562333" cy="5499274"/>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9" cstate="print"/>
                    <a:stretch>
                      <a:fillRect/>
                    </a:stretch>
                  </pic:blipFill>
                  <pic:spPr>
                    <a:xfrm>
                      <a:off x="0" y="0"/>
                      <a:ext cx="5562333" cy="5499274"/>
                    </a:xfrm>
                    <a:prstGeom prst="rect">
                      <a:avLst/>
                    </a:prstGeom>
                  </pic:spPr>
                </pic:pic>
              </a:graphicData>
            </a:graphic>
          </wp:anchor>
        </w:drawing>
      </w:r>
      <w:r>
        <w:rPr/>
        <w:t>mixed models of emotional intelligence. Models that propose a pure ability definition of emotional intelligence are considered ability models. Petrides and Furnham (2000) also suggest that there are two types of models of emotional intelligence; trait models and information processing models. These authors argue that trait models of emotional intelligence</w:t>
      </w:r>
      <w:r>
        <w:rPr>
          <w:spacing w:val="-3"/>
        </w:rPr>
        <w:t> </w:t>
      </w:r>
      <w:r>
        <w:rPr/>
        <w:t>focus</w:t>
      </w:r>
      <w:r>
        <w:rPr>
          <w:spacing w:val="-2"/>
        </w:rPr>
        <w:t> </w:t>
      </w:r>
      <w:r>
        <w:rPr/>
        <w:t>on</w:t>
      </w:r>
      <w:r>
        <w:rPr>
          <w:spacing w:val="-2"/>
        </w:rPr>
        <w:t> </w:t>
      </w:r>
      <w:r>
        <w:rPr/>
        <w:t>behavioural</w:t>
      </w:r>
      <w:r>
        <w:rPr>
          <w:spacing w:val="-2"/>
        </w:rPr>
        <w:t> </w:t>
      </w:r>
      <w:r>
        <w:rPr/>
        <w:t>consistency</w:t>
      </w:r>
      <w:r>
        <w:rPr>
          <w:spacing w:val="-7"/>
        </w:rPr>
        <w:t> </w:t>
      </w:r>
      <w:r>
        <w:rPr/>
        <w:t>across situations</w:t>
      </w:r>
      <w:r>
        <w:rPr>
          <w:spacing w:val="-3"/>
        </w:rPr>
        <w:t> </w:t>
      </w:r>
      <w:r>
        <w:rPr/>
        <w:t>assess</w:t>
      </w:r>
      <w:r>
        <w:rPr>
          <w:spacing w:val="-2"/>
        </w:rPr>
        <w:t> </w:t>
      </w:r>
      <w:r>
        <w:rPr/>
        <w:t>typical</w:t>
      </w:r>
      <w:r>
        <w:rPr>
          <w:spacing w:val="-2"/>
        </w:rPr>
        <w:t> </w:t>
      </w:r>
      <w:r>
        <w:rPr/>
        <w:t>behaviour</w:t>
      </w:r>
      <w:r>
        <w:rPr>
          <w:spacing w:val="-1"/>
        </w:rPr>
        <w:t> </w:t>
      </w:r>
      <w:r>
        <w:rPr/>
        <w:t>rather than maximal behaviour and include vague concepts such as optimism or impulsivity. In contrast, information processing models of emotional intelligence are more explicit in the relationships between emotional intelligence and cognitive ability.</w:t>
      </w:r>
    </w:p>
    <w:p>
      <w:pPr>
        <w:pStyle w:val="BodyText"/>
        <w:spacing w:line="360" w:lineRule="auto" w:before="1"/>
        <w:ind w:right="878" w:firstLine="719"/>
      </w:pPr>
      <w:r>
        <w:rPr/>
        <w:t>Both of these classifications also propose that the measurement method is important</w:t>
      </w:r>
      <w:r>
        <w:rPr>
          <w:spacing w:val="40"/>
        </w:rPr>
        <w:t> </w:t>
      </w:r>
      <w:r>
        <w:rPr/>
        <w:t>to categorising new and extant models of emotional intelligence. Mayer et al. (2000) assert that while mixed models use self-reports to assess an individual‘s emotional intelligence, an ability model requires the use of task-based assessment procedures. They liken self-report methods of assessing emotional intelligence to self-report of intelligence in general, which is to say, these reports are not likely to be accurate. Petrides and Furnham (2000) extend this argument</w:t>
      </w:r>
      <w:r>
        <w:rPr>
          <w:spacing w:val="-2"/>
        </w:rPr>
        <w:t> </w:t>
      </w:r>
      <w:r>
        <w:rPr/>
        <w:t>one</w:t>
      </w:r>
      <w:r>
        <w:rPr>
          <w:spacing w:val="-1"/>
        </w:rPr>
        <w:t> </w:t>
      </w:r>
      <w:r>
        <w:rPr/>
        <w:t>step</w:t>
      </w:r>
      <w:r>
        <w:rPr>
          <w:spacing w:val="-2"/>
        </w:rPr>
        <w:t> </w:t>
      </w:r>
      <w:r>
        <w:rPr/>
        <w:t>further</w:t>
      </w:r>
      <w:r>
        <w:rPr>
          <w:spacing w:val="-2"/>
        </w:rPr>
        <w:t> </w:t>
      </w:r>
      <w:r>
        <w:rPr/>
        <w:t>by</w:t>
      </w:r>
      <w:r>
        <w:rPr>
          <w:spacing w:val="-7"/>
        </w:rPr>
        <w:t> </w:t>
      </w:r>
      <w:r>
        <w:rPr/>
        <w:t>stating</w:t>
      </w:r>
      <w:r>
        <w:rPr>
          <w:spacing w:val="-5"/>
        </w:rPr>
        <w:t> </w:t>
      </w:r>
      <w:r>
        <w:rPr/>
        <w:t>the</w:t>
      </w:r>
      <w:r>
        <w:rPr>
          <w:spacing w:val="-2"/>
        </w:rPr>
        <w:t> </w:t>
      </w:r>
      <w:r>
        <w:rPr/>
        <w:t>measurement</w:t>
      </w:r>
      <w:r>
        <w:rPr>
          <w:spacing w:val="-2"/>
        </w:rPr>
        <w:t> </w:t>
      </w:r>
      <w:r>
        <w:rPr/>
        <w:t>method</w:t>
      </w:r>
      <w:r>
        <w:rPr>
          <w:spacing w:val="-2"/>
        </w:rPr>
        <w:t> </w:t>
      </w:r>
      <w:r>
        <w:rPr/>
        <w:t>defines the</w:t>
      </w:r>
      <w:r>
        <w:rPr>
          <w:spacing w:val="-1"/>
        </w:rPr>
        <w:t> </w:t>
      </w:r>
      <w:r>
        <w:rPr/>
        <w:t>model. If</w:t>
      </w:r>
      <w:r>
        <w:rPr>
          <w:spacing w:val="-1"/>
        </w:rPr>
        <w:t> </w:t>
      </w:r>
      <w:r>
        <w:rPr/>
        <w:t>a</w:t>
      </w:r>
      <w:r>
        <w:rPr>
          <w:spacing w:val="-3"/>
        </w:rPr>
        <w:t> </w:t>
      </w:r>
      <w:r>
        <w:rPr/>
        <w:t>measure of emotional intelligence is self-report, then it must be assessing trait emotional intelligence. However, given the lack of strong evidence supporting the hypothesis that emotional intelligence is an intelligence in the same manner as verbal or spatial ability, (Roberts, Zeidner,</w:t>
      </w:r>
      <w:r>
        <w:rPr>
          <w:spacing w:val="-2"/>
        </w:rPr>
        <w:t> </w:t>
      </w:r>
      <w:r>
        <w:rPr/>
        <w:t>&amp;</w:t>
      </w:r>
      <w:r>
        <w:rPr>
          <w:spacing w:val="-5"/>
        </w:rPr>
        <w:t> </w:t>
      </w:r>
      <w:r>
        <w:rPr/>
        <w:t>Matthews,</w:t>
      </w:r>
      <w:r>
        <w:rPr>
          <w:spacing w:val="-3"/>
        </w:rPr>
        <w:t> </w:t>
      </w:r>
      <w:r>
        <w:rPr/>
        <w:t>2001),</w:t>
      </w:r>
      <w:r>
        <w:rPr>
          <w:spacing w:val="-3"/>
        </w:rPr>
        <w:t> </w:t>
      </w:r>
      <w:r>
        <w:rPr/>
        <w:t>the</w:t>
      </w:r>
      <w:r>
        <w:rPr>
          <w:spacing w:val="-5"/>
        </w:rPr>
        <w:t> </w:t>
      </w:r>
      <w:r>
        <w:rPr/>
        <w:t>importance</w:t>
      </w:r>
      <w:r>
        <w:rPr>
          <w:spacing w:val="-2"/>
        </w:rPr>
        <w:t> </w:t>
      </w:r>
      <w:r>
        <w:rPr/>
        <w:t>placed</w:t>
      </w:r>
      <w:r>
        <w:rPr>
          <w:spacing w:val="-3"/>
        </w:rPr>
        <w:t> </w:t>
      </w:r>
      <w:r>
        <w:rPr/>
        <w:t>on</w:t>
      </w:r>
      <w:r>
        <w:rPr>
          <w:spacing w:val="-3"/>
        </w:rPr>
        <w:t> </w:t>
      </w:r>
      <w:r>
        <w:rPr/>
        <w:t>the</w:t>
      </w:r>
      <w:r>
        <w:rPr>
          <w:spacing w:val="-3"/>
        </w:rPr>
        <w:t> </w:t>
      </w:r>
      <w:r>
        <w:rPr/>
        <w:t>measurement</w:t>
      </w:r>
      <w:r>
        <w:rPr>
          <w:spacing w:val="-3"/>
        </w:rPr>
        <w:t> </w:t>
      </w:r>
      <w:r>
        <w:rPr/>
        <w:t>method</w:t>
      </w:r>
      <w:r>
        <w:rPr>
          <w:spacing w:val="-3"/>
        </w:rPr>
        <w:t> </w:t>
      </w:r>
      <w:r>
        <w:rPr/>
        <w:t>in</w:t>
      </w:r>
      <w:r>
        <w:rPr>
          <w:spacing w:val="-3"/>
        </w:rPr>
        <w:t> </w:t>
      </w:r>
      <w:r>
        <w:rPr/>
        <w:t>defining</w:t>
      </w:r>
      <w:r>
        <w:rPr>
          <w:spacing w:val="-1"/>
        </w:rPr>
        <w:t> </w:t>
      </w:r>
      <w:r>
        <w:rPr/>
        <w:t>a model of emotional intelligence by these authors may be inappropriate at this time.</w:t>
      </w:r>
    </w:p>
    <w:p>
      <w:pPr>
        <w:pStyle w:val="BodyText"/>
        <w:spacing w:line="360" w:lineRule="auto"/>
        <w:ind w:right="878" w:firstLine="719"/>
      </w:pPr>
      <w:r>
        <w:rPr>
          <w:b/>
        </w:rPr>
        <w:t>Trait Models</w:t>
      </w:r>
      <w:r>
        <w:rPr/>
        <w:t>: Trait models of emotional intelligence attempt to isolate personality attributes or personal tendencies that are associated with high levels of emotional</w:t>
      </w:r>
      <w:r>
        <w:rPr>
          <w:spacing w:val="80"/>
        </w:rPr>
        <w:t> </w:t>
      </w:r>
      <w:r>
        <w:rPr/>
        <w:t>intelligence, therefore, they are not technically models of emotional intelligence, but models that link emotional abilities to our existing understanding of personality. Trait emotional intelligence is defined as a constellation of emotional self-perceptions located at the lower levels of personality hierarchies and measured via the trait emotional intelligence questionnaire (Petrides, Pita, &amp; Kokkinaki, 2007). The domain of trait emotional intelligence indicates that people with high levels of emotional intelligence are likely to be habitually</w:t>
      </w:r>
    </w:p>
    <w:p>
      <w:pPr>
        <w:pStyle w:val="ListParagraph"/>
        <w:numPr>
          <w:ilvl w:val="0"/>
          <w:numId w:val="9"/>
        </w:numPr>
        <w:tabs>
          <w:tab w:pos="1239" w:val="left" w:leader="none"/>
        </w:tabs>
        <w:spacing w:line="240" w:lineRule="auto" w:before="0" w:after="0"/>
        <w:ind w:left="1239" w:right="0" w:hanging="359"/>
        <w:jc w:val="both"/>
        <w:rPr>
          <w:sz w:val="24"/>
        </w:rPr>
      </w:pPr>
      <w:r>
        <w:rPr>
          <w:spacing w:val="-2"/>
          <w:sz w:val="24"/>
        </w:rPr>
        <w:t>Assertive</w:t>
      </w:r>
    </w:p>
    <w:p>
      <w:pPr>
        <w:pStyle w:val="ListParagraph"/>
        <w:numPr>
          <w:ilvl w:val="0"/>
          <w:numId w:val="9"/>
        </w:numPr>
        <w:tabs>
          <w:tab w:pos="1239" w:val="left" w:leader="none"/>
        </w:tabs>
        <w:spacing w:line="240" w:lineRule="auto" w:before="139" w:after="0"/>
        <w:ind w:left="1239" w:right="0" w:hanging="359"/>
        <w:jc w:val="both"/>
        <w:rPr>
          <w:sz w:val="24"/>
        </w:rPr>
      </w:pPr>
      <w:r>
        <w:rPr>
          <w:spacing w:val="-2"/>
          <w:sz w:val="24"/>
        </w:rPr>
        <w:t>Confident</w:t>
      </w:r>
    </w:p>
    <w:p>
      <w:pPr>
        <w:pStyle w:val="ListParagraph"/>
        <w:numPr>
          <w:ilvl w:val="0"/>
          <w:numId w:val="9"/>
        </w:numPr>
        <w:tabs>
          <w:tab w:pos="1239" w:val="left" w:leader="none"/>
        </w:tabs>
        <w:spacing w:line="240" w:lineRule="auto" w:before="137" w:after="0"/>
        <w:ind w:left="1239" w:right="0" w:hanging="359"/>
        <w:jc w:val="both"/>
        <w:rPr>
          <w:sz w:val="24"/>
        </w:rPr>
      </w:pPr>
      <w:r>
        <w:rPr>
          <w:spacing w:val="-2"/>
          <w:sz w:val="24"/>
        </w:rPr>
        <w:t>Controlled</w:t>
      </w:r>
    </w:p>
    <w:p>
      <w:pPr>
        <w:pStyle w:val="ListParagraph"/>
        <w:numPr>
          <w:ilvl w:val="0"/>
          <w:numId w:val="9"/>
        </w:numPr>
        <w:tabs>
          <w:tab w:pos="1239" w:val="left" w:leader="none"/>
        </w:tabs>
        <w:spacing w:line="240" w:lineRule="auto" w:before="139" w:after="0"/>
        <w:ind w:left="1239" w:right="0" w:hanging="359"/>
        <w:jc w:val="both"/>
        <w:rPr>
          <w:sz w:val="24"/>
        </w:rPr>
      </w:pPr>
      <w:r>
        <w:rPr>
          <w:spacing w:val="-2"/>
          <w:sz w:val="24"/>
        </w:rPr>
        <w:t>Disciplined</w:t>
      </w:r>
    </w:p>
    <w:p>
      <w:pPr>
        <w:pStyle w:val="ListParagraph"/>
        <w:numPr>
          <w:ilvl w:val="0"/>
          <w:numId w:val="9"/>
        </w:numPr>
        <w:tabs>
          <w:tab w:pos="1240" w:val="left" w:leader="none"/>
        </w:tabs>
        <w:spacing w:line="240" w:lineRule="auto" w:before="138" w:after="0"/>
        <w:ind w:left="1240" w:right="0" w:hanging="360"/>
        <w:jc w:val="left"/>
        <w:rPr>
          <w:sz w:val="24"/>
        </w:rPr>
      </w:pPr>
      <w:r>
        <w:rPr>
          <w:sz w:val="24"/>
        </w:rPr>
        <w:t>Driven</w:t>
      </w:r>
      <w:r>
        <w:rPr>
          <w:spacing w:val="-1"/>
          <w:sz w:val="24"/>
        </w:rPr>
        <w:t> </w:t>
      </w:r>
      <w:r>
        <w:rPr>
          <w:sz w:val="24"/>
        </w:rPr>
        <w:t>to</w:t>
      </w:r>
      <w:r>
        <w:rPr>
          <w:spacing w:val="-1"/>
          <w:sz w:val="24"/>
        </w:rPr>
        <w:t> </w:t>
      </w:r>
      <w:r>
        <w:rPr>
          <w:spacing w:val="-2"/>
          <w:sz w:val="24"/>
        </w:rPr>
        <w:t>achieve</w:t>
      </w:r>
    </w:p>
    <w:p>
      <w:pPr>
        <w:pStyle w:val="ListParagraph"/>
        <w:numPr>
          <w:ilvl w:val="0"/>
          <w:numId w:val="9"/>
        </w:numPr>
        <w:tabs>
          <w:tab w:pos="1240" w:val="left" w:leader="none"/>
        </w:tabs>
        <w:spacing w:line="240" w:lineRule="auto" w:before="139" w:after="0"/>
        <w:ind w:left="1240" w:right="0" w:hanging="360"/>
        <w:jc w:val="left"/>
        <w:rPr>
          <w:sz w:val="24"/>
        </w:rPr>
      </w:pPr>
      <w:r>
        <w:rPr>
          <w:spacing w:val="-2"/>
          <w:sz w:val="24"/>
        </w:rPr>
        <w:t>Emphatic</w:t>
      </w:r>
    </w:p>
    <w:p>
      <w:pPr>
        <w:spacing w:after="0" w:line="240" w:lineRule="auto"/>
        <w:jc w:val="left"/>
        <w:rPr>
          <w:sz w:val="24"/>
        </w:rPr>
        <w:sectPr>
          <w:pgSz w:w="11910" w:h="16840"/>
          <w:pgMar w:header="0" w:footer="1002" w:top="1180" w:bottom="1200" w:left="1280" w:right="560"/>
        </w:sectPr>
      </w:pPr>
    </w:p>
    <w:p>
      <w:pPr>
        <w:pStyle w:val="ListParagraph"/>
        <w:numPr>
          <w:ilvl w:val="0"/>
          <w:numId w:val="9"/>
        </w:numPr>
        <w:tabs>
          <w:tab w:pos="1239" w:val="left" w:leader="none"/>
        </w:tabs>
        <w:spacing w:line="240" w:lineRule="auto" w:before="72" w:after="0"/>
        <w:ind w:left="1239" w:right="0" w:hanging="359"/>
        <w:jc w:val="both"/>
        <w:rPr>
          <w:sz w:val="24"/>
        </w:rPr>
      </w:pPr>
      <w:r>
        <w:rPr>
          <w:spacing w:val="-2"/>
          <w:sz w:val="24"/>
        </w:rPr>
        <w:t>Energetic</w:t>
      </w:r>
    </w:p>
    <w:p>
      <w:pPr>
        <w:pStyle w:val="ListParagraph"/>
        <w:numPr>
          <w:ilvl w:val="0"/>
          <w:numId w:val="9"/>
        </w:numPr>
        <w:tabs>
          <w:tab w:pos="1239" w:val="left" w:leader="none"/>
        </w:tabs>
        <w:spacing w:line="240" w:lineRule="auto" w:before="138" w:after="0"/>
        <w:ind w:left="1239" w:right="0" w:hanging="359"/>
        <w:jc w:val="both"/>
        <w:rPr>
          <w:sz w:val="24"/>
        </w:rPr>
      </w:pPr>
      <w:r>
        <w:rPr>
          <w:spacing w:val="-2"/>
          <w:sz w:val="24"/>
        </w:rPr>
        <w:t>Organised</w:t>
      </w:r>
    </w:p>
    <w:p>
      <w:pPr>
        <w:pStyle w:val="ListParagraph"/>
        <w:numPr>
          <w:ilvl w:val="0"/>
          <w:numId w:val="9"/>
        </w:numPr>
        <w:tabs>
          <w:tab w:pos="1239" w:val="left" w:leader="none"/>
        </w:tabs>
        <w:spacing w:line="240" w:lineRule="auto" w:before="139" w:after="0"/>
        <w:ind w:left="1239" w:right="0" w:hanging="359"/>
        <w:jc w:val="both"/>
        <w:rPr>
          <w:sz w:val="24"/>
        </w:rPr>
      </w:pPr>
      <w:r>
        <w:rPr>
          <w:spacing w:val="-2"/>
          <w:sz w:val="24"/>
        </w:rPr>
        <w:t>Optimistic</w:t>
      </w:r>
    </w:p>
    <w:p>
      <w:pPr>
        <w:pStyle w:val="ListParagraph"/>
        <w:numPr>
          <w:ilvl w:val="0"/>
          <w:numId w:val="9"/>
        </w:numPr>
        <w:tabs>
          <w:tab w:pos="1239" w:val="left" w:leader="none"/>
        </w:tabs>
        <w:spacing w:line="240" w:lineRule="auto" w:before="137" w:after="0"/>
        <w:ind w:left="1239" w:right="0" w:hanging="359"/>
        <w:jc w:val="both"/>
        <w:rPr>
          <w:sz w:val="24"/>
        </w:rPr>
      </w:pPr>
      <w:r>
        <w:rPr>
          <w:spacing w:val="-2"/>
          <w:sz w:val="24"/>
        </w:rPr>
        <w:t>Sociable</w:t>
      </w:r>
    </w:p>
    <w:p>
      <w:pPr>
        <w:pStyle w:val="BodyText"/>
        <w:spacing w:line="360" w:lineRule="auto" w:before="139"/>
        <w:ind w:right="874" w:firstLine="360"/>
      </w:pPr>
      <w:r>
        <w:rPr/>
        <w:drawing>
          <wp:anchor distT="0" distB="0" distL="0" distR="0" allowOverlap="1" layoutInCell="1" locked="0" behindDoc="1" simplePos="0" relativeHeight="483717632">
            <wp:simplePos x="0" y="0"/>
            <wp:positionH relativeFrom="page">
              <wp:posOffset>923429</wp:posOffset>
            </wp:positionH>
            <wp:positionV relativeFrom="paragraph">
              <wp:posOffset>772981</wp:posOffset>
            </wp:positionV>
            <wp:extent cx="5562333" cy="5499274"/>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9" cstate="print"/>
                    <a:stretch>
                      <a:fillRect/>
                    </a:stretch>
                  </pic:blipFill>
                  <pic:spPr>
                    <a:xfrm>
                      <a:off x="0" y="0"/>
                      <a:ext cx="5562333" cy="5499274"/>
                    </a:xfrm>
                    <a:prstGeom prst="rect">
                      <a:avLst/>
                    </a:prstGeom>
                  </pic:spPr>
                </pic:pic>
              </a:graphicData>
            </a:graphic>
          </wp:anchor>
        </w:drawing>
      </w:r>
      <w:r>
        <w:rPr/>
        <w:t>There should be no doubt that the operational definition of emotional intelligence as presented by the trait model opposes Bar-On‘s, Goleman‘s, and Salovey and Mayer‘s definitions, instruments and models. Consequently, it is impossible to meaningfully group with any</w:t>
      </w:r>
      <w:r>
        <w:rPr>
          <w:spacing w:val="-2"/>
        </w:rPr>
        <w:t> </w:t>
      </w:r>
      <w:r>
        <w:rPr/>
        <w:t>of them, least of all under a competence label. Indeed, it is unclear how such a label can be applied to any</w:t>
      </w:r>
      <w:r>
        <w:rPr>
          <w:spacing w:val="-2"/>
        </w:rPr>
        <w:t> </w:t>
      </w:r>
      <w:r>
        <w:rPr/>
        <w:t>of the models discussed in Cherniss (2010) because they all encompass salient intrapersonal components. How are we to obtain competence judgments concerning a typically developed individual‘s intrapersonal emotional ‗‗abilities‘‘ when that individual is the only person with direct access to the information that is necessary for making such a judgment? Trait Emotional Intelligence remains the only operational definition in the field that recognises the inherent subjectivity of emotional experience. The trait emotional intelligence facets are personality traits, as opposed to competencies or mental abilities or facilitators. This is also corroborated by research revealing that the same genes that are implicated in the development of individual differences in the Big Five personality traits are also implicated in the development of individual differences in trait emotional intelligence (Vernon, Villani, Schermer, &amp; Petrides, 2008).</w:t>
      </w:r>
    </w:p>
    <w:p>
      <w:pPr>
        <w:pStyle w:val="BodyText"/>
        <w:spacing w:line="360" w:lineRule="auto"/>
        <w:ind w:right="874" w:firstLine="360"/>
      </w:pPr>
      <w:r>
        <w:rPr>
          <w:b/>
        </w:rPr>
        <w:t>Ability</w:t>
      </w:r>
      <w:r>
        <w:rPr>
          <w:b/>
          <w:spacing w:val="-1"/>
        </w:rPr>
        <w:t> </w:t>
      </w:r>
      <w:r>
        <w:rPr>
          <w:b/>
        </w:rPr>
        <w:t>Model of Emotional Intelligence: </w:t>
      </w:r>
      <w:r>
        <w:rPr/>
        <w:t>Peter Salovey</w:t>
      </w:r>
      <w:r>
        <w:rPr>
          <w:spacing w:val="-3"/>
        </w:rPr>
        <w:t> </w:t>
      </w:r>
      <w:r>
        <w:rPr/>
        <w:t>and John Mayer first coined the term "emotional intelligence" in 1990 (Salovey &amp; Mayer, 1990) and have since continued to conduct research on the significance of the construct. Their pure theory of emotional intelligence integrates key ideas from the fields of intelligence and emotion. From</w:t>
      </w:r>
      <w:r>
        <w:rPr>
          <w:spacing w:val="40"/>
        </w:rPr>
        <w:t> </w:t>
      </w:r>
      <w:r>
        <w:rPr/>
        <w:t>intelligence theory comes the idea that intelligence involves the capacity to carry out abstract reasoning. From emotion research appears the notion that emotions are signals that convey regular and discernable meanings about relationships and that a</w:t>
      </w:r>
      <w:r>
        <w:rPr>
          <w:spacing w:val="-1"/>
        </w:rPr>
        <w:t> </w:t>
      </w:r>
      <w:r>
        <w:rPr/>
        <w:t>number</w:t>
      </w:r>
      <w:r>
        <w:rPr>
          <w:spacing w:val="-1"/>
        </w:rPr>
        <w:t> </w:t>
      </w:r>
      <w:r>
        <w:rPr/>
        <w:t>of</w:t>
      </w:r>
      <w:r>
        <w:rPr>
          <w:spacing w:val="-1"/>
        </w:rPr>
        <w:t> </w:t>
      </w:r>
      <w:r>
        <w:rPr/>
        <w:t>basic</w:t>
      </w:r>
      <w:r>
        <w:rPr>
          <w:spacing w:val="-1"/>
        </w:rPr>
        <w:t> </w:t>
      </w:r>
      <w:r>
        <w:rPr/>
        <w:t>emotions are universal (Mayer, Salovey, &amp; Caruso, 2002). They propose that individuals vary in their ability to process information of an emotional nature and in their ability to relate emotional processing to a wider cognition. They then posit that this ability is seen to manifest itself in certain adaptive behaviours.</w:t>
      </w:r>
    </w:p>
    <w:p>
      <w:pPr>
        <w:pStyle w:val="BodyText"/>
        <w:spacing w:line="360" w:lineRule="auto"/>
        <w:ind w:right="879" w:firstLine="719"/>
      </w:pPr>
      <w:r>
        <w:rPr/>
        <w:t>Mayer and Salovey's conception of emotional intelligence is based within a model of intelligence, that is, it strives to define emotional intelligence within the confines of the standard criteria for a new intelligence (Mayer, Salovey, Caruso, &amp; Sitarenios, 2003). It proposes</w:t>
      </w:r>
      <w:r>
        <w:rPr>
          <w:spacing w:val="68"/>
        </w:rPr>
        <w:t> </w:t>
      </w:r>
      <w:r>
        <w:rPr/>
        <w:t>that</w:t>
      </w:r>
      <w:r>
        <w:rPr>
          <w:spacing w:val="70"/>
        </w:rPr>
        <w:t> </w:t>
      </w:r>
      <w:r>
        <w:rPr/>
        <w:t>emotional</w:t>
      </w:r>
      <w:r>
        <w:rPr>
          <w:spacing w:val="69"/>
        </w:rPr>
        <w:t> </w:t>
      </w:r>
      <w:r>
        <w:rPr/>
        <w:t>intelligence</w:t>
      </w:r>
      <w:r>
        <w:rPr>
          <w:spacing w:val="69"/>
        </w:rPr>
        <w:t> </w:t>
      </w:r>
      <w:r>
        <w:rPr/>
        <w:t>is</w:t>
      </w:r>
      <w:r>
        <w:rPr>
          <w:spacing w:val="71"/>
        </w:rPr>
        <w:t> </w:t>
      </w:r>
      <w:r>
        <w:rPr/>
        <w:t>comprised</w:t>
      </w:r>
      <w:r>
        <w:rPr>
          <w:spacing w:val="69"/>
        </w:rPr>
        <w:t> </w:t>
      </w:r>
      <w:r>
        <w:rPr/>
        <w:t>of</w:t>
      </w:r>
      <w:r>
        <w:rPr>
          <w:spacing w:val="70"/>
        </w:rPr>
        <w:t> </w:t>
      </w:r>
      <w:r>
        <w:rPr/>
        <w:t>two</w:t>
      </w:r>
      <w:r>
        <w:rPr>
          <w:spacing w:val="70"/>
        </w:rPr>
        <w:t> </w:t>
      </w:r>
      <w:r>
        <w:rPr/>
        <w:t>areas:</w:t>
      </w:r>
      <w:r>
        <w:rPr>
          <w:spacing w:val="70"/>
        </w:rPr>
        <w:t> </w:t>
      </w:r>
      <w:r>
        <w:rPr/>
        <w:t>experiential</w:t>
      </w:r>
      <w:r>
        <w:rPr>
          <w:spacing w:val="71"/>
        </w:rPr>
        <w:t> </w:t>
      </w:r>
      <w:r>
        <w:rPr/>
        <w:t>(ability</w:t>
      </w:r>
      <w:r>
        <w:rPr>
          <w:spacing w:val="63"/>
        </w:rPr>
        <w:t> </w:t>
      </w:r>
      <w:r>
        <w:rPr>
          <w:spacing w:val="-5"/>
        </w:rPr>
        <w:t>to</w:t>
      </w:r>
    </w:p>
    <w:p>
      <w:pPr>
        <w:spacing w:after="0" w:line="360" w:lineRule="auto"/>
        <w:sectPr>
          <w:pgSz w:w="11910" w:h="16840"/>
          <w:pgMar w:header="0" w:footer="1002" w:top="1180" w:bottom="1200" w:left="1280" w:right="560"/>
        </w:sectPr>
      </w:pPr>
    </w:p>
    <w:p>
      <w:pPr>
        <w:pStyle w:val="BodyText"/>
        <w:spacing w:line="360" w:lineRule="auto" w:before="72"/>
        <w:ind w:right="876"/>
      </w:pPr>
      <w:r>
        <w:rPr/>
        <w:drawing>
          <wp:anchor distT="0" distB="0" distL="0" distR="0" allowOverlap="1" layoutInCell="1" locked="0" behindDoc="1" simplePos="0" relativeHeight="483718144">
            <wp:simplePos x="0" y="0"/>
            <wp:positionH relativeFrom="page">
              <wp:posOffset>923429</wp:posOffset>
            </wp:positionH>
            <wp:positionV relativeFrom="paragraph">
              <wp:posOffset>1782572</wp:posOffset>
            </wp:positionV>
            <wp:extent cx="5562333" cy="5499274"/>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9" cstate="print"/>
                    <a:stretch>
                      <a:fillRect/>
                    </a:stretch>
                  </pic:blipFill>
                  <pic:spPr>
                    <a:xfrm>
                      <a:off x="0" y="0"/>
                      <a:ext cx="5562333" cy="5499274"/>
                    </a:xfrm>
                    <a:prstGeom prst="rect">
                      <a:avLst/>
                    </a:prstGeom>
                  </pic:spPr>
                </pic:pic>
              </a:graphicData>
            </a:graphic>
          </wp:anchor>
        </w:drawing>
      </w:r>
      <w:r>
        <w:rPr/>
        <w:t>perceive, respond, and manipulate emotional information without necessarily understanding it) and strategic (ability to understand and manage emotions without necessarily perceiving feelings well or fully experiencing them). Each area is further divided into two branches that range</w:t>
      </w:r>
      <w:r>
        <w:rPr>
          <w:spacing w:val="-2"/>
        </w:rPr>
        <w:t> </w:t>
      </w:r>
      <w:r>
        <w:rPr/>
        <w:t>from</w:t>
      </w:r>
      <w:r>
        <w:rPr>
          <w:spacing w:val="-2"/>
        </w:rPr>
        <w:t> </w:t>
      </w:r>
      <w:r>
        <w:rPr/>
        <w:t>basic</w:t>
      </w:r>
      <w:r>
        <w:rPr>
          <w:spacing w:val="-2"/>
        </w:rPr>
        <w:t> </w:t>
      </w:r>
      <w:r>
        <w:rPr/>
        <w:t>psychological processes</w:t>
      </w:r>
      <w:r>
        <w:rPr>
          <w:spacing w:val="-1"/>
        </w:rPr>
        <w:t> </w:t>
      </w:r>
      <w:r>
        <w:rPr/>
        <w:t>to</w:t>
      </w:r>
      <w:r>
        <w:rPr>
          <w:spacing w:val="-1"/>
        </w:rPr>
        <w:t> </w:t>
      </w:r>
      <w:r>
        <w:rPr/>
        <w:t>more</w:t>
      </w:r>
      <w:r>
        <w:rPr>
          <w:spacing w:val="-3"/>
        </w:rPr>
        <w:t> </w:t>
      </w:r>
      <w:r>
        <w:rPr/>
        <w:t>complex processes</w:t>
      </w:r>
      <w:r>
        <w:rPr>
          <w:spacing w:val="-2"/>
        </w:rPr>
        <w:t> </w:t>
      </w:r>
      <w:r>
        <w:rPr/>
        <w:t>integrating</w:t>
      </w:r>
      <w:r>
        <w:rPr>
          <w:spacing w:val="-4"/>
        </w:rPr>
        <w:t> </w:t>
      </w:r>
      <w:r>
        <w:rPr/>
        <w:t>emotion</w:t>
      </w:r>
      <w:r>
        <w:rPr>
          <w:spacing w:val="-1"/>
        </w:rPr>
        <w:t> </w:t>
      </w:r>
      <w:r>
        <w:rPr/>
        <w:t>and cognition. The first branch, </w:t>
      </w:r>
      <w:r>
        <w:rPr>
          <w:i/>
        </w:rPr>
        <w:t>emotional perception</w:t>
      </w:r>
      <w:r>
        <w:rPr/>
        <w:t>, is the ability to be self-aware of emotions and to express emotions and emotional needs accurately</w:t>
      </w:r>
      <w:r>
        <w:rPr>
          <w:spacing w:val="-1"/>
        </w:rPr>
        <w:t> </w:t>
      </w:r>
      <w:r>
        <w:rPr/>
        <w:t>to others. Emotional perception also includes the ability to distinguish between honest and dishonest expressions of emotion. The second branch, </w:t>
      </w:r>
      <w:r>
        <w:rPr>
          <w:i/>
        </w:rPr>
        <w:t>emotional assimilation</w:t>
      </w:r>
      <w:r>
        <w:rPr/>
        <w:t>, is the ability to distinguish among the different emotions one is feeling and to identify</w:t>
      </w:r>
      <w:r>
        <w:rPr>
          <w:spacing w:val="-2"/>
        </w:rPr>
        <w:t> </w:t>
      </w:r>
      <w:r>
        <w:rPr/>
        <w:t>those that are influencing their thought processes. The third</w:t>
      </w:r>
      <w:r>
        <w:rPr>
          <w:spacing w:val="-3"/>
        </w:rPr>
        <w:t> </w:t>
      </w:r>
      <w:r>
        <w:rPr/>
        <w:t>branch,</w:t>
      </w:r>
      <w:r>
        <w:rPr>
          <w:spacing w:val="-3"/>
        </w:rPr>
        <w:t> </w:t>
      </w:r>
      <w:r>
        <w:rPr>
          <w:i/>
        </w:rPr>
        <w:t>emotional</w:t>
      </w:r>
      <w:r>
        <w:rPr>
          <w:i/>
          <w:spacing w:val="-3"/>
        </w:rPr>
        <w:t> </w:t>
      </w:r>
      <w:r>
        <w:rPr>
          <w:i/>
        </w:rPr>
        <w:t>understanding</w:t>
      </w:r>
      <w:r>
        <w:rPr/>
        <w:t>,</w:t>
      </w:r>
      <w:r>
        <w:rPr>
          <w:spacing w:val="-3"/>
        </w:rPr>
        <w:t> </w:t>
      </w:r>
      <w:r>
        <w:rPr/>
        <w:t>is</w:t>
      </w:r>
      <w:r>
        <w:rPr>
          <w:spacing w:val="-3"/>
        </w:rPr>
        <w:t> </w:t>
      </w:r>
      <w:r>
        <w:rPr/>
        <w:t>the</w:t>
      </w:r>
      <w:r>
        <w:rPr>
          <w:spacing w:val="-4"/>
        </w:rPr>
        <w:t> </w:t>
      </w:r>
      <w:r>
        <w:rPr/>
        <w:t>ability</w:t>
      </w:r>
      <w:r>
        <w:rPr>
          <w:spacing w:val="-6"/>
        </w:rPr>
        <w:t> </w:t>
      </w:r>
      <w:r>
        <w:rPr/>
        <w:t>to</w:t>
      </w:r>
      <w:r>
        <w:rPr>
          <w:spacing w:val="-3"/>
        </w:rPr>
        <w:t> </w:t>
      </w:r>
      <w:r>
        <w:rPr/>
        <w:t>understand</w:t>
      </w:r>
      <w:r>
        <w:rPr>
          <w:spacing w:val="-3"/>
        </w:rPr>
        <w:t> </w:t>
      </w:r>
      <w:r>
        <w:rPr/>
        <w:t>complex</w:t>
      </w:r>
      <w:r>
        <w:rPr>
          <w:spacing w:val="-1"/>
        </w:rPr>
        <w:t> </w:t>
      </w:r>
      <w:r>
        <w:rPr/>
        <w:t>emotions</w:t>
      </w:r>
      <w:r>
        <w:rPr>
          <w:spacing w:val="-3"/>
        </w:rPr>
        <w:t> </w:t>
      </w:r>
      <w:r>
        <w:rPr/>
        <w:t>(such</w:t>
      </w:r>
      <w:r>
        <w:rPr>
          <w:spacing w:val="-3"/>
        </w:rPr>
        <w:t> </w:t>
      </w:r>
      <w:r>
        <w:rPr/>
        <w:t>as feeling two emotions at once) and the ability to recognise transitions from one to the other. Lastly, the fourth branch, emotion management</w:t>
      </w:r>
      <w:r>
        <w:rPr>
          <w:i/>
        </w:rPr>
        <w:t>, </w:t>
      </w:r>
      <w:r>
        <w:rPr/>
        <w:t>is the ability to connect or disconnect from an emotion depending on its usefulness in a given situation (Mayer &amp; Salovey, 1997).</w:t>
      </w:r>
    </w:p>
    <w:p>
      <w:pPr>
        <w:pStyle w:val="BodyText"/>
        <w:spacing w:line="360" w:lineRule="auto" w:before="1"/>
        <w:ind w:right="877" w:firstLine="719"/>
      </w:pPr>
      <w:r>
        <w:rPr>
          <w:b/>
        </w:rPr>
        <w:t>Mixed Models of Emotional Intelligence. </w:t>
      </w:r>
      <w:r>
        <w:rPr/>
        <w:t>Bar-On's model of emotional intelligence relates to the</w:t>
      </w:r>
      <w:r>
        <w:rPr>
          <w:spacing w:val="-1"/>
        </w:rPr>
        <w:t> </w:t>
      </w:r>
      <w:r>
        <w:rPr/>
        <w:t>potential for</w:t>
      </w:r>
      <w:r>
        <w:rPr>
          <w:spacing w:val="-1"/>
        </w:rPr>
        <w:t> </w:t>
      </w:r>
      <w:r>
        <w:rPr/>
        <w:t>performance</w:t>
      </w:r>
      <w:r>
        <w:rPr>
          <w:spacing w:val="-1"/>
        </w:rPr>
        <w:t> </w:t>
      </w:r>
      <w:r>
        <w:rPr/>
        <w:t>and success, rather</w:t>
      </w:r>
      <w:r>
        <w:rPr>
          <w:spacing w:val="-2"/>
        </w:rPr>
        <w:t> </w:t>
      </w:r>
      <w:r>
        <w:rPr/>
        <w:t>than performance</w:t>
      </w:r>
      <w:r>
        <w:rPr>
          <w:spacing w:val="-1"/>
        </w:rPr>
        <w:t> </w:t>
      </w:r>
      <w:r>
        <w:rPr/>
        <w:t>or</w:t>
      </w:r>
      <w:r>
        <w:rPr>
          <w:spacing w:val="-1"/>
        </w:rPr>
        <w:t> </w:t>
      </w:r>
      <w:r>
        <w:rPr/>
        <w:t>success itself, and is considered process-oriented rather than outcome-oriented (Bar-On, 2002). It focuses</w:t>
      </w:r>
      <w:r>
        <w:rPr>
          <w:spacing w:val="40"/>
        </w:rPr>
        <w:t> </w:t>
      </w:r>
      <w:r>
        <w:rPr/>
        <w:t>on an array of emotional and social abilities, including the ability to be aware of, understand, and express oneself, the ability to be aware of, understand, and relate to others, the ability to deal</w:t>
      </w:r>
      <w:r>
        <w:rPr>
          <w:spacing w:val="-2"/>
        </w:rPr>
        <w:t> </w:t>
      </w:r>
      <w:r>
        <w:rPr/>
        <w:t>with</w:t>
      </w:r>
      <w:r>
        <w:rPr>
          <w:spacing w:val="-2"/>
        </w:rPr>
        <w:t> </w:t>
      </w:r>
      <w:r>
        <w:rPr/>
        <w:t>strong</w:t>
      </w:r>
      <w:r>
        <w:rPr>
          <w:spacing w:val="-3"/>
        </w:rPr>
        <w:t> </w:t>
      </w:r>
      <w:r>
        <w:rPr/>
        <w:t>emotions,</w:t>
      </w:r>
      <w:r>
        <w:rPr>
          <w:spacing w:val="-2"/>
        </w:rPr>
        <w:t> </w:t>
      </w:r>
      <w:r>
        <w:rPr/>
        <w:t>and</w:t>
      </w:r>
      <w:r>
        <w:rPr>
          <w:spacing w:val="-2"/>
        </w:rPr>
        <w:t> </w:t>
      </w:r>
      <w:r>
        <w:rPr/>
        <w:t>the</w:t>
      </w:r>
      <w:r>
        <w:rPr>
          <w:spacing w:val="-2"/>
        </w:rPr>
        <w:t> </w:t>
      </w:r>
      <w:r>
        <w:rPr/>
        <w:t>ability</w:t>
      </w:r>
      <w:r>
        <w:rPr>
          <w:spacing w:val="-7"/>
        </w:rPr>
        <w:t> </w:t>
      </w:r>
      <w:r>
        <w:rPr/>
        <w:t>to</w:t>
      </w:r>
      <w:r>
        <w:rPr>
          <w:spacing w:val="-2"/>
        </w:rPr>
        <w:t> </w:t>
      </w:r>
      <w:r>
        <w:rPr/>
        <w:t>adapt to</w:t>
      </w:r>
      <w:r>
        <w:rPr>
          <w:spacing w:val="-2"/>
        </w:rPr>
        <w:t> </w:t>
      </w:r>
      <w:r>
        <w:rPr/>
        <w:t>change</w:t>
      </w:r>
      <w:r>
        <w:rPr>
          <w:spacing w:val="-3"/>
        </w:rPr>
        <w:t> </w:t>
      </w:r>
      <w:r>
        <w:rPr/>
        <w:t>and solve</w:t>
      </w:r>
      <w:r>
        <w:rPr>
          <w:spacing w:val="-3"/>
        </w:rPr>
        <w:t> </w:t>
      </w:r>
      <w:r>
        <w:rPr/>
        <w:t>problems</w:t>
      </w:r>
      <w:r>
        <w:rPr>
          <w:spacing w:val="-2"/>
        </w:rPr>
        <w:t> </w:t>
      </w:r>
      <w:r>
        <w:rPr/>
        <w:t>of</w:t>
      </w:r>
      <w:r>
        <w:rPr>
          <w:spacing w:val="-2"/>
        </w:rPr>
        <w:t> </w:t>
      </w:r>
      <w:r>
        <w:rPr/>
        <w:t>a</w:t>
      </w:r>
      <w:r>
        <w:rPr>
          <w:spacing w:val="-4"/>
        </w:rPr>
        <w:t> </w:t>
      </w:r>
      <w:r>
        <w:rPr/>
        <w:t>social</w:t>
      </w:r>
      <w:r>
        <w:rPr>
          <w:spacing w:val="-2"/>
        </w:rPr>
        <w:t> </w:t>
      </w:r>
      <w:r>
        <w:rPr/>
        <w:t>or personal nature (Bar-On, 1997). Bar-On further posits that emotional intelligence develops over time and that it can be improved through training, programming and therapy (Bar-On, </w:t>
      </w:r>
      <w:r>
        <w:rPr>
          <w:spacing w:val="-2"/>
        </w:rPr>
        <w:t>2002).</w:t>
      </w:r>
    </w:p>
    <w:p>
      <w:pPr>
        <w:pStyle w:val="BodyText"/>
        <w:spacing w:line="360" w:lineRule="auto"/>
        <w:ind w:right="878" w:firstLine="719"/>
      </w:pPr>
      <w:r>
        <w:rPr/>
        <w:t>In his model, Bar-On outlines five components of emotional intelligence: intrapersonal,</w:t>
      </w:r>
      <w:r>
        <w:rPr>
          <w:spacing w:val="-2"/>
        </w:rPr>
        <w:t> </w:t>
      </w:r>
      <w:r>
        <w:rPr/>
        <w:t>interpersonal,</w:t>
      </w:r>
      <w:r>
        <w:rPr>
          <w:spacing w:val="-2"/>
        </w:rPr>
        <w:t> </w:t>
      </w:r>
      <w:r>
        <w:rPr/>
        <w:t>adaptability,</w:t>
      </w:r>
      <w:r>
        <w:rPr>
          <w:spacing w:val="-2"/>
        </w:rPr>
        <w:t> </w:t>
      </w:r>
      <w:r>
        <w:rPr/>
        <w:t>stress management,</w:t>
      </w:r>
      <w:r>
        <w:rPr>
          <w:spacing w:val="-2"/>
        </w:rPr>
        <w:t> </w:t>
      </w:r>
      <w:r>
        <w:rPr/>
        <w:t>and general</w:t>
      </w:r>
      <w:r>
        <w:rPr>
          <w:spacing w:val="-2"/>
        </w:rPr>
        <w:t> </w:t>
      </w:r>
      <w:r>
        <w:rPr/>
        <w:t>mood.</w:t>
      </w:r>
      <w:r>
        <w:rPr>
          <w:spacing w:val="-2"/>
        </w:rPr>
        <w:t> </w:t>
      </w:r>
      <w:r>
        <w:rPr/>
        <w:t>Within</w:t>
      </w:r>
      <w:r>
        <w:rPr>
          <w:spacing w:val="-2"/>
        </w:rPr>
        <w:t> </w:t>
      </w:r>
      <w:r>
        <w:rPr/>
        <w:t>these components are 15 sub-components, all of which were</w:t>
      </w:r>
      <w:r>
        <w:rPr>
          <w:spacing w:val="-1"/>
        </w:rPr>
        <w:t> </w:t>
      </w:r>
      <w:r>
        <w:rPr/>
        <w:t>operationalised through his Emotional Quotient Inventory (EQ-i), which is a self-assessment of 15 different aspects of emotional intelligence that blend abilities, traits and skills;</w:t>
      </w:r>
    </w:p>
    <w:p>
      <w:pPr>
        <w:pStyle w:val="ListParagraph"/>
        <w:numPr>
          <w:ilvl w:val="0"/>
          <w:numId w:val="9"/>
        </w:numPr>
        <w:tabs>
          <w:tab w:pos="1239" w:val="left" w:leader="none"/>
        </w:tabs>
        <w:spacing w:line="240" w:lineRule="auto" w:before="1" w:after="0"/>
        <w:ind w:left="1239" w:right="0" w:hanging="359"/>
        <w:jc w:val="both"/>
        <w:rPr>
          <w:sz w:val="24"/>
        </w:rPr>
      </w:pPr>
      <w:r>
        <w:rPr>
          <w:sz w:val="24"/>
        </w:rPr>
        <w:t>Self-regard—self-confidence</w:t>
      </w:r>
      <w:r>
        <w:rPr>
          <w:spacing w:val="-3"/>
          <w:sz w:val="24"/>
        </w:rPr>
        <w:t> </w:t>
      </w:r>
      <w:r>
        <w:rPr>
          <w:sz w:val="24"/>
        </w:rPr>
        <w:t>(trait)</w:t>
      </w:r>
      <w:r>
        <w:rPr>
          <w:spacing w:val="-1"/>
          <w:sz w:val="24"/>
        </w:rPr>
        <w:t> </w:t>
      </w:r>
      <w:r>
        <w:rPr>
          <w:sz w:val="24"/>
        </w:rPr>
        <w:t>grounded</w:t>
      </w:r>
      <w:r>
        <w:rPr>
          <w:spacing w:val="-1"/>
          <w:sz w:val="24"/>
        </w:rPr>
        <w:t> </w:t>
      </w:r>
      <w:r>
        <w:rPr>
          <w:sz w:val="24"/>
        </w:rPr>
        <w:t>in</w:t>
      </w:r>
      <w:r>
        <w:rPr>
          <w:spacing w:val="-2"/>
          <w:sz w:val="24"/>
        </w:rPr>
        <w:t> </w:t>
      </w:r>
      <w:r>
        <w:rPr>
          <w:sz w:val="24"/>
        </w:rPr>
        <w:t>an</w:t>
      </w:r>
      <w:r>
        <w:rPr>
          <w:spacing w:val="-2"/>
          <w:sz w:val="24"/>
        </w:rPr>
        <w:t> </w:t>
      </w:r>
      <w:r>
        <w:rPr>
          <w:sz w:val="24"/>
        </w:rPr>
        <w:t>accurate</w:t>
      </w:r>
      <w:r>
        <w:rPr>
          <w:spacing w:val="-1"/>
          <w:sz w:val="24"/>
        </w:rPr>
        <w:t> </w:t>
      </w:r>
      <w:r>
        <w:rPr>
          <w:sz w:val="24"/>
        </w:rPr>
        <w:t>knowledge</w:t>
      </w:r>
      <w:r>
        <w:rPr>
          <w:spacing w:val="-3"/>
          <w:sz w:val="24"/>
        </w:rPr>
        <w:t> </w:t>
      </w:r>
      <w:r>
        <w:rPr>
          <w:sz w:val="24"/>
        </w:rPr>
        <w:t>of </w:t>
      </w:r>
      <w:r>
        <w:rPr>
          <w:spacing w:val="-4"/>
          <w:sz w:val="24"/>
        </w:rPr>
        <w:t>self</w:t>
      </w:r>
    </w:p>
    <w:p>
      <w:pPr>
        <w:pStyle w:val="ListParagraph"/>
        <w:numPr>
          <w:ilvl w:val="0"/>
          <w:numId w:val="9"/>
        </w:numPr>
        <w:tabs>
          <w:tab w:pos="1240" w:val="left" w:leader="none"/>
        </w:tabs>
        <w:spacing w:line="360" w:lineRule="auto" w:before="137" w:after="0"/>
        <w:ind w:left="1240" w:right="882" w:hanging="360"/>
        <w:jc w:val="left"/>
        <w:rPr>
          <w:sz w:val="24"/>
        </w:rPr>
      </w:pPr>
      <w:r>
        <w:rPr>
          <w:sz w:val="24"/>
        </w:rPr>
        <w:t>Emotional</w:t>
      </w:r>
      <w:r>
        <w:rPr>
          <w:spacing w:val="80"/>
          <w:sz w:val="24"/>
        </w:rPr>
        <w:t> </w:t>
      </w:r>
      <w:r>
        <w:rPr>
          <w:sz w:val="24"/>
        </w:rPr>
        <w:t>self-awareness—the</w:t>
      </w:r>
      <w:r>
        <w:rPr>
          <w:spacing w:val="80"/>
          <w:sz w:val="24"/>
        </w:rPr>
        <w:t> </w:t>
      </w:r>
      <w:r>
        <w:rPr>
          <w:sz w:val="24"/>
        </w:rPr>
        <w:t>ability</w:t>
      </w:r>
      <w:r>
        <w:rPr>
          <w:spacing w:val="80"/>
          <w:sz w:val="24"/>
        </w:rPr>
        <w:t> </w:t>
      </w:r>
      <w:r>
        <w:rPr>
          <w:sz w:val="24"/>
        </w:rPr>
        <w:t>to</w:t>
      </w:r>
      <w:r>
        <w:rPr>
          <w:spacing w:val="80"/>
          <w:sz w:val="24"/>
        </w:rPr>
        <w:t> </w:t>
      </w:r>
      <w:r>
        <w:rPr>
          <w:sz w:val="24"/>
        </w:rPr>
        <w:t>know</w:t>
      </w:r>
      <w:r>
        <w:rPr>
          <w:spacing w:val="80"/>
          <w:sz w:val="24"/>
        </w:rPr>
        <w:t> </w:t>
      </w:r>
      <w:r>
        <w:rPr>
          <w:sz w:val="24"/>
        </w:rPr>
        <w:t>and</w:t>
      </w:r>
      <w:r>
        <w:rPr>
          <w:spacing w:val="80"/>
          <w:sz w:val="24"/>
        </w:rPr>
        <w:t> </w:t>
      </w:r>
      <w:r>
        <w:rPr>
          <w:sz w:val="24"/>
        </w:rPr>
        <w:t>fully</w:t>
      </w:r>
      <w:r>
        <w:rPr>
          <w:spacing w:val="80"/>
          <w:sz w:val="24"/>
        </w:rPr>
        <w:t> </w:t>
      </w:r>
      <w:r>
        <w:rPr>
          <w:sz w:val="24"/>
        </w:rPr>
        <w:t>understand</w:t>
      </w:r>
      <w:r>
        <w:rPr>
          <w:spacing w:val="80"/>
          <w:sz w:val="24"/>
        </w:rPr>
        <w:t> </w:t>
      </w:r>
      <w:r>
        <w:rPr>
          <w:sz w:val="24"/>
        </w:rPr>
        <w:t>own</w:t>
      </w:r>
      <w:r>
        <w:rPr>
          <w:spacing w:val="80"/>
          <w:sz w:val="24"/>
        </w:rPr>
        <w:t> </w:t>
      </w:r>
      <w:r>
        <w:rPr>
          <w:spacing w:val="-2"/>
          <w:sz w:val="24"/>
        </w:rPr>
        <w:t>emotions</w:t>
      </w:r>
    </w:p>
    <w:p>
      <w:pPr>
        <w:pStyle w:val="ListParagraph"/>
        <w:numPr>
          <w:ilvl w:val="0"/>
          <w:numId w:val="9"/>
        </w:numPr>
        <w:tabs>
          <w:tab w:pos="1240" w:val="left" w:leader="none"/>
        </w:tabs>
        <w:spacing w:line="360" w:lineRule="auto" w:before="0" w:after="0"/>
        <w:ind w:left="1240" w:right="878" w:hanging="360"/>
        <w:jc w:val="left"/>
        <w:rPr>
          <w:sz w:val="24"/>
        </w:rPr>
      </w:pPr>
      <w:r>
        <w:rPr>
          <w:sz w:val="24"/>
        </w:rPr>
        <w:t>Assertiveness—a tendency (trait) to stand up for yourself and what you believe to be right in situational appropriate ways (non-cognitive skill).</w:t>
      </w:r>
    </w:p>
    <w:p>
      <w:pPr>
        <w:pStyle w:val="ListParagraph"/>
        <w:numPr>
          <w:ilvl w:val="0"/>
          <w:numId w:val="9"/>
        </w:numPr>
        <w:tabs>
          <w:tab w:pos="1240" w:val="left" w:leader="none"/>
        </w:tabs>
        <w:spacing w:line="240" w:lineRule="auto" w:before="1" w:after="0"/>
        <w:ind w:left="1240" w:right="0" w:hanging="360"/>
        <w:jc w:val="left"/>
        <w:rPr>
          <w:sz w:val="24"/>
        </w:rPr>
      </w:pPr>
      <w:r>
        <w:rPr>
          <w:sz w:val="24"/>
        </w:rPr>
        <w:t>Independence—an</w:t>
      </w:r>
      <w:r>
        <w:rPr>
          <w:spacing w:val="-2"/>
          <w:sz w:val="24"/>
        </w:rPr>
        <w:t> </w:t>
      </w:r>
      <w:r>
        <w:rPr>
          <w:sz w:val="24"/>
        </w:rPr>
        <w:t>internal</w:t>
      </w:r>
      <w:r>
        <w:rPr>
          <w:spacing w:val="-1"/>
          <w:sz w:val="24"/>
        </w:rPr>
        <w:t> </w:t>
      </w:r>
      <w:r>
        <w:rPr>
          <w:sz w:val="24"/>
        </w:rPr>
        <w:t>locus</w:t>
      </w:r>
      <w:r>
        <w:rPr>
          <w:spacing w:val="-2"/>
          <w:sz w:val="24"/>
        </w:rPr>
        <w:t> </w:t>
      </w:r>
      <w:r>
        <w:rPr>
          <w:sz w:val="24"/>
        </w:rPr>
        <w:t>of</w:t>
      </w:r>
      <w:r>
        <w:rPr>
          <w:spacing w:val="-1"/>
          <w:sz w:val="24"/>
        </w:rPr>
        <w:t> </w:t>
      </w:r>
      <w:r>
        <w:rPr>
          <w:sz w:val="24"/>
        </w:rPr>
        <w:t>control</w:t>
      </w:r>
      <w:r>
        <w:rPr>
          <w:spacing w:val="-1"/>
          <w:sz w:val="24"/>
        </w:rPr>
        <w:t> </w:t>
      </w:r>
      <w:r>
        <w:rPr>
          <w:spacing w:val="-2"/>
          <w:sz w:val="24"/>
        </w:rPr>
        <w:t>(trait)</w:t>
      </w:r>
    </w:p>
    <w:p>
      <w:pPr>
        <w:pStyle w:val="ListParagraph"/>
        <w:numPr>
          <w:ilvl w:val="0"/>
          <w:numId w:val="9"/>
        </w:numPr>
        <w:tabs>
          <w:tab w:pos="1240" w:val="left" w:leader="none"/>
        </w:tabs>
        <w:spacing w:line="240" w:lineRule="auto" w:before="139" w:after="0"/>
        <w:ind w:left="1240" w:right="0" w:hanging="360"/>
        <w:jc w:val="left"/>
        <w:rPr>
          <w:sz w:val="24"/>
        </w:rPr>
      </w:pPr>
      <w:r>
        <w:rPr>
          <w:sz w:val="24"/>
        </w:rPr>
        <w:t>Self-actualisation—a</w:t>
      </w:r>
      <w:r>
        <w:rPr>
          <w:spacing w:val="-4"/>
          <w:sz w:val="24"/>
        </w:rPr>
        <w:t> </w:t>
      </w:r>
      <w:r>
        <w:rPr>
          <w:sz w:val="24"/>
        </w:rPr>
        <w:t>strong</w:t>
      </w:r>
      <w:r>
        <w:rPr>
          <w:spacing w:val="-4"/>
          <w:sz w:val="24"/>
        </w:rPr>
        <w:t> </w:t>
      </w:r>
      <w:r>
        <w:rPr>
          <w:sz w:val="24"/>
        </w:rPr>
        <w:t>achievement</w:t>
      </w:r>
      <w:r>
        <w:rPr>
          <w:spacing w:val="-1"/>
          <w:sz w:val="24"/>
        </w:rPr>
        <w:t> </w:t>
      </w:r>
      <w:r>
        <w:rPr>
          <w:sz w:val="24"/>
        </w:rPr>
        <w:t>drive </w:t>
      </w:r>
      <w:r>
        <w:rPr>
          <w:spacing w:val="-2"/>
          <w:sz w:val="24"/>
        </w:rPr>
        <w:t>(trait)</w:t>
      </w:r>
    </w:p>
    <w:p>
      <w:pPr>
        <w:spacing w:after="0" w:line="240" w:lineRule="auto"/>
        <w:jc w:val="left"/>
        <w:rPr>
          <w:sz w:val="24"/>
        </w:rPr>
        <w:sectPr>
          <w:pgSz w:w="11910" w:h="16840"/>
          <w:pgMar w:header="0" w:footer="1002" w:top="1180" w:bottom="1200" w:left="1280" w:right="560"/>
        </w:sectPr>
      </w:pPr>
    </w:p>
    <w:p>
      <w:pPr>
        <w:pStyle w:val="ListParagraph"/>
        <w:numPr>
          <w:ilvl w:val="0"/>
          <w:numId w:val="9"/>
        </w:numPr>
        <w:tabs>
          <w:tab w:pos="1240" w:val="left" w:leader="none"/>
        </w:tabs>
        <w:spacing w:line="360" w:lineRule="auto" w:before="72" w:after="0"/>
        <w:ind w:left="1240" w:right="884" w:hanging="360"/>
        <w:jc w:val="left"/>
        <w:rPr>
          <w:sz w:val="24"/>
        </w:rPr>
      </w:pPr>
      <w:r>
        <w:rPr>
          <w:sz w:val="24"/>
        </w:rPr>
        <w:t>Empathy—</w:t>
      </w:r>
      <w:r>
        <w:rPr>
          <w:spacing w:val="38"/>
          <w:sz w:val="24"/>
        </w:rPr>
        <w:t> </w:t>
      </w:r>
      <w:r>
        <w:rPr>
          <w:sz w:val="24"/>
        </w:rPr>
        <w:t>a</w:t>
      </w:r>
      <w:r>
        <w:rPr>
          <w:spacing w:val="35"/>
          <w:sz w:val="24"/>
        </w:rPr>
        <w:t> </w:t>
      </w:r>
      <w:r>
        <w:rPr>
          <w:sz w:val="24"/>
        </w:rPr>
        <w:t>state</w:t>
      </w:r>
      <w:r>
        <w:rPr>
          <w:spacing w:val="35"/>
          <w:sz w:val="24"/>
        </w:rPr>
        <w:t> </w:t>
      </w:r>
      <w:r>
        <w:rPr>
          <w:sz w:val="24"/>
        </w:rPr>
        <w:t>of</w:t>
      </w:r>
      <w:r>
        <w:rPr>
          <w:spacing w:val="36"/>
          <w:sz w:val="24"/>
        </w:rPr>
        <w:t> </w:t>
      </w:r>
      <w:r>
        <w:rPr>
          <w:sz w:val="24"/>
        </w:rPr>
        <w:t>being</w:t>
      </w:r>
      <w:r>
        <w:rPr>
          <w:spacing w:val="36"/>
          <w:sz w:val="24"/>
        </w:rPr>
        <w:t> </w:t>
      </w:r>
      <w:r>
        <w:rPr>
          <w:sz w:val="24"/>
        </w:rPr>
        <w:t>attuned</w:t>
      </w:r>
      <w:r>
        <w:rPr>
          <w:spacing w:val="36"/>
          <w:sz w:val="24"/>
        </w:rPr>
        <w:t> </w:t>
      </w:r>
      <w:r>
        <w:rPr>
          <w:sz w:val="24"/>
        </w:rPr>
        <w:t>to</w:t>
      </w:r>
      <w:r>
        <w:rPr>
          <w:spacing w:val="36"/>
          <w:sz w:val="24"/>
        </w:rPr>
        <w:t> </w:t>
      </w:r>
      <w:r>
        <w:rPr>
          <w:sz w:val="24"/>
        </w:rPr>
        <w:t>others</w:t>
      </w:r>
      <w:r>
        <w:rPr>
          <w:spacing w:val="36"/>
          <w:sz w:val="24"/>
        </w:rPr>
        <w:t> </w:t>
      </w:r>
      <w:r>
        <w:rPr>
          <w:sz w:val="24"/>
        </w:rPr>
        <w:t>(trait)</w:t>
      </w:r>
      <w:r>
        <w:rPr>
          <w:spacing w:val="35"/>
          <w:sz w:val="24"/>
        </w:rPr>
        <w:t> </w:t>
      </w:r>
      <w:r>
        <w:rPr>
          <w:sz w:val="24"/>
        </w:rPr>
        <w:t>and</w:t>
      </w:r>
      <w:r>
        <w:rPr>
          <w:spacing w:val="36"/>
          <w:sz w:val="24"/>
        </w:rPr>
        <w:t> </w:t>
      </w:r>
      <w:r>
        <w:rPr>
          <w:sz w:val="24"/>
        </w:rPr>
        <w:t>reading</w:t>
      </w:r>
      <w:r>
        <w:rPr>
          <w:spacing w:val="33"/>
          <w:sz w:val="24"/>
        </w:rPr>
        <w:t> </w:t>
      </w:r>
      <w:r>
        <w:rPr>
          <w:sz w:val="24"/>
        </w:rPr>
        <w:t>how</w:t>
      </w:r>
      <w:r>
        <w:rPr>
          <w:spacing w:val="35"/>
          <w:sz w:val="24"/>
        </w:rPr>
        <w:t> </w:t>
      </w:r>
      <w:r>
        <w:rPr>
          <w:sz w:val="24"/>
        </w:rPr>
        <w:t>they</w:t>
      </w:r>
      <w:r>
        <w:rPr>
          <w:spacing w:val="33"/>
          <w:sz w:val="24"/>
        </w:rPr>
        <w:t> </w:t>
      </w:r>
      <w:r>
        <w:rPr>
          <w:sz w:val="24"/>
        </w:rPr>
        <w:t>feel </w:t>
      </w:r>
      <w:r>
        <w:rPr>
          <w:spacing w:val="-2"/>
          <w:sz w:val="24"/>
        </w:rPr>
        <w:t>(ability)</w:t>
      </w:r>
    </w:p>
    <w:p>
      <w:pPr>
        <w:pStyle w:val="ListParagraph"/>
        <w:numPr>
          <w:ilvl w:val="0"/>
          <w:numId w:val="9"/>
        </w:numPr>
        <w:tabs>
          <w:tab w:pos="1240" w:val="left" w:leader="none"/>
        </w:tabs>
        <w:spacing w:line="360" w:lineRule="auto" w:before="1" w:after="0"/>
        <w:ind w:left="1240" w:right="879" w:hanging="360"/>
        <w:jc w:val="left"/>
        <w:rPr>
          <w:sz w:val="24"/>
        </w:rPr>
      </w:pPr>
      <w:r>
        <w:rPr>
          <w:sz w:val="24"/>
        </w:rPr>
        <w:t>Social responsibility—being conscientious (trait) and fulfilling obligations to the groups to which you belong</w:t>
      </w:r>
    </w:p>
    <w:p>
      <w:pPr>
        <w:pStyle w:val="ListParagraph"/>
        <w:numPr>
          <w:ilvl w:val="0"/>
          <w:numId w:val="9"/>
        </w:numPr>
        <w:tabs>
          <w:tab w:pos="1240" w:val="left" w:leader="none"/>
        </w:tabs>
        <w:spacing w:line="240" w:lineRule="auto" w:before="0" w:after="0"/>
        <w:ind w:left="1240" w:right="0" w:hanging="360"/>
        <w:jc w:val="left"/>
        <w:rPr>
          <w:sz w:val="24"/>
        </w:rPr>
      </w:pPr>
      <w:r>
        <w:rPr>
          <w:sz w:val="24"/>
        </w:rPr>
        <w:t>Interpersonal</w:t>
      </w:r>
      <w:r>
        <w:rPr>
          <w:spacing w:val="-4"/>
          <w:sz w:val="24"/>
        </w:rPr>
        <w:t> </w:t>
      </w:r>
      <w:r>
        <w:rPr>
          <w:sz w:val="24"/>
        </w:rPr>
        <w:t>relationships—a</w:t>
      </w:r>
      <w:r>
        <w:rPr>
          <w:spacing w:val="-2"/>
          <w:sz w:val="24"/>
        </w:rPr>
        <w:t> </w:t>
      </w:r>
      <w:r>
        <w:rPr>
          <w:sz w:val="24"/>
        </w:rPr>
        <w:t>host</w:t>
      </w:r>
      <w:r>
        <w:rPr>
          <w:spacing w:val="-2"/>
          <w:sz w:val="24"/>
        </w:rPr>
        <w:t> </w:t>
      </w:r>
      <w:r>
        <w:rPr>
          <w:sz w:val="24"/>
        </w:rPr>
        <w:t>of</w:t>
      </w:r>
      <w:r>
        <w:rPr>
          <w:spacing w:val="-1"/>
          <w:sz w:val="24"/>
        </w:rPr>
        <w:t> </w:t>
      </w:r>
      <w:r>
        <w:rPr>
          <w:sz w:val="24"/>
        </w:rPr>
        <w:t>non-cognitive</w:t>
      </w:r>
      <w:r>
        <w:rPr>
          <w:spacing w:val="-1"/>
          <w:sz w:val="24"/>
        </w:rPr>
        <w:t> </w:t>
      </w:r>
      <w:r>
        <w:rPr>
          <w:spacing w:val="-2"/>
          <w:sz w:val="24"/>
        </w:rPr>
        <w:t>skills</w:t>
      </w:r>
    </w:p>
    <w:p>
      <w:pPr>
        <w:pStyle w:val="ListParagraph"/>
        <w:numPr>
          <w:ilvl w:val="0"/>
          <w:numId w:val="9"/>
        </w:numPr>
        <w:tabs>
          <w:tab w:pos="1240" w:val="left" w:leader="none"/>
        </w:tabs>
        <w:spacing w:line="360" w:lineRule="auto" w:before="137" w:after="0"/>
        <w:ind w:left="1240" w:right="871" w:hanging="360"/>
        <w:jc w:val="left"/>
        <w:rPr>
          <w:sz w:val="24"/>
        </w:rPr>
      </w:pPr>
      <w:r>
        <w:rPr/>
        <w:drawing>
          <wp:anchor distT="0" distB="0" distL="0" distR="0" allowOverlap="1" layoutInCell="1" locked="0" behindDoc="1" simplePos="0" relativeHeight="483718656">
            <wp:simplePos x="0" y="0"/>
            <wp:positionH relativeFrom="page">
              <wp:posOffset>923429</wp:posOffset>
            </wp:positionH>
            <wp:positionV relativeFrom="paragraph">
              <wp:posOffset>509501</wp:posOffset>
            </wp:positionV>
            <wp:extent cx="5562333" cy="5499274"/>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Stress tolerance—the ability to handle intense emotions coupled with a tendency</w:t>
      </w:r>
      <w:r>
        <w:rPr>
          <w:spacing w:val="40"/>
          <w:sz w:val="24"/>
        </w:rPr>
        <w:t> </w:t>
      </w:r>
      <w:r>
        <w:rPr>
          <w:sz w:val="24"/>
        </w:rPr>
        <w:t>to be emotionally stable (trait)</w:t>
      </w:r>
    </w:p>
    <w:p>
      <w:pPr>
        <w:pStyle w:val="ListParagraph"/>
        <w:numPr>
          <w:ilvl w:val="0"/>
          <w:numId w:val="9"/>
        </w:numPr>
        <w:tabs>
          <w:tab w:pos="1240" w:val="left" w:leader="none"/>
        </w:tabs>
        <w:spacing w:line="360" w:lineRule="auto" w:before="0" w:after="0"/>
        <w:ind w:left="1240" w:right="883" w:hanging="360"/>
        <w:jc w:val="left"/>
        <w:rPr>
          <w:sz w:val="24"/>
        </w:rPr>
      </w:pPr>
      <w:r>
        <w:rPr>
          <w:sz w:val="24"/>
        </w:rPr>
        <w:t>Impulse</w:t>
      </w:r>
      <w:r>
        <w:rPr>
          <w:spacing w:val="34"/>
          <w:sz w:val="24"/>
        </w:rPr>
        <w:t> </w:t>
      </w:r>
      <w:r>
        <w:rPr>
          <w:sz w:val="24"/>
        </w:rPr>
        <w:t>control—the</w:t>
      </w:r>
      <w:r>
        <w:rPr>
          <w:spacing w:val="32"/>
          <w:sz w:val="24"/>
        </w:rPr>
        <w:t> </w:t>
      </w:r>
      <w:r>
        <w:rPr>
          <w:sz w:val="24"/>
        </w:rPr>
        <w:t>ability</w:t>
      </w:r>
      <w:r>
        <w:rPr>
          <w:spacing w:val="25"/>
          <w:sz w:val="24"/>
        </w:rPr>
        <w:t> </w:t>
      </w:r>
      <w:r>
        <w:rPr>
          <w:sz w:val="24"/>
        </w:rPr>
        <w:t>to</w:t>
      </w:r>
      <w:r>
        <w:rPr>
          <w:spacing w:val="33"/>
          <w:sz w:val="24"/>
        </w:rPr>
        <w:t> </w:t>
      </w:r>
      <w:r>
        <w:rPr>
          <w:sz w:val="24"/>
        </w:rPr>
        <w:t>control</w:t>
      </w:r>
      <w:r>
        <w:rPr>
          <w:spacing w:val="33"/>
          <w:sz w:val="24"/>
        </w:rPr>
        <w:t> </w:t>
      </w:r>
      <w:r>
        <w:rPr>
          <w:sz w:val="24"/>
        </w:rPr>
        <w:t>impulses</w:t>
      </w:r>
      <w:r>
        <w:rPr>
          <w:spacing w:val="34"/>
          <w:sz w:val="24"/>
        </w:rPr>
        <w:t> </w:t>
      </w:r>
      <w:r>
        <w:rPr>
          <w:sz w:val="24"/>
        </w:rPr>
        <w:t>coupled</w:t>
      </w:r>
      <w:r>
        <w:rPr>
          <w:spacing w:val="32"/>
          <w:sz w:val="24"/>
        </w:rPr>
        <w:t> </w:t>
      </w:r>
      <w:r>
        <w:rPr>
          <w:sz w:val="24"/>
        </w:rPr>
        <w:t>with</w:t>
      </w:r>
      <w:r>
        <w:rPr>
          <w:spacing w:val="33"/>
          <w:sz w:val="24"/>
        </w:rPr>
        <w:t> </w:t>
      </w:r>
      <w:r>
        <w:rPr>
          <w:sz w:val="24"/>
        </w:rPr>
        <w:t>a</w:t>
      </w:r>
      <w:r>
        <w:rPr>
          <w:spacing w:val="31"/>
          <w:sz w:val="24"/>
        </w:rPr>
        <w:t> </w:t>
      </w:r>
      <w:r>
        <w:rPr>
          <w:sz w:val="24"/>
        </w:rPr>
        <w:t>tendency</w:t>
      </w:r>
      <w:r>
        <w:rPr>
          <w:spacing w:val="30"/>
          <w:sz w:val="24"/>
        </w:rPr>
        <w:t> </w:t>
      </w:r>
      <w:r>
        <w:rPr>
          <w:sz w:val="24"/>
        </w:rPr>
        <w:t>to</w:t>
      </w:r>
      <w:r>
        <w:rPr>
          <w:spacing w:val="33"/>
          <w:sz w:val="24"/>
        </w:rPr>
        <w:t> </w:t>
      </w:r>
      <w:r>
        <w:rPr>
          <w:sz w:val="24"/>
        </w:rPr>
        <w:t>be organised and show a high level of self-discipline (traits)</w:t>
      </w:r>
    </w:p>
    <w:p>
      <w:pPr>
        <w:pStyle w:val="ListParagraph"/>
        <w:numPr>
          <w:ilvl w:val="0"/>
          <w:numId w:val="9"/>
        </w:numPr>
        <w:tabs>
          <w:tab w:pos="1240" w:val="left" w:leader="none"/>
        </w:tabs>
        <w:spacing w:line="240" w:lineRule="auto" w:before="1" w:after="0"/>
        <w:ind w:left="1240" w:right="0" w:hanging="360"/>
        <w:jc w:val="left"/>
        <w:rPr>
          <w:sz w:val="24"/>
        </w:rPr>
      </w:pPr>
      <w:r>
        <w:rPr>
          <w:sz w:val="24"/>
        </w:rPr>
        <w:t>Reality</w:t>
      </w:r>
      <w:r>
        <w:rPr>
          <w:spacing w:val="-6"/>
          <w:sz w:val="24"/>
        </w:rPr>
        <w:t> </w:t>
      </w:r>
      <w:r>
        <w:rPr>
          <w:sz w:val="24"/>
        </w:rPr>
        <w:t>testing—the ability</w:t>
      </w:r>
      <w:r>
        <w:rPr>
          <w:spacing w:val="-6"/>
          <w:sz w:val="24"/>
        </w:rPr>
        <w:t> </w:t>
      </w:r>
      <w:r>
        <w:rPr>
          <w:sz w:val="24"/>
        </w:rPr>
        <w:t>to reframe</w:t>
      </w:r>
      <w:r>
        <w:rPr>
          <w:spacing w:val="4"/>
          <w:sz w:val="24"/>
        </w:rPr>
        <w:t> </w:t>
      </w:r>
      <w:r>
        <w:rPr>
          <w:sz w:val="24"/>
        </w:rPr>
        <w:t>your</w:t>
      </w:r>
      <w:r>
        <w:rPr>
          <w:spacing w:val="-1"/>
          <w:sz w:val="24"/>
        </w:rPr>
        <w:t> </w:t>
      </w:r>
      <w:r>
        <w:rPr>
          <w:sz w:val="24"/>
        </w:rPr>
        <w:t>thoughts and </w:t>
      </w:r>
      <w:r>
        <w:rPr>
          <w:spacing w:val="-2"/>
          <w:sz w:val="24"/>
        </w:rPr>
        <w:t>feelings.</w:t>
      </w:r>
    </w:p>
    <w:p>
      <w:pPr>
        <w:pStyle w:val="ListParagraph"/>
        <w:numPr>
          <w:ilvl w:val="0"/>
          <w:numId w:val="9"/>
        </w:numPr>
        <w:tabs>
          <w:tab w:pos="1240" w:val="left" w:leader="none"/>
        </w:tabs>
        <w:spacing w:line="360" w:lineRule="auto" w:before="139" w:after="0"/>
        <w:ind w:left="1240" w:right="879" w:hanging="360"/>
        <w:jc w:val="left"/>
        <w:rPr>
          <w:sz w:val="24"/>
        </w:rPr>
      </w:pPr>
      <w:r>
        <w:rPr>
          <w:sz w:val="24"/>
        </w:rPr>
        <w:t>Flexibility—the ability to adopt new ways of thinking coupled with the tendency to be open to experience (trait).</w:t>
      </w:r>
    </w:p>
    <w:p>
      <w:pPr>
        <w:pStyle w:val="BodyText"/>
        <w:spacing w:line="360" w:lineRule="auto"/>
        <w:ind w:right="875" w:firstLine="719"/>
      </w:pPr>
      <w:r>
        <w:rPr/>
        <w:t>Bar-On hypothesises that those individuals with higher than average E.Q.‘s are in general successful in meeting environmental demands and pressures. He also notes that deficiency in emotional intelligence can mean lack of success and the existence of emotional problems including anxiety. Problems in coping with one‘s environment is thought, by Bar- On, to be especially common among those individuals lacking in the subscales of reality testing, problem solving, stress tolerance and impulse control. In general, Bar-On considers emotional intelligence and cognitive intelligence to contribute equally to a person‘s general intelligence, which then offers an indication of one‘s potential to succeed in life (Bar-On, </w:t>
      </w:r>
      <w:r>
        <w:rPr>
          <w:spacing w:val="-2"/>
        </w:rPr>
        <w:t>2002).</w:t>
      </w:r>
    </w:p>
    <w:p>
      <w:pPr>
        <w:pStyle w:val="BodyText"/>
        <w:spacing w:line="360" w:lineRule="auto"/>
        <w:ind w:right="877" w:firstLine="719"/>
      </w:pPr>
      <w:r>
        <w:rPr/>
        <w:t>The second category of mixed model of emotional intelligence was presented by Daniel Goleman, a psychologist and science writer who was inspired by the findings of Salovey</w:t>
      </w:r>
      <w:r>
        <w:rPr>
          <w:spacing w:val="-5"/>
        </w:rPr>
        <w:t> </w:t>
      </w:r>
      <w:r>
        <w:rPr/>
        <w:t>and Mayer</w:t>
      </w:r>
      <w:r>
        <w:rPr>
          <w:spacing w:val="-1"/>
        </w:rPr>
        <w:t> </w:t>
      </w:r>
      <w:r>
        <w:rPr/>
        <w:t>in the</w:t>
      </w:r>
      <w:r>
        <w:rPr>
          <w:spacing w:val="-1"/>
        </w:rPr>
        <w:t> </w:t>
      </w:r>
      <w:r>
        <w:rPr/>
        <w:t>1990‘s; he</w:t>
      </w:r>
      <w:r>
        <w:rPr>
          <w:spacing w:val="-1"/>
        </w:rPr>
        <w:t> </w:t>
      </w:r>
      <w:r>
        <w:rPr/>
        <w:t>began to conduct research on emotional intelligence</w:t>
      </w:r>
      <w:r>
        <w:rPr>
          <w:spacing w:val="-1"/>
        </w:rPr>
        <w:t> </w:t>
      </w:r>
      <w:r>
        <w:rPr/>
        <w:t>and eventually wrote a book in 1995. The landmark book familiarised the public and private sectors</w:t>
      </w:r>
      <w:r>
        <w:rPr>
          <w:spacing w:val="-3"/>
        </w:rPr>
        <w:t> </w:t>
      </w:r>
      <w:r>
        <w:rPr/>
        <w:t>with</w:t>
      </w:r>
      <w:r>
        <w:rPr>
          <w:spacing w:val="-3"/>
        </w:rPr>
        <w:t> </w:t>
      </w:r>
      <w:r>
        <w:rPr/>
        <w:t>the</w:t>
      </w:r>
      <w:r>
        <w:rPr>
          <w:spacing w:val="-4"/>
        </w:rPr>
        <w:t> </w:t>
      </w:r>
      <w:r>
        <w:rPr/>
        <w:t>idea</w:t>
      </w:r>
      <w:r>
        <w:rPr>
          <w:spacing w:val="-3"/>
        </w:rPr>
        <w:t> </w:t>
      </w:r>
      <w:r>
        <w:rPr/>
        <w:t>of</w:t>
      </w:r>
      <w:r>
        <w:rPr>
          <w:spacing w:val="-3"/>
        </w:rPr>
        <w:t> </w:t>
      </w:r>
      <w:r>
        <w:rPr/>
        <w:t>emotional</w:t>
      </w:r>
      <w:r>
        <w:rPr>
          <w:spacing w:val="-3"/>
        </w:rPr>
        <w:t> </w:t>
      </w:r>
      <w:r>
        <w:rPr/>
        <w:t>intelligence. Emmerling</w:t>
      </w:r>
      <w:r>
        <w:rPr>
          <w:spacing w:val="-6"/>
        </w:rPr>
        <w:t> </w:t>
      </w:r>
      <w:r>
        <w:rPr/>
        <w:t>and Goleman</w:t>
      </w:r>
      <w:r>
        <w:rPr>
          <w:spacing w:val="-3"/>
        </w:rPr>
        <w:t> </w:t>
      </w:r>
      <w:r>
        <w:rPr/>
        <w:t>(2003)</w:t>
      </w:r>
      <w:r>
        <w:rPr>
          <w:spacing w:val="-4"/>
        </w:rPr>
        <w:t> </w:t>
      </w:r>
      <w:r>
        <w:rPr/>
        <w:t>explain</w:t>
      </w:r>
      <w:r>
        <w:rPr>
          <w:spacing w:val="-3"/>
        </w:rPr>
        <w:t> </w:t>
      </w:r>
      <w:r>
        <w:rPr/>
        <w:t>that</w:t>
      </w:r>
      <w:r>
        <w:rPr>
          <w:spacing w:val="-3"/>
        </w:rPr>
        <w:t> </w:t>
      </w:r>
      <w:r>
        <w:rPr/>
        <w:t>a learnable skill (such as architectural drawing) is often rooted in a non-learnable ability (such as spatial intelligence). An apt analogy is that while we can all learn to develop our sporting prowess, some people have more natural sporting ability than others.</w:t>
      </w:r>
    </w:p>
    <w:p>
      <w:pPr>
        <w:pStyle w:val="BodyText"/>
        <w:spacing w:line="360" w:lineRule="auto"/>
        <w:ind w:right="874" w:firstLine="719"/>
      </w:pPr>
      <w:r>
        <w:rPr/>
        <w:t>Goleman's model outlines five main emotional intelligence constructs. The first, self- awareness, is the ability to read one's emotions and recognise their impact while using gut feelings to guide decisions. Self-management is the second construct which involves controlling one's emotions and impulses and adapting to changing circumstances. The third construct,</w:t>
      </w:r>
      <w:r>
        <w:rPr>
          <w:spacing w:val="44"/>
        </w:rPr>
        <w:t> </w:t>
      </w:r>
      <w:r>
        <w:rPr/>
        <w:t>social</w:t>
      </w:r>
      <w:r>
        <w:rPr>
          <w:spacing w:val="44"/>
        </w:rPr>
        <w:t> </w:t>
      </w:r>
      <w:r>
        <w:rPr/>
        <w:t>awareness,</w:t>
      </w:r>
      <w:r>
        <w:rPr>
          <w:spacing w:val="43"/>
        </w:rPr>
        <w:t> </w:t>
      </w:r>
      <w:r>
        <w:rPr/>
        <w:t>includes</w:t>
      </w:r>
      <w:r>
        <w:rPr>
          <w:spacing w:val="44"/>
        </w:rPr>
        <w:t> </w:t>
      </w:r>
      <w:r>
        <w:rPr/>
        <w:t>the</w:t>
      </w:r>
      <w:r>
        <w:rPr>
          <w:spacing w:val="43"/>
        </w:rPr>
        <w:t> </w:t>
      </w:r>
      <w:r>
        <w:rPr/>
        <w:t>ability</w:t>
      </w:r>
      <w:r>
        <w:rPr>
          <w:spacing w:val="42"/>
        </w:rPr>
        <w:t> </w:t>
      </w:r>
      <w:r>
        <w:rPr/>
        <w:t>to</w:t>
      </w:r>
      <w:r>
        <w:rPr>
          <w:spacing w:val="44"/>
        </w:rPr>
        <w:t> </w:t>
      </w:r>
      <w:r>
        <w:rPr/>
        <w:t>sense,</w:t>
      </w:r>
      <w:r>
        <w:rPr>
          <w:spacing w:val="43"/>
        </w:rPr>
        <w:t> </w:t>
      </w:r>
      <w:r>
        <w:rPr/>
        <w:t>understand,</w:t>
      </w:r>
      <w:r>
        <w:rPr>
          <w:spacing w:val="44"/>
        </w:rPr>
        <w:t> </w:t>
      </w:r>
      <w:r>
        <w:rPr/>
        <w:t>and</w:t>
      </w:r>
      <w:r>
        <w:rPr>
          <w:spacing w:val="44"/>
        </w:rPr>
        <w:t> </w:t>
      </w:r>
      <w:r>
        <w:rPr/>
        <w:t>react</w:t>
      </w:r>
      <w:r>
        <w:rPr>
          <w:spacing w:val="44"/>
        </w:rPr>
        <w:t> </w:t>
      </w:r>
      <w:r>
        <w:rPr/>
        <w:t>to</w:t>
      </w:r>
      <w:r>
        <w:rPr>
          <w:spacing w:val="44"/>
        </w:rPr>
        <w:t> </w:t>
      </w:r>
      <w:r>
        <w:rPr>
          <w:spacing w:val="-2"/>
        </w:rPr>
        <w:t>other's</w:t>
      </w:r>
    </w:p>
    <w:p>
      <w:pPr>
        <w:spacing w:after="0" w:line="360" w:lineRule="auto"/>
        <w:sectPr>
          <w:pgSz w:w="11910" w:h="16840"/>
          <w:pgMar w:header="0" w:footer="1002" w:top="1180" w:bottom="1200" w:left="1280" w:right="560"/>
        </w:sectPr>
      </w:pPr>
    </w:p>
    <w:p>
      <w:pPr>
        <w:pStyle w:val="BodyText"/>
        <w:spacing w:line="360" w:lineRule="auto" w:before="72"/>
        <w:ind w:right="874"/>
      </w:pPr>
      <w:r>
        <w:rPr/>
        <w:t>emotions while comprehending social networks. The fourth construct which is motivation, includes a high achievement drive together with the tendency to be optimistic and take initiative.</w:t>
      </w:r>
      <w:r>
        <w:rPr>
          <w:spacing w:val="40"/>
        </w:rPr>
        <w:t> </w:t>
      </w:r>
      <w:r>
        <w:rPr/>
        <w:t>Finally, relationship management entails the ability to inspire, influence, and develop others while managing conflict (Goleman, 1998).</w:t>
      </w:r>
    </w:p>
    <w:p>
      <w:pPr>
        <w:pStyle w:val="BodyText"/>
        <w:spacing w:line="360" w:lineRule="auto" w:before="1"/>
        <w:ind w:right="875" w:firstLine="719"/>
      </w:pPr>
      <w:r>
        <w:rPr/>
        <w:drawing>
          <wp:anchor distT="0" distB="0" distL="0" distR="0" allowOverlap="1" layoutInCell="1" locked="0" behindDoc="1" simplePos="0" relativeHeight="483719168">
            <wp:simplePos x="0" y="0"/>
            <wp:positionH relativeFrom="page">
              <wp:posOffset>923429</wp:posOffset>
            </wp:positionH>
            <wp:positionV relativeFrom="paragraph">
              <wp:posOffset>685381</wp:posOffset>
            </wp:positionV>
            <wp:extent cx="5562333" cy="5499274"/>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9" cstate="print"/>
                    <a:stretch>
                      <a:fillRect/>
                    </a:stretch>
                  </pic:blipFill>
                  <pic:spPr>
                    <a:xfrm>
                      <a:off x="0" y="0"/>
                      <a:ext cx="5562333" cy="5499274"/>
                    </a:xfrm>
                    <a:prstGeom prst="rect">
                      <a:avLst/>
                    </a:prstGeom>
                  </pic:spPr>
                </pic:pic>
              </a:graphicData>
            </a:graphic>
          </wp:anchor>
        </w:drawing>
      </w:r>
      <w:r>
        <w:rPr/>
        <w:t>Despite the existence of three distinct models of emotional intelligence, there are theoretical and statistical similarities between the various conceptions. On a global level, all the models aim to understand and measure the elements involved in the recognition and regulation of one‘s emotions and the emotions of others (Goleman, 2001). All models agree that there are certain key components to emotional intelligence, and there is even some consensus on what those components are. For example, all three models of emotional intelligence implicate the awareness (or perception) of emotions and the management of emotions as being key elements in being an emotionally intelligent individual.</w:t>
      </w:r>
    </w:p>
    <w:p>
      <w:pPr>
        <w:pStyle w:val="BodyText"/>
        <w:spacing w:line="360" w:lineRule="auto"/>
        <w:ind w:right="876" w:firstLine="719"/>
      </w:pPr>
      <w:r>
        <w:rPr/>
        <w:t>A</w:t>
      </w:r>
      <w:r>
        <w:rPr>
          <w:spacing w:val="-3"/>
        </w:rPr>
        <w:t> </w:t>
      </w:r>
      <w:r>
        <w:rPr/>
        <w:t>relationship</w:t>
      </w:r>
      <w:r>
        <w:rPr>
          <w:spacing w:val="-3"/>
        </w:rPr>
        <w:t> </w:t>
      </w:r>
      <w:r>
        <w:rPr/>
        <w:t>between</w:t>
      </w:r>
      <w:r>
        <w:rPr>
          <w:spacing w:val="-1"/>
        </w:rPr>
        <w:t> </w:t>
      </w:r>
      <w:r>
        <w:rPr/>
        <w:t>elements</w:t>
      </w:r>
      <w:r>
        <w:rPr>
          <w:spacing w:val="-3"/>
        </w:rPr>
        <w:t> </w:t>
      </w:r>
      <w:r>
        <w:rPr/>
        <w:t>of</w:t>
      </w:r>
      <w:r>
        <w:rPr>
          <w:spacing w:val="-3"/>
        </w:rPr>
        <w:t> </w:t>
      </w:r>
      <w:r>
        <w:rPr/>
        <w:t>the</w:t>
      </w:r>
      <w:r>
        <w:rPr>
          <w:spacing w:val="-3"/>
        </w:rPr>
        <w:t> </w:t>
      </w:r>
      <w:r>
        <w:rPr/>
        <w:t>models</w:t>
      </w:r>
      <w:r>
        <w:rPr>
          <w:spacing w:val="-3"/>
        </w:rPr>
        <w:t> </w:t>
      </w:r>
      <w:r>
        <w:rPr/>
        <w:t>has</w:t>
      </w:r>
      <w:r>
        <w:rPr>
          <w:spacing w:val="-3"/>
        </w:rPr>
        <w:t> </w:t>
      </w:r>
      <w:r>
        <w:rPr/>
        <w:t>been</w:t>
      </w:r>
      <w:r>
        <w:rPr>
          <w:spacing w:val="-1"/>
        </w:rPr>
        <w:t> </w:t>
      </w:r>
      <w:r>
        <w:rPr/>
        <w:t>established</w:t>
      </w:r>
      <w:r>
        <w:rPr>
          <w:spacing w:val="-4"/>
        </w:rPr>
        <w:t> </w:t>
      </w:r>
      <w:r>
        <w:rPr/>
        <w:t>through</w:t>
      </w:r>
      <w:r>
        <w:rPr>
          <w:spacing w:val="-3"/>
        </w:rPr>
        <w:t> </w:t>
      </w:r>
      <w:r>
        <w:rPr/>
        <w:t>statistical analyses. As outlined in the descriptions of the measures of emotional intelligence, there is evidence that different measures of emotional intelligence are related and may be measuring similar components. Brackett and Mayer (2002) observe significant similarities between the regulation</w:t>
      </w:r>
      <w:r>
        <w:rPr>
          <w:spacing w:val="-1"/>
        </w:rPr>
        <w:t> </w:t>
      </w:r>
      <w:r>
        <w:rPr/>
        <w:t>of emotion</w:t>
      </w:r>
      <w:r>
        <w:rPr>
          <w:spacing w:val="-1"/>
        </w:rPr>
        <w:t> </w:t>
      </w:r>
      <w:r>
        <w:rPr/>
        <w:t>subscale</w:t>
      </w:r>
      <w:r>
        <w:rPr>
          <w:spacing w:val="-2"/>
        </w:rPr>
        <w:t> </w:t>
      </w:r>
      <w:r>
        <w:rPr/>
        <w:t>of the</w:t>
      </w:r>
      <w:r>
        <w:rPr>
          <w:spacing w:val="-2"/>
        </w:rPr>
        <w:t> </w:t>
      </w:r>
      <w:r>
        <w:rPr/>
        <w:t>Mayer-Salovey-Caruso</w:t>
      </w:r>
      <w:r>
        <w:rPr>
          <w:spacing w:val="-2"/>
        </w:rPr>
        <w:t> </w:t>
      </w:r>
      <w:r>
        <w:rPr/>
        <w:t>Emotional Intelligence</w:t>
      </w:r>
      <w:r>
        <w:rPr>
          <w:spacing w:val="-2"/>
        </w:rPr>
        <w:t> </w:t>
      </w:r>
      <w:r>
        <w:rPr/>
        <w:t>Test and the interpersonal EQ scale of the Bar-On Emotion Quotient Inventory. Considerable similarities have been found between self-report measures of emotional intelligence. Brackett and Mayer</w:t>
      </w:r>
      <w:r>
        <w:rPr>
          <w:spacing w:val="-1"/>
        </w:rPr>
        <w:t> </w:t>
      </w:r>
      <w:r>
        <w:rPr/>
        <w:t>(1998) observe</w:t>
      </w:r>
      <w:r>
        <w:rPr>
          <w:spacing w:val="-1"/>
        </w:rPr>
        <w:t> </w:t>
      </w:r>
      <w:r>
        <w:rPr/>
        <w:t>that two self-report</w:t>
      </w:r>
      <w:r>
        <w:rPr>
          <w:spacing w:val="-1"/>
        </w:rPr>
        <w:t> </w:t>
      </w:r>
      <w:r>
        <w:rPr/>
        <w:t>measures, the Emotion Quotient Inventory</w:t>
      </w:r>
      <w:r>
        <w:rPr>
          <w:spacing w:val="-3"/>
        </w:rPr>
        <w:t> </w:t>
      </w:r>
      <w:r>
        <w:rPr/>
        <w:t>and the Self Report Emotional Intelligence Test, are highly correlated (r = .43). However, no relation between the two measures could be found when personality and positive well-being were</w:t>
      </w:r>
      <w:r>
        <w:rPr>
          <w:spacing w:val="-1"/>
        </w:rPr>
        <w:t> </w:t>
      </w:r>
      <w:r>
        <w:rPr/>
        <w:t>controlled for, suggesting</w:t>
      </w:r>
      <w:r>
        <w:rPr>
          <w:spacing w:val="-1"/>
        </w:rPr>
        <w:t> </w:t>
      </w:r>
      <w:r>
        <w:rPr/>
        <w:t>that while the two</w:t>
      </w:r>
      <w:r>
        <w:rPr>
          <w:spacing w:val="-1"/>
        </w:rPr>
        <w:t> </w:t>
      </w:r>
      <w:r>
        <w:rPr/>
        <w:t>measures share variance, this variance may be attributable not to the measurement of emotional intelligence but to the measurement of other factors.</w:t>
      </w:r>
    </w:p>
    <w:p>
      <w:pPr>
        <w:pStyle w:val="BodyText"/>
        <w:spacing w:line="360" w:lineRule="auto" w:before="1"/>
        <w:ind w:right="878" w:firstLine="719"/>
      </w:pPr>
      <w:r>
        <w:rPr/>
        <w:t>Emotional Intelligence embraces and draws from other numerous branches of behavioural, emotional and communications theories, such as NLP (Neuro-Linguistic Programming), Transactional Analysis and empathy. By developing our Emotional Intelligence in these areas and the five EQ domains we can become more productive and successful at what we do and help others to be more productive and successful too. The process and outcomes of Emotional Intelligence development also contain many elements known to reduce anxiety for individuals and organisations, by decreasing conflict, improving relationships and understanding and increasing stability, continuity and harmony.</w:t>
      </w:r>
    </w:p>
    <w:p>
      <w:pPr>
        <w:pStyle w:val="Heading4"/>
        <w:numPr>
          <w:ilvl w:val="1"/>
          <w:numId w:val="7"/>
        </w:numPr>
        <w:tabs>
          <w:tab w:pos="520" w:val="left" w:leader="none"/>
        </w:tabs>
        <w:spacing w:line="240" w:lineRule="auto" w:before="6" w:after="0"/>
        <w:ind w:left="520" w:right="0" w:hanging="360"/>
        <w:jc w:val="both"/>
      </w:pPr>
      <w:bookmarkStart w:name="_TOC_250030" w:id="9"/>
      <w:r>
        <w:rPr/>
        <w:t>Concepts</w:t>
      </w:r>
      <w:r>
        <w:rPr>
          <w:spacing w:val="-4"/>
        </w:rPr>
        <w:t> </w:t>
      </w:r>
      <w:r>
        <w:rPr/>
        <w:t>of</w:t>
      </w:r>
      <w:r>
        <w:rPr>
          <w:spacing w:val="-3"/>
        </w:rPr>
        <w:t> </w:t>
      </w:r>
      <w:r>
        <w:rPr/>
        <w:t>Metacognition</w:t>
      </w:r>
      <w:r>
        <w:rPr>
          <w:spacing w:val="-2"/>
        </w:rPr>
        <w:t> </w:t>
      </w:r>
      <w:r>
        <w:rPr/>
        <w:t>and</w:t>
      </w:r>
      <w:r>
        <w:rPr>
          <w:spacing w:val="-2"/>
        </w:rPr>
        <w:t> </w:t>
      </w:r>
      <w:r>
        <w:rPr/>
        <w:t>Metacognitive</w:t>
      </w:r>
      <w:bookmarkEnd w:id="9"/>
      <w:r>
        <w:rPr>
          <w:spacing w:val="-2"/>
        </w:rPr>
        <w:t> Strategies</w:t>
      </w:r>
    </w:p>
    <w:p>
      <w:pPr>
        <w:spacing w:after="0" w:line="240" w:lineRule="auto"/>
        <w:jc w:val="both"/>
        <w:sectPr>
          <w:pgSz w:w="11910" w:h="16840"/>
          <w:pgMar w:header="0" w:footer="1002" w:top="1180" w:bottom="1200" w:left="1280" w:right="560"/>
        </w:sectPr>
      </w:pPr>
    </w:p>
    <w:p>
      <w:pPr>
        <w:pStyle w:val="BodyText"/>
        <w:spacing w:line="360" w:lineRule="auto" w:before="72"/>
        <w:ind w:right="875" w:firstLine="719"/>
      </w:pPr>
      <w:r>
        <w:rPr/>
        <w:drawing>
          <wp:anchor distT="0" distB="0" distL="0" distR="0" allowOverlap="1" layoutInCell="1" locked="0" behindDoc="1" simplePos="0" relativeHeight="483719680">
            <wp:simplePos x="0" y="0"/>
            <wp:positionH relativeFrom="page">
              <wp:posOffset>923429</wp:posOffset>
            </wp:positionH>
            <wp:positionV relativeFrom="paragraph">
              <wp:posOffset>1782572</wp:posOffset>
            </wp:positionV>
            <wp:extent cx="5562333" cy="5499274"/>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9" cstate="print"/>
                    <a:stretch>
                      <a:fillRect/>
                    </a:stretch>
                  </pic:blipFill>
                  <pic:spPr>
                    <a:xfrm>
                      <a:off x="0" y="0"/>
                      <a:ext cx="5562333" cy="5499274"/>
                    </a:xfrm>
                    <a:prstGeom prst="rect">
                      <a:avLst/>
                    </a:prstGeom>
                  </pic:spPr>
                </pic:pic>
              </a:graphicData>
            </a:graphic>
          </wp:anchor>
        </w:drawing>
      </w:r>
      <w:r>
        <w:rPr/>
        <w:t>Metacognition is a noteworthy concept in cognitive theory. It was introduced by Flavell (1976)</w:t>
      </w:r>
      <w:r>
        <w:rPr>
          <w:spacing w:val="-1"/>
        </w:rPr>
        <w:t> </w:t>
      </w:r>
      <w:r>
        <w:rPr/>
        <w:t>to signify</w:t>
      </w:r>
      <w:r>
        <w:rPr>
          <w:spacing w:val="-3"/>
        </w:rPr>
        <w:t> </w:t>
      </w:r>
      <w:r>
        <w:rPr/>
        <w:t>self</w:t>
      </w:r>
      <w:r>
        <w:rPr>
          <w:spacing w:val="-1"/>
        </w:rPr>
        <w:t> </w:t>
      </w:r>
      <w:r>
        <w:rPr/>
        <w:t>knowledge of</w:t>
      </w:r>
      <w:r>
        <w:rPr>
          <w:spacing w:val="-1"/>
        </w:rPr>
        <w:t> </w:t>
      </w:r>
      <w:r>
        <w:rPr/>
        <w:t>one‘s cognition. Metacognition variously</w:t>
      </w:r>
      <w:r>
        <w:rPr>
          <w:spacing w:val="-3"/>
        </w:rPr>
        <w:t> </w:t>
      </w:r>
      <w:r>
        <w:rPr/>
        <w:t>refers</w:t>
      </w:r>
      <w:r>
        <w:rPr>
          <w:spacing w:val="-1"/>
        </w:rPr>
        <w:t> </w:t>
      </w:r>
      <w:r>
        <w:rPr/>
        <w:t>to the study of memory-monitoring and self-regulation, meta-reasoning, consciousness (awareness) and auto-consciousness (self-awareness). In practice these capacities are used to regulate one's cognition, to maximise one's potential to think, learn and to the evaluation of proper ethical rules. Flavell (1976, 1979) defines metacognition as the knowledge and experiences we have about our cognitive processes or anything related to them. In a general term, metacognition is thinking about thinking. More specifically, Taylor (1999) defines metacognition as ―an appreciation of what one already knows, together with a correct apprehension of the learning task and what knowledge and skills it requires, combined with the ability to make correct inferences about how to apply one‘s strategic knowledge to a particular situation and to do so efficiently and reliably.‖ Some evolutionary psychologists hypothesise that metacognition is used as a survival tool (Wright, 2009) and that we engage</w:t>
      </w:r>
      <w:r>
        <w:rPr>
          <w:spacing w:val="40"/>
        </w:rPr>
        <w:t> </w:t>
      </w:r>
      <w:r>
        <w:rPr/>
        <w:t>in metacognitive activities every day.</w:t>
      </w:r>
    </w:p>
    <w:p>
      <w:pPr>
        <w:pStyle w:val="BodyText"/>
        <w:spacing w:line="360" w:lineRule="auto"/>
        <w:ind w:right="875" w:firstLine="719"/>
        <w:jc w:val="right"/>
      </w:pPr>
      <w:r>
        <w:rPr/>
        <w:t>Metacognition enables us to be successful learners, and has been severally associated with</w:t>
      </w:r>
      <w:r>
        <w:rPr>
          <w:spacing w:val="40"/>
        </w:rPr>
        <w:t> </w:t>
      </w:r>
      <w:r>
        <w:rPr/>
        <w:t>intelligence</w:t>
      </w:r>
      <w:r>
        <w:rPr>
          <w:spacing w:val="40"/>
        </w:rPr>
        <w:t> </w:t>
      </w:r>
      <w:r>
        <w:rPr/>
        <w:t>(Sternberg,</w:t>
      </w:r>
      <w:r>
        <w:rPr>
          <w:spacing w:val="40"/>
        </w:rPr>
        <w:t> </w:t>
      </w:r>
      <w:r>
        <w:rPr/>
        <w:t>1984,</w:t>
      </w:r>
      <w:r>
        <w:rPr>
          <w:spacing w:val="40"/>
        </w:rPr>
        <w:t> </w:t>
      </w:r>
      <w:r>
        <w:rPr/>
        <w:t>1986a,</w:t>
      </w:r>
      <w:r>
        <w:rPr>
          <w:spacing w:val="40"/>
        </w:rPr>
        <w:t> </w:t>
      </w:r>
      <w:r>
        <w:rPr/>
        <w:t>1986b;</w:t>
      </w:r>
      <w:r>
        <w:rPr>
          <w:spacing w:val="40"/>
        </w:rPr>
        <w:t> </w:t>
      </w:r>
      <w:r>
        <w:rPr/>
        <w:t>Borkowski,</w:t>
      </w:r>
      <w:r>
        <w:rPr>
          <w:spacing w:val="40"/>
        </w:rPr>
        <w:t> </w:t>
      </w:r>
      <w:r>
        <w:rPr/>
        <w:t>Carr,</w:t>
      </w:r>
      <w:r>
        <w:rPr>
          <w:spacing w:val="40"/>
        </w:rPr>
        <w:t> </w:t>
      </w:r>
      <w:r>
        <w:rPr/>
        <w:t>&amp;</w:t>
      </w:r>
      <w:r>
        <w:rPr>
          <w:spacing w:val="40"/>
        </w:rPr>
        <w:t> </w:t>
      </w:r>
      <w:r>
        <w:rPr/>
        <w:t>Presseley,</w:t>
      </w:r>
      <w:r>
        <w:rPr>
          <w:spacing w:val="40"/>
        </w:rPr>
        <w:t> </w:t>
      </w:r>
      <w:r>
        <w:rPr/>
        <w:t>1987). Metacognition</w:t>
      </w:r>
      <w:r>
        <w:rPr>
          <w:spacing w:val="26"/>
        </w:rPr>
        <w:t> </w:t>
      </w:r>
      <w:r>
        <w:rPr/>
        <w:t>is</w:t>
      </w:r>
      <w:r>
        <w:rPr>
          <w:spacing w:val="26"/>
        </w:rPr>
        <w:t> </w:t>
      </w:r>
      <w:r>
        <w:rPr/>
        <w:t>described as higher order thinking which involves active control over the</w:t>
      </w:r>
      <w:r>
        <w:rPr>
          <w:spacing w:val="80"/>
        </w:rPr>
        <w:t> </w:t>
      </w:r>
      <w:r>
        <w:rPr/>
        <w:t>cognitive processes engaged in learning. Activities such as planning how to approach a given learning task, monitoring comprehension and evaluating progress toward the completion of a task</w:t>
      </w:r>
      <w:r>
        <w:rPr>
          <w:spacing w:val="32"/>
        </w:rPr>
        <w:t> </w:t>
      </w:r>
      <w:r>
        <w:rPr/>
        <w:t>are</w:t>
      </w:r>
      <w:r>
        <w:rPr>
          <w:spacing w:val="31"/>
        </w:rPr>
        <w:t> </w:t>
      </w:r>
      <w:r>
        <w:rPr/>
        <w:t>metacognitive</w:t>
      </w:r>
      <w:r>
        <w:rPr>
          <w:spacing w:val="32"/>
        </w:rPr>
        <w:t> </w:t>
      </w:r>
      <w:r>
        <w:rPr/>
        <w:t>in</w:t>
      </w:r>
      <w:r>
        <w:rPr>
          <w:spacing w:val="33"/>
        </w:rPr>
        <w:t> </w:t>
      </w:r>
      <w:r>
        <w:rPr/>
        <w:t>nature.</w:t>
      </w:r>
      <w:r>
        <w:rPr>
          <w:spacing w:val="32"/>
        </w:rPr>
        <w:t> </w:t>
      </w:r>
      <w:r>
        <w:rPr/>
        <w:t>Because</w:t>
      </w:r>
      <w:r>
        <w:rPr>
          <w:spacing w:val="32"/>
        </w:rPr>
        <w:t> </w:t>
      </w:r>
      <w:r>
        <w:rPr/>
        <w:t>metacognition</w:t>
      </w:r>
      <w:r>
        <w:rPr>
          <w:spacing w:val="33"/>
        </w:rPr>
        <w:t> </w:t>
      </w:r>
      <w:r>
        <w:rPr/>
        <w:t>plays</w:t>
      </w:r>
      <w:r>
        <w:rPr>
          <w:spacing w:val="33"/>
        </w:rPr>
        <w:t> </w:t>
      </w:r>
      <w:r>
        <w:rPr/>
        <w:t>a</w:t>
      </w:r>
      <w:r>
        <w:rPr>
          <w:spacing w:val="31"/>
        </w:rPr>
        <w:t> </w:t>
      </w:r>
      <w:r>
        <w:rPr/>
        <w:t>critical</w:t>
      </w:r>
      <w:r>
        <w:rPr>
          <w:spacing w:val="35"/>
        </w:rPr>
        <w:t> </w:t>
      </w:r>
      <w:r>
        <w:rPr/>
        <w:t>role</w:t>
      </w:r>
      <w:r>
        <w:rPr>
          <w:spacing w:val="31"/>
        </w:rPr>
        <w:t> </w:t>
      </w:r>
      <w:r>
        <w:rPr/>
        <w:t>in</w:t>
      </w:r>
      <w:r>
        <w:rPr>
          <w:spacing w:val="33"/>
        </w:rPr>
        <w:t> </w:t>
      </w:r>
      <w:r>
        <w:rPr/>
        <w:t>successful learning, it is important</w:t>
      </w:r>
      <w:r>
        <w:rPr>
          <w:spacing w:val="26"/>
        </w:rPr>
        <w:t> </w:t>
      </w:r>
      <w:r>
        <w:rPr/>
        <w:t>to study metacognitive activity and development to determine how</w:t>
      </w:r>
      <w:r>
        <w:rPr>
          <w:spacing w:val="40"/>
        </w:rPr>
        <w:t> </w:t>
      </w:r>
      <w:r>
        <w:rPr/>
        <w:t>students</w:t>
      </w:r>
      <w:r>
        <w:rPr>
          <w:spacing w:val="-2"/>
        </w:rPr>
        <w:t> </w:t>
      </w:r>
      <w:r>
        <w:rPr/>
        <w:t>can</w:t>
      </w:r>
      <w:r>
        <w:rPr>
          <w:spacing w:val="-2"/>
        </w:rPr>
        <w:t> </w:t>
      </w:r>
      <w:r>
        <w:rPr/>
        <w:t>be</w:t>
      </w:r>
      <w:r>
        <w:rPr>
          <w:spacing w:val="-3"/>
        </w:rPr>
        <w:t> </w:t>
      </w:r>
      <w:r>
        <w:rPr/>
        <w:t>taught</w:t>
      </w:r>
      <w:r>
        <w:rPr>
          <w:spacing w:val="-2"/>
        </w:rPr>
        <w:t> </w:t>
      </w:r>
      <w:r>
        <w:rPr/>
        <w:t>to better</w:t>
      </w:r>
      <w:r>
        <w:rPr>
          <w:spacing w:val="-2"/>
        </w:rPr>
        <w:t> </w:t>
      </w:r>
      <w:r>
        <w:rPr/>
        <w:t>apply</w:t>
      </w:r>
      <w:r>
        <w:rPr>
          <w:spacing w:val="-7"/>
        </w:rPr>
        <w:t> </w:t>
      </w:r>
      <w:r>
        <w:rPr/>
        <w:t>their</w:t>
      </w:r>
      <w:r>
        <w:rPr>
          <w:spacing w:val="-1"/>
        </w:rPr>
        <w:t> </w:t>
      </w:r>
      <w:r>
        <w:rPr/>
        <w:t>cognitive</w:t>
      </w:r>
      <w:r>
        <w:rPr>
          <w:spacing w:val="-2"/>
        </w:rPr>
        <w:t> </w:t>
      </w:r>
      <w:r>
        <w:rPr/>
        <w:t>resources</w:t>
      </w:r>
      <w:r>
        <w:rPr>
          <w:spacing w:val="-2"/>
        </w:rPr>
        <w:t> </w:t>
      </w:r>
      <w:r>
        <w:rPr/>
        <w:t>through</w:t>
      </w:r>
      <w:r>
        <w:rPr>
          <w:spacing w:val="-2"/>
        </w:rPr>
        <w:t> </w:t>
      </w:r>
      <w:r>
        <w:rPr/>
        <w:t>metacognitive</w:t>
      </w:r>
      <w:r>
        <w:rPr>
          <w:spacing w:val="-2"/>
        </w:rPr>
        <w:t> </w:t>
      </w:r>
      <w:r>
        <w:rPr/>
        <w:t>control. Winn and Snyder (1996) observe that metacognition consists of two basic processes</w:t>
      </w:r>
      <w:r>
        <w:rPr>
          <w:spacing w:val="40"/>
        </w:rPr>
        <w:t> </w:t>
      </w:r>
      <w:r>
        <w:rPr/>
        <w:t>occurring simultaneously: monitoring progress as learning takes place, and making changes and</w:t>
      </w:r>
      <w:r>
        <w:rPr>
          <w:spacing w:val="25"/>
        </w:rPr>
        <w:t> </w:t>
      </w:r>
      <w:r>
        <w:rPr/>
        <w:t>adapting</w:t>
      </w:r>
      <w:r>
        <w:rPr>
          <w:spacing w:val="22"/>
        </w:rPr>
        <w:t> </w:t>
      </w:r>
      <w:r>
        <w:rPr/>
        <w:t>strategies</w:t>
      </w:r>
      <w:r>
        <w:rPr>
          <w:spacing w:val="24"/>
        </w:rPr>
        <w:t> </w:t>
      </w:r>
      <w:r>
        <w:rPr/>
        <w:t>if</w:t>
      </w:r>
      <w:r>
        <w:rPr>
          <w:spacing w:val="24"/>
        </w:rPr>
        <w:t> </w:t>
      </w:r>
      <w:r>
        <w:rPr/>
        <w:t>it</w:t>
      </w:r>
      <w:r>
        <w:rPr>
          <w:spacing w:val="25"/>
        </w:rPr>
        <w:t> </w:t>
      </w:r>
      <w:r>
        <w:rPr/>
        <w:t>is</w:t>
      </w:r>
      <w:r>
        <w:rPr>
          <w:spacing w:val="25"/>
        </w:rPr>
        <w:t> </w:t>
      </w:r>
      <w:r>
        <w:rPr/>
        <w:t>perceived</w:t>
      </w:r>
      <w:r>
        <w:rPr>
          <w:spacing w:val="24"/>
        </w:rPr>
        <w:t> </w:t>
      </w:r>
      <w:r>
        <w:rPr/>
        <w:t>one</w:t>
      </w:r>
      <w:r>
        <w:rPr>
          <w:spacing w:val="24"/>
        </w:rPr>
        <w:t> </w:t>
      </w:r>
      <w:r>
        <w:rPr/>
        <w:t>is</w:t>
      </w:r>
      <w:r>
        <w:rPr>
          <w:spacing w:val="25"/>
        </w:rPr>
        <w:t> </w:t>
      </w:r>
      <w:r>
        <w:rPr/>
        <w:t>not</w:t>
      </w:r>
      <w:r>
        <w:rPr>
          <w:spacing w:val="25"/>
        </w:rPr>
        <w:t> </w:t>
      </w:r>
      <w:r>
        <w:rPr/>
        <w:t>doing</w:t>
      </w:r>
      <w:r>
        <w:rPr>
          <w:spacing w:val="23"/>
        </w:rPr>
        <w:t> </w:t>
      </w:r>
      <w:r>
        <w:rPr/>
        <w:t>so</w:t>
      </w:r>
      <w:r>
        <w:rPr>
          <w:spacing w:val="27"/>
        </w:rPr>
        <w:t> </w:t>
      </w:r>
      <w:r>
        <w:rPr/>
        <w:t>well.</w:t>
      </w:r>
      <w:r>
        <w:rPr>
          <w:spacing w:val="27"/>
        </w:rPr>
        <w:t> </w:t>
      </w:r>
      <w:r>
        <w:rPr/>
        <w:t>It's</w:t>
      </w:r>
      <w:r>
        <w:rPr>
          <w:spacing w:val="25"/>
        </w:rPr>
        <w:t> </w:t>
      </w:r>
      <w:r>
        <w:rPr/>
        <w:t>about</w:t>
      </w:r>
      <w:r>
        <w:rPr>
          <w:spacing w:val="25"/>
        </w:rPr>
        <w:t> </w:t>
      </w:r>
      <w:r>
        <w:rPr/>
        <w:t>self-reflection, self-responsibility</w:t>
      </w:r>
      <w:r>
        <w:rPr>
          <w:spacing w:val="40"/>
        </w:rPr>
        <w:t> </w:t>
      </w:r>
      <w:r>
        <w:rPr/>
        <w:t>and</w:t>
      </w:r>
      <w:r>
        <w:rPr>
          <w:spacing w:val="40"/>
        </w:rPr>
        <w:t> </w:t>
      </w:r>
      <w:r>
        <w:rPr/>
        <w:t>initiative,</w:t>
      </w:r>
      <w:r>
        <w:rPr>
          <w:spacing w:val="40"/>
        </w:rPr>
        <w:t> </w:t>
      </w:r>
      <w:r>
        <w:rPr/>
        <w:t>as</w:t>
      </w:r>
      <w:r>
        <w:rPr>
          <w:spacing w:val="40"/>
        </w:rPr>
        <w:t> </w:t>
      </w:r>
      <w:r>
        <w:rPr/>
        <w:t>well</w:t>
      </w:r>
      <w:r>
        <w:rPr>
          <w:spacing w:val="40"/>
        </w:rPr>
        <w:t> </w:t>
      </w:r>
      <w:r>
        <w:rPr/>
        <w:t>as</w:t>
      </w:r>
      <w:r>
        <w:rPr>
          <w:spacing w:val="40"/>
        </w:rPr>
        <w:t> </w:t>
      </w:r>
      <w:r>
        <w:rPr/>
        <w:t>goal</w:t>
      </w:r>
      <w:r>
        <w:rPr>
          <w:spacing w:val="40"/>
        </w:rPr>
        <w:t> </w:t>
      </w:r>
      <w:r>
        <w:rPr/>
        <w:t>setting</w:t>
      </w:r>
      <w:r>
        <w:rPr>
          <w:spacing w:val="40"/>
        </w:rPr>
        <w:t> </w:t>
      </w:r>
      <w:r>
        <w:rPr/>
        <w:t>and</w:t>
      </w:r>
      <w:r>
        <w:rPr>
          <w:spacing w:val="40"/>
        </w:rPr>
        <w:t> </w:t>
      </w:r>
      <w:r>
        <w:rPr/>
        <w:t>time</w:t>
      </w:r>
      <w:r>
        <w:rPr>
          <w:spacing w:val="40"/>
        </w:rPr>
        <w:t> </w:t>
      </w:r>
      <w:r>
        <w:rPr/>
        <w:t>management.</w:t>
      </w:r>
      <w:r>
        <w:rPr>
          <w:spacing w:val="40"/>
        </w:rPr>
        <w:t> </w:t>
      </w:r>
      <w:r>
        <w:rPr/>
        <w:t>As</w:t>
      </w:r>
      <w:r>
        <w:rPr>
          <w:spacing w:val="40"/>
        </w:rPr>
        <w:t> </w:t>
      </w:r>
      <w:r>
        <w:rPr/>
        <w:t>also</w:t>
      </w:r>
      <w:r>
        <w:rPr>
          <w:spacing w:val="40"/>
        </w:rPr>
        <w:t> </w:t>
      </w:r>
      <w:r>
        <w:rPr/>
        <w:t>observed by Coutinho (2007), there is always a partial mediation effect of metacognition in</w:t>
      </w:r>
      <w:r>
        <w:rPr>
          <w:spacing w:val="40"/>
        </w:rPr>
        <w:t> </w:t>
      </w:r>
      <w:r>
        <w:rPr/>
        <w:t>the relationship between mastery</w:t>
      </w:r>
      <w:r>
        <w:rPr>
          <w:spacing w:val="-1"/>
        </w:rPr>
        <w:t> </w:t>
      </w:r>
      <w:r>
        <w:rPr/>
        <w:t>goals and academic performance. Though, Coutinho asserts that performance</w:t>
      </w:r>
      <w:r>
        <w:rPr>
          <w:spacing w:val="23"/>
        </w:rPr>
        <w:t> </w:t>
      </w:r>
      <w:r>
        <w:rPr/>
        <w:t>goals are not directly related to</w:t>
      </w:r>
      <w:r>
        <w:rPr>
          <w:spacing w:val="24"/>
        </w:rPr>
        <w:t> </w:t>
      </w:r>
      <w:r>
        <w:rPr/>
        <w:t>academic performance</w:t>
      </w:r>
      <w:r>
        <w:rPr>
          <w:spacing w:val="23"/>
        </w:rPr>
        <w:t> </w:t>
      </w:r>
      <w:r>
        <w:rPr/>
        <w:t>but in a way, both</w:t>
      </w:r>
      <w:r>
        <w:rPr>
          <w:spacing w:val="40"/>
        </w:rPr>
        <w:t> </w:t>
      </w:r>
      <w:r>
        <w:rPr/>
        <w:t>mastery</w:t>
      </w:r>
      <w:r>
        <w:rPr>
          <w:spacing w:val="40"/>
        </w:rPr>
        <w:t> </w:t>
      </w:r>
      <w:r>
        <w:rPr/>
        <w:t>goals</w:t>
      </w:r>
      <w:r>
        <w:rPr>
          <w:spacing w:val="40"/>
        </w:rPr>
        <w:t> </w:t>
      </w:r>
      <w:r>
        <w:rPr/>
        <w:t>and</w:t>
      </w:r>
      <w:r>
        <w:rPr>
          <w:spacing w:val="40"/>
        </w:rPr>
        <w:t> </w:t>
      </w:r>
      <w:r>
        <w:rPr/>
        <w:t>performance</w:t>
      </w:r>
      <w:r>
        <w:rPr>
          <w:spacing w:val="40"/>
        </w:rPr>
        <w:t> </w:t>
      </w:r>
      <w:r>
        <w:rPr/>
        <w:t>goals</w:t>
      </w:r>
      <w:r>
        <w:rPr>
          <w:spacing w:val="40"/>
        </w:rPr>
        <w:t> </w:t>
      </w:r>
      <w:r>
        <w:rPr/>
        <w:t>are</w:t>
      </w:r>
      <w:r>
        <w:rPr>
          <w:spacing w:val="40"/>
        </w:rPr>
        <w:t> </w:t>
      </w:r>
      <w:r>
        <w:rPr/>
        <w:t>related</w:t>
      </w:r>
      <w:r>
        <w:rPr>
          <w:spacing w:val="40"/>
        </w:rPr>
        <w:t> </w:t>
      </w:r>
      <w:r>
        <w:rPr/>
        <w:t>to</w:t>
      </w:r>
      <w:r>
        <w:rPr>
          <w:spacing w:val="40"/>
        </w:rPr>
        <w:t> </w:t>
      </w:r>
      <w:r>
        <w:rPr/>
        <w:t>academic</w:t>
      </w:r>
      <w:r>
        <w:rPr>
          <w:spacing w:val="40"/>
        </w:rPr>
        <w:t> </w:t>
      </w:r>
      <w:r>
        <w:rPr/>
        <w:t>success</w:t>
      </w:r>
      <w:r>
        <w:rPr>
          <w:spacing w:val="40"/>
        </w:rPr>
        <w:t> </w:t>
      </w:r>
      <w:r>
        <w:rPr/>
        <w:t>but</w:t>
      </w:r>
      <w:r>
        <w:rPr>
          <w:spacing w:val="40"/>
        </w:rPr>
        <w:t> </w:t>
      </w:r>
      <w:r>
        <w:rPr/>
        <w:t>only</w:t>
      </w:r>
      <w:r>
        <w:rPr>
          <w:spacing w:val="40"/>
        </w:rPr>
        <w:t> </w:t>
      </w:r>
      <w:r>
        <w:rPr/>
        <w:t>through</w:t>
      </w:r>
      <w:r>
        <w:rPr>
          <w:spacing w:val="40"/>
        </w:rPr>
        <w:t> </w:t>
      </w:r>
      <w:r>
        <w:rPr/>
        <w:t>metacognition. Thus, students with mastery goals are predicted to have good metacognition, and this leads to academic success. If mastery</w:t>
      </w:r>
      <w:r>
        <w:rPr>
          <w:spacing w:val="-1"/>
        </w:rPr>
        <w:t> </w:t>
      </w:r>
      <w:r>
        <w:rPr/>
        <w:t>or performance goals are significant predictors of academic success, this would mean educators could infer academic success of students not yet</w:t>
      </w:r>
      <w:r>
        <w:rPr>
          <w:spacing w:val="19"/>
        </w:rPr>
        <w:t> </w:t>
      </w:r>
      <w:r>
        <w:rPr/>
        <w:t>enrolled</w:t>
      </w:r>
      <w:r>
        <w:rPr>
          <w:spacing w:val="20"/>
        </w:rPr>
        <w:t> </w:t>
      </w:r>
      <w:r>
        <w:rPr/>
        <w:t>in</w:t>
      </w:r>
      <w:r>
        <w:rPr>
          <w:spacing w:val="19"/>
        </w:rPr>
        <w:t> </w:t>
      </w:r>
      <w:r>
        <w:rPr/>
        <w:t>university</w:t>
      </w:r>
      <w:r>
        <w:rPr>
          <w:spacing w:val="17"/>
        </w:rPr>
        <w:t> </w:t>
      </w:r>
      <w:r>
        <w:rPr/>
        <w:t>based</w:t>
      </w:r>
      <w:r>
        <w:rPr>
          <w:spacing w:val="20"/>
        </w:rPr>
        <w:t> </w:t>
      </w:r>
      <w:r>
        <w:rPr/>
        <w:t>on</w:t>
      </w:r>
      <w:r>
        <w:rPr>
          <w:spacing w:val="20"/>
        </w:rPr>
        <w:t> </w:t>
      </w:r>
      <w:r>
        <w:rPr/>
        <w:t>their</w:t>
      </w:r>
      <w:r>
        <w:rPr>
          <w:spacing w:val="18"/>
        </w:rPr>
        <w:t> </w:t>
      </w:r>
      <w:r>
        <w:rPr/>
        <w:t>mastery</w:t>
      </w:r>
      <w:r>
        <w:rPr>
          <w:spacing w:val="17"/>
        </w:rPr>
        <w:t> </w:t>
      </w:r>
      <w:r>
        <w:rPr/>
        <w:t>and</w:t>
      </w:r>
      <w:r>
        <w:rPr>
          <w:spacing w:val="20"/>
        </w:rPr>
        <w:t> </w:t>
      </w:r>
      <w:r>
        <w:rPr/>
        <w:t>performance</w:t>
      </w:r>
      <w:r>
        <w:rPr>
          <w:spacing w:val="20"/>
        </w:rPr>
        <w:t> </w:t>
      </w:r>
      <w:r>
        <w:rPr/>
        <w:t>goals</w:t>
      </w:r>
      <w:r>
        <w:rPr>
          <w:spacing w:val="21"/>
        </w:rPr>
        <w:t> </w:t>
      </w:r>
      <w:r>
        <w:rPr/>
        <w:t>and</w:t>
      </w:r>
      <w:r>
        <w:rPr>
          <w:spacing w:val="20"/>
        </w:rPr>
        <w:t> </w:t>
      </w:r>
      <w:r>
        <w:rPr>
          <w:spacing w:val="-2"/>
        </w:rPr>
        <w:t>metacognition.</w:t>
      </w:r>
    </w:p>
    <w:p>
      <w:pPr>
        <w:spacing w:after="0" w:line="360" w:lineRule="auto"/>
        <w:jc w:val="right"/>
        <w:sectPr>
          <w:pgSz w:w="11910" w:h="16840"/>
          <w:pgMar w:header="0" w:footer="1002" w:top="1180" w:bottom="1200" w:left="1280" w:right="560"/>
        </w:sectPr>
      </w:pPr>
    </w:p>
    <w:p>
      <w:pPr>
        <w:pStyle w:val="BodyText"/>
        <w:spacing w:line="360" w:lineRule="auto" w:before="72"/>
        <w:ind w:right="883"/>
      </w:pPr>
      <w:r>
        <w:rPr/>
        <w:t>The more students are aware of their thinking processes as they learn, the more they can control such matters as goals, dispositions and attention.</w:t>
      </w:r>
    </w:p>
    <w:p>
      <w:pPr>
        <w:pStyle w:val="BodyText"/>
        <w:spacing w:line="360" w:lineRule="auto" w:before="1"/>
        <w:ind w:right="877" w:firstLine="719"/>
      </w:pPr>
      <w:r>
        <w:rPr/>
        <w:drawing>
          <wp:anchor distT="0" distB="0" distL="0" distR="0" allowOverlap="1" layoutInCell="1" locked="0" behindDoc="1" simplePos="0" relativeHeight="483720192">
            <wp:simplePos x="0" y="0"/>
            <wp:positionH relativeFrom="page">
              <wp:posOffset>923429</wp:posOffset>
            </wp:positionH>
            <wp:positionV relativeFrom="paragraph">
              <wp:posOffset>1211116</wp:posOffset>
            </wp:positionV>
            <wp:extent cx="5562333" cy="5499274"/>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9" cstate="print"/>
                    <a:stretch>
                      <a:fillRect/>
                    </a:stretch>
                  </pic:blipFill>
                  <pic:spPr>
                    <a:xfrm>
                      <a:off x="0" y="0"/>
                      <a:ext cx="5562333" cy="5499274"/>
                    </a:xfrm>
                    <a:prstGeom prst="rect">
                      <a:avLst/>
                    </a:prstGeom>
                  </pic:spPr>
                </pic:pic>
              </a:graphicData>
            </a:graphic>
          </wp:anchor>
        </w:drawing>
      </w:r>
      <w:r>
        <w:rPr/>
        <w:t>Self-awareness promotes self-regulation. If students are aware of how committed (or uncommitted) they are to reaching goals, of how strong (or weak) is their disposition to persist,</w:t>
      </w:r>
      <w:r>
        <w:rPr>
          <w:spacing w:val="-2"/>
        </w:rPr>
        <w:t> </w:t>
      </w:r>
      <w:r>
        <w:rPr/>
        <w:t>and</w:t>
      </w:r>
      <w:r>
        <w:rPr>
          <w:spacing w:val="-2"/>
        </w:rPr>
        <w:t> </w:t>
      </w:r>
      <w:r>
        <w:rPr/>
        <w:t>of</w:t>
      </w:r>
      <w:r>
        <w:rPr>
          <w:spacing w:val="-2"/>
        </w:rPr>
        <w:t> </w:t>
      </w:r>
      <w:r>
        <w:rPr/>
        <w:t>how</w:t>
      </w:r>
      <w:r>
        <w:rPr>
          <w:spacing w:val="-2"/>
        </w:rPr>
        <w:t> </w:t>
      </w:r>
      <w:r>
        <w:rPr/>
        <w:t>focused</w:t>
      </w:r>
      <w:r>
        <w:rPr>
          <w:spacing w:val="-2"/>
        </w:rPr>
        <w:t> </w:t>
      </w:r>
      <w:r>
        <w:rPr/>
        <w:t>(or</w:t>
      </w:r>
      <w:r>
        <w:rPr>
          <w:spacing w:val="-1"/>
        </w:rPr>
        <w:t> </w:t>
      </w:r>
      <w:r>
        <w:rPr/>
        <w:t>wandering)</w:t>
      </w:r>
      <w:r>
        <w:rPr>
          <w:spacing w:val="-1"/>
        </w:rPr>
        <w:t> </w:t>
      </w:r>
      <w:r>
        <w:rPr/>
        <w:t>is</w:t>
      </w:r>
      <w:r>
        <w:rPr>
          <w:spacing w:val="-2"/>
        </w:rPr>
        <w:t> </w:t>
      </w:r>
      <w:r>
        <w:rPr/>
        <w:t>their</w:t>
      </w:r>
      <w:r>
        <w:rPr>
          <w:spacing w:val="-1"/>
        </w:rPr>
        <w:t> </w:t>
      </w:r>
      <w:r>
        <w:rPr/>
        <w:t>attention</w:t>
      </w:r>
      <w:r>
        <w:rPr>
          <w:spacing w:val="-2"/>
        </w:rPr>
        <w:t> </w:t>
      </w:r>
      <w:r>
        <w:rPr/>
        <w:t>to</w:t>
      </w:r>
      <w:r>
        <w:rPr>
          <w:spacing w:val="-2"/>
        </w:rPr>
        <w:t> </w:t>
      </w:r>
      <w:r>
        <w:rPr/>
        <w:t>a</w:t>
      </w:r>
      <w:r>
        <w:rPr>
          <w:spacing w:val="-1"/>
        </w:rPr>
        <w:t> </w:t>
      </w:r>
      <w:r>
        <w:rPr/>
        <w:t>thinking</w:t>
      </w:r>
      <w:r>
        <w:rPr>
          <w:spacing w:val="-4"/>
        </w:rPr>
        <w:t> </w:t>
      </w:r>
      <w:r>
        <w:rPr/>
        <w:t>or</w:t>
      </w:r>
      <w:r>
        <w:rPr>
          <w:spacing w:val="-1"/>
        </w:rPr>
        <w:t> </w:t>
      </w:r>
      <w:r>
        <w:rPr/>
        <w:t>writing</w:t>
      </w:r>
      <w:r>
        <w:rPr>
          <w:spacing w:val="-2"/>
        </w:rPr>
        <w:t> </w:t>
      </w:r>
      <w:r>
        <w:rPr/>
        <w:t>task,</w:t>
      </w:r>
      <w:r>
        <w:rPr>
          <w:spacing w:val="-2"/>
        </w:rPr>
        <w:t> </w:t>
      </w:r>
      <w:r>
        <w:rPr/>
        <w:t>they can regulate their commitment, disposition and attention (Marzano, Brandth, Hughes, Jones, Rankin &amp; Suhor, 1988). For example, if students were aware of lack of commitment to writing a long research assignment, noticed they were procrastinating, and were aware that they were distracted by more appealing ways to spend their time, they could then take action to get started on the assignment. But until they are aware of their procrastination and take control by making a plan for doing the assignment, they will continue to neglect the </w:t>
      </w:r>
      <w:r>
        <w:rPr>
          <w:spacing w:val="-2"/>
        </w:rPr>
        <w:t>assignment.</w:t>
      </w:r>
    </w:p>
    <w:p>
      <w:pPr>
        <w:pStyle w:val="BodyText"/>
        <w:spacing w:line="360" w:lineRule="auto"/>
        <w:ind w:right="875" w:firstLine="719"/>
      </w:pPr>
      <w:r>
        <w:rPr/>
        <w:t>According to Flavell (1979, 1987), metacognition is a regulatory system that includes knowledge; experiences or regulation; goals; and strategies. Metacognitive knowledge refers to acquired knowledge about cognitive processes, knowledge that can be used to control cognitive processes. Metacognitive knowledge is useful in a strategic manner to meet a goal. It is figuring out how to do a particular task or set of tasks and then making sure the task or</w:t>
      </w:r>
      <w:r>
        <w:rPr>
          <w:spacing w:val="40"/>
        </w:rPr>
        <w:t> </w:t>
      </w:r>
      <w:r>
        <w:rPr/>
        <w:t>set of tasks are done correctly (Sternberg, 1986). Dawson (2008) expresses that</w:t>
      </w:r>
      <w:r>
        <w:rPr>
          <w:spacing w:val="40"/>
        </w:rPr>
        <w:t> </w:t>
      </w:r>
      <w:r>
        <w:rPr/>
        <w:t>metacognitive</w:t>
      </w:r>
      <w:r>
        <w:rPr>
          <w:spacing w:val="-3"/>
        </w:rPr>
        <w:t> </w:t>
      </w:r>
      <w:r>
        <w:rPr/>
        <w:t>knowledge</w:t>
      </w:r>
      <w:r>
        <w:rPr>
          <w:spacing w:val="-4"/>
        </w:rPr>
        <w:t> </w:t>
      </w:r>
      <w:r>
        <w:rPr/>
        <w:t>is</w:t>
      </w:r>
      <w:r>
        <w:rPr>
          <w:spacing w:val="-3"/>
        </w:rPr>
        <w:t> </w:t>
      </w:r>
      <w:r>
        <w:rPr/>
        <w:t>stored</w:t>
      </w:r>
      <w:r>
        <w:rPr>
          <w:spacing w:val="-2"/>
        </w:rPr>
        <w:t> </w:t>
      </w:r>
      <w:r>
        <w:rPr/>
        <w:t>knowledge</w:t>
      </w:r>
      <w:r>
        <w:rPr>
          <w:spacing w:val="-4"/>
        </w:rPr>
        <w:t> </w:t>
      </w:r>
      <w:r>
        <w:rPr/>
        <w:t>or</w:t>
      </w:r>
      <w:r>
        <w:rPr>
          <w:spacing w:val="-2"/>
        </w:rPr>
        <w:t> </w:t>
      </w:r>
      <w:r>
        <w:rPr/>
        <w:t>beliefs</w:t>
      </w:r>
      <w:r>
        <w:rPr>
          <w:spacing w:val="-3"/>
        </w:rPr>
        <w:t> </w:t>
      </w:r>
      <w:r>
        <w:rPr/>
        <w:t>about</w:t>
      </w:r>
      <w:r>
        <w:rPr>
          <w:spacing w:val="-1"/>
        </w:rPr>
        <w:t> </w:t>
      </w:r>
      <w:r>
        <w:rPr/>
        <w:t>oneself</w:t>
      </w:r>
      <w:r>
        <w:rPr>
          <w:spacing w:val="-3"/>
        </w:rPr>
        <w:t> </w:t>
      </w:r>
      <w:r>
        <w:rPr/>
        <w:t>and</w:t>
      </w:r>
      <w:r>
        <w:rPr>
          <w:spacing w:val="-1"/>
        </w:rPr>
        <w:t> </w:t>
      </w:r>
      <w:r>
        <w:rPr/>
        <w:t>others</w:t>
      </w:r>
      <w:r>
        <w:rPr>
          <w:spacing w:val="-3"/>
        </w:rPr>
        <w:t> </w:t>
      </w:r>
      <w:r>
        <w:rPr/>
        <w:t>as</w:t>
      </w:r>
      <w:r>
        <w:rPr>
          <w:spacing w:val="-3"/>
        </w:rPr>
        <w:t> </w:t>
      </w:r>
      <w:r>
        <w:rPr/>
        <w:t>cognitive agents (e.g., knowing that one learns better when studying in a quiet setting than in front of the television or noisy setting); tasks (e.g., knowing that it's easier to prepare for a multiple- choice test than an essay test); actions or strategies (e.g., when and how to use them); and</w:t>
      </w:r>
      <w:r>
        <w:rPr>
          <w:spacing w:val="40"/>
        </w:rPr>
        <w:t> </w:t>
      </w:r>
      <w:r>
        <w:rPr/>
        <w:t>how all these interact to affect the outcome of any intellectual undertaking. Brown (1987), Shimamura (2000) and Niemi (2002) assert that metacognitive knowledge or awareness of one's cognitive processes also involves the efficient use of this self-awareness to self-regulate these cognitive processes.</w:t>
      </w:r>
    </w:p>
    <w:p>
      <w:pPr>
        <w:pStyle w:val="BodyText"/>
        <w:spacing w:line="360" w:lineRule="auto"/>
        <w:ind w:right="877" w:firstLine="719"/>
      </w:pPr>
      <w:r>
        <w:rPr/>
        <w:t>Metacognitive</w:t>
      </w:r>
      <w:r>
        <w:rPr>
          <w:spacing w:val="-3"/>
        </w:rPr>
        <w:t> </w:t>
      </w:r>
      <w:r>
        <w:rPr/>
        <w:t>regulation/experiences are</w:t>
      </w:r>
      <w:r>
        <w:rPr>
          <w:spacing w:val="-2"/>
        </w:rPr>
        <w:t> </w:t>
      </w:r>
      <w:r>
        <w:rPr/>
        <w:t>conscious</w:t>
      </w:r>
      <w:r>
        <w:rPr>
          <w:spacing w:val="-2"/>
        </w:rPr>
        <w:t> </w:t>
      </w:r>
      <w:r>
        <w:rPr/>
        <w:t>cognitive</w:t>
      </w:r>
      <w:r>
        <w:rPr>
          <w:spacing w:val="-3"/>
        </w:rPr>
        <w:t> </w:t>
      </w:r>
      <w:r>
        <w:rPr/>
        <w:t>or</w:t>
      </w:r>
      <w:r>
        <w:rPr>
          <w:spacing w:val="-1"/>
        </w:rPr>
        <w:t> </w:t>
      </w:r>
      <w:r>
        <w:rPr/>
        <w:t>affective experiences that concern any aspect of an intellectual undertaking (Dawson, 2008). Metacognitive regulation (self-regulation) is the regulation of cognition and learning experiences through a set of activities that help people control their learning. The concept of self-regulation emphasised the necessity of learners actively giving meaning to what they learn.</w:t>
      </w:r>
      <w:r>
        <w:rPr>
          <w:spacing w:val="40"/>
        </w:rPr>
        <w:t> </w:t>
      </w:r>
      <w:r>
        <w:rPr/>
        <w:t>Metacognists assert that it also needs to be stressed that learning (not instruction) is</w:t>
      </w:r>
      <w:r>
        <w:rPr>
          <w:spacing w:val="40"/>
        </w:rPr>
        <w:t> </w:t>
      </w:r>
      <w:r>
        <w:rPr/>
        <w:t>important, and that learners must be responsible and see to it that they</w:t>
      </w:r>
      <w:r>
        <w:rPr>
          <w:spacing w:val="-3"/>
        </w:rPr>
        <w:t> </w:t>
      </w:r>
      <w:r>
        <w:rPr/>
        <w:t>actually go through all the</w:t>
      </w:r>
      <w:r>
        <w:rPr>
          <w:spacing w:val="1"/>
        </w:rPr>
        <w:t> </w:t>
      </w:r>
      <w:r>
        <w:rPr/>
        <w:t>phases</w:t>
      </w:r>
      <w:r>
        <w:rPr>
          <w:spacing w:val="3"/>
        </w:rPr>
        <w:t> </w:t>
      </w:r>
      <w:r>
        <w:rPr/>
        <w:t>of</w:t>
      </w:r>
      <w:r>
        <w:rPr>
          <w:spacing w:val="3"/>
        </w:rPr>
        <w:t> </w:t>
      </w:r>
      <w:r>
        <w:rPr/>
        <w:t>learning.</w:t>
      </w:r>
      <w:r>
        <w:rPr>
          <w:spacing w:val="5"/>
        </w:rPr>
        <w:t> </w:t>
      </w:r>
      <w:r>
        <w:rPr/>
        <w:t>It</w:t>
      </w:r>
      <w:r>
        <w:rPr>
          <w:spacing w:val="7"/>
        </w:rPr>
        <w:t> </w:t>
      </w:r>
      <w:r>
        <w:rPr/>
        <w:t>is</w:t>
      </w:r>
      <w:r>
        <w:rPr>
          <w:spacing w:val="4"/>
        </w:rPr>
        <w:t> </w:t>
      </w:r>
      <w:r>
        <w:rPr/>
        <w:t>important</w:t>
      </w:r>
      <w:r>
        <w:rPr>
          <w:spacing w:val="5"/>
        </w:rPr>
        <w:t> </w:t>
      </w:r>
      <w:r>
        <w:rPr/>
        <w:t>learners</w:t>
      </w:r>
      <w:r>
        <w:rPr>
          <w:spacing w:val="7"/>
        </w:rPr>
        <w:t> </w:t>
      </w:r>
      <w:r>
        <w:rPr/>
        <w:t>have</w:t>
      </w:r>
      <w:r>
        <w:rPr>
          <w:spacing w:val="2"/>
        </w:rPr>
        <w:t> </w:t>
      </w:r>
      <w:r>
        <w:rPr/>
        <w:t>the</w:t>
      </w:r>
      <w:r>
        <w:rPr>
          <w:spacing w:val="7"/>
        </w:rPr>
        <w:t> </w:t>
      </w:r>
      <w:r>
        <w:rPr/>
        <w:t>feeling</w:t>
      </w:r>
      <w:r>
        <w:rPr>
          <w:spacing w:val="1"/>
        </w:rPr>
        <w:t> </w:t>
      </w:r>
      <w:r>
        <w:rPr/>
        <w:t>of</w:t>
      </w:r>
      <w:r>
        <w:rPr>
          <w:spacing w:val="7"/>
        </w:rPr>
        <w:t> </w:t>
      </w:r>
      <w:r>
        <w:rPr/>
        <w:t>being</w:t>
      </w:r>
      <w:r>
        <w:rPr>
          <w:spacing w:val="1"/>
        </w:rPr>
        <w:t> </w:t>
      </w:r>
      <w:r>
        <w:rPr/>
        <w:t>in</w:t>
      </w:r>
      <w:r>
        <w:rPr>
          <w:spacing w:val="7"/>
        </w:rPr>
        <w:t> </w:t>
      </w:r>
      <w:r>
        <w:rPr/>
        <w:t>control</w:t>
      </w:r>
      <w:r>
        <w:rPr>
          <w:spacing w:val="3"/>
        </w:rPr>
        <w:t> </w:t>
      </w:r>
      <w:r>
        <w:rPr/>
        <w:t>of</w:t>
      </w:r>
      <w:r>
        <w:rPr>
          <w:spacing w:val="3"/>
        </w:rPr>
        <w:t> </w:t>
      </w:r>
      <w:r>
        <w:rPr>
          <w:spacing w:val="-2"/>
        </w:rPr>
        <w:t>learning</w:t>
      </w:r>
    </w:p>
    <w:p>
      <w:pPr>
        <w:spacing w:after="0" w:line="360" w:lineRule="auto"/>
        <w:sectPr>
          <w:pgSz w:w="11910" w:h="16840"/>
          <w:pgMar w:header="0" w:footer="1002" w:top="1180" w:bottom="1200" w:left="1280" w:right="560"/>
        </w:sectPr>
      </w:pPr>
    </w:p>
    <w:p>
      <w:pPr>
        <w:pStyle w:val="BodyText"/>
        <w:spacing w:line="360" w:lineRule="auto" w:before="72"/>
        <w:ind w:right="878"/>
      </w:pPr>
      <w:r>
        <w:rPr/>
        <w:drawing>
          <wp:anchor distT="0" distB="0" distL="0" distR="0" allowOverlap="1" layoutInCell="1" locked="0" behindDoc="1" simplePos="0" relativeHeight="483720704">
            <wp:simplePos x="0" y="0"/>
            <wp:positionH relativeFrom="page">
              <wp:posOffset>923429</wp:posOffset>
            </wp:positionH>
            <wp:positionV relativeFrom="paragraph">
              <wp:posOffset>1782572</wp:posOffset>
            </wp:positionV>
            <wp:extent cx="5562333" cy="5499274"/>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9" cstate="print"/>
                    <a:stretch>
                      <a:fillRect/>
                    </a:stretch>
                  </pic:blipFill>
                  <pic:spPr>
                    <a:xfrm>
                      <a:off x="0" y="0"/>
                      <a:ext cx="5562333" cy="5499274"/>
                    </a:xfrm>
                    <a:prstGeom prst="rect">
                      <a:avLst/>
                    </a:prstGeom>
                  </pic:spPr>
                </pic:pic>
              </a:graphicData>
            </a:graphic>
          </wp:anchor>
        </w:drawing>
      </w:r>
      <w:r>
        <w:rPr/>
        <w:t>and understand the value of intrinsic over extrinsic motivation. Students who possess metacognitive skills are more likely to learn effectively than those who lack these skills. The implication of this is that it is crucial to transfer as much responsibility for learning to the students themselves. Zimmerman (1994) therefore opines that teachers and instructors normally can not accomplish this transfer of power simply</w:t>
      </w:r>
      <w:r>
        <w:rPr>
          <w:spacing w:val="-1"/>
        </w:rPr>
        <w:t> </w:t>
      </w:r>
      <w:r>
        <w:rPr/>
        <w:t>by</w:t>
      </w:r>
      <w:r>
        <w:rPr>
          <w:spacing w:val="-1"/>
        </w:rPr>
        <w:t> </w:t>
      </w:r>
      <w:r>
        <w:rPr/>
        <w:t>telling their students to "go out and learn." A more structured and supportive approach is desirable if learners will be so </w:t>
      </w:r>
      <w:r>
        <w:rPr>
          <w:spacing w:val="-2"/>
        </w:rPr>
        <w:t>empowered.</w:t>
      </w:r>
    </w:p>
    <w:p>
      <w:pPr>
        <w:pStyle w:val="BodyText"/>
        <w:spacing w:line="360" w:lineRule="auto"/>
        <w:ind w:right="874" w:firstLine="719"/>
      </w:pPr>
      <w:r>
        <w:rPr/>
        <w:t>When learners are able to take charge of their learning by coordinating the thinking skills, psychologists refer to this</w:t>
      </w:r>
      <w:r>
        <w:rPr>
          <w:spacing w:val="-1"/>
        </w:rPr>
        <w:t> </w:t>
      </w:r>
      <w:r>
        <w:rPr/>
        <w:t>as been able to self regulate. Self-regulation refers to the use of processes that activate and sustain thoughts, behaviours and affects in order to attain goals (Schunk &amp; Zimmerman, 1997). Self-regulated learners are flexible. They do not perform</w:t>
      </w:r>
      <w:r>
        <w:rPr>
          <w:spacing w:val="40"/>
        </w:rPr>
        <w:t> </w:t>
      </w:r>
      <w:r>
        <w:rPr/>
        <w:t>tasks just once. Rather, they go through the process recursively, looping back to make adjustments when necessary (Zimmerman, 1989; Carver &amp; Scheier, 1990; Butler &amp; Winne, 1995). McCombs (1989); Schunk (1994) and Zimmerman (1994) summarise</w:t>
      </w:r>
      <w:r>
        <w:rPr>
          <w:spacing w:val="40"/>
        </w:rPr>
        <w:t> </w:t>
      </w:r>
      <w:r>
        <w:rPr/>
        <w:t>that academic self-regulation includes skills such as valuing learning and its anticipated outcomes; setting performance goals; planning and managing time; holding positive beliefs about one's</w:t>
      </w:r>
      <w:r>
        <w:rPr>
          <w:spacing w:val="40"/>
        </w:rPr>
        <w:t> </w:t>
      </w:r>
      <w:r>
        <w:rPr/>
        <w:t>abilities; attending to and concentrating on instruction; effectively organizing, rehearsing and encoding information; setting up a productive work environment; using social resources effectively; focusing on positive effects and making useful attributions for success and</w:t>
      </w:r>
      <w:r>
        <w:rPr>
          <w:spacing w:val="40"/>
        </w:rPr>
        <w:t> </w:t>
      </w:r>
      <w:r>
        <w:rPr/>
        <w:t>failure. Zimmerman (1990) maintains that self-regulated learners approach educational tasks with confidence, diligence and resourcefulness; are</w:t>
      </w:r>
      <w:r>
        <w:rPr>
          <w:spacing w:val="-1"/>
        </w:rPr>
        <w:t> </w:t>
      </w:r>
      <w:r>
        <w:rPr/>
        <w:t>aware</w:t>
      </w:r>
      <w:r>
        <w:rPr>
          <w:spacing w:val="-2"/>
        </w:rPr>
        <w:t> </w:t>
      </w:r>
      <w:r>
        <w:rPr/>
        <w:t>when they</w:t>
      </w:r>
      <w:r>
        <w:rPr>
          <w:spacing w:val="-5"/>
        </w:rPr>
        <w:t> </w:t>
      </w:r>
      <w:r>
        <w:rPr/>
        <w:t>know a</w:t>
      </w:r>
      <w:r>
        <w:rPr>
          <w:spacing w:val="-1"/>
        </w:rPr>
        <w:t> </w:t>
      </w:r>
      <w:r>
        <w:rPr/>
        <w:t>fact or</w:t>
      </w:r>
      <w:r>
        <w:rPr>
          <w:spacing w:val="-1"/>
        </w:rPr>
        <w:t> </w:t>
      </w:r>
      <w:r>
        <w:rPr/>
        <w:t>possess a skill and when they do not; proactively seek out information when needed and take the necessary steps to master it; find a way to succeed even when they encounter obstructions; view learning as a systematic and controllable process; accept responsibility for their achievement outcomes and monitor the effectiveness of their learning methods or strategies. Self-regulated learning strategies include self-evaluation, organisation and transformation, goal setting and planning, information seeking, record keeping, self-monitoring, environmental structuring, giving self-consequences, rehearsing and memorising, seeking social assistance, and reviewing. In addition to metacognition, motivation and behaviour are considered to be components of self-regulated learning.</w:t>
      </w:r>
    </w:p>
    <w:p>
      <w:pPr>
        <w:pStyle w:val="BodyText"/>
        <w:spacing w:line="360" w:lineRule="auto" w:before="1"/>
        <w:ind w:right="876" w:firstLine="719"/>
      </w:pPr>
      <w:r>
        <w:rPr/>
        <w:t>From a social cognitive perspective, self-regulation involves the interaction of personal, behavioural and environmental triadic processes (Bandura, 1986). Zimmerman (2000) defines self-regulation as self-generated thoughts, feelings, and actions that are planned</w:t>
      </w:r>
      <w:r>
        <w:rPr>
          <w:spacing w:val="73"/>
        </w:rPr>
        <w:t> </w:t>
      </w:r>
      <w:r>
        <w:rPr/>
        <w:t>and</w:t>
      </w:r>
      <w:r>
        <w:rPr>
          <w:spacing w:val="76"/>
        </w:rPr>
        <w:t> </w:t>
      </w:r>
      <w:r>
        <w:rPr/>
        <w:t>intermittently</w:t>
      </w:r>
      <w:r>
        <w:rPr>
          <w:spacing w:val="71"/>
        </w:rPr>
        <w:t> </w:t>
      </w:r>
      <w:r>
        <w:rPr/>
        <w:t>adapted</w:t>
      </w:r>
      <w:r>
        <w:rPr>
          <w:spacing w:val="76"/>
        </w:rPr>
        <w:t> </w:t>
      </w:r>
      <w:r>
        <w:rPr/>
        <w:t>to</w:t>
      </w:r>
      <w:r>
        <w:rPr>
          <w:spacing w:val="77"/>
        </w:rPr>
        <w:t> </w:t>
      </w:r>
      <w:r>
        <w:rPr/>
        <w:t>the</w:t>
      </w:r>
      <w:r>
        <w:rPr>
          <w:spacing w:val="76"/>
        </w:rPr>
        <w:t> </w:t>
      </w:r>
      <w:r>
        <w:rPr/>
        <w:t>attainment</w:t>
      </w:r>
      <w:r>
        <w:rPr>
          <w:spacing w:val="76"/>
        </w:rPr>
        <w:t> </w:t>
      </w:r>
      <w:r>
        <w:rPr/>
        <w:t>of</w:t>
      </w:r>
      <w:r>
        <w:rPr>
          <w:spacing w:val="75"/>
        </w:rPr>
        <w:t> </w:t>
      </w:r>
      <w:r>
        <w:rPr/>
        <w:t>personal</w:t>
      </w:r>
      <w:r>
        <w:rPr>
          <w:spacing w:val="79"/>
        </w:rPr>
        <w:t> </w:t>
      </w:r>
      <w:r>
        <w:rPr/>
        <w:t>goals.</w:t>
      </w:r>
      <w:r>
        <w:rPr>
          <w:spacing w:val="77"/>
        </w:rPr>
        <w:t> </w:t>
      </w:r>
      <w:r>
        <w:rPr/>
        <w:t>Self-</w:t>
      </w:r>
      <w:r>
        <w:rPr>
          <w:spacing w:val="-2"/>
        </w:rPr>
        <w:t>motivated</w:t>
      </w:r>
    </w:p>
    <w:p>
      <w:pPr>
        <w:spacing w:after="0" w:line="360" w:lineRule="auto"/>
        <w:sectPr>
          <w:pgSz w:w="11910" w:h="16840"/>
          <w:pgMar w:header="0" w:footer="1002" w:top="1180" w:bottom="1200" w:left="1280" w:right="560"/>
        </w:sectPr>
      </w:pPr>
    </w:p>
    <w:p>
      <w:pPr>
        <w:pStyle w:val="BodyText"/>
        <w:spacing w:line="360" w:lineRule="auto" w:before="72"/>
        <w:ind w:right="876"/>
      </w:pPr>
      <w:r>
        <w:rPr/>
        <w:drawing>
          <wp:anchor distT="0" distB="0" distL="0" distR="0" allowOverlap="1" layoutInCell="1" locked="0" behindDoc="1" simplePos="0" relativeHeight="483721216">
            <wp:simplePos x="0" y="0"/>
            <wp:positionH relativeFrom="page">
              <wp:posOffset>923429</wp:posOffset>
            </wp:positionH>
            <wp:positionV relativeFrom="paragraph">
              <wp:posOffset>1782572</wp:posOffset>
            </wp:positionV>
            <wp:extent cx="5562333" cy="5499274"/>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9" cstate="print"/>
                    <a:stretch>
                      <a:fillRect/>
                    </a:stretch>
                  </pic:blipFill>
                  <pic:spPr>
                    <a:xfrm>
                      <a:off x="0" y="0"/>
                      <a:ext cx="5562333" cy="5499274"/>
                    </a:xfrm>
                    <a:prstGeom prst="rect">
                      <a:avLst/>
                    </a:prstGeom>
                  </pic:spPr>
                </pic:pic>
              </a:graphicData>
            </a:graphic>
          </wp:anchor>
        </w:drawing>
      </w:r>
      <w:r>
        <w:rPr/>
        <w:t>students choose self-set goals, then make plans and choose strategies available in order to achieve the self-set goals. Based on self-awareness of their performance to achieve the self- set goals, students monitor goals and strategies and control social and physical settings including seeking help. The psychological dimensions of self-regulation involve motivation, strategies, self-awareness of performance outcomes, and sensitivity to environmental and social settings (Zimmerman and Risemberg, 1997). Academic self-regulation processes include planning and managing time; attending to and concentrating on instruction; organising, rehearsing and coding information strategically; establishing a productive work environment and using social resources effectively (Schunk &amp; Zimmerman, 1997).</w:t>
      </w:r>
    </w:p>
    <w:p>
      <w:pPr>
        <w:pStyle w:val="BodyText"/>
        <w:spacing w:line="360" w:lineRule="auto" w:before="1"/>
        <w:ind w:right="872" w:firstLine="719"/>
      </w:pPr>
      <w:r>
        <w:rPr/>
        <w:t>In order to be self-regulated, individuals need to use three important processes: self- observation, self-judgment, and self-reaction (Bandura, 1986). Self-observation refers to the deliberate attention to observe one‘s behaviour. Self-judgment refers to the comparison between one‘s performances with that of a standard or goal. Self-reaction is the evaluative response to self-judgment. Thus, following personal observations, individuals make a judgment of their progress toward self-set goals. Based on these judgments, they alter their behaviours accordingly so as to attain these goals. However, Zimmerman (2000) suggests three cyclical phases for the processes of self-regulation: forethought, performance or volitional control and self-reflection. The forethought phase refers to processes and beliefs that precede efforts to learn. Examples of these processes include students‘ motivation, self- efficacy, goal-setting and planning. The performance or volitional control phase refers to processes</w:t>
      </w:r>
      <w:r>
        <w:rPr>
          <w:spacing w:val="-1"/>
        </w:rPr>
        <w:t> </w:t>
      </w:r>
      <w:r>
        <w:rPr/>
        <w:t>that</w:t>
      </w:r>
      <w:r>
        <w:rPr>
          <w:spacing w:val="-2"/>
        </w:rPr>
        <w:t> </w:t>
      </w:r>
      <w:r>
        <w:rPr/>
        <w:t>students focus</w:t>
      </w:r>
      <w:r>
        <w:rPr>
          <w:spacing w:val="-2"/>
        </w:rPr>
        <w:t> </w:t>
      </w:r>
      <w:r>
        <w:rPr/>
        <w:t>on</w:t>
      </w:r>
      <w:r>
        <w:rPr>
          <w:spacing w:val="-2"/>
        </w:rPr>
        <w:t> </w:t>
      </w:r>
      <w:r>
        <w:rPr/>
        <w:t>the</w:t>
      </w:r>
      <w:r>
        <w:rPr>
          <w:spacing w:val="-1"/>
        </w:rPr>
        <w:t> </w:t>
      </w:r>
      <w:r>
        <w:rPr/>
        <w:t>task</w:t>
      </w:r>
      <w:r>
        <w:rPr>
          <w:spacing w:val="-1"/>
        </w:rPr>
        <w:t> </w:t>
      </w:r>
      <w:r>
        <w:rPr/>
        <w:t>to</w:t>
      </w:r>
      <w:r>
        <w:rPr>
          <w:spacing w:val="-2"/>
        </w:rPr>
        <w:t> </w:t>
      </w:r>
      <w:r>
        <w:rPr/>
        <w:t>optimise</w:t>
      </w:r>
      <w:r>
        <w:rPr>
          <w:spacing w:val="-3"/>
        </w:rPr>
        <w:t> </w:t>
      </w:r>
      <w:r>
        <w:rPr/>
        <w:t>their</w:t>
      </w:r>
      <w:r>
        <w:rPr>
          <w:spacing w:val="-1"/>
        </w:rPr>
        <w:t> </w:t>
      </w:r>
      <w:r>
        <w:rPr/>
        <w:t>performance.</w:t>
      </w:r>
      <w:r>
        <w:rPr>
          <w:spacing w:val="-2"/>
        </w:rPr>
        <w:t> </w:t>
      </w:r>
      <w:r>
        <w:rPr/>
        <w:t>The</w:t>
      </w:r>
      <w:r>
        <w:rPr>
          <w:spacing w:val="-1"/>
        </w:rPr>
        <w:t> </w:t>
      </w:r>
      <w:r>
        <w:rPr/>
        <w:t>processes</w:t>
      </w:r>
      <w:r>
        <w:rPr>
          <w:spacing w:val="-1"/>
        </w:rPr>
        <w:t> </w:t>
      </w:r>
      <w:r>
        <w:rPr/>
        <w:t>include controlling attention, keeping records, and monitoring.</w:t>
      </w:r>
      <w:r>
        <w:rPr>
          <w:spacing w:val="40"/>
        </w:rPr>
        <w:t> </w:t>
      </w:r>
      <w:r>
        <w:rPr/>
        <w:t>The self-reflection phase refers to processes associated with self-observation-processes that include self-evaluation. During this phase, students compare information about their performance with a standard or goal and ascribe causal meaning to the results. They</w:t>
      </w:r>
      <w:r>
        <w:rPr>
          <w:spacing w:val="-2"/>
        </w:rPr>
        <w:t> </w:t>
      </w:r>
      <w:r>
        <w:rPr/>
        <w:t>make a judgment about whether an unsatisfactory result is due to their limited capability or to insufficient effort.</w:t>
      </w:r>
    </w:p>
    <w:p>
      <w:pPr>
        <w:pStyle w:val="BodyText"/>
        <w:spacing w:line="360" w:lineRule="auto"/>
        <w:ind w:right="876" w:firstLine="719"/>
      </w:pPr>
      <w:r>
        <w:rPr/>
        <w:t>Metacognition researchers maintain that students at almost any age are capable of taking</w:t>
      </w:r>
      <w:r>
        <w:rPr>
          <w:spacing w:val="-2"/>
        </w:rPr>
        <w:t> </w:t>
      </w:r>
      <w:r>
        <w:rPr/>
        <w:t>charge</w:t>
      </w:r>
      <w:r>
        <w:rPr>
          <w:spacing w:val="-2"/>
        </w:rPr>
        <w:t> </w:t>
      </w:r>
      <w:r>
        <w:rPr/>
        <w:t>of their</w:t>
      </w:r>
      <w:r>
        <w:rPr>
          <w:spacing w:val="-2"/>
        </w:rPr>
        <w:t> </w:t>
      </w:r>
      <w:r>
        <w:rPr/>
        <w:t>own</w:t>
      </w:r>
      <w:r>
        <w:rPr>
          <w:spacing w:val="-1"/>
        </w:rPr>
        <w:t> </w:t>
      </w:r>
      <w:r>
        <w:rPr/>
        <w:t>learning.</w:t>
      </w:r>
      <w:r>
        <w:rPr>
          <w:spacing w:val="-1"/>
        </w:rPr>
        <w:t> </w:t>
      </w:r>
      <w:r>
        <w:rPr/>
        <w:t>That's</w:t>
      </w:r>
      <w:r>
        <w:rPr>
          <w:spacing w:val="-1"/>
        </w:rPr>
        <w:t> </w:t>
      </w:r>
      <w:r>
        <w:rPr/>
        <w:t>what</w:t>
      </w:r>
      <w:r>
        <w:rPr>
          <w:spacing w:val="-1"/>
        </w:rPr>
        <w:t> </w:t>
      </w:r>
      <w:r>
        <w:rPr/>
        <w:t>every</w:t>
      </w:r>
      <w:r>
        <w:rPr>
          <w:spacing w:val="-6"/>
        </w:rPr>
        <w:t> </w:t>
      </w:r>
      <w:r>
        <w:rPr/>
        <w:t>learner</w:t>
      </w:r>
      <w:r>
        <w:rPr>
          <w:spacing w:val="-1"/>
        </w:rPr>
        <w:t> </w:t>
      </w:r>
      <w:r>
        <w:rPr/>
        <w:t>should</w:t>
      </w:r>
      <w:r>
        <w:rPr>
          <w:spacing w:val="-1"/>
        </w:rPr>
        <w:t> </w:t>
      </w:r>
      <w:r>
        <w:rPr/>
        <w:t>be doing</w:t>
      </w:r>
      <w:r>
        <w:rPr>
          <w:spacing w:val="-3"/>
        </w:rPr>
        <w:t> </w:t>
      </w:r>
      <w:r>
        <w:rPr/>
        <w:t>if he/she</w:t>
      </w:r>
      <w:r>
        <w:rPr>
          <w:spacing w:val="-1"/>
        </w:rPr>
        <w:t> </w:t>
      </w:r>
      <w:r>
        <w:rPr/>
        <w:t>hopes to gain as much as possible from any academic activity. However, the fact that almost all people are capable of self-regulation does not mean all students actually do take effective charge of their own learning. Whenever self-regulated learners are faced with a learning task, they characteristically analyse the task and interpret the task requirements in terms of their current knowledge and beliefs; set task-specific goals, which help them select, adapt and possibly</w:t>
      </w:r>
      <w:r>
        <w:rPr>
          <w:spacing w:val="7"/>
        </w:rPr>
        <w:t> </w:t>
      </w:r>
      <w:r>
        <w:rPr/>
        <w:t>invent</w:t>
      </w:r>
      <w:r>
        <w:rPr>
          <w:spacing w:val="14"/>
        </w:rPr>
        <w:t> </w:t>
      </w:r>
      <w:r>
        <w:rPr/>
        <w:t>strategies</w:t>
      </w:r>
      <w:r>
        <w:rPr>
          <w:spacing w:val="16"/>
        </w:rPr>
        <w:t> </w:t>
      </w:r>
      <w:r>
        <w:rPr/>
        <w:t>toward</w:t>
      </w:r>
      <w:r>
        <w:rPr>
          <w:spacing w:val="13"/>
        </w:rPr>
        <w:t> </w:t>
      </w:r>
      <w:r>
        <w:rPr/>
        <w:t>accomplishing</w:t>
      </w:r>
      <w:r>
        <w:rPr>
          <w:spacing w:val="11"/>
        </w:rPr>
        <w:t> </w:t>
      </w:r>
      <w:r>
        <w:rPr/>
        <w:t>their</w:t>
      </w:r>
      <w:r>
        <w:rPr>
          <w:spacing w:val="13"/>
        </w:rPr>
        <w:t> </w:t>
      </w:r>
      <w:r>
        <w:rPr/>
        <w:t>objectives;</w:t>
      </w:r>
      <w:r>
        <w:rPr>
          <w:spacing w:val="14"/>
        </w:rPr>
        <w:t> </w:t>
      </w:r>
      <w:r>
        <w:rPr/>
        <w:t>they</w:t>
      </w:r>
      <w:r>
        <w:rPr>
          <w:spacing w:val="9"/>
        </w:rPr>
        <w:t> </w:t>
      </w:r>
      <w:r>
        <w:rPr/>
        <w:t>monitor</w:t>
      </w:r>
      <w:r>
        <w:rPr>
          <w:spacing w:val="13"/>
        </w:rPr>
        <w:t> </w:t>
      </w:r>
      <w:r>
        <w:rPr/>
        <w:t>their</w:t>
      </w:r>
      <w:r>
        <w:rPr>
          <w:spacing w:val="14"/>
        </w:rPr>
        <w:t> </w:t>
      </w:r>
      <w:r>
        <w:rPr>
          <w:spacing w:val="-2"/>
        </w:rPr>
        <w:t>progress</w:t>
      </w:r>
    </w:p>
    <w:p>
      <w:pPr>
        <w:spacing w:after="0" w:line="360" w:lineRule="auto"/>
        <w:sectPr>
          <w:pgSz w:w="11910" w:h="16840"/>
          <w:pgMar w:header="0" w:footer="1002" w:top="1180" w:bottom="1200" w:left="1280" w:right="560"/>
        </w:sectPr>
      </w:pPr>
    </w:p>
    <w:p>
      <w:pPr>
        <w:pStyle w:val="BodyText"/>
        <w:spacing w:line="360" w:lineRule="auto" w:before="72"/>
        <w:ind w:right="879"/>
      </w:pPr>
      <w:r>
        <w:rPr/>
        <w:t>toward goals after implementing strategies; adjust their strategies and efforts based on their perception of ongoing progress and use motivational strategies to keep themselves on task when they encounter difficulties or become discouraged.</w:t>
      </w:r>
    </w:p>
    <w:p>
      <w:pPr>
        <w:pStyle w:val="BodyText"/>
        <w:spacing w:line="360" w:lineRule="auto"/>
        <w:ind w:right="877" w:firstLine="719"/>
      </w:pPr>
      <w:r>
        <w:rPr/>
        <w:drawing>
          <wp:anchor distT="0" distB="0" distL="0" distR="0" allowOverlap="1" layoutInCell="1" locked="0" behindDoc="1" simplePos="0" relativeHeight="483721728">
            <wp:simplePos x="0" y="0"/>
            <wp:positionH relativeFrom="page">
              <wp:posOffset>923429</wp:posOffset>
            </wp:positionH>
            <wp:positionV relativeFrom="paragraph">
              <wp:posOffset>948248</wp:posOffset>
            </wp:positionV>
            <wp:extent cx="5562333" cy="5499274"/>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9" cstate="print"/>
                    <a:stretch>
                      <a:fillRect/>
                    </a:stretch>
                  </pic:blipFill>
                  <pic:spPr>
                    <a:xfrm>
                      <a:off x="0" y="0"/>
                      <a:ext cx="5562333" cy="5499274"/>
                    </a:xfrm>
                    <a:prstGeom prst="rect">
                      <a:avLst/>
                    </a:prstGeom>
                  </pic:spPr>
                </pic:pic>
              </a:graphicData>
            </a:graphic>
          </wp:anchor>
        </w:drawing>
      </w:r>
      <w:r>
        <w:rPr/>
        <w:t>Researchers like Paris and Winograd (1990) maintain that metacognition can promote motivation and dissertation performance (and academic learning in general). They also argue that such ―consciousness-raising‖ has double benefits: it transfers responsibility for monitoring learning from supervisors/advisors to students, and it promotes positive self- perceptions, affect and motivation among students. In this manner, metacognition provides personal insights into one‘s thinking and fosters independent learning. The various findings have shown that students‘ awareness of their own learning processes can be enhanced</w:t>
      </w:r>
      <w:r>
        <w:rPr>
          <w:spacing w:val="40"/>
        </w:rPr>
        <w:t> </w:t>
      </w:r>
      <w:r>
        <w:rPr/>
        <w:t>through systematic, direct instruction. However, the researchers cautioned that metacognition should</w:t>
      </w:r>
      <w:r>
        <w:rPr>
          <w:spacing w:val="-1"/>
        </w:rPr>
        <w:t> </w:t>
      </w:r>
      <w:r>
        <w:rPr/>
        <w:t>not</w:t>
      </w:r>
      <w:r>
        <w:rPr>
          <w:spacing w:val="-1"/>
        </w:rPr>
        <w:t> </w:t>
      </w:r>
      <w:r>
        <w:rPr/>
        <w:t>be</w:t>
      </w:r>
      <w:r>
        <w:rPr>
          <w:spacing w:val="-2"/>
        </w:rPr>
        <w:t> </w:t>
      </w:r>
      <w:r>
        <w:rPr/>
        <w:t>regarded</w:t>
      </w:r>
      <w:r>
        <w:rPr>
          <w:spacing w:val="-1"/>
        </w:rPr>
        <w:t> </w:t>
      </w:r>
      <w:r>
        <w:rPr/>
        <w:t>as</w:t>
      </w:r>
      <w:r>
        <w:rPr>
          <w:spacing w:val="-1"/>
        </w:rPr>
        <w:t> </w:t>
      </w:r>
      <w:r>
        <w:rPr/>
        <w:t>a</w:t>
      </w:r>
      <w:r>
        <w:rPr>
          <w:spacing w:val="-2"/>
        </w:rPr>
        <w:t> </w:t>
      </w:r>
      <w:r>
        <w:rPr/>
        <w:t>final</w:t>
      </w:r>
      <w:r>
        <w:rPr>
          <w:spacing w:val="-1"/>
        </w:rPr>
        <w:t> </w:t>
      </w:r>
      <w:r>
        <w:rPr/>
        <w:t>objective</w:t>
      </w:r>
      <w:r>
        <w:rPr>
          <w:spacing w:val="-2"/>
        </w:rPr>
        <w:t> </w:t>
      </w:r>
      <w:r>
        <w:rPr/>
        <w:t>for</w:t>
      </w:r>
      <w:r>
        <w:rPr>
          <w:spacing w:val="-3"/>
        </w:rPr>
        <w:t> </w:t>
      </w:r>
      <w:r>
        <w:rPr/>
        <w:t>learning</w:t>
      </w:r>
      <w:r>
        <w:rPr>
          <w:spacing w:val="-4"/>
        </w:rPr>
        <w:t> </w:t>
      </w:r>
      <w:r>
        <w:rPr/>
        <w:t>or</w:t>
      </w:r>
      <w:r>
        <w:rPr>
          <w:spacing w:val="-2"/>
        </w:rPr>
        <w:t> </w:t>
      </w:r>
      <w:r>
        <w:rPr/>
        <w:t>instruction. It</w:t>
      </w:r>
      <w:r>
        <w:rPr>
          <w:spacing w:val="-1"/>
        </w:rPr>
        <w:t> </w:t>
      </w:r>
      <w:r>
        <w:rPr/>
        <w:t>should</w:t>
      </w:r>
      <w:r>
        <w:rPr>
          <w:spacing w:val="-1"/>
        </w:rPr>
        <w:t> </w:t>
      </w:r>
      <w:r>
        <w:rPr/>
        <w:t>be</w:t>
      </w:r>
      <w:r>
        <w:rPr>
          <w:spacing w:val="-2"/>
        </w:rPr>
        <w:t> </w:t>
      </w:r>
      <w:r>
        <w:rPr/>
        <w:t>regarded</w:t>
      </w:r>
      <w:r>
        <w:rPr>
          <w:spacing w:val="-1"/>
        </w:rPr>
        <w:t> </w:t>
      </w:r>
      <w:r>
        <w:rPr/>
        <w:t>as an opportunity to provide students with knowledge and confidence that enables them manage their learning and empowers them to be inquisitive and zealous in their pursuits (Paris &amp; Winograd, 1990). To learn effectively, students should not only understand what strategies</w:t>
      </w:r>
      <w:r>
        <w:rPr>
          <w:spacing w:val="40"/>
        </w:rPr>
        <w:t> </w:t>
      </w:r>
      <w:r>
        <w:rPr/>
        <w:t>are available and the purposes these strategies will serve, but also become capable of adequately selecting, employing, monitoring and evaluating their use of these strategies in presenting a dissertation (Graham &amp; Harris, 1992).</w:t>
      </w:r>
    </w:p>
    <w:p>
      <w:pPr>
        <w:pStyle w:val="BodyText"/>
        <w:spacing w:line="360" w:lineRule="auto"/>
        <w:ind w:right="875" w:firstLine="719"/>
      </w:pPr>
      <w:r>
        <w:rPr/>
        <w:t>Cognition plays a critical role in people‘s capability to construct reality, self-regulate, encode information and put up certain behaviours. Hamzah and Abdullah (2009) affirm that the social cognitive theory recognises and emphasises this assertion. As Bandura (1986) further stressed, people are self-organising, pro-active, self reflecting and self-regulating. For example, how people interpret the result of their behaviour informs and alters their environments and the personal factors they possess which, in turn, inform and alter subsequent behaviour. In this context, postgraduate students (participants in this study) are viewed as self – organising, pro-active, self-reflecting and self-regulating individuals. They should be able to plan, monitor and evaluate their learning. According to Nussbaum and Kardash (2005), this foundation of Bandura‘s (1986) concept views personal factors in the form of cognition, affect and biological events; behaviour and environmental influences which create interactions. Social cognitive theory as a framework provides the instructor avenue to improve student‘s emotional states and to correct faulty self-beliefs and habits of thinking (personal factors), improve their academic skills and self regulatory practices (behaviour) and alter the institutional and societal</w:t>
      </w:r>
      <w:r>
        <w:rPr>
          <w:spacing w:val="-1"/>
        </w:rPr>
        <w:t> </w:t>
      </w:r>
      <w:r>
        <w:rPr/>
        <w:t>structures (environmental factors) that may work to undermine student success (Pajares, 2002).</w:t>
      </w:r>
    </w:p>
    <w:p>
      <w:pPr>
        <w:spacing w:after="0" w:line="360" w:lineRule="auto"/>
        <w:sectPr>
          <w:pgSz w:w="11910" w:h="16840"/>
          <w:pgMar w:header="0" w:footer="1002" w:top="1180" w:bottom="1200" w:left="1280" w:right="560"/>
        </w:sectPr>
      </w:pPr>
    </w:p>
    <w:p>
      <w:pPr>
        <w:pStyle w:val="BodyText"/>
        <w:spacing w:line="360" w:lineRule="auto" w:before="72"/>
        <w:ind w:right="877" w:firstLine="719"/>
      </w:pPr>
      <w:r>
        <w:rPr/>
        <w:drawing>
          <wp:anchor distT="0" distB="0" distL="0" distR="0" allowOverlap="1" layoutInCell="1" locked="0" behindDoc="1" simplePos="0" relativeHeight="483722240">
            <wp:simplePos x="0" y="0"/>
            <wp:positionH relativeFrom="page">
              <wp:posOffset>923429</wp:posOffset>
            </wp:positionH>
            <wp:positionV relativeFrom="paragraph">
              <wp:posOffset>1782572</wp:posOffset>
            </wp:positionV>
            <wp:extent cx="5562333" cy="5499274"/>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9" cstate="print"/>
                    <a:stretch>
                      <a:fillRect/>
                    </a:stretch>
                  </pic:blipFill>
                  <pic:spPr>
                    <a:xfrm>
                      <a:off x="0" y="0"/>
                      <a:ext cx="5562333" cy="5499274"/>
                    </a:xfrm>
                    <a:prstGeom prst="rect">
                      <a:avLst/>
                    </a:prstGeom>
                  </pic:spPr>
                </pic:pic>
              </a:graphicData>
            </a:graphic>
          </wp:anchor>
        </w:drawing>
      </w:r>
      <w:r>
        <w:rPr/>
        <w:t>From a cognitive psychology perspective, effective learning through the lifespan is dependent upon effective information processing and the possession and quality of basic learning-to-learn skills and knowledge (Cornford 1999, 2000). Learning-to-learn skills involve metacognitive skills.</w:t>
      </w:r>
      <w:r>
        <w:rPr>
          <w:spacing w:val="40"/>
        </w:rPr>
        <w:t> </w:t>
      </w:r>
      <w:r>
        <w:rPr/>
        <w:t>Edwards, Ranson and Strain (2002) have specifically</w:t>
      </w:r>
      <w:r>
        <w:rPr>
          <w:spacing w:val="-3"/>
        </w:rPr>
        <w:t> </w:t>
      </w:r>
      <w:r>
        <w:rPr/>
        <w:t>identified metacognition as an important element in the development of a theory of lifelong learning. Kuhn (2000) defines metacognition as enhancing metacognitive awareness of what one believes and how one knows and metastrategic control in application of the strategies that process new information. This awareness is developmental and lies on a continuum. Several previous studies suggested that superior learners already have various learning strategies, while poor learners do not have proper strategies or have difficulties in using the strategies (Kim, 1999). Among all the preferred cognitive oriented strategies, metacognitive strategies are considered as the most essential ones in developing learners‘ skills (Anderson, 1991) and it was emphasised by</w:t>
      </w:r>
      <w:r>
        <w:rPr>
          <w:spacing w:val="-4"/>
        </w:rPr>
        <w:t> </w:t>
      </w:r>
      <w:r>
        <w:rPr/>
        <w:t>O‘Malley, Chamot, Stewner-Mazanares, Russo and Kupper (1985) that learners without metacognitive approaches have no direction or ability to monitor their progress, accomplishments and future learning directions. On the other hand, learners who have developed their metacognitive awareness are likely to become more autonomous learners (Hauck, 2005). Goh (2002) emphasises the importance of metacognitive strategies</w:t>
      </w:r>
      <w:r>
        <w:rPr>
          <w:spacing w:val="80"/>
        </w:rPr>
        <w:t> </w:t>
      </w:r>
      <w:r>
        <w:rPr/>
        <w:t>by arguing that learners‘ metacognitive awareness is related to effective learning in all learning contexts.</w:t>
      </w:r>
    </w:p>
    <w:p>
      <w:pPr>
        <w:pStyle w:val="BodyText"/>
        <w:spacing w:line="360" w:lineRule="auto" w:before="1"/>
        <w:ind w:right="875" w:firstLine="719"/>
      </w:pPr>
      <w:r>
        <w:rPr/>
        <w:t>Researchers have characterised metacognitive strategies in different ways. However, metacognitive strategies may be summarised as higher order executive skills which enable students approach learning in a systematic, efficient and effective way by using the elements of planning, monitoring and evaluating. Metacognitive skills involve the conscious</w:t>
      </w:r>
      <w:r>
        <w:rPr>
          <w:spacing w:val="40"/>
        </w:rPr>
        <w:t> </w:t>
      </w:r>
      <w:r>
        <w:rPr/>
        <w:t>structuring</w:t>
      </w:r>
      <w:r>
        <w:rPr>
          <w:spacing w:val="-2"/>
        </w:rPr>
        <w:t> </w:t>
      </w:r>
      <w:r>
        <w:rPr/>
        <w:t>of</w:t>
      </w:r>
      <w:r>
        <w:rPr>
          <w:spacing w:val="-1"/>
        </w:rPr>
        <w:t> </w:t>
      </w:r>
      <w:r>
        <w:rPr/>
        <w:t>knowledge; they</w:t>
      </w:r>
      <w:r>
        <w:rPr>
          <w:spacing w:val="-5"/>
        </w:rPr>
        <w:t> </w:t>
      </w:r>
      <w:r>
        <w:rPr/>
        <w:t>are</w:t>
      </w:r>
      <w:r>
        <w:rPr>
          <w:spacing w:val="-2"/>
        </w:rPr>
        <w:t> </w:t>
      </w:r>
      <w:r>
        <w:rPr/>
        <w:t>likely</w:t>
      </w:r>
      <w:r>
        <w:rPr>
          <w:spacing w:val="-5"/>
        </w:rPr>
        <w:t> </w:t>
      </w:r>
      <w:r>
        <w:rPr/>
        <w:t>to be</w:t>
      </w:r>
      <w:r>
        <w:rPr>
          <w:spacing w:val="-1"/>
        </w:rPr>
        <w:t> </w:t>
      </w:r>
      <w:r>
        <w:rPr/>
        <w:t>more</w:t>
      </w:r>
      <w:r>
        <w:rPr>
          <w:spacing w:val="-2"/>
        </w:rPr>
        <w:t> </w:t>
      </w:r>
      <w:r>
        <w:rPr/>
        <w:t>developed</w:t>
      </w:r>
      <w:r>
        <w:rPr>
          <w:spacing w:val="-1"/>
        </w:rPr>
        <w:t> </w:t>
      </w:r>
      <w:r>
        <w:rPr/>
        <w:t>in areas of greater</w:t>
      </w:r>
      <w:r>
        <w:rPr>
          <w:spacing w:val="-1"/>
        </w:rPr>
        <w:t> </w:t>
      </w:r>
      <w:r>
        <w:rPr/>
        <w:t>knowledge. Learning may be enhanced when instruction provides explicit content knowledge while asking students to use metacognitive skills to operate on that knowledge (Bransford, Sherwood, Vye, &amp; Rieser, 1986; Perkins, 1987). Learning environments should include opportunities for students to reflectively apply new concepts and tools in real-world context (Glaser, 1984).</w:t>
      </w:r>
      <w:r>
        <w:rPr>
          <w:spacing w:val="40"/>
        </w:rPr>
        <w:t> </w:t>
      </w:r>
      <w:r>
        <w:rPr/>
        <w:t>McCombs and Marzano (1990) and Schunk (1990) further reiterate that increased self-confidence and a sense of increased personal responsibility may provide motivation for learning.</w:t>
      </w:r>
    </w:p>
    <w:p>
      <w:pPr>
        <w:pStyle w:val="BodyText"/>
        <w:spacing w:line="360" w:lineRule="auto" w:before="1"/>
        <w:ind w:right="871" w:firstLine="719"/>
      </w:pPr>
      <w:r>
        <w:rPr/>
        <w:t>Metacognitive strategies are important organisers of all tasks we perform. They</w:t>
      </w:r>
      <w:r>
        <w:rPr>
          <w:spacing w:val="80"/>
        </w:rPr>
        <w:t> </w:t>
      </w:r>
      <w:r>
        <w:rPr/>
        <w:t>enable planning, setting goals, initiating work, sustaining future-oriented problem solving activities,</w:t>
      </w:r>
      <w:r>
        <w:rPr>
          <w:spacing w:val="57"/>
        </w:rPr>
        <w:t> </w:t>
      </w:r>
      <w:r>
        <w:rPr/>
        <w:t>monitoring</w:t>
      </w:r>
      <w:r>
        <w:rPr>
          <w:spacing w:val="59"/>
        </w:rPr>
        <w:t> </w:t>
      </w:r>
      <w:r>
        <w:rPr/>
        <w:t>and</w:t>
      </w:r>
      <w:r>
        <w:rPr>
          <w:spacing w:val="61"/>
        </w:rPr>
        <w:t> </w:t>
      </w:r>
      <w:r>
        <w:rPr/>
        <w:t>managing</w:t>
      </w:r>
      <w:r>
        <w:rPr>
          <w:spacing w:val="59"/>
        </w:rPr>
        <w:t> </w:t>
      </w:r>
      <w:r>
        <w:rPr/>
        <w:t>progress</w:t>
      </w:r>
      <w:r>
        <w:rPr>
          <w:spacing w:val="63"/>
        </w:rPr>
        <w:t> </w:t>
      </w:r>
      <w:r>
        <w:rPr/>
        <w:t>on</w:t>
      </w:r>
      <w:r>
        <w:rPr>
          <w:spacing w:val="61"/>
        </w:rPr>
        <w:t> </w:t>
      </w:r>
      <w:r>
        <w:rPr/>
        <w:t>tasks</w:t>
      </w:r>
      <w:r>
        <w:rPr>
          <w:spacing w:val="61"/>
        </w:rPr>
        <w:t> </w:t>
      </w:r>
      <w:r>
        <w:rPr/>
        <w:t>to</w:t>
      </w:r>
      <w:r>
        <w:rPr>
          <w:spacing w:val="61"/>
        </w:rPr>
        <w:t> </w:t>
      </w:r>
      <w:r>
        <w:rPr/>
        <w:t>detect</w:t>
      </w:r>
      <w:r>
        <w:rPr>
          <w:spacing w:val="60"/>
        </w:rPr>
        <w:t> </w:t>
      </w:r>
      <w:r>
        <w:rPr/>
        <w:t>and</w:t>
      </w:r>
      <w:r>
        <w:rPr>
          <w:spacing w:val="63"/>
        </w:rPr>
        <w:t> </w:t>
      </w:r>
      <w:r>
        <w:rPr/>
        <w:t>correct</w:t>
      </w:r>
      <w:r>
        <w:rPr>
          <w:spacing w:val="61"/>
        </w:rPr>
        <w:t> </w:t>
      </w:r>
      <w:r>
        <w:rPr/>
        <w:t>errors,</w:t>
      </w:r>
      <w:r>
        <w:rPr>
          <w:spacing w:val="61"/>
        </w:rPr>
        <w:t> </w:t>
      </w:r>
      <w:r>
        <w:rPr>
          <w:spacing w:val="-5"/>
        </w:rPr>
        <w:t>and</w:t>
      </w:r>
    </w:p>
    <w:p>
      <w:pPr>
        <w:spacing w:after="0" w:line="360" w:lineRule="auto"/>
        <w:sectPr>
          <w:pgSz w:w="11910" w:h="16840"/>
          <w:pgMar w:header="0" w:footer="1002" w:top="1180" w:bottom="1200" w:left="1280" w:right="560"/>
        </w:sectPr>
      </w:pPr>
    </w:p>
    <w:p>
      <w:pPr>
        <w:pStyle w:val="BodyText"/>
        <w:spacing w:line="360" w:lineRule="auto" w:before="72"/>
        <w:ind w:right="873"/>
      </w:pPr>
      <w:r>
        <w:rPr/>
        <w:drawing>
          <wp:anchor distT="0" distB="0" distL="0" distR="0" allowOverlap="1" layoutInCell="1" locked="0" behindDoc="1" simplePos="0" relativeHeight="483722752">
            <wp:simplePos x="0" y="0"/>
            <wp:positionH relativeFrom="page">
              <wp:posOffset>923429</wp:posOffset>
            </wp:positionH>
            <wp:positionV relativeFrom="paragraph">
              <wp:posOffset>1782572</wp:posOffset>
            </wp:positionV>
            <wp:extent cx="5562333" cy="549927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9" cstate="print"/>
                    <a:stretch>
                      <a:fillRect/>
                    </a:stretch>
                  </pic:blipFill>
                  <pic:spPr>
                    <a:xfrm>
                      <a:off x="0" y="0"/>
                      <a:ext cx="5562333" cy="5499274"/>
                    </a:xfrm>
                    <a:prstGeom prst="rect">
                      <a:avLst/>
                    </a:prstGeom>
                  </pic:spPr>
                </pic:pic>
              </a:graphicData>
            </a:graphic>
          </wp:anchor>
        </w:drawing>
      </w:r>
      <w:r>
        <w:rPr/>
        <w:t>keeping track of the effect of one‘s behaviour on others.</w:t>
      </w:r>
      <w:r>
        <w:rPr>
          <w:spacing w:val="40"/>
        </w:rPr>
        <w:t> </w:t>
      </w:r>
      <w:r>
        <w:rPr/>
        <w:t>Metacognitive skills focus upon the actual, basic skill learning processes used and controlled by the individual learner. This is why metacognitive learning strategies are often referred to more generally as learning-to- learn skills. When made explicit, they move beyond process potentially to a learned skill capacity</w:t>
      </w:r>
      <w:r>
        <w:rPr>
          <w:spacing w:val="-3"/>
        </w:rPr>
        <w:t> </w:t>
      </w:r>
      <w:r>
        <w:rPr/>
        <w:t>that can be retained for life. Characteristics of metacognitive strategies include goal- directed, intentionally invoked, effortful but not situation specific, since they involve more universal application through focus upon planning for implementation, monitoring and evaluation (Schraw 1998), that is, metacognitive strategies are not so situation specific but involve truly generic skills essential for adult, more sophisticated forms of thinking and problem solving.</w:t>
      </w:r>
      <w:r>
        <w:rPr>
          <w:spacing w:val="40"/>
        </w:rPr>
        <w:t> </w:t>
      </w:r>
      <w:r>
        <w:rPr/>
        <w:t>Metacognitive strategies equip students with the tools to monitor and improve their understanding of new learning. Students who are proficient in applying metacognitive strategies outperform their peers with poor metacognitive skills (Kuhn &amp;</w:t>
      </w:r>
      <w:r>
        <w:rPr>
          <w:spacing w:val="40"/>
        </w:rPr>
        <w:t> </w:t>
      </w:r>
      <w:r>
        <w:rPr/>
        <w:t>Dean, 2004).</w:t>
      </w:r>
    </w:p>
    <w:p>
      <w:pPr>
        <w:pStyle w:val="BodyText"/>
        <w:spacing w:line="360" w:lineRule="auto" w:before="1"/>
        <w:ind w:right="873" w:firstLine="719"/>
      </w:pPr>
      <w:r>
        <w:rPr/>
        <w:t>Metacognitive strategies are better taught through repeated guided practice. Gourgey (1998) reveals that metacognitive strategy such as self-regulation empowers students to plan, monitor and evaluate their performance. Students who have ownership over their learning are likely to improve their achievement, self-efficacy and motivation for deeper learning.</w:t>
      </w:r>
      <w:r>
        <w:rPr>
          <w:spacing w:val="-1"/>
        </w:rPr>
        <w:t> </w:t>
      </w:r>
      <w:r>
        <w:rPr/>
        <w:t>Good learners automatically (unconsciously) employ metacognitive strategies to focus their attention on learning</w:t>
      </w:r>
      <w:r>
        <w:rPr>
          <w:spacing w:val="-3"/>
        </w:rPr>
        <w:t> </w:t>
      </w:r>
      <w:r>
        <w:rPr/>
        <w:t>tasks and to make</w:t>
      </w:r>
      <w:r>
        <w:rPr>
          <w:spacing w:val="-2"/>
        </w:rPr>
        <w:t> </w:t>
      </w:r>
      <w:r>
        <w:rPr/>
        <w:t>adjustments when things go wrong. They</w:t>
      </w:r>
      <w:r>
        <w:rPr>
          <w:spacing w:val="-5"/>
        </w:rPr>
        <w:t> </w:t>
      </w:r>
      <w:r>
        <w:rPr/>
        <w:t>do not think about or label these skills while performing them; but if we ask them what they were doing that was successful, they can describe their metacognitive processes accurately. In addition, when problems arise - as when there is a distraction, when they encounter extremely</w:t>
      </w:r>
      <w:r>
        <w:rPr>
          <w:spacing w:val="-3"/>
        </w:rPr>
        <w:t> </w:t>
      </w:r>
      <w:r>
        <w:rPr/>
        <w:t>difficult tasks or when they have to advise someone else regarding the same skill - they slow down</w:t>
      </w:r>
      <w:r>
        <w:rPr>
          <w:spacing w:val="40"/>
        </w:rPr>
        <w:t> </w:t>
      </w:r>
      <w:r>
        <w:rPr/>
        <w:t>and become consciously aware of their metacognitive activity. Pressley, Borkowski, and Schneider (1987) are of the view that it will be more accurate to state that metacognitive strategies are almost always potentially conscious and controllable.</w:t>
      </w:r>
    </w:p>
    <w:p>
      <w:pPr>
        <w:pStyle w:val="BodyText"/>
        <w:spacing w:line="360" w:lineRule="auto"/>
        <w:ind w:right="876" w:firstLine="719"/>
      </w:pPr>
      <w:r>
        <w:rPr/>
        <w:t>According to Anderson (2002), the use of metacognitive strategies activates one's thinking and leads to improved performance in learning in general. Learners who have metacognitive abilities seem to have the following advantages over others who are not aware of the role metacognition plays in learning: they are more strategic learners; their rate of progress in learning as well as the quality and speed of their cognitive engagement is faster; they are confident in their abilities to learn; they do not hesitate to obtain help from peers, teachers or family when needed; they provide accurate assessments of why they are</w:t>
      </w:r>
      <w:r>
        <w:rPr>
          <w:spacing w:val="40"/>
        </w:rPr>
        <w:t> </w:t>
      </w:r>
      <w:r>
        <w:rPr/>
        <w:t>successful</w:t>
      </w:r>
      <w:r>
        <w:rPr>
          <w:spacing w:val="57"/>
        </w:rPr>
        <w:t> </w:t>
      </w:r>
      <w:r>
        <w:rPr/>
        <w:t>learners;</w:t>
      </w:r>
      <w:r>
        <w:rPr>
          <w:spacing w:val="59"/>
        </w:rPr>
        <w:t> </w:t>
      </w:r>
      <w:r>
        <w:rPr/>
        <w:t>they</w:t>
      </w:r>
      <w:r>
        <w:rPr>
          <w:spacing w:val="54"/>
        </w:rPr>
        <w:t> </w:t>
      </w:r>
      <w:r>
        <w:rPr/>
        <w:t>think</w:t>
      </w:r>
      <w:r>
        <w:rPr>
          <w:spacing w:val="58"/>
        </w:rPr>
        <w:t> </w:t>
      </w:r>
      <w:r>
        <w:rPr/>
        <w:t>clearly</w:t>
      </w:r>
      <w:r>
        <w:rPr>
          <w:spacing w:val="54"/>
        </w:rPr>
        <w:t> </w:t>
      </w:r>
      <w:r>
        <w:rPr/>
        <w:t>about</w:t>
      </w:r>
      <w:r>
        <w:rPr>
          <w:spacing w:val="60"/>
        </w:rPr>
        <w:t> </w:t>
      </w:r>
      <w:r>
        <w:rPr/>
        <w:t>inaccuracies</w:t>
      </w:r>
      <w:r>
        <w:rPr>
          <w:spacing w:val="59"/>
        </w:rPr>
        <w:t> </w:t>
      </w:r>
      <w:r>
        <w:rPr/>
        <w:t>when</w:t>
      </w:r>
      <w:r>
        <w:rPr>
          <w:spacing w:val="58"/>
        </w:rPr>
        <w:t> </w:t>
      </w:r>
      <w:r>
        <w:rPr/>
        <w:t>failure</w:t>
      </w:r>
      <w:r>
        <w:rPr>
          <w:spacing w:val="58"/>
        </w:rPr>
        <w:t> </w:t>
      </w:r>
      <w:r>
        <w:rPr/>
        <w:t>occurs</w:t>
      </w:r>
      <w:r>
        <w:rPr>
          <w:spacing w:val="60"/>
        </w:rPr>
        <w:t> </w:t>
      </w:r>
      <w:r>
        <w:rPr/>
        <w:t>during</w:t>
      </w:r>
      <w:r>
        <w:rPr>
          <w:spacing w:val="57"/>
        </w:rPr>
        <w:t> </w:t>
      </w:r>
      <w:r>
        <w:rPr>
          <w:spacing w:val="-5"/>
        </w:rPr>
        <w:t>an</w:t>
      </w:r>
    </w:p>
    <w:p>
      <w:pPr>
        <w:spacing w:after="0" w:line="360" w:lineRule="auto"/>
        <w:sectPr>
          <w:pgSz w:w="11910" w:h="16840"/>
          <w:pgMar w:header="0" w:footer="1002" w:top="1180" w:bottom="1200" w:left="1280" w:right="560"/>
        </w:sectPr>
      </w:pPr>
    </w:p>
    <w:p>
      <w:pPr>
        <w:pStyle w:val="BodyText"/>
        <w:spacing w:line="360" w:lineRule="auto" w:before="72"/>
        <w:ind w:right="884"/>
      </w:pPr>
      <w:r>
        <w:rPr/>
        <w:t>activity; their tactics match the learning task and adjustments are made to reflect changing circumstances and they perceive themselves as continual learners and can successfully cope with new situations (Wenden, 1998).</w:t>
      </w:r>
    </w:p>
    <w:p>
      <w:pPr>
        <w:pStyle w:val="BodyText"/>
        <w:spacing w:line="360" w:lineRule="auto"/>
        <w:ind w:right="876" w:firstLine="719"/>
      </w:pPr>
      <w:r>
        <w:rPr/>
        <w:drawing>
          <wp:anchor distT="0" distB="0" distL="0" distR="0" allowOverlap="1" layoutInCell="1" locked="0" behindDoc="1" simplePos="0" relativeHeight="483723264">
            <wp:simplePos x="0" y="0"/>
            <wp:positionH relativeFrom="page">
              <wp:posOffset>923429</wp:posOffset>
            </wp:positionH>
            <wp:positionV relativeFrom="paragraph">
              <wp:posOffset>948248</wp:posOffset>
            </wp:positionV>
            <wp:extent cx="5562333" cy="5499274"/>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9" cstate="print"/>
                    <a:stretch>
                      <a:fillRect/>
                    </a:stretch>
                  </pic:blipFill>
                  <pic:spPr>
                    <a:xfrm>
                      <a:off x="0" y="0"/>
                      <a:ext cx="5562333" cy="5499274"/>
                    </a:xfrm>
                    <a:prstGeom prst="rect">
                      <a:avLst/>
                    </a:prstGeom>
                  </pic:spPr>
                </pic:pic>
              </a:graphicData>
            </a:graphic>
          </wp:anchor>
        </w:drawing>
      </w:r>
      <w:r>
        <w:rPr/>
        <w:t>Another claim made by Bielaczyc, Pirolli and Brown (1995) is that without the explicit teaching of cognitive and metacognitive skills, learning may not occur, or will occur with more effort and less effectively, than if individuals have a good repertoire of the most effective skills and make use of them. Further, it has been demonstrated that the deliberate teaching</w:t>
      </w:r>
      <w:r>
        <w:rPr>
          <w:spacing w:val="-3"/>
        </w:rPr>
        <w:t> </w:t>
      </w:r>
      <w:r>
        <w:rPr/>
        <w:t>of</w:t>
      </w:r>
      <w:r>
        <w:rPr>
          <w:spacing w:val="-1"/>
        </w:rPr>
        <w:t> </w:t>
      </w:r>
      <w:r>
        <w:rPr/>
        <w:t>metacognitive</w:t>
      </w:r>
      <w:r>
        <w:rPr>
          <w:spacing w:val="-1"/>
        </w:rPr>
        <w:t> </w:t>
      </w:r>
      <w:r>
        <w:rPr/>
        <w:t>strategies</w:t>
      </w:r>
      <w:r>
        <w:rPr>
          <w:spacing w:val="-1"/>
        </w:rPr>
        <w:t> </w:t>
      </w:r>
      <w:r>
        <w:rPr/>
        <w:t>can consequently</w:t>
      </w:r>
      <w:r>
        <w:rPr>
          <w:spacing w:val="-8"/>
        </w:rPr>
        <w:t> </w:t>
      </w:r>
      <w:r>
        <w:rPr/>
        <w:t>lead to superior</w:t>
      </w:r>
      <w:r>
        <w:rPr>
          <w:spacing w:val="-1"/>
        </w:rPr>
        <w:t> </w:t>
      </w:r>
      <w:r>
        <w:rPr/>
        <w:t>learning</w:t>
      </w:r>
      <w:r>
        <w:rPr>
          <w:spacing w:val="-2"/>
        </w:rPr>
        <w:t> </w:t>
      </w:r>
      <w:r>
        <w:rPr/>
        <w:t>when students consciously apply them (Weinstein and Meyer, 1994; Bielaczyc et al, 1995). Metacognitive strategies are considered as the most essential ones in developing learners‘ skills (Anderson, 1991) as was emphasised by O‘Malley, Chamot, Stewner-Mazanares, Russo, and Kupper (1985) that learners without metacognitive approaches have no direction or ability</w:t>
      </w:r>
      <w:r>
        <w:rPr>
          <w:spacing w:val="-3"/>
        </w:rPr>
        <w:t> </w:t>
      </w:r>
      <w:r>
        <w:rPr/>
        <w:t>to monitor their progress, accomplishments and future learning directions. Conversely, learners who</w:t>
      </w:r>
      <w:r>
        <w:rPr>
          <w:spacing w:val="40"/>
        </w:rPr>
        <w:t> </w:t>
      </w:r>
      <w:r>
        <w:rPr/>
        <w:t>have developed their metacognitive awareness are likely to become autonomous learners (Hauck, 2005). Likewise, Chamot (2005) and Goh (2002) point out that few learners who do not have the metacognitive knowledge need to select appropriate strategies and that learners‘ metacognitive awareness is related to effective learning in all learning contexts.</w:t>
      </w:r>
    </w:p>
    <w:p>
      <w:pPr>
        <w:pStyle w:val="BodyText"/>
        <w:spacing w:line="360" w:lineRule="auto" w:before="1"/>
        <w:ind w:right="873" w:firstLine="719"/>
      </w:pPr>
      <w:r>
        <w:rPr/>
        <w:t>The</w:t>
      </w:r>
      <w:r>
        <w:rPr>
          <w:spacing w:val="-2"/>
        </w:rPr>
        <w:t> </w:t>
      </w:r>
      <w:r>
        <w:rPr/>
        <w:t>teaching</w:t>
      </w:r>
      <w:r>
        <w:rPr>
          <w:spacing w:val="-2"/>
        </w:rPr>
        <w:t> </w:t>
      </w:r>
      <w:r>
        <w:rPr/>
        <w:t>of</w:t>
      </w:r>
      <w:r>
        <w:rPr>
          <w:spacing w:val="-1"/>
        </w:rPr>
        <w:t> </w:t>
      </w:r>
      <w:r>
        <w:rPr/>
        <w:t>various skills is considered advantageous to learners as it will provide them with a choice of learning for occupations and adult life, as these will necessitate the ability to think critically, to solve problems and to understand what they are doing and</w:t>
      </w:r>
      <w:r>
        <w:rPr>
          <w:spacing w:val="40"/>
        </w:rPr>
        <w:t> </w:t>
      </w:r>
      <w:r>
        <w:rPr/>
        <w:t>reasons for doing it, rather than having them adopt the approach they initially feel most comfortable with. If they cannot understand what they are engaged in and select appropriate strategies, there is little likelihood of critical thinking or effective problem solving with the best that could be expected intuitive or concrete thinking in terms of Piaget‘s stages of development. These forms of thinking are not sufficient for survival in competitive workplaces in adult life for individuals in the normal range of abilities. Teaching metacognitive skills is aimed at making learners expert students (Sternberg, 1998) and there</w:t>
      </w:r>
      <w:r>
        <w:rPr>
          <w:spacing w:val="40"/>
        </w:rPr>
        <w:t> </w:t>
      </w:r>
      <w:r>
        <w:rPr/>
        <w:t>is good reason to believe that possession of a sophisticated set of metacognitive skills eventually</w:t>
      </w:r>
      <w:r>
        <w:rPr>
          <w:spacing w:val="-4"/>
        </w:rPr>
        <w:t> </w:t>
      </w:r>
      <w:r>
        <w:rPr/>
        <w:t>will place control of learning with the learner. However, in all of this, the essential elements in learning metacognitive skills involve skill, will and self-regulation (Weinstein &amp; Meyer, 1994).</w:t>
      </w:r>
      <w:r>
        <w:rPr>
          <w:spacing w:val="40"/>
        </w:rPr>
        <w:t> </w:t>
      </w:r>
      <w:r>
        <w:rPr/>
        <w:t>Where skill learning is involved, there is relatively complex learning which is developed over long periods of time (Cornford, 2002). Metacognitive skills of planning, monitoring and evaluating require great ability in abstract reasoning which is essential to dissertation process (Schraw, 1998).</w:t>
      </w:r>
    </w:p>
    <w:p>
      <w:pPr>
        <w:spacing w:after="0" w:line="360" w:lineRule="auto"/>
        <w:sectPr>
          <w:pgSz w:w="11910" w:h="16840"/>
          <w:pgMar w:header="0" w:footer="1002" w:top="1180" w:bottom="1200" w:left="1280" w:right="560"/>
        </w:sectPr>
      </w:pPr>
    </w:p>
    <w:p>
      <w:pPr>
        <w:pStyle w:val="BodyText"/>
        <w:spacing w:line="360" w:lineRule="auto" w:before="72"/>
        <w:ind w:right="876" w:firstLine="719"/>
      </w:pPr>
      <w:r>
        <w:rPr/>
        <w:drawing>
          <wp:anchor distT="0" distB="0" distL="0" distR="0" allowOverlap="1" layoutInCell="1" locked="0" behindDoc="1" simplePos="0" relativeHeight="483723776">
            <wp:simplePos x="0" y="0"/>
            <wp:positionH relativeFrom="page">
              <wp:posOffset>923429</wp:posOffset>
            </wp:positionH>
            <wp:positionV relativeFrom="paragraph">
              <wp:posOffset>1782572</wp:posOffset>
            </wp:positionV>
            <wp:extent cx="5562333" cy="549927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9" cstate="print"/>
                    <a:stretch>
                      <a:fillRect/>
                    </a:stretch>
                  </pic:blipFill>
                  <pic:spPr>
                    <a:xfrm>
                      <a:off x="0" y="0"/>
                      <a:ext cx="5562333" cy="5499274"/>
                    </a:xfrm>
                    <a:prstGeom prst="rect">
                      <a:avLst/>
                    </a:prstGeom>
                  </pic:spPr>
                </pic:pic>
              </a:graphicData>
            </a:graphic>
          </wp:anchor>
        </w:drawing>
      </w:r>
      <w:r>
        <w:rPr/>
        <w:t>While skills may be taught directly but certainly not the issues of will, that is definite self-motivation, and self-regulation can only really be acquired through the individuals learning about themselves and their abilities and assuming responsibility for what they</w:t>
      </w:r>
      <w:r>
        <w:rPr>
          <w:spacing w:val="40"/>
        </w:rPr>
        <w:t> </w:t>
      </w:r>
      <w:r>
        <w:rPr/>
        <w:t>engage in and achieve (Cornford, 2002). Zimmerman and Kitsantas (2005) therefore opined that high self-efficacy students attribute more responsibility to themselves than to teachers and that perceived responsibility is an important motive for academic achievement. Pajares (1996) observes that the self-efficacy of gifted students is based on perceptions of their cognitive ability (metacognitive ability).</w:t>
      </w:r>
    </w:p>
    <w:p>
      <w:pPr>
        <w:pStyle w:val="BodyText"/>
        <w:spacing w:line="360" w:lineRule="auto" w:before="1"/>
        <w:ind w:right="874" w:firstLine="719"/>
      </w:pPr>
      <w:r>
        <w:rPr/>
        <w:t>It has been demonstrated that the deliberate teaching of certain cognitive and metacognitive strategies can result in superior learning when students consciously apply the strategy (Bielaczyc et al, 1995, Weinstein &amp; Meyer, 1994). There exists a considerable body of research from the 1980s onwards demonstrates possession and usage of these skills result in superior learning generally (Weinstein &amp; Mayer, 1986) with meta-analyses of research findings like that of Haller, Child and Walberg (1988) strongly supporting the effectiveness</w:t>
      </w:r>
      <w:r>
        <w:rPr>
          <w:spacing w:val="40"/>
        </w:rPr>
        <w:t> </w:t>
      </w:r>
      <w:r>
        <w:rPr/>
        <w:t>of metacognitive instruction. A line of metacognitive research has shown that metacognitive training, even if administered for a short time, can improve performance considerably (Nietfeld &amp; Schraw, 2002; Thiede, Anderson, &amp; Therriault, 2003). These researchers have shown that students that were provided metacognitive training, in addition to task-based training, are</w:t>
      </w:r>
      <w:r>
        <w:rPr>
          <w:spacing w:val="-2"/>
        </w:rPr>
        <w:t> </w:t>
      </w:r>
      <w:r>
        <w:rPr/>
        <w:t>likely</w:t>
      </w:r>
      <w:r>
        <w:rPr>
          <w:spacing w:val="-4"/>
        </w:rPr>
        <w:t> </w:t>
      </w:r>
      <w:r>
        <w:rPr/>
        <w:t>to improve</w:t>
      </w:r>
      <w:r>
        <w:rPr>
          <w:spacing w:val="-1"/>
        </w:rPr>
        <w:t> </w:t>
      </w:r>
      <w:r>
        <w:rPr/>
        <w:t>their</w:t>
      </w:r>
      <w:r>
        <w:rPr>
          <w:spacing w:val="-1"/>
        </w:rPr>
        <w:t> </w:t>
      </w:r>
      <w:r>
        <w:rPr/>
        <w:t>performance</w:t>
      </w:r>
      <w:r>
        <w:rPr>
          <w:spacing w:val="-1"/>
        </w:rPr>
        <w:t> </w:t>
      </w:r>
      <w:r>
        <w:rPr/>
        <w:t>scores much</w:t>
      </w:r>
      <w:r>
        <w:rPr>
          <w:spacing w:val="-1"/>
        </w:rPr>
        <w:t> </w:t>
      </w:r>
      <w:r>
        <w:rPr/>
        <w:t>more</w:t>
      </w:r>
      <w:r>
        <w:rPr>
          <w:spacing w:val="-1"/>
        </w:rPr>
        <w:t> </w:t>
      </w:r>
      <w:r>
        <w:rPr/>
        <w:t>than students who</w:t>
      </w:r>
      <w:r>
        <w:rPr>
          <w:spacing w:val="-1"/>
        </w:rPr>
        <w:t> </w:t>
      </w:r>
      <w:r>
        <w:rPr/>
        <w:t>receive only task-based training. Even more encouraging is that academically weak students are</w:t>
      </w:r>
      <w:r>
        <w:rPr>
          <w:spacing w:val="40"/>
        </w:rPr>
        <w:t> </w:t>
      </w:r>
      <w:r>
        <w:rPr/>
        <w:t>found to benefit from metacognitive training (White &amp; Frederiksen, 1998). Since all students do not spontaneously</w:t>
      </w:r>
      <w:r>
        <w:rPr>
          <w:spacing w:val="-3"/>
        </w:rPr>
        <w:t> </w:t>
      </w:r>
      <w:r>
        <w:rPr/>
        <w:t>engage</w:t>
      </w:r>
      <w:r>
        <w:rPr>
          <w:spacing w:val="-1"/>
        </w:rPr>
        <w:t> </w:t>
      </w:r>
      <w:r>
        <w:rPr/>
        <w:t>in metacognition, some require</w:t>
      </w:r>
      <w:r>
        <w:rPr>
          <w:spacing w:val="-1"/>
        </w:rPr>
        <w:t> </w:t>
      </w:r>
      <w:r>
        <w:rPr/>
        <w:t>explicit training and coaching</w:t>
      </w:r>
      <w:r>
        <w:rPr>
          <w:spacing w:val="-3"/>
        </w:rPr>
        <w:t> </w:t>
      </w:r>
      <w:r>
        <w:rPr/>
        <w:t>to learn such skills (Chi, Bassok, Lewis, Reimann, &amp; Glaser, 1989; Lin &amp; Lehman, 1999).</w:t>
      </w:r>
    </w:p>
    <w:p>
      <w:pPr>
        <w:pStyle w:val="BodyText"/>
        <w:spacing w:line="360" w:lineRule="auto"/>
        <w:ind w:right="875" w:firstLine="719"/>
      </w:pPr>
      <w:r>
        <w:rPr/>
        <w:t>According to a model of metacognitve strategy presented by Vandergrift (1997), four strategy categories were listed to include planning, monitoring, evaluation and problem identification. For planning, a student draws attention to an appropriate action plan that enables him/her deal with difficulties that may obstruct the student from completing a task successfully. This stage underscores the importance of pre-action activities that help students make predictions about what the dissertation process should involve and, subsequently, to focus attention on mastery while working on dissertation. In monitoring category, students check consistency with their predictions. In the evaluation category, students evaluate the results of decisions made during the academic task by getting involved for example with the dissertation supervisor or peer dissertation presentations (seminars). Lastly, within the problem</w:t>
      </w:r>
      <w:r>
        <w:rPr>
          <w:spacing w:val="1"/>
        </w:rPr>
        <w:t> </w:t>
      </w:r>
      <w:r>
        <w:rPr/>
        <w:t>identification</w:t>
      </w:r>
      <w:r>
        <w:rPr>
          <w:spacing w:val="2"/>
        </w:rPr>
        <w:t> </w:t>
      </w:r>
      <w:r>
        <w:rPr/>
        <w:t>category,</w:t>
      </w:r>
      <w:r>
        <w:rPr>
          <w:spacing w:val="1"/>
        </w:rPr>
        <w:t> </w:t>
      </w:r>
      <w:r>
        <w:rPr/>
        <w:t>he/she</w:t>
      </w:r>
      <w:r>
        <w:rPr>
          <w:spacing w:val="2"/>
        </w:rPr>
        <w:t> </w:t>
      </w:r>
      <w:r>
        <w:rPr/>
        <w:t>underlines the</w:t>
      </w:r>
      <w:r>
        <w:rPr>
          <w:spacing w:val="1"/>
        </w:rPr>
        <w:t> </w:t>
      </w:r>
      <w:r>
        <w:rPr/>
        <w:t>importance</w:t>
      </w:r>
      <w:r>
        <w:rPr>
          <w:spacing w:val="1"/>
        </w:rPr>
        <w:t> </w:t>
      </w:r>
      <w:r>
        <w:rPr/>
        <w:t>of explicitly</w:t>
      </w:r>
      <w:r>
        <w:rPr>
          <w:spacing w:val="-6"/>
        </w:rPr>
        <w:t> </w:t>
      </w:r>
      <w:r>
        <w:rPr/>
        <w:t>identifying</w:t>
      </w:r>
      <w:r>
        <w:rPr>
          <w:spacing w:val="-1"/>
        </w:rPr>
        <w:t> </w:t>
      </w:r>
      <w:r>
        <w:rPr>
          <w:spacing w:val="-5"/>
        </w:rPr>
        <w:t>the</w:t>
      </w:r>
    </w:p>
    <w:p>
      <w:pPr>
        <w:spacing w:after="0" w:line="360" w:lineRule="auto"/>
        <w:sectPr>
          <w:pgSz w:w="11910" w:h="16840"/>
          <w:pgMar w:header="0" w:footer="1002" w:top="1180" w:bottom="1200" w:left="1280" w:right="560"/>
        </w:sectPr>
      </w:pPr>
    </w:p>
    <w:p>
      <w:pPr>
        <w:pStyle w:val="BodyText"/>
        <w:spacing w:line="360" w:lineRule="auto" w:before="72"/>
        <w:ind w:right="874"/>
      </w:pPr>
      <w:r>
        <w:rPr/>
        <w:t>aspect of</w:t>
      </w:r>
      <w:r>
        <w:rPr>
          <w:spacing w:val="-1"/>
        </w:rPr>
        <w:t> </w:t>
      </w:r>
      <w:r>
        <w:rPr/>
        <w:t>the</w:t>
      </w:r>
      <w:r>
        <w:rPr>
          <w:spacing w:val="-1"/>
        </w:rPr>
        <w:t> </w:t>
      </w:r>
      <w:r>
        <w:rPr/>
        <w:t>task</w:t>
      </w:r>
      <w:r>
        <w:rPr>
          <w:spacing w:val="-1"/>
        </w:rPr>
        <w:t> </w:t>
      </w:r>
      <w:r>
        <w:rPr/>
        <w:t>that hinders</w:t>
      </w:r>
      <w:r>
        <w:rPr>
          <w:spacing w:val="-1"/>
        </w:rPr>
        <w:t> </w:t>
      </w:r>
      <w:r>
        <w:rPr/>
        <w:t>completion of</w:t>
      </w:r>
      <w:r>
        <w:rPr>
          <w:spacing w:val="-1"/>
        </w:rPr>
        <w:t> </w:t>
      </w:r>
      <w:r>
        <w:rPr/>
        <w:t>the dissertation successfully.</w:t>
      </w:r>
      <w:r>
        <w:rPr>
          <w:spacing w:val="40"/>
        </w:rPr>
        <w:t> </w:t>
      </w:r>
      <w:r>
        <w:rPr/>
        <w:t>Vandergrift</w:t>
      </w:r>
      <w:r>
        <w:rPr>
          <w:spacing w:val="-1"/>
        </w:rPr>
        <w:t> </w:t>
      </w:r>
      <w:r>
        <w:rPr/>
        <w:t>(1997) also</w:t>
      </w:r>
      <w:r>
        <w:rPr>
          <w:spacing w:val="-12"/>
        </w:rPr>
        <w:t> </w:t>
      </w:r>
      <w:r>
        <w:rPr/>
        <w:t>suggests</w:t>
      </w:r>
      <w:r>
        <w:rPr>
          <w:spacing w:val="-12"/>
        </w:rPr>
        <w:t> </w:t>
      </w:r>
      <w:r>
        <w:rPr/>
        <w:t>using</w:t>
      </w:r>
      <w:r>
        <w:rPr>
          <w:spacing w:val="-14"/>
        </w:rPr>
        <w:t> </w:t>
      </w:r>
      <w:r>
        <w:rPr/>
        <w:t>a</w:t>
      </w:r>
      <w:r>
        <w:rPr>
          <w:spacing w:val="-12"/>
        </w:rPr>
        <w:t> </w:t>
      </w:r>
      <w:r>
        <w:rPr/>
        <w:t>checklist</w:t>
      </w:r>
      <w:r>
        <w:rPr>
          <w:spacing w:val="-12"/>
        </w:rPr>
        <w:t> </w:t>
      </w:r>
      <w:r>
        <w:rPr/>
        <w:t>including</w:t>
      </w:r>
      <w:r>
        <w:rPr>
          <w:spacing w:val="-14"/>
        </w:rPr>
        <w:t> </w:t>
      </w:r>
      <w:r>
        <w:rPr/>
        <w:t>two</w:t>
      </w:r>
      <w:r>
        <w:rPr>
          <w:spacing w:val="-11"/>
        </w:rPr>
        <w:t> </w:t>
      </w:r>
      <w:r>
        <w:rPr/>
        <w:t>parts</w:t>
      </w:r>
      <w:r>
        <w:rPr>
          <w:spacing w:val="-11"/>
        </w:rPr>
        <w:t> </w:t>
      </w:r>
      <w:r>
        <w:rPr/>
        <w:t>as</w:t>
      </w:r>
      <w:r>
        <w:rPr>
          <w:spacing w:val="-6"/>
        </w:rPr>
        <w:t> </w:t>
      </w:r>
      <w:r>
        <w:rPr/>
        <w:t>―before</w:t>
      </w:r>
      <w:r>
        <w:rPr>
          <w:spacing w:val="-12"/>
        </w:rPr>
        <w:t> </w:t>
      </w:r>
      <w:r>
        <w:rPr/>
        <w:t>activities‖</w:t>
      </w:r>
      <w:r>
        <w:rPr>
          <w:spacing w:val="-12"/>
        </w:rPr>
        <w:t> </w:t>
      </w:r>
      <w:r>
        <w:rPr/>
        <w:t>and</w:t>
      </w:r>
      <w:r>
        <w:rPr>
          <w:spacing w:val="-12"/>
        </w:rPr>
        <w:t> </w:t>
      </w:r>
      <w:r>
        <w:rPr/>
        <w:t>―after</w:t>
      </w:r>
      <w:r>
        <w:rPr>
          <w:spacing w:val="-11"/>
        </w:rPr>
        <w:t> </w:t>
      </w:r>
      <w:r>
        <w:rPr/>
        <w:t>activities‖ which will help students evaluate their performance in a systematic fashion, particularly if they had difficulty completing the academic task. This self-evaluation will help students adjust their strategies for the following tasks.</w:t>
      </w:r>
    </w:p>
    <w:p>
      <w:pPr>
        <w:pStyle w:val="BodyText"/>
        <w:spacing w:line="360" w:lineRule="auto"/>
        <w:ind w:right="875" w:firstLine="719"/>
      </w:pPr>
      <w:r>
        <w:rPr/>
        <w:drawing>
          <wp:anchor distT="0" distB="0" distL="0" distR="0" allowOverlap="1" layoutInCell="1" locked="0" behindDoc="1" simplePos="0" relativeHeight="483724288">
            <wp:simplePos x="0" y="0"/>
            <wp:positionH relativeFrom="page">
              <wp:posOffset>923429</wp:posOffset>
            </wp:positionH>
            <wp:positionV relativeFrom="paragraph">
              <wp:posOffset>422513</wp:posOffset>
            </wp:positionV>
            <wp:extent cx="5562333" cy="5499274"/>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9" cstate="print"/>
                    <a:stretch>
                      <a:fillRect/>
                    </a:stretch>
                  </pic:blipFill>
                  <pic:spPr>
                    <a:xfrm>
                      <a:off x="0" y="0"/>
                      <a:ext cx="5562333" cy="5499274"/>
                    </a:xfrm>
                    <a:prstGeom prst="rect">
                      <a:avLst/>
                    </a:prstGeom>
                  </pic:spPr>
                </pic:pic>
              </a:graphicData>
            </a:graphic>
          </wp:anchor>
        </w:drawing>
      </w:r>
      <w:r>
        <w:rPr/>
        <w:t>The Cognitive Academic Language Learning Approach (CALLA) model was developed by</w:t>
      </w:r>
      <w:r>
        <w:rPr>
          <w:spacing w:val="-4"/>
        </w:rPr>
        <w:t> </w:t>
      </w:r>
      <w:r>
        <w:rPr/>
        <w:t>Chamot and O‘Malley</w:t>
      </w:r>
      <w:r>
        <w:rPr>
          <w:spacing w:val="-4"/>
        </w:rPr>
        <w:t> </w:t>
      </w:r>
      <w:r>
        <w:rPr/>
        <w:t>(1994) as a metacognitive strategy</w:t>
      </w:r>
      <w:r>
        <w:rPr>
          <w:spacing w:val="-4"/>
        </w:rPr>
        <w:t> </w:t>
      </w:r>
      <w:r>
        <w:rPr/>
        <w:t>training</w:t>
      </w:r>
      <w:r>
        <w:rPr>
          <w:spacing w:val="-2"/>
        </w:rPr>
        <w:t> </w:t>
      </w:r>
      <w:r>
        <w:rPr/>
        <w:t>model. It is a model that helps teachers combine language, content and learning strategies in a carefully planned lesson. In the CALLA model, students‘ prior knowledge and their practice of evaluation of their learning seem to be the major principles. This model has five instruction phases as explained below:</w:t>
      </w:r>
    </w:p>
    <w:p>
      <w:pPr>
        <w:pStyle w:val="ListParagraph"/>
        <w:numPr>
          <w:ilvl w:val="0"/>
          <w:numId w:val="10"/>
        </w:numPr>
        <w:tabs>
          <w:tab w:pos="307" w:val="left" w:leader="none"/>
        </w:tabs>
        <w:spacing w:line="360" w:lineRule="auto" w:before="1" w:after="0"/>
        <w:ind w:left="160" w:right="881" w:firstLine="0"/>
        <w:jc w:val="both"/>
        <w:rPr>
          <w:sz w:val="24"/>
        </w:rPr>
      </w:pPr>
      <w:r>
        <w:rPr>
          <w:sz w:val="24"/>
        </w:rPr>
        <w:t>Preparation: Students prepare for strategies instruction by identifying their prior knowledge about and the use of specific strategies. e.g.: setting goals and objectives, identifying the purpose of a language task, over-viewing and linking with already known materials.</w:t>
      </w:r>
    </w:p>
    <w:p>
      <w:pPr>
        <w:pStyle w:val="ListParagraph"/>
        <w:numPr>
          <w:ilvl w:val="0"/>
          <w:numId w:val="10"/>
        </w:numPr>
        <w:tabs>
          <w:tab w:pos="339" w:val="left" w:leader="none"/>
        </w:tabs>
        <w:spacing w:line="360" w:lineRule="auto" w:before="0" w:after="0"/>
        <w:ind w:left="160" w:right="876" w:firstLine="0"/>
        <w:jc w:val="both"/>
        <w:rPr>
          <w:sz w:val="24"/>
        </w:rPr>
      </w:pPr>
      <w:r>
        <w:rPr>
          <w:sz w:val="24"/>
        </w:rPr>
        <w:t>Presentation: The teacher demonstrates the new learning strategy and explains how and when to use it. For example, explaining</w:t>
      </w:r>
      <w:r>
        <w:rPr>
          <w:spacing w:val="40"/>
          <w:sz w:val="24"/>
        </w:rPr>
        <w:t> </w:t>
      </w:r>
      <w:r>
        <w:rPr>
          <w:sz w:val="24"/>
        </w:rPr>
        <w:t>the</w:t>
      </w:r>
      <w:r>
        <w:rPr>
          <w:spacing w:val="40"/>
          <w:sz w:val="24"/>
        </w:rPr>
        <w:t> </w:t>
      </w:r>
      <w:r>
        <w:rPr>
          <w:sz w:val="24"/>
        </w:rPr>
        <w:t>importance</w:t>
      </w:r>
      <w:r>
        <w:rPr>
          <w:spacing w:val="40"/>
          <w:sz w:val="24"/>
        </w:rPr>
        <w:t> </w:t>
      </w:r>
      <w:r>
        <w:rPr>
          <w:sz w:val="24"/>
        </w:rPr>
        <w:t>of</w:t>
      </w:r>
      <w:r>
        <w:rPr>
          <w:spacing w:val="40"/>
          <w:sz w:val="24"/>
        </w:rPr>
        <w:t> </w:t>
      </w:r>
      <w:r>
        <w:rPr>
          <w:sz w:val="24"/>
        </w:rPr>
        <w:t>the</w:t>
      </w:r>
      <w:r>
        <w:rPr>
          <w:spacing w:val="40"/>
          <w:sz w:val="24"/>
        </w:rPr>
        <w:t> </w:t>
      </w:r>
      <w:r>
        <w:rPr>
          <w:sz w:val="24"/>
        </w:rPr>
        <w:t>strategy,</w:t>
      </w:r>
      <w:r>
        <w:rPr>
          <w:spacing w:val="40"/>
          <w:sz w:val="24"/>
        </w:rPr>
        <w:t> </w:t>
      </w:r>
      <w:r>
        <w:rPr>
          <w:sz w:val="24"/>
        </w:rPr>
        <w:t>asking</w:t>
      </w:r>
      <w:r>
        <w:rPr>
          <w:spacing w:val="40"/>
          <w:sz w:val="24"/>
        </w:rPr>
        <w:t> </w:t>
      </w:r>
      <w:r>
        <w:rPr>
          <w:sz w:val="24"/>
        </w:rPr>
        <w:t>students when</w:t>
      </w:r>
      <w:r>
        <w:rPr>
          <w:spacing w:val="40"/>
          <w:sz w:val="24"/>
        </w:rPr>
        <w:t> </w:t>
      </w:r>
      <w:r>
        <w:rPr>
          <w:sz w:val="24"/>
        </w:rPr>
        <w:t>they</w:t>
      </w:r>
      <w:r>
        <w:rPr>
          <w:spacing w:val="40"/>
          <w:sz w:val="24"/>
        </w:rPr>
        <w:t> </w:t>
      </w:r>
      <w:r>
        <w:rPr>
          <w:sz w:val="24"/>
        </w:rPr>
        <w:t>use</w:t>
      </w:r>
      <w:r>
        <w:rPr>
          <w:spacing w:val="40"/>
          <w:sz w:val="24"/>
        </w:rPr>
        <w:t> </w:t>
      </w:r>
      <w:r>
        <w:rPr>
          <w:sz w:val="24"/>
        </w:rPr>
        <w:t>the strategy.</w:t>
      </w:r>
    </w:p>
    <w:p>
      <w:pPr>
        <w:pStyle w:val="ListParagraph"/>
        <w:numPr>
          <w:ilvl w:val="0"/>
          <w:numId w:val="10"/>
        </w:numPr>
        <w:tabs>
          <w:tab w:pos="341" w:val="left" w:leader="none"/>
        </w:tabs>
        <w:spacing w:line="360" w:lineRule="auto" w:before="0" w:after="0"/>
        <w:ind w:left="160" w:right="876" w:firstLine="0"/>
        <w:jc w:val="both"/>
        <w:rPr>
          <w:sz w:val="24"/>
        </w:rPr>
      </w:pPr>
      <w:r>
        <w:rPr>
          <w:sz w:val="24"/>
        </w:rPr>
        <w:t>Practice: Students practice using the strategy with regular class activities. For example, asking questions, cooperating with others, seeking practice opportunities</w:t>
      </w:r>
    </w:p>
    <w:p>
      <w:pPr>
        <w:pStyle w:val="ListParagraph"/>
        <w:numPr>
          <w:ilvl w:val="0"/>
          <w:numId w:val="10"/>
        </w:numPr>
        <w:tabs>
          <w:tab w:pos="355" w:val="left" w:leader="none"/>
        </w:tabs>
        <w:spacing w:line="360" w:lineRule="auto" w:before="0" w:after="0"/>
        <w:ind w:left="160" w:right="880" w:firstLine="0"/>
        <w:jc w:val="both"/>
        <w:rPr>
          <w:sz w:val="24"/>
        </w:rPr>
      </w:pPr>
      <w:r>
        <w:rPr>
          <w:sz w:val="24"/>
        </w:rPr>
        <w:t>Evaluation: Students self-evaluate their use of the learning strategy and how well the strategy</w:t>
      </w:r>
      <w:r>
        <w:rPr>
          <w:spacing w:val="-4"/>
          <w:sz w:val="24"/>
        </w:rPr>
        <w:t> </w:t>
      </w:r>
      <w:r>
        <w:rPr>
          <w:sz w:val="24"/>
        </w:rPr>
        <w:t>is working</w:t>
      </w:r>
      <w:r>
        <w:rPr>
          <w:spacing w:val="-1"/>
          <w:sz w:val="24"/>
        </w:rPr>
        <w:t> </w:t>
      </w:r>
      <w:r>
        <w:rPr>
          <w:sz w:val="24"/>
        </w:rPr>
        <w:t>for them.</w:t>
      </w:r>
      <w:r>
        <w:rPr>
          <w:spacing w:val="40"/>
          <w:sz w:val="24"/>
        </w:rPr>
        <w:t> </w:t>
      </w:r>
      <w:r>
        <w:rPr>
          <w:sz w:val="24"/>
        </w:rPr>
        <w:t>e.g.: Self-monitoring, self-evaluating, evaluating</w:t>
      </w:r>
      <w:r>
        <w:rPr>
          <w:spacing w:val="-1"/>
          <w:sz w:val="24"/>
        </w:rPr>
        <w:t> </w:t>
      </w:r>
      <w:r>
        <w:rPr>
          <w:sz w:val="24"/>
        </w:rPr>
        <w:t>their learning.</w:t>
      </w:r>
    </w:p>
    <w:p>
      <w:pPr>
        <w:pStyle w:val="ListParagraph"/>
        <w:numPr>
          <w:ilvl w:val="0"/>
          <w:numId w:val="10"/>
        </w:numPr>
        <w:tabs>
          <w:tab w:pos="329" w:val="left" w:leader="none"/>
        </w:tabs>
        <w:spacing w:line="360" w:lineRule="auto" w:before="0" w:after="0"/>
        <w:ind w:left="160" w:right="883" w:firstLine="0"/>
        <w:jc w:val="both"/>
        <w:rPr>
          <w:sz w:val="24"/>
        </w:rPr>
      </w:pPr>
      <w:r>
        <w:rPr>
          <w:sz w:val="24"/>
        </w:rPr>
        <w:t>Expansion: Students extend the usefulness of the learning strategy by applying it to new situations or learning for them. For example, arranging and planning their learning.</w:t>
      </w:r>
    </w:p>
    <w:p>
      <w:pPr>
        <w:pStyle w:val="BodyText"/>
        <w:spacing w:line="360" w:lineRule="auto"/>
        <w:ind w:right="873" w:firstLine="719"/>
      </w:pPr>
      <w:r>
        <w:rPr/>
        <w:t>Based on previous research, Anderson (2002a) has proposed five main components</w:t>
      </w:r>
      <w:r>
        <w:rPr>
          <w:spacing w:val="40"/>
        </w:rPr>
        <w:t> </w:t>
      </w:r>
      <w:r>
        <w:rPr/>
        <w:t>for metacognition, they include: preparing and planning for learning; selecting and using learning strategies; monitoring strategy use; orchestrating various strategies and evaluating strategy use and learning. By preparation and planning in relation to their learning goal, students think about what their goals are and how they will go about accomplishing them. Students, with the help of the teacher, can set a realistic goal within a set time for accomplishing that goal. Setting clear, challenging and realistic goals can help students view their progress and hopefully, by becoming consciously aware of their progress, students' motivation for learning would be increased. The metacognitive ability to select and use particular strategies in a given context for a specific purpose means the learner can think and make</w:t>
      </w:r>
      <w:r>
        <w:rPr>
          <w:spacing w:val="40"/>
        </w:rPr>
        <w:t> </w:t>
      </w:r>
      <w:r>
        <w:rPr/>
        <w:t>conscious</w:t>
      </w:r>
      <w:r>
        <w:rPr>
          <w:spacing w:val="41"/>
        </w:rPr>
        <w:t> </w:t>
      </w:r>
      <w:r>
        <w:rPr/>
        <w:t>decisions</w:t>
      </w:r>
      <w:r>
        <w:rPr>
          <w:spacing w:val="42"/>
        </w:rPr>
        <w:t> </w:t>
      </w:r>
      <w:r>
        <w:rPr/>
        <w:t>about</w:t>
      </w:r>
      <w:r>
        <w:rPr>
          <w:spacing w:val="42"/>
        </w:rPr>
        <w:t> </w:t>
      </w:r>
      <w:r>
        <w:rPr/>
        <w:t>the</w:t>
      </w:r>
      <w:r>
        <w:rPr>
          <w:spacing w:val="41"/>
        </w:rPr>
        <w:t> </w:t>
      </w:r>
      <w:r>
        <w:rPr/>
        <w:t>learning</w:t>
      </w:r>
      <w:r>
        <w:rPr>
          <w:spacing w:val="39"/>
        </w:rPr>
        <w:t> </w:t>
      </w:r>
      <w:r>
        <w:rPr/>
        <w:t>process.</w:t>
      </w:r>
      <w:r>
        <w:rPr>
          <w:spacing w:val="44"/>
        </w:rPr>
        <w:t> </w:t>
      </w:r>
      <w:r>
        <w:rPr/>
        <w:t>Learners</w:t>
      </w:r>
      <w:r>
        <w:rPr>
          <w:spacing w:val="41"/>
        </w:rPr>
        <w:t> </w:t>
      </w:r>
      <w:r>
        <w:rPr/>
        <w:t>should</w:t>
      </w:r>
      <w:r>
        <w:rPr>
          <w:spacing w:val="44"/>
        </w:rPr>
        <w:t> </w:t>
      </w:r>
      <w:r>
        <w:rPr/>
        <w:t>be</w:t>
      </w:r>
      <w:r>
        <w:rPr>
          <w:spacing w:val="41"/>
        </w:rPr>
        <w:t> </w:t>
      </w:r>
      <w:r>
        <w:rPr/>
        <w:t>taught</w:t>
      </w:r>
      <w:r>
        <w:rPr>
          <w:spacing w:val="42"/>
        </w:rPr>
        <w:t> </w:t>
      </w:r>
      <w:r>
        <w:rPr/>
        <w:t>not</w:t>
      </w:r>
      <w:r>
        <w:rPr>
          <w:spacing w:val="42"/>
        </w:rPr>
        <w:t> </w:t>
      </w:r>
      <w:r>
        <w:rPr>
          <w:spacing w:val="-4"/>
        </w:rPr>
        <w:t>only</w:t>
      </w:r>
    </w:p>
    <w:p>
      <w:pPr>
        <w:spacing w:after="0" w:line="360" w:lineRule="auto"/>
        <w:sectPr>
          <w:pgSz w:w="11910" w:h="16840"/>
          <w:pgMar w:header="0" w:footer="1002" w:top="1180" w:bottom="1200" w:left="1280" w:right="560"/>
        </w:sectPr>
      </w:pPr>
    </w:p>
    <w:p>
      <w:pPr>
        <w:pStyle w:val="BodyText"/>
        <w:spacing w:line="360" w:lineRule="auto" w:before="72"/>
        <w:ind w:right="877"/>
      </w:pPr>
      <w:r>
        <w:rPr/>
        <w:t>about</w:t>
      </w:r>
      <w:r>
        <w:rPr>
          <w:spacing w:val="-3"/>
        </w:rPr>
        <w:t> </w:t>
      </w:r>
      <w:r>
        <w:rPr/>
        <w:t>learning</w:t>
      </w:r>
      <w:r>
        <w:rPr>
          <w:spacing w:val="-5"/>
        </w:rPr>
        <w:t> </w:t>
      </w:r>
      <w:r>
        <w:rPr/>
        <w:t>strategies</w:t>
      </w:r>
      <w:r>
        <w:rPr>
          <w:spacing w:val="-1"/>
        </w:rPr>
        <w:t> </w:t>
      </w:r>
      <w:r>
        <w:rPr/>
        <w:t>but</w:t>
      </w:r>
      <w:r>
        <w:rPr>
          <w:spacing w:val="-3"/>
        </w:rPr>
        <w:t> </w:t>
      </w:r>
      <w:r>
        <w:rPr/>
        <w:t>also</w:t>
      </w:r>
      <w:r>
        <w:rPr>
          <w:spacing w:val="-1"/>
        </w:rPr>
        <w:t> </w:t>
      </w:r>
      <w:r>
        <w:rPr/>
        <w:t>when</w:t>
      </w:r>
      <w:r>
        <w:rPr>
          <w:spacing w:val="-3"/>
        </w:rPr>
        <w:t> </w:t>
      </w:r>
      <w:r>
        <w:rPr/>
        <w:t>and</w:t>
      </w:r>
      <w:r>
        <w:rPr>
          <w:spacing w:val="-3"/>
        </w:rPr>
        <w:t> </w:t>
      </w:r>
      <w:r>
        <w:rPr/>
        <w:t>how</w:t>
      </w:r>
      <w:r>
        <w:rPr>
          <w:spacing w:val="-3"/>
        </w:rPr>
        <w:t> </w:t>
      </w:r>
      <w:r>
        <w:rPr/>
        <w:t>to</w:t>
      </w:r>
      <w:r>
        <w:rPr>
          <w:spacing w:val="-3"/>
        </w:rPr>
        <w:t> </w:t>
      </w:r>
      <w:r>
        <w:rPr/>
        <w:t>use</w:t>
      </w:r>
      <w:r>
        <w:rPr>
          <w:spacing w:val="-3"/>
        </w:rPr>
        <w:t> </w:t>
      </w:r>
      <w:r>
        <w:rPr/>
        <w:t>them.</w:t>
      </w:r>
      <w:r>
        <w:rPr>
          <w:spacing w:val="-3"/>
        </w:rPr>
        <w:t> </w:t>
      </w:r>
      <w:r>
        <w:rPr/>
        <w:t>Students</w:t>
      </w:r>
      <w:r>
        <w:rPr>
          <w:spacing w:val="-3"/>
        </w:rPr>
        <w:t> </w:t>
      </w:r>
      <w:r>
        <w:rPr/>
        <w:t>should</w:t>
      </w:r>
      <w:r>
        <w:rPr>
          <w:spacing w:val="-3"/>
        </w:rPr>
        <w:t> </w:t>
      </w:r>
      <w:r>
        <w:rPr/>
        <w:t>be</w:t>
      </w:r>
      <w:r>
        <w:rPr>
          <w:spacing w:val="-3"/>
        </w:rPr>
        <w:t> </w:t>
      </w:r>
      <w:r>
        <w:rPr/>
        <w:t>instructed</w:t>
      </w:r>
      <w:r>
        <w:rPr>
          <w:spacing w:val="-3"/>
        </w:rPr>
        <w:t> </w:t>
      </w:r>
      <w:r>
        <w:rPr/>
        <w:t>on how to choose the best and most appropriate strategy in a given situation.</w:t>
      </w:r>
    </w:p>
    <w:p>
      <w:pPr>
        <w:pStyle w:val="BodyText"/>
        <w:spacing w:line="360" w:lineRule="auto" w:before="1"/>
        <w:ind w:right="881" w:firstLine="719"/>
      </w:pPr>
      <w:r>
        <w:rPr/>
        <w:drawing>
          <wp:anchor distT="0" distB="0" distL="0" distR="0" allowOverlap="1" layoutInCell="1" locked="0" behindDoc="1" simplePos="0" relativeHeight="483724800">
            <wp:simplePos x="0" y="0"/>
            <wp:positionH relativeFrom="page">
              <wp:posOffset>923429</wp:posOffset>
            </wp:positionH>
            <wp:positionV relativeFrom="paragraph">
              <wp:posOffset>1211116</wp:posOffset>
            </wp:positionV>
            <wp:extent cx="5562333" cy="5499274"/>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9" cstate="print"/>
                    <a:stretch>
                      <a:fillRect/>
                    </a:stretch>
                  </pic:blipFill>
                  <pic:spPr>
                    <a:xfrm>
                      <a:off x="0" y="0"/>
                      <a:ext cx="5562333" cy="5499274"/>
                    </a:xfrm>
                    <a:prstGeom prst="rect">
                      <a:avLst/>
                    </a:prstGeom>
                  </pic:spPr>
                </pic:pic>
              </a:graphicData>
            </a:graphic>
          </wp:anchor>
        </w:drawing>
      </w:r>
      <w:r>
        <w:rPr/>
        <w:t>The next main component of metacognition is monitoring strategy use. By examining and monitoring their use of learning strategies, students have more chances of success in meeting their learning goals (Anderson, 2002a). Students should be explicitly taught that</w:t>
      </w:r>
      <w:r>
        <w:rPr>
          <w:spacing w:val="40"/>
        </w:rPr>
        <w:t> </w:t>
      </w:r>
      <w:r>
        <w:rPr/>
        <w:t>once they have selected and begun to use the specific strategies, they need to check periodically whether or not those strategies are effective and being used as intended. For example, when reading, they can use context to guess the meaning of some unknown vocabulary items. To monitor their use of this strategy, they should pause and check to see if the meaning they guessed makes sense in the text and if not, go back and modify or change their strategy.</w:t>
      </w:r>
    </w:p>
    <w:p>
      <w:pPr>
        <w:pStyle w:val="BodyText"/>
        <w:spacing w:line="360" w:lineRule="auto"/>
        <w:ind w:right="875" w:firstLine="719"/>
      </w:pPr>
      <w:r>
        <w:rPr/>
        <w:t>Researchers in the field of educational psychology have suggested in various studies that focusing on metacognition has a parallel relationship with cognitive processes such as volition (Corno, 1994), self regulation (Schiunk &amp; Zimmerman, 2008; Wolters, 1998; Zimmerman &amp; Schunk, 2001) and motivation (Pintrich, 2003).</w:t>
      </w:r>
      <w:r>
        <w:rPr>
          <w:spacing w:val="40"/>
        </w:rPr>
        <w:t> </w:t>
      </w:r>
      <w:r>
        <w:rPr/>
        <w:t>Volition concerns how students strengthen their will to achieve a goal until its accomplishment (Corno, 1993) and self-regulation relates to personal strategies intended to acquire skills and knowledge</w:t>
      </w:r>
      <w:r>
        <w:rPr>
          <w:spacing w:val="40"/>
        </w:rPr>
        <w:t> </w:t>
      </w:r>
      <w:r>
        <w:rPr/>
        <w:t>(Pintrich &amp; Zusho, 2002). The metacognitive training in using higher order approach is anticipated to act as a form of dissertation skills' training which has been shown to be effective in reducing the information processing demands of learning tasks (Tobias, 1986), and</w:t>
      </w:r>
      <w:r>
        <w:rPr>
          <w:spacing w:val="-1"/>
        </w:rPr>
        <w:t> </w:t>
      </w:r>
      <w:r>
        <w:rPr/>
        <w:t>in</w:t>
      </w:r>
      <w:r>
        <w:rPr>
          <w:spacing w:val="-1"/>
        </w:rPr>
        <w:t> </w:t>
      </w:r>
      <w:r>
        <w:rPr/>
        <w:t>decreasing</w:t>
      </w:r>
      <w:r>
        <w:rPr>
          <w:spacing w:val="-1"/>
        </w:rPr>
        <w:t> </w:t>
      </w:r>
      <w:r>
        <w:rPr/>
        <w:t>anxiety</w:t>
      </w:r>
      <w:r>
        <w:rPr>
          <w:spacing w:val="-4"/>
        </w:rPr>
        <w:t> </w:t>
      </w:r>
      <w:r>
        <w:rPr/>
        <w:t>for highly</w:t>
      </w:r>
      <w:r>
        <w:rPr>
          <w:spacing w:val="-6"/>
        </w:rPr>
        <w:t> </w:t>
      </w:r>
      <w:r>
        <w:rPr/>
        <w:t>anxious</w:t>
      </w:r>
      <w:r>
        <w:rPr>
          <w:spacing w:val="-1"/>
        </w:rPr>
        <w:t> </w:t>
      </w:r>
      <w:r>
        <w:rPr/>
        <w:t>individuals</w:t>
      </w:r>
      <w:r>
        <w:rPr>
          <w:spacing w:val="-1"/>
        </w:rPr>
        <w:t> </w:t>
      </w:r>
      <w:r>
        <w:rPr/>
        <w:t>with</w:t>
      </w:r>
      <w:r>
        <w:rPr>
          <w:spacing w:val="-1"/>
        </w:rPr>
        <w:t> </w:t>
      </w:r>
      <w:r>
        <w:rPr/>
        <w:t>poor</w:t>
      </w:r>
      <w:r>
        <w:rPr>
          <w:spacing w:val="-1"/>
        </w:rPr>
        <w:t> </w:t>
      </w:r>
      <w:r>
        <w:rPr/>
        <w:t>study</w:t>
      </w:r>
      <w:r>
        <w:rPr>
          <w:spacing w:val="-6"/>
        </w:rPr>
        <w:t> </w:t>
      </w:r>
      <w:r>
        <w:rPr/>
        <w:t>habits</w:t>
      </w:r>
      <w:r>
        <w:rPr>
          <w:spacing w:val="-1"/>
        </w:rPr>
        <w:t> </w:t>
      </w:r>
      <w:r>
        <w:rPr/>
        <w:t>which</w:t>
      </w:r>
      <w:r>
        <w:rPr>
          <w:spacing w:val="-1"/>
        </w:rPr>
        <w:t> </w:t>
      </w:r>
      <w:r>
        <w:rPr/>
        <w:t>prevent their initial processing of information (Naveh-Benjamin, 1991). Further, student motivation was expected to increase as a function of increased control over their learning for the cooperative group (Eccles, Midgely, &amp; Adler, 1984). When it comes to motivation, there is lack of clear definition of motivational constructs (Murphy &amp; Alexander, 2000; Schunk, 2000) but educational psychology has presented a focus on achievement goals as a key precursor of motivation (Ames, 1987; Pintrich, 2000a). In the next section, the term motivation will be discussed in relation to goal achievement.</w:t>
      </w:r>
    </w:p>
    <w:p>
      <w:pPr>
        <w:pStyle w:val="Heading4"/>
        <w:numPr>
          <w:ilvl w:val="1"/>
          <w:numId w:val="7"/>
        </w:numPr>
        <w:tabs>
          <w:tab w:pos="520" w:val="left" w:leader="none"/>
        </w:tabs>
        <w:spacing w:line="240" w:lineRule="auto" w:before="5" w:after="0"/>
        <w:ind w:left="520" w:right="0" w:hanging="360"/>
        <w:jc w:val="both"/>
      </w:pPr>
      <w:bookmarkStart w:name="_TOC_250029" w:id="10"/>
      <w:r>
        <w:rPr/>
        <w:t>Conceptualising</w:t>
      </w:r>
      <w:r>
        <w:rPr>
          <w:spacing w:val="-4"/>
        </w:rPr>
        <w:t> </w:t>
      </w:r>
      <w:r>
        <w:rPr/>
        <w:t>Achievement</w:t>
      </w:r>
      <w:r>
        <w:rPr>
          <w:spacing w:val="-3"/>
        </w:rPr>
        <w:t> </w:t>
      </w:r>
      <w:bookmarkEnd w:id="10"/>
      <w:r>
        <w:rPr>
          <w:spacing w:val="-2"/>
        </w:rPr>
        <w:t>Motivation</w:t>
      </w:r>
    </w:p>
    <w:p>
      <w:pPr>
        <w:pStyle w:val="BodyText"/>
        <w:spacing w:line="360" w:lineRule="auto" w:before="134"/>
        <w:ind w:right="878" w:firstLine="719"/>
      </w:pPr>
      <w:r>
        <w:rPr/>
        <w:t>Motivation is the basic drive for all our actions. Motivation refers to the dynamics of our behaviour, which involves our needs, desires and ambitions in life. It is the driving force behind all the actions of an individual. The influence of an individual‘s needs and desires has a strong impact on the direction of their behaviour. Motivation is based on emotions and achievement-related</w:t>
      </w:r>
      <w:r>
        <w:rPr>
          <w:spacing w:val="71"/>
        </w:rPr>
        <w:t> </w:t>
      </w:r>
      <w:r>
        <w:rPr/>
        <w:t>goals,</w:t>
      </w:r>
      <w:r>
        <w:rPr>
          <w:spacing w:val="73"/>
        </w:rPr>
        <w:t> </w:t>
      </w:r>
      <w:r>
        <w:rPr/>
        <w:t>it</w:t>
      </w:r>
      <w:r>
        <w:rPr>
          <w:spacing w:val="72"/>
        </w:rPr>
        <w:t> </w:t>
      </w:r>
      <w:r>
        <w:rPr/>
        <w:t>is</w:t>
      </w:r>
      <w:r>
        <w:rPr>
          <w:spacing w:val="71"/>
        </w:rPr>
        <w:t> </w:t>
      </w:r>
      <w:r>
        <w:rPr/>
        <w:t>an</w:t>
      </w:r>
      <w:r>
        <w:rPr>
          <w:spacing w:val="70"/>
        </w:rPr>
        <w:t> </w:t>
      </w:r>
      <w:r>
        <w:rPr/>
        <w:t>associative</w:t>
      </w:r>
      <w:r>
        <w:rPr>
          <w:spacing w:val="73"/>
        </w:rPr>
        <w:t> </w:t>
      </w:r>
      <w:r>
        <w:rPr/>
        <w:t>network</w:t>
      </w:r>
      <w:r>
        <w:rPr>
          <w:spacing w:val="70"/>
        </w:rPr>
        <w:t> </w:t>
      </w:r>
      <w:r>
        <w:rPr/>
        <w:t>of</w:t>
      </w:r>
      <w:r>
        <w:rPr>
          <w:spacing w:val="73"/>
        </w:rPr>
        <w:t> </w:t>
      </w:r>
      <w:r>
        <w:rPr/>
        <w:t>affectively</w:t>
      </w:r>
      <w:r>
        <w:rPr>
          <w:spacing w:val="68"/>
        </w:rPr>
        <w:t> </w:t>
      </w:r>
      <w:r>
        <w:rPr/>
        <w:t>toned</w:t>
      </w:r>
      <w:r>
        <w:rPr>
          <w:spacing w:val="71"/>
        </w:rPr>
        <w:t> </w:t>
      </w:r>
      <w:r>
        <w:rPr>
          <w:spacing w:val="-2"/>
        </w:rPr>
        <w:t>personality</w:t>
      </w:r>
    </w:p>
    <w:p>
      <w:pPr>
        <w:spacing w:after="0" w:line="360" w:lineRule="auto"/>
        <w:sectPr>
          <w:pgSz w:w="11910" w:h="16840"/>
          <w:pgMar w:header="0" w:footer="1002" w:top="1180" w:bottom="1200" w:left="1280" w:right="560"/>
        </w:sectPr>
      </w:pPr>
    </w:p>
    <w:p>
      <w:pPr>
        <w:pStyle w:val="BodyText"/>
        <w:spacing w:line="360" w:lineRule="auto" w:before="72"/>
        <w:ind w:right="878"/>
      </w:pPr>
      <w:r>
        <w:rPr/>
        <w:t>characteristics such as self-perceived competence, locus of control, anxiety (McClelland, 1965). Thus, understanding and incorporating the interactive roles of motivation with cognitive process variables during instruction is important. However, little research evidence is available for understanding the interactions between the affective and cognitive variables, particularly individual differences in the interactions.</w:t>
      </w:r>
    </w:p>
    <w:p>
      <w:pPr>
        <w:pStyle w:val="BodyText"/>
        <w:spacing w:line="360" w:lineRule="auto"/>
        <w:ind w:right="877" w:firstLine="719"/>
      </w:pPr>
      <w:r>
        <w:rPr/>
        <w:drawing>
          <wp:anchor distT="0" distB="0" distL="0" distR="0" allowOverlap="1" layoutInCell="1" locked="0" behindDoc="1" simplePos="0" relativeHeight="483725312">
            <wp:simplePos x="0" y="0"/>
            <wp:positionH relativeFrom="page">
              <wp:posOffset>923429</wp:posOffset>
            </wp:positionH>
            <wp:positionV relativeFrom="paragraph">
              <wp:posOffset>422513</wp:posOffset>
            </wp:positionV>
            <wp:extent cx="5562333" cy="5499274"/>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9" cstate="print"/>
                    <a:stretch>
                      <a:fillRect/>
                    </a:stretch>
                  </pic:blipFill>
                  <pic:spPr>
                    <a:xfrm>
                      <a:off x="0" y="0"/>
                      <a:ext cx="5562333" cy="5499274"/>
                    </a:xfrm>
                    <a:prstGeom prst="rect">
                      <a:avLst/>
                    </a:prstGeom>
                  </pic:spPr>
                </pic:pic>
              </a:graphicData>
            </a:graphic>
          </wp:anchor>
        </w:drawing>
      </w:r>
      <w:r>
        <w:rPr/>
        <w:t>Although motivation as the psychological determinant of learning achievement has been emphasised by many researchers, research evidence suggests that it has to be activated for each task (Weiner, 1990). According to Snow (1986), students achieve optimal level of performance when they have an intermediate level of motivation to achieve success and to avoid failure. Nicholls, Jagacinski, and Miller (1986) suggest that intrinsically motivated students engage in the task more intensively and show better performance than extrinsically motivated students. However, some studies showed opposite results (e.g., Frase, Patrick &amp; Schumer, 1970). The contradictory findings suggest possible interaction effects of different types of motivation with different students. For example, the intrinsic motivation may be more effective for students who are strongly goal oriented, like adult learners, while extrinsic motivation may be better for students who study because they have to, like many young </w:t>
      </w:r>
      <w:r>
        <w:rPr>
          <w:spacing w:val="-2"/>
        </w:rPr>
        <w:t>children.</w:t>
      </w:r>
    </w:p>
    <w:p>
      <w:pPr>
        <w:pStyle w:val="BodyText"/>
        <w:spacing w:line="360" w:lineRule="auto" w:before="1"/>
        <w:ind w:right="875" w:firstLine="719"/>
      </w:pPr>
      <w:r>
        <w:rPr/>
        <w:t>Writers have presented different forms of motivation including extrinsic, intrinsic, physiological and achievement motivation.</w:t>
      </w:r>
      <w:r>
        <w:rPr>
          <w:spacing w:val="40"/>
        </w:rPr>
        <w:t> </w:t>
      </w:r>
      <w:r>
        <w:rPr/>
        <w:t>Achievement motivation which is a variable in this study has been defined in literature as the need for success or the attainment of excellence. It is perceived as the need to perform well or the striving for success, and evidenced by persistence and effort in the face of difficulties; achievement motivation is regarded as a central human motivation. Individuals will satisfy their needs through different means, and are driven to success for varying reasons, internal and external. Achievement motivation is based on reaching success and achieving all our aspirations (goals) in life. Achievement goals</w:t>
      </w:r>
      <w:r>
        <w:rPr>
          <w:spacing w:val="-2"/>
        </w:rPr>
        <w:t> </w:t>
      </w:r>
      <w:r>
        <w:rPr/>
        <w:t>can affect</w:t>
      </w:r>
      <w:r>
        <w:rPr>
          <w:spacing w:val="-2"/>
        </w:rPr>
        <w:t> </w:t>
      </w:r>
      <w:r>
        <w:rPr/>
        <w:t>the</w:t>
      </w:r>
      <w:r>
        <w:rPr>
          <w:spacing w:val="-1"/>
        </w:rPr>
        <w:t> </w:t>
      </w:r>
      <w:r>
        <w:rPr/>
        <w:t>way</w:t>
      </w:r>
      <w:r>
        <w:rPr>
          <w:spacing w:val="-5"/>
        </w:rPr>
        <w:t> </w:t>
      </w:r>
      <w:r>
        <w:rPr/>
        <w:t>a</w:t>
      </w:r>
      <w:r>
        <w:rPr>
          <w:spacing w:val="-3"/>
        </w:rPr>
        <w:t> </w:t>
      </w:r>
      <w:r>
        <w:rPr/>
        <w:t>person</w:t>
      </w:r>
      <w:r>
        <w:rPr>
          <w:spacing w:val="-2"/>
        </w:rPr>
        <w:t> </w:t>
      </w:r>
      <w:r>
        <w:rPr/>
        <w:t>performs</w:t>
      </w:r>
      <w:r>
        <w:rPr>
          <w:spacing w:val="-2"/>
        </w:rPr>
        <w:t> </w:t>
      </w:r>
      <w:r>
        <w:rPr/>
        <w:t>a</w:t>
      </w:r>
      <w:r>
        <w:rPr>
          <w:spacing w:val="-2"/>
        </w:rPr>
        <w:t> </w:t>
      </w:r>
      <w:r>
        <w:rPr/>
        <w:t>task</w:t>
      </w:r>
      <w:r>
        <w:rPr>
          <w:spacing w:val="-1"/>
        </w:rPr>
        <w:t> </w:t>
      </w:r>
      <w:r>
        <w:rPr/>
        <w:t>and</w:t>
      </w:r>
      <w:r>
        <w:rPr>
          <w:spacing w:val="-2"/>
        </w:rPr>
        <w:t> </w:t>
      </w:r>
      <w:r>
        <w:rPr/>
        <w:t>represent</w:t>
      </w:r>
      <w:r>
        <w:rPr>
          <w:spacing w:val="-2"/>
        </w:rPr>
        <w:t> </w:t>
      </w:r>
      <w:r>
        <w:rPr/>
        <w:t>a</w:t>
      </w:r>
      <w:r>
        <w:rPr>
          <w:spacing w:val="-2"/>
        </w:rPr>
        <w:t> </w:t>
      </w:r>
      <w:r>
        <w:rPr/>
        <w:t>desire</w:t>
      </w:r>
      <w:r>
        <w:rPr>
          <w:spacing w:val="-3"/>
        </w:rPr>
        <w:t> </w:t>
      </w:r>
      <w:r>
        <w:rPr/>
        <w:t>to</w:t>
      </w:r>
      <w:r>
        <w:rPr>
          <w:spacing w:val="-2"/>
        </w:rPr>
        <w:t> </w:t>
      </w:r>
      <w:r>
        <w:rPr/>
        <w:t>show competence (Harackiewicz, Barron, Carter, Lehto, &amp; Elliot, 1997). Achievement motivation as viewed by the cognitive model is the capacity or the ability to think and to interpret the causes of success or failure in achievement related tasks. In an achievement related context, the causes perceived as most responsible for success and failure are ability, effort, and task difficulty and luck (Weiner 1979).</w:t>
      </w:r>
    </w:p>
    <w:p>
      <w:pPr>
        <w:pStyle w:val="BodyText"/>
        <w:spacing w:line="360" w:lineRule="auto" w:before="1"/>
        <w:ind w:right="877" w:firstLine="719"/>
      </w:pPr>
      <w:r>
        <w:rPr/>
        <w:t>David McClelland and John Atkinson were among the first to concentrate on the</w:t>
      </w:r>
      <w:r>
        <w:rPr>
          <w:spacing w:val="40"/>
        </w:rPr>
        <w:t> </w:t>
      </w:r>
      <w:r>
        <w:rPr/>
        <w:t>study of achievement motivation (McClelland, Atkinson, Clark &amp; Lowell, 1953). They classified</w:t>
      </w:r>
      <w:r>
        <w:rPr>
          <w:spacing w:val="3"/>
        </w:rPr>
        <w:t> </w:t>
      </w:r>
      <w:r>
        <w:rPr/>
        <w:t>achievement</w:t>
      </w:r>
      <w:r>
        <w:rPr>
          <w:spacing w:val="5"/>
        </w:rPr>
        <w:t> </w:t>
      </w:r>
      <w:r>
        <w:rPr/>
        <w:t>motivation</w:t>
      </w:r>
      <w:r>
        <w:rPr>
          <w:spacing w:val="6"/>
        </w:rPr>
        <w:t> </w:t>
      </w:r>
      <w:r>
        <w:rPr/>
        <w:t>as</w:t>
      </w:r>
      <w:r>
        <w:rPr>
          <w:spacing w:val="6"/>
        </w:rPr>
        <w:t> </w:t>
      </w:r>
      <w:r>
        <w:rPr/>
        <w:t>a</w:t>
      </w:r>
      <w:r>
        <w:rPr>
          <w:spacing w:val="5"/>
        </w:rPr>
        <w:t> </w:t>
      </w:r>
      <w:r>
        <w:rPr/>
        <w:t>variant</w:t>
      </w:r>
      <w:r>
        <w:rPr>
          <w:spacing w:val="6"/>
        </w:rPr>
        <w:t> </w:t>
      </w:r>
      <w:r>
        <w:rPr/>
        <w:t>of</w:t>
      </w:r>
      <w:r>
        <w:rPr>
          <w:spacing w:val="5"/>
        </w:rPr>
        <w:t> </w:t>
      </w:r>
      <w:r>
        <w:rPr/>
        <w:t>motivation</w:t>
      </w:r>
      <w:r>
        <w:rPr>
          <w:spacing w:val="6"/>
        </w:rPr>
        <w:t> </w:t>
      </w:r>
      <w:r>
        <w:rPr/>
        <w:t>that</w:t>
      </w:r>
      <w:r>
        <w:rPr>
          <w:spacing w:val="10"/>
        </w:rPr>
        <w:t> </w:t>
      </w:r>
      <w:r>
        <w:rPr/>
        <w:t>can</w:t>
      </w:r>
      <w:r>
        <w:rPr>
          <w:spacing w:val="5"/>
        </w:rPr>
        <w:t> </w:t>
      </w:r>
      <w:r>
        <w:rPr/>
        <w:t>be</w:t>
      </w:r>
      <w:r>
        <w:rPr>
          <w:spacing w:val="5"/>
        </w:rPr>
        <w:t> </w:t>
      </w:r>
      <w:r>
        <w:rPr/>
        <w:t>distinguished</w:t>
      </w:r>
      <w:r>
        <w:rPr>
          <w:spacing w:val="6"/>
        </w:rPr>
        <w:t> </w:t>
      </w:r>
      <w:r>
        <w:rPr>
          <w:spacing w:val="-2"/>
        </w:rPr>
        <w:t>among</w:t>
      </w:r>
    </w:p>
    <w:p>
      <w:pPr>
        <w:spacing w:after="0" w:line="360" w:lineRule="auto"/>
        <w:sectPr>
          <w:pgSz w:w="11910" w:h="16840"/>
          <w:pgMar w:header="0" w:footer="1002" w:top="1180" w:bottom="1200" w:left="1280" w:right="560"/>
        </w:sectPr>
      </w:pPr>
    </w:p>
    <w:p>
      <w:pPr>
        <w:pStyle w:val="BodyText"/>
        <w:spacing w:line="360" w:lineRule="auto" w:before="72"/>
        <w:ind w:right="875"/>
      </w:pPr>
      <w:r>
        <w:rPr/>
        <w:drawing>
          <wp:anchor distT="0" distB="0" distL="0" distR="0" allowOverlap="1" layoutInCell="1" locked="0" behindDoc="1" simplePos="0" relativeHeight="483725824">
            <wp:simplePos x="0" y="0"/>
            <wp:positionH relativeFrom="page">
              <wp:posOffset>923429</wp:posOffset>
            </wp:positionH>
            <wp:positionV relativeFrom="paragraph">
              <wp:posOffset>1782572</wp:posOffset>
            </wp:positionV>
            <wp:extent cx="5562333" cy="5499274"/>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9" cstate="print"/>
                    <a:stretch>
                      <a:fillRect/>
                    </a:stretch>
                  </pic:blipFill>
                  <pic:spPr>
                    <a:xfrm>
                      <a:off x="0" y="0"/>
                      <a:ext cx="5562333" cy="5499274"/>
                    </a:xfrm>
                    <a:prstGeom prst="rect">
                      <a:avLst/>
                    </a:prstGeom>
                  </pic:spPr>
                </pic:pic>
              </a:graphicData>
            </a:graphic>
          </wp:anchor>
        </w:drawing>
      </w:r>
      <w:r>
        <w:rPr/>
        <w:t>achievement, power and social factors (McClelland, 1985; Murray, 1938, 1943).</w:t>
      </w:r>
      <w:r>
        <w:rPr>
          <w:spacing w:val="40"/>
        </w:rPr>
        <w:t> </w:t>
      </w:r>
      <w:r>
        <w:rPr/>
        <w:t>Achievement motivation was defined by Murray (1938) as the desire or the tendency to do well or to do better than others. The ability to solve problems, to achieve a high standard of work and the ability to do something unique are examples of achievement motivated behaviour. To be motivated therefore implies a move into action to achieve a perceived goal. Achievement motivation could be seen as self</w:t>
      </w:r>
      <w:r>
        <w:rPr>
          <w:spacing w:val="-1"/>
        </w:rPr>
        <w:t> </w:t>
      </w:r>
      <w:r>
        <w:rPr/>
        <w:t>determination to succeed in whatever activities one engages in, be it academic work, professional work, sporting events, among others. Gesinde (2000) posits that the urge to achieve varies from one individual to the other, while for some individuals need for achievement is very high whereas for others it may be very</w:t>
      </w:r>
      <w:r>
        <w:rPr>
          <w:spacing w:val="40"/>
        </w:rPr>
        <w:t> </w:t>
      </w:r>
      <w:r>
        <w:rPr/>
        <w:t>low. There are two approaches to the study of achievement motivation namely the affective approach as advocated by McClelland (1961) and the cognitive approach as proposed by Weiner (1974). The affective approach views achievement motivation as the ability to experience pride from a successful competition with some standards of excellence. It is this pride that drives individuals to strive hard to achieve achievement goals.</w:t>
      </w:r>
    </w:p>
    <w:p>
      <w:pPr>
        <w:pStyle w:val="BodyText"/>
        <w:spacing w:line="360" w:lineRule="auto"/>
        <w:ind w:right="876" w:firstLine="719"/>
      </w:pPr>
      <w:r>
        <w:rPr/>
        <w:t>There are two general explanations for the source of achievement motivation (Stipek, 1993). A school of thought view achievement motivation as a stable and unconscious trait- something that someone has more or less of. This explanation ascribed the source of achievement motivation to the family and cultural group of the student. The explanation assumes that if achievement, initiative and competitiveness are encouraged and reinforced in the home, and if parents let children solve problems on their own without becoming irritated by the children‘s initial failures, children are likely to develop a high need for achievement (McClelland</w:t>
      </w:r>
      <w:r>
        <w:rPr>
          <w:spacing w:val="-2"/>
        </w:rPr>
        <w:t> </w:t>
      </w:r>
      <w:r>
        <w:rPr/>
        <w:t>&amp;</w:t>
      </w:r>
      <w:r>
        <w:rPr>
          <w:spacing w:val="-3"/>
        </w:rPr>
        <w:t> </w:t>
      </w:r>
      <w:r>
        <w:rPr/>
        <w:t>Pilon,</w:t>
      </w:r>
      <w:r>
        <w:rPr>
          <w:spacing w:val="-1"/>
        </w:rPr>
        <w:t> </w:t>
      </w:r>
      <w:r>
        <w:rPr/>
        <w:t>1983;</w:t>
      </w:r>
      <w:r>
        <w:rPr>
          <w:spacing w:val="-1"/>
        </w:rPr>
        <w:t> </w:t>
      </w:r>
      <w:r>
        <w:rPr/>
        <w:t>Woolfolk,</w:t>
      </w:r>
      <w:r>
        <w:rPr>
          <w:spacing w:val="-3"/>
        </w:rPr>
        <w:t> </w:t>
      </w:r>
      <w:r>
        <w:rPr/>
        <w:t>1995).</w:t>
      </w:r>
      <w:r>
        <w:rPr>
          <w:spacing w:val="-1"/>
        </w:rPr>
        <w:t> </w:t>
      </w:r>
      <w:r>
        <w:rPr/>
        <w:t>Children</w:t>
      </w:r>
      <w:r>
        <w:rPr>
          <w:spacing w:val="-1"/>
        </w:rPr>
        <w:t> </w:t>
      </w:r>
      <w:r>
        <w:rPr/>
        <w:t>who</w:t>
      </w:r>
      <w:r>
        <w:rPr>
          <w:spacing w:val="-2"/>
        </w:rPr>
        <w:t> </w:t>
      </w:r>
      <w:r>
        <w:rPr/>
        <w:t>see</w:t>
      </w:r>
      <w:r>
        <w:rPr>
          <w:spacing w:val="-2"/>
        </w:rPr>
        <w:t> </w:t>
      </w:r>
      <w:r>
        <w:rPr/>
        <w:t>that</w:t>
      </w:r>
      <w:r>
        <w:rPr>
          <w:spacing w:val="-1"/>
        </w:rPr>
        <w:t> </w:t>
      </w:r>
      <w:r>
        <w:rPr/>
        <w:t>their</w:t>
      </w:r>
      <w:r>
        <w:rPr>
          <w:spacing w:val="-2"/>
        </w:rPr>
        <w:t> </w:t>
      </w:r>
      <w:r>
        <w:rPr/>
        <w:t>actions</w:t>
      </w:r>
      <w:r>
        <w:rPr>
          <w:spacing w:val="-1"/>
        </w:rPr>
        <w:t> </w:t>
      </w:r>
      <w:r>
        <w:rPr/>
        <w:t>can</w:t>
      </w:r>
      <w:r>
        <w:rPr>
          <w:spacing w:val="-1"/>
        </w:rPr>
        <w:t> </w:t>
      </w:r>
      <w:r>
        <w:rPr/>
        <w:t>have</w:t>
      </w:r>
      <w:r>
        <w:rPr>
          <w:spacing w:val="-2"/>
        </w:rPr>
        <w:t> </w:t>
      </w:r>
      <w:r>
        <w:rPr/>
        <w:t>an impact on their environment and who are taught how to recognise good performance are</w:t>
      </w:r>
      <w:r>
        <w:rPr>
          <w:spacing w:val="40"/>
        </w:rPr>
        <w:t> </w:t>
      </w:r>
      <w:r>
        <w:rPr/>
        <w:t>more likely to grow up with the desire to excel (Lefton, 1994; Schunk, 1991a). Achievement motivation can be likened to a set of conscious beliefs and values shaped mainly by recent experiences with success and failure and by factors in the immediate situation such as the difficulty of the task or the incentives available. Thus one might have high achievement motivation in developmental psychology because he/she is doing well but low achievement motivation in the required dissertation process because he/she had trouble with dissertation at the undergraduate stage/level.</w:t>
      </w:r>
    </w:p>
    <w:p>
      <w:pPr>
        <w:pStyle w:val="BodyText"/>
        <w:spacing w:line="360" w:lineRule="auto" w:before="1"/>
        <w:ind w:right="880" w:firstLine="719"/>
      </w:pPr>
      <w:r>
        <w:rPr/>
        <w:t>Motivational researchers have sought to promote a hierarchal model of approach and avoidance achievement motivation by incorporating the two prominent theories: the achievement motive approach and the achievement goal approach.</w:t>
      </w:r>
      <w:r>
        <w:rPr>
          <w:spacing w:val="40"/>
        </w:rPr>
        <w:t> </w:t>
      </w:r>
      <w:r>
        <w:rPr/>
        <w:t>Achievement motives according</w:t>
      </w:r>
      <w:r>
        <w:rPr>
          <w:spacing w:val="37"/>
        </w:rPr>
        <w:t> </w:t>
      </w:r>
      <w:r>
        <w:rPr/>
        <w:t>to</w:t>
      </w:r>
      <w:r>
        <w:rPr>
          <w:spacing w:val="45"/>
        </w:rPr>
        <w:t> </w:t>
      </w:r>
      <w:r>
        <w:rPr/>
        <w:t>Atkinson</w:t>
      </w:r>
      <w:r>
        <w:rPr>
          <w:spacing w:val="42"/>
        </w:rPr>
        <w:t> </w:t>
      </w:r>
      <w:r>
        <w:rPr/>
        <w:t>(1964);</w:t>
      </w:r>
      <w:r>
        <w:rPr>
          <w:spacing w:val="41"/>
        </w:rPr>
        <w:t> </w:t>
      </w:r>
      <w:r>
        <w:rPr/>
        <w:t>Grote</w:t>
      </w:r>
      <w:r>
        <w:rPr>
          <w:spacing w:val="42"/>
        </w:rPr>
        <w:t> </w:t>
      </w:r>
      <w:r>
        <w:rPr/>
        <w:t>and</w:t>
      </w:r>
      <w:r>
        <w:rPr>
          <w:spacing w:val="45"/>
        </w:rPr>
        <w:t> </w:t>
      </w:r>
      <w:r>
        <w:rPr/>
        <w:t>James</w:t>
      </w:r>
      <w:r>
        <w:rPr>
          <w:spacing w:val="41"/>
        </w:rPr>
        <w:t> </w:t>
      </w:r>
      <w:r>
        <w:rPr/>
        <w:t>(1991)</w:t>
      </w:r>
      <w:r>
        <w:rPr>
          <w:spacing w:val="42"/>
        </w:rPr>
        <w:t> </w:t>
      </w:r>
      <w:r>
        <w:rPr/>
        <w:t>include</w:t>
      </w:r>
      <w:r>
        <w:rPr>
          <w:spacing w:val="47"/>
        </w:rPr>
        <w:t> </w:t>
      </w:r>
      <w:r>
        <w:rPr/>
        <w:t>the</w:t>
      </w:r>
      <w:r>
        <w:rPr>
          <w:spacing w:val="41"/>
        </w:rPr>
        <w:t> </w:t>
      </w:r>
      <w:r>
        <w:rPr/>
        <w:t>need</w:t>
      </w:r>
      <w:r>
        <w:rPr>
          <w:spacing w:val="42"/>
        </w:rPr>
        <w:t> </w:t>
      </w:r>
      <w:r>
        <w:rPr/>
        <w:t>for</w:t>
      </w:r>
      <w:r>
        <w:rPr>
          <w:spacing w:val="41"/>
        </w:rPr>
        <w:t> </w:t>
      </w:r>
      <w:r>
        <w:rPr>
          <w:spacing w:val="-2"/>
        </w:rPr>
        <w:t>achievement</w:t>
      </w:r>
    </w:p>
    <w:p>
      <w:pPr>
        <w:spacing w:after="0" w:line="360" w:lineRule="auto"/>
        <w:sectPr>
          <w:pgSz w:w="11910" w:h="16840"/>
          <w:pgMar w:header="0" w:footer="1002" w:top="1180" w:bottom="1200" w:left="1280" w:right="560"/>
        </w:sectPr>
      </w:pPr>
    </w:p>
    <w:p>
      <w:pPr>
        <w:pStyle w:val="BodyText"/>
        <w:spacing w:line="360" w:lineRule="auto" w:before="72"/>
        <w:ind w:right="878"/>
      </w:pPr>
      <w:r>
        <w:rPr/>
        <w:drawing>
          <wp:anchor distT="0" distB="0" distL="0" distR="0" allowOverlap="1" layoutInCell="1" locked="0" behindDoc="1" simplePos="0" relativeHeight="483726336">
            <wp:simplePos x="0" y="0"/>
            <wp:positionH relativeFrom="page">
              <wp:posOffset>923429</wp:posOffset>
            </wp:positionH>
            <wp:positionV relativeFrom="paragraph">
              <wp:posOffset>1782572</wp:posOffset>
            </wp:positionV>
            <wp:extent cx="5562333" cy="5499274"/>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9" cstate="print"/>
                    <a:stretch>
                      <a:fillRect/>
                    </a:stretch>
                  </pic:blipFill>
                  <pic:spPr>
                    <a:xfrm>
                      <a:off x="0" y="0"/>
                      <a:ext cx="5562333" cy="5499274"/>
                    </a:xfrm>
                    <a:prstGeom prst="rect">
                      <a:avLst/>
                    </a:prstGeom>
                  </pic:spPr>
                </pic:pic>
              </a:graphicData>
            </a:graphic>
          </wp:anchor>
        </w:drawing>
      </w:r>
      <w:r>
        <w:rPr/>
        <w:t>(striving) and the fear of failure (apprehensiveness). These are the more predominant motives that direct our behaviour toward positive and negative outcomes. Achievement motives can</w:t>
      </w:r>
      <w:r>
        <w:rPr>
          <w:spacing w:val="40"/>
        </w:rPr>
        <w:t> </w:t>
      </w:r>
      <w:r>
        <w:rPr/>
        <w:t>be seen as direct predictors of achievement-relevant circumstances. Thus, achievement motives are said to have an indirect or distal influence, and achievement goals are said to</w:t>
      </w:r>
      <w:r>
        <w:rPr>
          <w:spacing w:val="40"/>
        </w:rPr>
        <w:t> </w:t>
      </w:r>
      <w:r>
        <w:rPr/>
        <w:t>have a direct or proximal influence on achievement-relevant outcomes (Elliot &amp; McGregor, 1999). Our motives for achievement can range from biological needs to satisfying creative desires or realising success in competitive ventures.</w:t>
      </w:r>
    </w:p>
    <w:p>
      <w:pPr>
        <w:pStyle w:val="BodyText"/>
        <w:spacing w:line="360" w:lineRule="auto"/>
        <w:ind w:right="877" w:firstLine="719"/>
      </w:pPr>
      <w:r>
        <w:rPr/>
        <w:t>Two motives are directly involved and often work together in the prediction of individual‘s behaviour in direction and passion, implicit and explicit (Brunstein &amp; Maier, 2005). Implicit motives are spontaneous impulses to act, also known as task performances, and</w:t>
      </w:r>
      <w:r>
        <w:rPr>
          <w:spacing w:val="-1"/>
        </w:rPr>
        <w:t> </w:t>
      </w:r>
      <w:r>
        <w:rPr/>
        <w:t>are</w:t>
      </w:r>
      <w:r>
        <w:rPr>
          <w:spacing w:val="-1"/>
        </w:rPr>
        <w:t> </w:t>
      </w:r>
      <w:r>
        <w:rPr/>
        <w:t>aroused</w:t>
      </w:r>
      <w:r>
        <w:rPr>
          <w:spacing w:val="-1"/>
        </w:rPr>
        <w:t> </w:t>
      </w:r>
      <w:r>
        <w:rPr/>
        <w:t>through</w:t>
      </w:r>
      <w:r>
        <w:rPr>
          <w:spacing w:val="-1"/>
        </w:rPr>
        <w:t> </w:t>
      </w:r>
      <w:r>
        <w:rPr/>
        <w:t>incentives</w:t>
      </w:r>
      <w:r>
        <w:rPr>
          <w:spacing w:val="-1"/>
        </w:rPr>
        <w:t> </w:t>
      </w:r>
      <w:r>
        <w:rPr/>
        <w:t>inherent</w:t>
      </w:r>
      <w:r>
        <w:rPr>
          <w:spacing w:val="-1"/>
        </w:rPr>
        <w:t> </w:t>
      </w:r>
      <w:r>
        <w:rPr/>
        <w:t>to</w:t>
      </w:r>
      <w:r>
        <w:rPr>
          <w:spacing w:val="-1"/>
        </w:rPr>
        <w:t> </w:t>
      </w:r>
      <w:r>
        <w:rPr/>
        <w:t>the task. Individuals</w:t>
      </w:r>
      <w:r>
        <w:rPr>
          <w:spacing w:val="-1"/>
        </w:rPr>
        <w:t> </w:t>
      </w:r>
      <w:r>
        <w:rPr/>
        <w:t>with</w:t>
      </w:r>
      <w:r>
        <w:rPr>
          <w:spacing w:val="-1"/>
        </w:rPr>
        <w:t> </w:t>
      </w:r>
      <w:r>
        <w:rPr/>
        <w:t>strong</w:t>
      </w:r>
      <w:r>
        <w:rPr>
          <w:spacing w:val="-4"/>
        </w:rPr>
        <w:t> </w:t>
      </w:r>
      <w:r>
        <w:rPr/>
        <w:t>implicit</w:t>
      </w:r>
      <w:r>
        <w:rPr>
          <w:spacing w:val="-1"/>
        </w:rPr>
        <w:t> </w:t>
      </w:r>
      <w:r>
        <w:rPr/>
        <w:t>needs to achieve goals set high internal standards, whereas others tend to adhere to the societal norms. A person with a strong implicit drive will derive pleasure from achieving a goal in an efficient way. The increase in effort and overcoming the challenge by mastering the task satisfies the individual. Explicit motives are expressed through deliberate choices and more often stimulated for extrinsic reasons. They are built around a person's self-image. This type of motivation shapes a person's behaviour based on their own self-view and can influence their choices and responses from outside cues. The primary agent for this type of motivation is perception or perceived ability. Explicit and implicit motivations have a compelling</w:t>
      </w:r>
      <w:r>
        <w:rPr>
          <w:spacing w:val="-1"/>
        </w:rPr>
        <w:t> </w:t>
      </w:r>
      <w:r>
        <w:rPr/>
        <w:t>impact on behaviour. Task behaviours are accelerated in the face of a challenge through implicit motivation, making performing a task in an effective manner the primary goal.</w:t>
      </w:r>
    </w:p>
    <w:p>
      <w:pPr>
        <w:pStyle w:val="BodyText"/>
        <w:spacing w:line="360" w:lineRule="auto" w:before="1"/>
        <w:ind w:right="878" w:firstLine="719"/>
      </w:pPr>
      <w:r>
        <w:rPr/>
        <w:t>Achievement goals are viewed as concrete cognitive representations pointing individuals toward a specific end. There are three types of these achievement goals: a performance-approach goal, a performance-avoidance goal, and a mastery goal. A performance-approach goal is focused on attaining competence relative to others a performance-avoidance goal is focused on avoiding incompetence relative to others, and a mastery goal is focused on the development of competence and of task mastering (Harackiewicz, Barron, Carter, Lehto, &amp; Elliot, 1997). Most of our goals are incentive-based and can vary from basic hunger to the need for love and the establishment of mature sexual </w:t>
      </w:r>
      <w:r>
        <w:rPr>
          <w:spacing w:val="-2"/>
        </w:rPr>
        <w:t>relationships.</w:t>
      </w:r>
    </w:p>
    <w:p>
      <w:pPr>
        <w:pStyle w:val="BodyText"/>
        <w:spacing w:line="360" w:lineRule="auto"/>
        <w:ind w:right="879" w:firstLine="719"/>
      </w:pPr>
      <w:r>
        <w:rPr/>
        <w:t>Theories of motivation usually include the notion of intention as a central concept</w:t>
      </w:r>
      <w:r>
        <w:rPr>
          <w:spacing w:val="40"/>
        </w:rPr>
        <w:t> </w:t>
      </w:r>
      <w:r>
        <w:rPr/>
        <w:t>(e.g. Lewin, 1951/1997). This notion involves a distinction between motivated and amotivated behaviour (i.e. between intentional and non-intentional actions). Three examples are</w:t>
      </w:r>
      <w:r>
        <w:rPr>
          <w:spacing w:val="58"/>
          <w:w w:val="150"/>
        </w:rPr>
        <w:t> </w:t>
      </w:r>
      <w:r>
        <w:rPr/>
        <w:t>personal</w:t>
      </w:r>
      <w:r>
        <w:rPr>
          <w:spacing w:val="62"/>
          <w:w w:val="150"/>
        </w:rPr>
        <w:t> </w:t>
      </w:r>
      <w:r>
        <w:rPr/>
        <w:t>versus</w:t>
      </w:r>
      <w:r>
        <w:rPr>
          <w:spacing w:val="62"/>
          <w:w w:val="150"/>
        </w:rPr>
        <w:t> </w:t>
      </w:r>
      <w:r>
        <w:rPr/>
        <w:t>impersonal</w:t>
      </w:r>
      <w:r>
        <w:rPr>
          <w:spacing w:val="63"/>
          <w:w w:val="150"/>
        </w:rPr>
        <w:t> </w:t>
      </w:r>
      <w:r>
        <w:rPr/>
        <w:t>causality</w:t>
      </w:r>
      <w:r>
        <w:rPr>
          <w:spacing w:val="57"/>
          <w:w w:val="150"/>
        </w:rPr>
        <w:t> </w:t>
      </w:r>
      <w:r>
        <w:rPr/>
        <w:t>(Heider,</w:t>
      </w:r>
      <w:r>
        <w:rPr>
          <w:spacing w:val="61"/>
          <w:w w:val="150"/>
        </w:rPr>
        <w:t> </w:t>
      </w:r>
      <w:r>
        <w:rPr/>
        <w:t>1958),</w:t>
      </w:r>
      <w:r>
        <w:rPr>
          <w:spacing w:val="63"/>
          <w:w w:val="150"/>
        </w:rPr>
        <w:t> </w:t>
      </w:r>
      <w:r>
        <w:rPr/>
        <w:t>voluntary</w:t>
      </w:r>
      <w:r>
        <w:rPr>
          <w:spacing w:val="57"/>
          <w:w w:val="150"/>
        </w:rPr>
        <w:t> </w:t>
      </w:r>
      <w:r>
        <w:rPr/>
        <w:t>responding</w:t>
      </w:r>
      <w:r>
        <w:rPr>
          <w:spacing w:val="60"/>
          <w:w w:val="150"/>
        </w:rPr>
        <w:t> </w:t>
      </w:r>
      <w:r>
        <w:rPr>
          <w:spacing w:val="-2"/>
        </w:rPr>
        <w:t>versus</w:t>
      </w:r>
    </w:p>
    <w:p>
      <w:pPr>
        <w:spacing w:after="0" w:line="360" w:lineRule="auto"/>
        <w:sectPr>
          <w:pgSz w:w="11910" w:h="16840"/>
          <w:pgMar w:header="0" w:footer="1002" w:top="1180" w:bottom="1200" w:left="1280" w:right="560"/>
        </w:sectPr>
      </w:pPr>
    </w:p>
    <w:p>
      <w:pPr>
        <w:pStyle w:val="BodyText"/>
        <w:spacing w:line="360" w:lineRule="auto" w:before="72"/>
        <w:ind w:right="873"/>
      </w:pPr>
      <w:r>
        <w:rPr/>
        <w:t>helplessness (Seligman, 1975), and internal versus external locus of control (Rotter, 1966). Self-determination theory (SDT) which focuses on the extent to which the behaviours of people are volitional or self-determined, has an important additional distinction within the class of behaviours that are intentional or motivated (Deci, Vallerand, Pelletier, &amp; Ryan, 1991; Vallerand, Pelletier, &amp; Koestner, 2008).</w:t>
      </w:r>
    </w:p>
    <w:p>
      <w:pPr>
        <w:pStyle w:val="BodyText"/>
        <w:spacing w:line="360" w:lineRule="auto"/>
        <w:ind w:right="875" w:firstLine="719"/>
      </w:pPr>
      <w:r>
        <w:rPr/>
        <w:drawing>
          <wp:anchor distT="0" distB="0" distL="0" distR="0" allowOverlap="1" layoutInCell="1" locked="0" behindDoc="1" simplePos="0" relativeHeight="483726848">
            <wp:simplePos x="0" y="0"/>
            <wp:positionH relativeFrom="page">
              <wp:posOffset>923429</wp:posOffset>
            </wp:positionH>
            <wp:positionV relativeFrom="paragraph">
              <wp:posOffset>422513</wp:posOffset>
            </wp:positionV>
            <wp:extent cx="5562333" cy="5499274"/>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9" cstate="print"/>
                    <a:stretch>
                      <a:fillRect/>
                    </a:stretch>
                  </pic:blipFill>
                  <pic:spPr>
                    <a:xfrm>
                      <a:off x="0" y="0"/>
                      <a:ext cx="5562333" cy="5499274"/>
                    </a:xfrm>
                    <a:prstGeom prst="rect">
                      <a:avLst/>
                    </a:prstGeom>
                  </pic:spPr>
                </pic:pic>
              </a:graphicData>
            </a:graphic>
          </wp:anchor>
        </w:drawing>
      </w:r>
      <w:r>
        <w:rPr/>
        <w:t>In the area of achievement motivation, the work on </w:t>
      </w:r>
      <w:hyperlink r:id="rId14">
        <w:r>
          <w:rPr/>
          <w:t>goal</w:t>
        </w:r>
      </w:hyperlink>
      <w:r>
        <w:rPr/>
        <w:t> theory has differentiated</w:t>
      </w:r>
      <w:r>
        <w:rPr>
          <w:spacing w:val="40"/>
        </w:rPr>
        <w:t> </w:t>
      </w:r>
      <w:r>
        <w:rPr/>
        <w:t>three separate types of goals: mastery goals (also called learning goals) which focus on gaining competence or mastering a new set of knowledge or skills; performance goals (also called ego-involvement goals) which focus on achieving normative-based standards, doing better than others, or doing well without a lot of effort and social goals which focus on relationships</w:t>
      </w:r>
      <w:r>
        <w:rPr>
          <w:spacing w:val="-1"/>
        </w:rPr>
        <w:t> </w:t>
      </w:r>
      <w:r>
        <w:rPr/>
        <w:t>among</w:t>
      </w:r>
      <w:r>
        <w:rPr>
          <w:spacing w:val="-2"/>
        </w:rPr>
        <w:t> </w:t>
      </w:r>
      <w:r>
        <w:rPr/>
        <w:t>people</w:t>
      </w:r>
      <w:r>
        <w:rPr>
          <w:spacing w:val="-2"/>
        </w:rPr>
        <w:t> </w:t>
      </w:r>
      <w:r>
        <w:rPr/>
        <w:t>(Dweck,</w:t>
      </w:r>
      <w:r>
        <w:rPr>
          <w:spacing w:val="-1"/>
        </w:rPr>
        <w:t> </w:t>
      </w:r>
      <w:r>
        <w:rPr/>
        <w:t>1986;</w:t>
      </w:r>
      <w:r>
        <w:rPr>
          <w:spacing w:val="-1"/>
        </w:rPr>
        <w:t> </w:t>
      </w:r>
      <w:r>
        <w:rPr/>
        <w:t>Ames,</w:t>
      </w:r>
      <w:r>
        <w:rPr>
          <w:spacing w:val="-1"/>
        </w:rPr>
        <w:t> </w:t>
      </w:r>
      <w:r>
        <w:rPr/>
        <w:t>1992;</w:t>
      </w:r>
      <w:r>
        <w:rPr>
          <w:spacing w:val="-1"/>
        </w:rPr>
        <w:t> </w:t>
      </w:r>
      <w:r>
        <w:rPr/>
        <w:t>Urdan</w:t>
      </w:r>
      <w:r>
        <w:rPr>
          <w:spacing w:val="-1"/>
        </w:rPr>
        <w:t> </w:t>
      </w:r>
      <w:r>
        <w:rPr/>
        <w:t>&amp;</w:t>
      </w:r>
      <w:r>
        <w:rPr>
          <w:spacing w:val="-2"/>
        </w:rPr>
        <w:t> </w:t>
      </w:r>
      <w:r>
        <w:rPr/>
        <w:t>Maehr, 1995).</w:t>
      </w:r>
      <w:r>
        <w:rPr>
          <w:spacing w:val="-1"/>
        </w:rPr>
        <w:t> </w:t>
      </w:r>
      <w:r>
        <w:rPr/>
        <w:t>Huitt</w:t>
      </w:r>
      <w:r>
        <w:rPr>
          <w:spacing w:val="-1"/>
        </w:rPr>
        <w:t> </w:t>
      </w:r>
      <w:r>
        <w:rPr/>
        <w:t>(2001) states that in the context of school learning, which involves operating in a relatively</w:t>
      </w:r>
      <w:r>
        <w:rPr>
          <w:spacing w:val="40"/>
        </w:rPr>
        <w:t> </w:t>
      </w:r>
      <w:r>
        <w:rPr/>
        <w:t>structured environment, students with mastery goals outperform students with either performance</w:t>
      </w:r>
      <w:r>
        <w:rPr>
          <w:spacing w:val="-1"/>
        </w:rPr>
        <w:t> </w:t>
      </w:r>
      <w:r>
        <w:rPr/>
        <w:t>or</w:t>
      </w:r>
      <w:r>
        <w:rPr>
          <w:spacing w:val="-1"/>
        </w:rPr>
        <w:t> </w:t>
      </w:r>
      <w:r>
        <w:rPr/>
        <w:t>social goals.</w:t>
      </w:r>
      <w:r>
        <w:rPr>
          <w:spacing w:val="-2"/>
        </w:rPr>
        <w:t> </w:t>
      </w:r>
      <w:r>
        <w:rPr/>
        <w:t>However,</w:t>
      </w:r>
      <w:r>
        <w:rPr>
          <w:spacing w:val="-1"/>
        </w:rPr>
        <w:t> </w:t>
      </w:r>
      <w:r>
        <w:rPr/>
        <w:t>it</w:t>
      </w:r>
      <w:r>
        <w:rPr>
          <w:spacing w:val="-2"/>
        </w:rPr>
        <w:t> </w:t>
      </w:r>
      <w:r>
        <w:rPr/>
        <w:t>seems critical</w:t>
      </w:r>
      <w:r>
        <w:rPr>
          <w:spacing w:val="-2"/>
        </w:rPr>
        <w:t> </w:t>
      </w:r>
      <w:r>
        <w:rPr/>
        <w:t>that</w:t>
      </w:r>
      <w:r>
        <w:rPr>
          <w:spacing w:val="-2"/>
        </w:rPr>
        <w:t> </w:t>
      </w:r>
      <w:r>
        <w:rPr/>
        <w:t>individuals</w:t>
      </w:r>
      <w:r>
        <w:rPr>
          <w:spacing w:val="-2"/>
        </w:rPr>
        <w:t> </w:t>
      </w:r>
      <w:r>
        <w:rPr/>
        <w:t>have</w:t>
      </w:r>
      <w:r>
        <w:rPr>
          <w:spacing w:val="-3"/>
        </w:rPr>
        <w:t> </w:t>
      </w:r>
      <w:r>
        <w:rPr/>
        <w:t>all</w:t>
      </w:r>
      <w:r>
        <w:rPr>
          <w:spacing w:val="-2"/>
        </w:rPr>
        <w:t> </w:t>
      </w:r>
      <w:r>
        <w:rPr/>
        <w:t>three</w:t>
      </w:r>
      <w:r>
        <w:rPr>
          <w:spacing w:val="-1"/>
        </w:rPr>
        <w:t> </w:t>
      </w:r>
      <w:r>
        <w:rPr/>
        <w:t>types</w:t>
      </w:r>
      <w:r>
        <w:rPr>
          <w:spacing w:val="-2"/>
        </w:rPr>
        <w:t> </w:t>
      </w:r>
      <w:r>
        <w:rPr/>
        <w:t>of goals in order to be very successful. One aspect of this theory is that individuals are</w:t>
      </w:r>
      <w:r>
        <w:rPr>
          <w:spacing w:val="40"/>
        </w:rPr>
        <w:t> </w:t>
      </w:r>
      <w:r>
        <w:rPr/>
        <w:t>motivated to either avoid failure (more often associated with performance goals) or achieve success (more often associated with mastery goals). In the former situation, the individual is more likely</w:t>
      </w:r>
      <w:r>
        <w:rPr>
          <w:spacing w:val="-4"/>
        </w:rPr>
        <w:t> </w:t>
      </w:r>
      <w:r>
        <w:rPr/>
        <w:t>to select easy or difficult tasks, thereby either achieving success or having a good excuse for why failure occurred. In the latter situation, the individual is more likely to select moderately difficult tasks which will provide an interesting challenge, but still keep the high expectations for success.</w:t>
      </w:r>
    </w:p>
    <w:p>
      <w:pPr>
        <w:pStyle w:val="BodyText"/>
        <w:spacing w:line="360" w:lineRule="auto" w:before="1"/>
        <w:ind w:right="873" w:firstLine="719"/>
      </w:pPr>
      <w:r>
        <w:rPr/>
        <w:t>Theorists have proposed that people's achievement goals affect their achievement- related attitudes and behaviours. Notably, there are two different types of achievement- related attitudes: task-involvement and ego-involvement. Task-involvement is a motivational state in which a person's main goal is to acquire skills and understanding while the main goal in ego-involvement is to demonstrate superior abilities (Butler, 1999). One example of an activity where someone strives to attain mastery and demonstrate superior ability is dissertation. However situational cues, such as the person's environment or surroundings, can affect the success of achieving a goal at any time. McClelland (1961) contends that an individual's thoughts are related to his/her actions, but verbalising a particular motive such as achievement, affiliation or</w:t>
      </w:r>
      <w:r>
        <w:rPr>
          <w:spacing w:val="-1"/>
        </w:rPr>
        <w:t> </w:t>
      </w:r>
      <w:r>
        <w:rPr/>
        <w:t>power</w:t>
      </w:r>
      <w:r>
        <w:rPr>
          <w:spacing w:val="-1"/>
        </w:rPr>
        <w:t> </w:t>
      </w:r>
      <w:r>
        <w:rPr/>
        <w:t>has a</w:t>
      </w:r>
      <w:r>
        <w:rPr>
          <w:spacing w:val="-1"/>
        </w:rPr>
        <w:t> </w:t>
      </w:r>
      <w:r>
        <w:rPr/>
        <w:t>tendency</w:t>
      </w:r>
      <w:r>
        <w:rPr>
          <w:spacing w:val="-5"/>
        </w:rPr>
        <w:t> </w:t>
      </w:r>
      <w:r>
        <w:rPr/>
        <w:t>to increase</w:t>
      </w:r>
      <w:r>
        <w:rPr>
          <w:spacing w:val="-1"/>
        </w:rPr>
        <w:t> </w:t>
      </w:r>
      <w:r>
        <w:rPr/>
        <w:t>the</w:t>
      </w:r>
      <w:r>
        <w:rPr>
          <w:spacing w:val="-1"/>
        </w:rPr>
        <w:t> </w:t>
      </w:r>
      <w:r>
        <w:rPr/>
        <w:t>frequency</w:t>
      </w:r>
      <w:r>
        <w:rPr>
          <w:spacing w:val="-3"/>
        </w:rPr>
        <w:t> </w:t>
      </w:r>
      <w:r>
        <w:rPr/>
        <w:t>of</w:t>
      </w:r>
      <w:r>
        <w:rPr>
          <w:spacing w:val="-1"/>
        </w:rPr>
        <w:t> </w:t>
      </w:r>
      <w:r>
        <w:rPr/>
        <w:t>thoughts on that motive. If a particular motive gets more attention in the form of discussion, the network of associations formed in the mind will have the effect of facilitating learning. Though McClelland</w:t>
      </w:r>
      <w:r>
        <w:rPr>
          <w:spacing w:val="54"/>
        </w:rPr>
        <w:t> </w:t>
      </w:r>
      <w:r>
        <w:rPr/>
        <w:t>(1961)</w:t>
      </w:r>
      <w:r>
        <w:rPr>
          <w:spacing w:val="55"/>
        </w:rPr>
        <w:t> </w:t>
      </w:r>
      <w:r>
        <w:rPr/>
        <w:t>presented</w:t>
      </w:r>
      <w:r>
        <w:rPr>
          <w:spacing w:val="55"/>
        </w:rPr>
        <w:t> </w:t>
      </w:r>
      <w:r>
        <w:rPr/>
        <w:t>an</w:t>
      </w:r>
      <w:r>
        <w:rPr>
          <w:spacing w:val="56"/>
        </w:rPr>
        <w:t> </w:t>
      </w:r>
      <w:r>
        <w:rPr/>
        <w:t>affect</w:t>
      </w:r>
      <w:r>
        <w:rPr>
          <w:spacing w:val="56"/>
        </w:rPr>
        <w:t> </w:t>
      </w:r>
      <w:r>
        <w:rPr/>
        <w:t>approach</w:t>
      </w:r>
      <w:r>
        <w:rPr>
          <w:spacing w:val="56"/>
        </w:rPr>
        <w:t> </w:t>
      </w:r>
      <w:r>
        <w:rPr/>
        <w:t>to</w:t>
      </w:r>
      <w:r>
        <w:rPr>
          <w:spacing w:val="56"/>
        </w:rPr>
        <w:t> </w:t>
      </w:r>
      <w:r>
        <w:rPr/>
        <w:t>achievement</w:t>
      </w:r>
      <w:r>
        <w:rPr>
          <w:spacing w:val="56"/>
        </w:rPr>
        <w:t> </w:t>
      </w:r>
      <w:r>
        <w:rPr/>
        <w:t>motivation,</w:t>
      </w:r>
      <w:r>
        <w:rPr>
          <w:spacing w:val="57"/>
        </w:rPr>
        <w:t> </w:t>
      </w:r>
      <w:r>
        <w:rPr>
          <w:spacing w:val="-2"/>
        </w:rPr>
        <w:t>McClelland</w:t>
      </w:r>
    </w:p>
    <w:p>
      <w:pPr>
        <w:spacing w:after="0" w:line="360" w:lineRule="auto"/>
        <w:sectPr>
          <w:pgSz w:w="11910" w:h="16840"/>
          <w:pgMar w:header="0" w:footer="1002" w:top="1180" w:bottom="1200" w:left="1280" w:right="560"/>
        </w:sectPr>
      </w:pPr>
    </w:p>
    <w:p>
      <w:pPr>
        <w:pStyle w:val="BodyText"/>
        <w:spacing w:line="360" w:lineRule="auto" w:before="72"/>
        <w:ind w:right="873"/>
      </w:pPr>
      <w:r>
        <w:rPr/>
        <w:drawing>
          <wp:anchor distT="0" distB="0" distL="0" distR="0" allowOverlap="1" layoutInCell="1" locked="0" behindDoc="1" simplePos="0" relativeHeight="483727360">
            <wp:simplePos x="0" y="0"/>
            <wp:positionH relativeFrom="page">
              <wp:posOffset>923429</wp:posOffset>
            </wp:positionH>
            <wp:positionV relativeFrom="paragraph">
              <wp:posOffset>1782572</wp:posOffset>
            </wp:positionV>
            <wp:extent cx="5562333" cy="5499274"/>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9" cstate="print"/>
                    <a:stretch>
                      <a:fillRect/>
                    </a:stretch>
                  </pic:blipFill>
                  <pic:spPr>
                    <a:xfrm>
                      <a:off x="0" y="0"/>
                      <a:ext cx="5562333" cy="5499274"/>
                    </a:xfrm>
                    <a:prstGeom prst="rect">
                      <a:avLst/>
                    </a:prstGeom>
                  </pic:spPr>
                </pic:pic>
              </a:graphicData>
            </a:graphic>
          </wp:anchor>
        </w:drawing>
      </w:r>
      <w:r>
        <w:rPr/>
        <w:t>(1965) also presented a cognitive approach to successful programme of motivation change. The approach comprises four elements: conceptualisation of the motive; self-study</w:t>
      </w:r>
      <w:r>
        <w:rPr>
          <w:spacing w:val="-3"/>
        </w:rPr>
        <w:t> </w:t>
      </w:r>
      <w:r>
        <w:rPr/>
        <w:t>in relation to the motive; planning and goal setting and group support. Marsh (1984) opines that university students are also faced with the problem of not being motivated or having low</w:t>
      </w:r>
      <w:r>
        <w:rPr>
          <w:spacing w:val="40"/>
        </w:rPr>
        <w:t> </w:t>
      </w:r>
      <w:r>
        <w:rPr/>
        <w:t>level of motivation.</w:t>
      </w:r>
      <w:r>
        <w:rPr>
          <w:spacing w:val="40"/>
        </w:rPr>
        <w:t> </w:t>
      </w:r>
      <w:r>
        <w:rPr/>
        <w:t>This position was supported by McClelland (1965) but with a proposal that motivation can be changed even at the adult stage. Eckardt &amp; Schuler (1992) regard achievement motivation next to cognitive skills – as the second, probably general, professionally relevant factor. They opine that its general relevance becomes clear.</w:t>
      </w:r>
    </w:p>
    <w:p>
      <w:pPr>
        <w:pStyle w:val="Heading4"/>
        <w:numPr>
          <w:ilvl w:val="2"/>
          <w:numId w:val="7"/>
        </w:numPr>
        <w:tabs>
          <w:tab w:pos="700" w:val="left" w:leader="none"/>
        </w:tabs>
        <w:spacing w:line="240" w:lineRule="auto" w:before="6" w:after="0"/>
        <w:ind w:left="700" w:right="0" w:hanging="540"/>
        <w:jc w:val="both"/>
      </w:pPr>
      <w:bookmarkStart w:name="_TOC_250028" w:id="11"/>
      <w:r>
        <w:rPr/>
        <w:t>Achievement</w:t>
      </w:r>
      <w:r>
        <w:rPr>
          <w:spacing w:val="-3"/>
        </w:rPr>
        <w:t> </w:t>
      </w:r>
      <w:r>
        <w:rPr/>
        <w:t>Motivation</w:t>
      </w:r>
      <w:bookmarkEnd w:id="11"/>
      <w:r>
        <w:rPr>
          <w:spacing w:val="-2"/>
        </w:rPr>
        <w:t> Training</w:t>
      </w:r>
    </w:p>
    <w:p>
      <w:pPr>
        <w:pStyle w:val="BodyText"/>
        <w:spacing w:line="360" w:lineRule="auto" w:before="133"/>
        <w:ind w:right="877" w:firstLine="719"/>
      </w:pPr>
      <w:r>
        <w:rPr/>
        <w:t>Achievement motivation training refers to the process of developing motivating individuals towards achievement in performing a specific task. The goal is to increase their motivation to want to achieve greater things for self or an organisation. This can involve a lot of things such as finding out what makes the individuals tick. In achievement motivation training, participants are given guidance on how to think, talk and act like a person with high achievement and then examine carefully the extent to which they want to plan their lives in the immediate future (McClelland 1972). McClelland (1961) contends that an individual's thoughts are related to his/her actions. Articulating a particular motive such as achievement, association or influence has a tendency to increase the frequency of thoughts on that motive. If a particular motive gets more attention in the form of discussion, the network of associations formed in the mind will have the effect of facilitating learning (Elias and Wan Rafael, 1994).</w:t>
      </w:r>
    </w:p>
    <w:p>
      <w:pPr>
        <w:pStyle w:val="BodyText"/>
        <w:spacing w:line="360" w:lineRule="auto"/>
        <w:ind w:right="874" w:firstLine="719"/>
      </w:pPr>
      <w:r>
        <w:rPr/>
        <w:t>The achievement motivation training laid special emphasis on achievement thinking. According to the achievement motivation theory, how an individual thinks affects, to a</w:t>
      </w:r>
      <w:r>
        <w:rPr>
          <w:spacing w:val="40"/>
        </w:rPr>
        <w:t> </w:t>
      </w:r>
      <w:r>
        <w:rPr/>
        <w:t>certain extent, his/her future undertakings. Further, the expectancies and motives which surface in one's thinking also affect his/her future propositions and actions. Wolters (2004) in a study investigated how different components of intrinsic motivation were related to each other and to students‘ motivation, cognitive engagement and academic achievement. Results of these studies imply that it is possible to improve the academic achievement of students by enhancing motivational orientations in them. The present study was conducted in order to improve the dissertation competencies of doctoral students through achievement motivation training programme by helping them instigate their behaviour.</w:t>
      </w:r>
    </w:p>
    <w:p>
      <w:pPr>
        <w:spacing w:after="0" w:line="360" w:lineRule="auto"/>
        <w:sectPr>
          <w:pgSz w:w="11910" w:h="16840"/>
          <w:pgMar w:header="0" w:footer="1002" w:top="1180" w:bottom="1200" w:left="1280" w:right="560"/>
        </w:sectPr>
      </w:pPr>
    </w:p>
    <w:p>
      <w:pPr>
        <w:pStyle w:val="Heading4"/>
        <w:spacing w:before="77"/>
      </w:pPr>
      <w:bookmarkStart w:name="_TOC_250027" w:id="12"/>
      <w:r>
        <w:rPr/>
        <w:t>Empirical</w:t>
      </w:r>
      <w:r>
        <w:rPr>
          <w:spacing w:val="-5"/>
        </w:rPr>
        <w:t> </w:t>
      </w:r>
      <w:bookmarkEnd w:id="12"/>
      <w:r>
        <w:rPr>
          <w:spacing w:val="-2"/>
        </w:rPr>
        <w:t>Review</w:t>
      </w:r>
    </w:p>
    <w:p>
      <w:pPr>
        <w:pStyle w:val="Heading4"/>
        <w:numPr>
          <w:ilvl w:val="1"/>
          <w:numId w:val="7"/>
        </w:numPr>
        <w:tabs>
          <w:tab w:pos="520" w:val="left" w:leader="none"/>
        </w:tabs>
        <w:spacing w:line="240" w:lineRule="auto" w:before="137" w:after="0"/>
        <w:ind w:left="520" w:right="0" w:hanging="360"/>
        <w:jc w:val="both"/>
      </w:pPr>
      <w:bookmarkStart w:name="_TOC_250026" w:id="13"/>
      <w:r>
        <w:rPr/>
        <w:t>Metacognitive</w:t>
      </w:r>
      <w:r>
        <w:rPr>
          <w:spacing w:val="-3"/>
        </w:rPr>
        <w:t> </w:t>
      </w:r>
      <w:r>
        <w:rPr/>
        <w:t>Strategies</w:t>
      </w:r>
      <w:r>
        <w:rPr>
          <w:spacing w:val="-2"/>
        </w:rPr>
        <w:t> </w:t>
      </w:r>
      <w:r>
        <w:rPr/>
        <w:t>and</w:t>
      </w:r>
      <w:r>
        <w:rPr>
          <w:spacing w:val="-2"/>
        </w:rPr>
        <w:t> </w:t>
      </w:r>
      <w:r>
        <w:rPr/>
        <w:t>Dissertation</w:t>
      </w:r>
      <w:r>
        <w:rPr>
          <w:spacing w:val="-1"/>
        </w:rPr>
        <w:t> </w:t>
      </w:r>
      <w:bookmarkEnd w:id="13"/>
      <w:r>
        <w:rPr>
          <w:spacing w:val="-2"/>
        </w:rPr>
        <w:t>efficacy</w:t>
      </w:r>
    </w:p>
    <w:p>
      <w:pPr>
        <w:pStyle w:val="BodyText"/>
        <w:spacing w:line="360" w:lineRule="auto" w:before="135"/>
        <w:ind w:right="876" w:firstLine="719"/>
      </w:pPr>
      <w:r>
        <w:rPr/>
        <w:drawing>
          <wp:anchor distT="0" distB="0" distL="0" distR="0" allowOverlap="1" layoutInCell="1" locked="0" behindDoc="1" simplePos="0" relativeHeight="483727872">
            <wp:simplePos x="0" y="0"/>
            <wp:positionH relativeFrom="page">
              <wp:posOffset>923429</wp:posOffset>
            </wp:positionH>
            <wp:positionV relativeFrom="paragraph">
              <wp:posOffset>1296191</wp:posOffset>
            </wp:positionV>
            <wp:extent cx="5562333" cy="5499274"/>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9" cstate="print"/>
                    <a:stretch>
                      <a:fillRect/>
                    </a:stretch>
                  </pic:blipFill>
                  <pic:spPr>
                    <a:xfrm>
                      <a:off x="0" y="0"/>
                      <a:ext cx="5562333" cy="5499274"/>
                    </a:xfrm>
                    <a:prstGeom prst="rect">
                      <a:avLst/>
                    </a:prstGeom>
                  </pic:spPr>
                </pic:pic>
              </a:graphicData>
            </a:graphic>
          </wp:anchor>
        </w:drawing>
      </w:r>
      <w:r>
        <w:rPr/>
        <w:t>A popular area of investigation for education researchers in recent times is the relationship</w:t>
      </w:r>
      <w:r>
        <w:rPr>
          <w:spacing w:val="-1"/>
        </w:rPr>
        <w:t> </w:t>
      </w:r>
      <w:r>
        <w:rPr/>
        <w:t>that</w:t>
      </w:r>
      <w:r>
        <w:rPr>
          <w:spacing w:val="-1"/>
        </w:rPr>
        <w:t> </w:t>
      </w:r>
      <w:r>
        <w:rPr/>
        <w:t>exists</w:t>
      </w:r>
      <w:r>
        <w:rPr>
          <w:spacing w:val="-1"/>
        </w:rPr>
        <w:t> </w:t>
      </w:r>
      <w:r>
        <w:rPr/>
        <w:t>between learning</w:t>
      </w:r>
      <w:r>
        <w:rPr>
          <w:spacing w:val="-2"/>
        </w:rPr>
        <w:t> </w:t>
      </w:r>
      <w:r>
        <w:rPr/>
        <w:t>variables</w:t>
      </w:r>
      <w:r>
        <w:rPr>
          <w:spacing w:val="-1"/>
        </w:rPr>
        <w:t> </w:t>
      </w:r>
      <w:r>
        <w:rPr/>
        <w:t>such as goals, self-efficacy,</w:t>
      </w:r>
      <w:r>
        <w:rPr>
          <w:spacing w:val="-1"/>
        </w:rPr>
        <w:t> </w:t>
      </w:r>
      <w:r>
        <w:rPr/>
        <w:t>metacognition, learning styles and techniques, and test anxiety, as these variables influence learning and performance. However, individual researchers typically focus on children in primary or secondary schools and not on tertiary level students or adults. This leaves a gap in our understanding of how such variables change and operate as students grow older. Meanwhile, variables such as self-efficacy and metacognition tend to improve with age and so the relationship between these variables with learning and performance is difficult to ascertain with school children alone (Bisanz, Vesonder, &amp; Voss, 1978; Bransford, Brown, &amp; Cocking, </w:t>
      </w:r>
      <w:r>
        <w:rPr>
          <w:spacing w:val="-2"/>
        </w:rPr>
        <w:t>1999).</w:t>
      </w:r>
    </w:p>
    <w:p>
      <w:pPr>
        <w:pStyle w:val="BodyText"/>
        <w:spacing w:line="360" w:lineRule="auto"/>
        <w:ind w:right="882" w:firstLine="719"/>
      </w:pPr>
      <w:r>
        <w:rPr/>
        <w:t>Several studies have been conducted to better understand problematic education patterns of university</w:t>
      </w:r>
      <w:r>
        <w:rPr>
          <w:spacing w:val="-1"/>
        </w:rPr>
        <w:t> </w:t>
      </w:r>
      <w:r>
        <w:rPr/>
        <w:t>students. Most of these studies have identified factors that contribute to the lower than expected persistence rate among this category of students. Rindone (1988); Pipes, Westby, &amp; Inglebret (1993); Brown &amp; Kurpius (1997); Hill (2004); Downs (2005) sought to explain why discrepancy exist in rate of academic achievement in various ethnic/racial groups. One positive predictor of college persistence identified by researchers is academic self-efficacy. It has frequently been cited as an important component in the academic success of college students (Wells 1989; Lin, 1990; Brown &amp; Kurpius, 1997; Jackson &amp; Smith, 2001; Jackson, Smith, &amp; Hill, 2003; Hill, 2004).</w:t>
      </w:r>
    </w:p>
    <w:p>
      <w:pPr>
        <w:pStyle w:val="BodyText"/>
        <w:spacing w:line="360" w:lineRule="auto"/>
        <w:ind w:right="875" w:firstLine="719"/>
      </w:pPr>
      <w:r>
        <w:rPr/>
        <w:t>Collins (1982) identifies children of low, middle, and high mathematics ability who had, within each ability level, either high or low mathematics self-efficacy. After instruction, the children were given new problems to solve and an opportunity to rework those they missed. Collins reports that ability is related to performance but, regardless of ability level, children with high self-efficacy completed more problems correctly and reworked more of</w:t>
      </w:r>
      <w:r>
        <w:rPr>
          <w:spacing w:val="40"/>
        </w:rPr>
        <w:t> </w:t>
      </w:r>
      <w:r>
        <w:rPr/>
        <w:t>the ones they missed. Bouffard-Bouchard, Parent, and Larivèe (1991) observe that students with high self-efficacy engage in more effective metacognitive self-regulatory strategies at each level of</w:t>
      </w:r>
      <w:r>
        <w:rPr>
          <w:spacing w:val="-1"/>
        </w:rPr>
        <w:t> </w:t>
      </w:r>
      <w:r>
        <w:rPr/>
        <w:t>ability.</w:t>
      </w:r>
      <w:r>
        <w:rPr>
          <w:spacing w:val="-2"/>
        </w:rPr>
        <w:t> </w:t>
      </w:r>
      <w:r>
        <w:rPr/>
        <w:t>Self-efficacy</w:t>
      </w:r>
      <w:r>
        <w:rPr>
          <w:spacing w:val="-5"/>
        </w:rPr>
        <w:t> </w:t>
      </w:r>
      <w:r>
        <w:rPr/>
        <w:t>also enhances</w:t>
      </w:r>
      <w:r>
        <w:rPr>
          <w:spacing w:val="-2"/>
        </w:rPr>
        <w:t> </w:t>
      </w:r>
      <w:r>
        <w:rPr/>
        <w:t>students'</w:t>
      </w:r>
      <w:r>
        <w:rPr>
          <w:spacing w:val="-5"/>
        </w:rPr>
        <w:t> </w:t>
      </w:r>
      <w:r>
        <w:rPr/>
        <w:t>memory</w:t>
      </w:r>
      <w:r>
        <w:rPr>
          <w:spacing w:val="-7"/>
        </w:rPr>
        <w:t> </w:t>
      </w:r>
      <w:r>
        <w:rPr/>
        <w:t>performance</w:t>
      </w:r>
      <w:r>
        <w:rPr>
          <w:spacing w:val="-1"/>
        </w:rPr>
        <w:t> </w:t>
      </w:r>
      <w:r>
        <w:rPr/>
        <w:t>by</w:t>
      </w:r>
      <w:r>
        <w:rPr>
          <w:spacing w:val="-5"/>
        </w:rPr>
        <w:t> </w:t>
      </w:r>
      <w:r>
        <w:rPr/>
        <w:t>enhancing persistence. In studies of university students who pursue science and engineering courses, high self-efficacy has been demonstrated to influence the academic persistence necessary to maintain high academic achievement (Lent, Brown &amp; Larkin, 1984, 1986).</w:t>
      </w:r>
    </w:p>
    <w:p>
      <w:pPr>
        <w:pStyle w:val="BodyText"/>
        <w:spacing w:line="360" w:lineRule="auto" w:before="1"/>
        <w:ind w:right="882" w:firstLine="719"/>
      </w:pPr>
      <w:r>
        <w:rPr/>
        <w:t>In one of the few studies to investigate self-efficacy of young children, Wang and RiCharde</w:t>
      </w:r>
      <w:r>
        <w:rPr>
          <w:spacing w:val="16"/>
        </w:rPr>
        <w:t> </w:t>
      </w:r>
      <w:r>
        <w:rPr/>
        <w:t>(1987)</w:t>
      </w:r>
      <w:r>
        <w:rPr>
          <w:spacing w:val="19"/>
        </w:rPr>
        <w:t> </w:t>
      </w:r>
      <w:r>
        <w:rPr/>
        <w:t>discovered</w:t>
      </w:r>
      <w:r>
        <w:rPr>
          <w:spacing w:val="21"/>
        </w:rPr>
        <w:t> </w:t>
      </w:r>
      <w:r>
        <w:rPr/>
        <w:t>the</w:t>
      </w:r>
      <w:r>
        <w:rPr>
          <w:spacing w:val="19"/>
        </w:rPr>
        <w:t> </w:t>
      </w:r>
      <w:r>
        <w:rPr/>
        <w:t>developmental</w:t>
      </w:r>
      <w:r>
        <w:rPr>
          <w:spacing w:val="20"/>
        </w:rPr>
        <w:t> </w:t>
      </w:r>
      <w:r>
        <w:rPr/>
        <w:t>basis</w:t>
      </w:r>
      <w:r>
        <w:rPr>
          <w:spacing w:val="22"/>
        </w:rPr>
        <w:t> </w:t>
      </w:r>
      <w:r>
        <w:rPr/>
        <w:t>by</w:t>
      </w:r>
      <w:r>
        <w:rPr>
          <w:spacing w:val="15"/>
        </w:rPr>
        <w:t> </w:t>
      </w:r>
      <w:r>
        <w:rPr/>
        <w:t>which</w:t>
      </w:r>
      <w:r>
        <w:rPr>
          <w:spacing w:val="20"/>
        </w:rPr>
        <w:t> </w:t>
      </w:r>
      <w:r>
        <w:rPr/>
        <w:t>children‘s</w:t>
      </w:r>
      <w:r>
        <w:rPr>
          <w:spacing w:val="23"/>
        </w:rPr>
        <w:t> </w:t>
      </w:r>
      <w:r>
        <w:rPr/>
        <w:t>ability</w:t>
      </w:r>
      <w:r>
        <w:rPr>
          <w:spacing w:val="13"/>
        </w:rPr>
        <w:t> </w:t>
      </w:r>
      <w:r>
        <w:rPr/>
        <w:t>to</w:t>
      </w:r>
      <w:r>
        <w:rPr>
          <w:spacing w:val="21"/>
        </w:rPr>
        <w:t> </w:t>
      </w:r>
      <w:r>
        <w:rPr>
          <w:spacing w:val="-2"/>
        </w:rPr>
        <w:t>monitor</w:t>
      </w:r>
    </w:p>
    <w:p>
      <w:pPr>
        <w:spacing w:after="0" w:line="360" w:lineRule="auto"/>
        <w:sectPr>
          <w:pgSz w:w="11910" w:h="16840"/>
          <w:pgMar w:header="0" w:footer="1002" w:top="1180" w:bottom="1200" w:left="1280" w:right="560"/>
        </w:sectPr>
      </w:pPr>
    </w:p>
    <w:p>
      <w:pPr>
        <w:pStyle w:val="BodyText"/>
        <w:spacing w:line="360" w:lineRule="auto" w:before="72"/>
        <w:ind w:right="877"/>
      </w:pPr>
      <w:r>
        <w:rPr/>
        <w:drawing>
          <wp:anchor distT="0" distB="0" distL="0" distR="0" allowOverlap="1" layoutInCell="1" locked="0" behindDoc="1" simplePos="0" relativeHeight="483728384">
            <wp:simplePos x="0" y="0"/>
            <wp:positionH relativeFrom="page">
              <wp:posOffset>923429</wp:posOffset>
            </wp:positionH>
            <wp:positionV relativeFrom="paragraph">
              <wp:posOffset>1782572</wp:posOffset>
            </wp:positionV>
            <wp:extent cx="5562333" cy="549927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9" cstate="print"/>
                    <a:stretch>
                      <a:fillRect/>
                    </a:stretch>
                  </pic:blipFill>
                  <pic:spPr>
                    <a:xfrm>
                      <a:off x="0" y="0"/>
                      <a:ext cx="5562333" cy="5499274"/>
                    </a:xfrm>
                    <a:prstGeom prst="rect">
                      <a:avLst/>
                    </a:prstGeom>
                  </pic:spPr>
                </pic:pic>
              </a:graphicData>
            </a:graphic>
          </wp:anchor>
        </w:drawing>
      </w:r>
      <w:r>
        <w:rPr/>
        <w:t>their cognitive performances interacts with their perceived self-efficacy, second-graders and fourth-graders were assigned to a training group and a control group. The only difference between the control group and the treatment group is that metacognitive awareness was encouraged in the treatment group. All the students were taught two different strategies to memorise words: rote-repetition method and sentence elaboration method. These children‘s memorisation of the words was measured afterwards. Regardless of grade or group, all participants exhibited gains in self-efficacy</w:t>
      </w:r>
      <w:r>
        <w:rPr>
          <w:spacing w:val="-1"/>
        </w:rPr>
        <w:t> </w:t>
      </w:r>
      <w:r>
        <w:rPr/>
        <w:t>from pre-test to post-test. The successful learning performance by the children led to enhanced self-efficacy, which also generated to other similar tasks such as remembering numbers.</w:t>
      </w:r>
    </w:p>
    <w:p>
      <w:pPr>
        <w:pStyle w:val="BodyText"/>
        <w:spacing w:line="360" w:lineRule="auto" w:before="1"/>
        <w:ind w:right="876" w:firstLine="719"/>
      </w:pPr>
      <w:r>
        <w:rPr/>
        <w:t>Research investigations on academic self-efficacy demonstrate that acquisition of cognitive skills, modelling effects, attributional feedback and goal setting influence the development of self-efficacy beliefs and that these beliefs, in turn, influence academic performances. Relich,</w:t>
      </w:r>
      <w:r>
        <w:rPr>
          <w:spacing w:val="-2"/>
        </w:rPr>
        <w:t> </w:t>
      </w:r>
      <w:r>
        <w:rPr/>
        <w:t>Debus,</w:t>
      </w:r>
      <w:r>
        <w:rPr>
          <w:spacing w:val="-2"/>
        </w:rPr>
        <w:t> </w:t>
      </w:r>
      <w:r>
        <w:rPr/>
        <w:t>and</w:t>
      </w:r>
      <w:r>
        <w:rPr>
          <w:spacing w:val="-2"/>
        </w:rPr>
        <w:t> </w:t>
      </w:r>
      <w:r>
        <w:rPr/>
        <w:t>Walker</w:t>
      </w:r>
      <w:r>
        <w:rPr>
          <w:spacing w:val="-2"/>
        </w:rPr>
        <w:t> </w:t>
      </w:r>
      <w:r>
        <w:rPr/>
        <w:t>(1986)</w:t>
      </w:r>
      <w:r>
        <w:rPr>
          <w:spacing w:val="-1"/>
        </w:rPr>
        <w:t> </w:t>
      </w:r>
      <w:r>
        <w:rPr/>
        <w:t>report</w:t>
      </w:r>
      <w:r>
        <w:rPr>
          <w:spacing w:val="-2"/>
        </w:rPr>
        <w:t> </w:t>
      </w:r>
      <w:r>
        <w:rPr/>
        <w:t>that</w:t>
      </w:r>
      <w:r>
        <w:rPr>
          <w:spacing w:val="-2"/>
        </w:rPr>
        <w:t> </w:t>
      </w:r>
      <w:r>
        <w:rPr/>
        <w:t>self-efficacy</w:t>
      </w:r>
      <w:r>
        <w:rPr>
          <w:spacing w:val="-7"/>
        </w:rPr>
        <w:t> </w:t>
      </w:r>
      <w:r>
        <w:rPr/>
        <w:t>mediated</w:t>
      </w:r>
      <w:r>
        <w:rPr>
          <w:spacing w:val="-2"/>
        </w:rPr>
        <w:t> </w:t>
      </w:r>
      <w:r>
        <w:rPr/>
        <w:t>the</w:t>
      </w:r>
      <w:r>
        <w:rPr>
          <w:spacing w:val="-1"/>
        </w:rPr>
        <w:t> </w:t>
      </w:r>
      <w:r>
        <w:rPr/>
        <w:t>role</w:t>
      </w:r>
      <w:r>
        <w:rPr>
          <w:spacing w:val="-2"/>
        </w:rPr>
        <w:t> </w:t>
      </w:r>
      <w:r>
        <w:rPr/>
        <w:t>of skill training</w:t>
      </w:r>
      <w:r>
        <w:rPr>
          <w:spacing w:val="-3"/>
        </w:rPr>
        <w:t> </w:t>
      </w:r>
      <w:r>
        <w:rPr/>
        <w:t>and attributional feedback and had a direct effect on the</w:t>
      </w:r>
      <w:r>
        <w:rPr>
          <w:spacing w:val="-1"/>
        </w:rPr>
        <w:t> </w:t>
      </w:r>
      <w:r>
        <w:rPr/>
        <w:t>performance</w:t>
      </w:r>
      <w:r>
        <w:rPr>
          <w:spacing w:val="-1"/>
        </w:rPr>
        <w:t> </w:t>
      </w:r>
      <w:r>
        <w:rPr/>
        <w:t>of</w:t>
      </w:r>
      <w:r>
        <w:rPr>
          <w:spacing w:val="-1"/>
        </w:rPr>
        <w:t> </w:t>
      </w:r>
      <w:r>
        <w:rPr/>
        <w:t>division problems of learned helpless sixth graders. Attributional feedback showed a moderate direct effect on performance and a</w:t>
      </w:r>
      <w:r>
        <w:rPr>
          <w:spacing w:val="-1"/>
        </w:rPr>
        <w:t> </w:t>
      </w:r>
      <w:r>
        <w:rPr/>
        <w:t>strong</w:t>
      </w:r>
      <w:r>
        <w:rPr>
          <w:spacing w:val="-3"/>
        </w:rPr>
        <w:t> </w:t>
      </w:r>
      <w:r>
        <w:rPr/>
        <w:t>indirect effect mediated</w:t>
      </w:r>
      <w:r>
        <w:rPr>
          <w:spacing w:val="-1"/>
        </w:rPr>
        <w:t> </w:t>
      </w:r>
      <w:r>
        <w:rPr/>
        <w:t>by</w:t>
      </w:r>
      <w:r>
        <w:rPr>
          <w:spacing w:val="-5"/>
        </w:rPr>
        <w:t> </w:t>
      </w:r>
      <w:r>
        <w:rPr/>
        <w:t>self-efficacy. In another</w:t>
      </w:r>
      <w:r>
        <w:rPr>
          <w:spacing w:val="-1"/>
        </w:rPr>
        <w:t> </w:t>
      </w:r>
      <w:r>
        <w:rPr/>
        <w:t>study, Schunk (1984b) further reports that mathematics self-efficacy influenced mathematic performance directly and indirectly through persistence. Although students with similar previous performance attainments and cognitive skills may differ in subsequent performance as a result of differing self-efficacy perceptions because these perceptions mediate between prior attainments and academic performances. In effect, such performances are generally better predicted by self-efficacy than by the prior attainments.</w:t>
      </w:r>
    </w:p>
    <w:p>
      <w:pPr>
        <w:pStyle w:val="BodyText"/>
        <w:spacing w:line="360" w:lineRule="auto"/>
        <w:ind w:right="872" w:firstLine="719"/>
      </w:pPr>
      <w:r>
        <w:rPr/>
        <w:t>Pintrich and De Groot (1990) report a correlation between global academic self- efficacy and cognitive strategy use and self-regulation through use of metacognitive strategies. In addition, academic self-efficacy correlated with academic performances such as semester and final year grades, in-class seat work and homework, exams and quizzes and essays and reports. They report that perceived importance of academic achievement is associated</w:t>
      </w:r>
      <w:r>
        <w:rPr>
          <w:spacing w:val="-1"/>
        </w:rPr>
        <w:t> </w:t>
      </w:r>
      <w:r>
        <w:rPr/>
        <w:t>with the</w:t>
      </w:r>
      <w:r>
        <w:rPr>
          <w:spacing w:val="-1"/>
        </w:rPr>
        <w:t> </w:t>
      </w:r>
      <w:r>
        <w:rPr/>
        <w:t>outcome</w:t>
      </w:r>
      <w:r>
        <w:rPr>
          <w:spacing w:val="-1"/>
        </w:rPr>
        <w:t> </w:t>
      </w:r>
      <w:r>
        <w:rPr/>
        <w:t>variables</w:t>
      </w:r>
      <w:r>
        <w:rPr>
          <w:spacing w:val="-1"/>
        </w:rPr>
        <w:t> </w:t>
      </w:r>
      <w:r>
        <w:rPr/>
        <w:t>but is not a</w:t>
      </w:r>
      <w:r>
        <w:rPr>
          <w:spacing w:val="-3"/>
        </w:rPr>
        <w:t> </w:t>
      </w:r>
      <w:r>
        <w:rPr/>
        <w:t>significant predictor.</w:t>
      </w:r>
      <w:r>
        <w:rPr>
          <w:spacing w:val="-1"/>
        </w:rPr>
        <w:t> </w:t>
      </w:r>
      <w:r>
        <w:rPr/>
        <w:t>Pintrich and De</w:t>
      </w:r>
      <w:r>
        <w:rPr>
          <w:spacing w:val="-2"/>
        </w:rPr>
        <w:t> </w:t>
      </w:r>
      <w:r>
        <w:rPr/>
        <w:t>Groot conclude that self-efficacy played a mediational or "facilitative" role in relation to cognitive engagement, that improving self-efficacy might lead to increased use of cognitive strategies and thereby higher performance, and that students must possess the will and skill to be successful in any academic task.</w:t>
      </w:r>
    </w:p>
    <w:p>
      <w:pPr>
        <w:pStyle w:val="BodyText"/>
        <w:spacing w:line="360" w:lineRule="auto" w:before="1"/>
        <w:ind w:right="874" w:firstLine="719"/>
      </w:pPr>
      <w:r>
        <w:rPr/>
        <w:t>Zimmerman, Bandura, and Martinez-Pons (1992) used path analysis to demonstrate that</w:t>
      </w:r>
      <w:r>
        <w:rPr>
          <w:spacing w:val="8"/>
        </w:rPr>
        <w:t> </w:t>
      </w:r>
      <w:r>
        <w:rPr/>
        <w:t>academic</w:t>
      </w:r>
      <w:r>
        <w:rPr>
          <w:spacing w:val="10"/>
        </w:rPr>
        <w:t> </w:t>
      </w:r>
      <w:r>
        <w:rPr/>
        <w:t>self-efficacy</w:t>
      </w:r>
      <w:r>
        <w:rPr>
          <w:spacing w:val="6"/>
        </w:rPr>
        <w:t> </w:t>
      </w:r>
      <w:r>
        <w:rPr/>
        <w:t>mediated</w:t>
      </w:r>
      <w:r>
        <w:rPr>
          <w:spacing w:val="11"/>
        </w:rPr>
        <w:t> </w:t>
      </w:r>
      <w:r>
        <w:rPr/>
        <w:t>the</w:t>
      </w:r>
      <w:r>
        <w:rPr>
          <w:spacing w:val="11"/>
        </w:rPr>
        <w:t> </w:t>
      </w:r>
      <w:r>
        <w:rPr/>
        <w:t>influence</w:t>
      </w:r>
      <w:r>
        <w:rPr>
          <w:spacing w:val="9"/>
        </w:rPr>
        <w:t> </w:t>
      </w:r>
      <w:r>
        <w:rPr/>
        <w:t>of</w:t>
      </w:r>
      <w:r>
        <w:rPr>
          <w:spacing w:val="11"/>
        </w:rPr>
        <w:t> </w:t>
      </w:r>
      <w:r>
        <w:rPr/>
        <w:t>self-efficacy</w:t>
      </w:r>
      <w:r>
        <w:rPr>
          <w:spacing w:val="6"/>
        </w:rPr>
        <w:t> </w:t>
      </w:r>
      <w:r>
        <w:rPr/>
        <w:t>for</w:t>
      </w:r>
      <w:r>
        <w:rPr>
          <w:spacing w:val="10"/>
        </w:rPr>
        <w:t> </w:t>
      </w:r>
      <w:r>
        <w:rPr/>
        <w:t>self-regulated</w:t>
      </w:r>
      <w:r>
        <w:rPr>
          <w:spacing w:val="11"/>
        </w:rPr>
        <w:t> </w:t>
      </w:r>
      <w:r>
        <w:rPr>
          <w:spacing w:val="-2"/>
        </w:rPr>
        <w:t>learning</w:t>
      </w:r>
    </w:p>
    <w:p>
      <w:pPr>
        <w:spacing w:after="0" w:line="360" w:lineRule="auto"/>
        <w:sectPr>
          <w:pgSz w:w="11910" w:h="16840"/>
          <w:pgMar w:header="0" w:footer="1002" w:top="1180" w:bottom="1200" w:left="1280" w:right="560"/>
        </w:sectPr>
      </w:pPr>
    </w:p>
    <w:p>
      <w:pPr>
        <w:pStyle w:val="BodyText"/>
        <w:spacing w:line="360" w:lineRule="auto" w:before="72"/>
        <w:ind w:right="878"/>
      </w:pPr>
      <w:r>
        <w:rPr/>
        <w:drawing>
          <wp:anchor distT="0" distB="0" distL="0" distR="0" allowOverlap="1" layoutInCell="1" locked="0" behindDoc="1" simplePos="0" relativeHeight="483728896">
            <wp:simplePos x="0" y="0"/>
            <wp:positionH relativeFrom="page">
              <wp:posOffset>923429</wp:posOffset>
            </wp:positionH>
            <wp:positionV relativeFrom="paragraph">
              <wp:posOffset>1782572</wp:posOffset>
            </wp:positionV>
            <wp:extent cx="5562333" cy="5499274"/>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9" cstate="print"/>
                    <a:stretch>
                      <a:fillRect/>
                    </a:stretch>
                  </pic:blipFill>
                  <pic:spPr>
                    <a:xfrm>
                      <a:off x="0" y="0"/>
                      <a:ext cx="5562333" cy="5499274"/>
                    </a:xfrm>
                    <a:prstGeom prst="rect">
                      <a:avLst/>
                    </a:prstGeom>
                  </pic:spPr>
                </pic:pic>
              </a:graphicData>
            </a:graphic>
          </wp:anchor>
        </w:drawing>
      </w:r>
      <w:r>
        <w:rPr/>
        <w:t>on academic achievement. They observe that academic self-efficacy influences achievement directly as well as indirectly by raising students' scores. Correspondingly, Schunk (1982b, 1985); Fincham and Cain (1986); Paris and Oka (1986); Feather (1988); Pokay and Blumenfeld (1990); and Pintrich and Schrauben (1992) have found that self-efficacy is</w:t>
      </w:r>
      <w:r>
        <w:rPr>
          <w:spacing w:val="40"/>
        </w:rPr>
        <w:t> </w:t>
      </w:r>
      <w:r>
        <w:rPr/>
        <w:t>related to self-regulated learning variables. Their findings in this area suggest that students who believe they are capable of performing academic tasks use more cognitive and metacognitive strategies and persist longer than those who do not (Pintrich &amp; Garcia, 1991). A meta-analytic research into self-efficacy in educational settings conducted by Multon, Brown and Lent (1991) provided a support for the facilitating effects of self-efficacy on academic performance and concluded that self-efficacy beliefs accounted for approximately 14 per cent of the variance in students‘ academic performance. Lane and Lane (2001) affirm while reporting similar findings among a sample of postgraduate students.</w:t>
      </w:r>
    </w:p>
    <w:p>
      <w:pPr>
        <w:pStyle w:val="BodyText"/>
        <w:spacing w:line="360" w:lineRule="auto"/>
        <w:ind w:right="877" w:firstLine="719"/>
      </w:pPr>
      <w:r>
        <w:rPr/>
        <w:t>Research has shown that metacognition is an important predictor of academic performance; students are able to effectively distinguish information they know and do not know are more likely to review and retain new information (Dunslosky &amp; Thiede, 1998; Kruger &amp; Dunning, 1999; Dunning, Johnson, Ehrlinger, &amp; Kruger, 2003). Pajares (1996) observes that the self-efficacy of gifted students is based on perceptions of their cognitive ability. Metacognition has been described as a discrepancy-reduction strategy where the learner begins study</w:t>
      </w:r>
      <w:r>
        <w:rPr>
          <w:spacing w:val="-4"/>
        </w:rPr>
        <w:t> </w:t>
      </w:r>
      <w:r>
        <w:rPr/>
        <w:t>by</w:t>
      </w:r>
      <w:r>
        <w:rPr>
          <w:spacing w:val="-2"/>
        </w:rPr>
        <w:t> </w:t>
      </w:r>
      <w:r>
        <w:rPr/>
        <w:t>setting a specific desired state of learning for the material (Dunslosky &amp; Thiede, 1998; Thiede, Anderson, &amp; Therriault, 2003). The student allocates resources to learn new information and monitors the degree to which new material has been learned but learning</w:t>
      </w:r>
      <w:r>
        <w:rPr>
          <w:spacing w:val="-5"/>
        </w:rPr>
        <w:t> </w:t>
      </w:r>
      <w:r>
        <w:rPr/>
        <w:t>is</w:t>
      </w:r>
      <w:r>
        <w:rPr>
          <w:spacing w:val="-3"/>
        </w:rPr>
        <w:t> </w:t>
      </w:r>
      <w:r>
        <w:rPr/>
        <w:t>discontinued</w:t>
      </w:r>
      <w:r>
        <w:rPr>
          <w:spacing w:val="-1"/>
        </w:rPr>
        <w:t> </w:t>
      </w:r>
      <w:r>
        <w:rPr/>
        <w:t>when</w:t>
      </w:r>
      <w:r>
        <w:rPr>
          <w:spacing w:val="-3"/>
        </w:rPr>
        <w:t> </w:t>
      </w:r>
      <w:r>
        <w:rPr/>
        <w:t>the</w:t>
      </w:r>
      <w:r>
        <w:rPr>
          <w:spacing w:val="-3"/>
        </w:rPr>
        <w:t> </w:t>
      </w:r>
      <w:r>
        <w:rPr/>
        <w:t>student</w:t>
      </w:r>
      <w:r>
        <w:rPr>
          <w:spacing w:val="-3"/>
        </w:rPr>
        <w:t> </w:t>
      </w:r>
      <w:r>
        <w:rPr/>
        <w:t>believes</w:t>
      </w:r>
      <w:r>
        <w:rPr>
          <w:spacing w:val="-3"/>
        </w:rPr>
        <w:t> </w:t>
      </w:r>
      <w:r>
        <w:rPr/>
        <w:t>that</w:t>
      </w:r>
      <w:r>
        <w:rPr>
          <w:spacing w:val="-3"/>
        </w:rPr>
        <w:t> </w:t>
      </w:r>
      <w:r>
        <w:rPr/>
        <w:t>he</w:t>
      </w:r>
      <w:r>
        <w:rPr>
          <w:spacing w:val="-3"/>
        </w:rPr>
        <w:t> </w:t>
      </w:r>
      <w:r>
        <w:rPr/>
        <w:t>or</w:t>
      </w:r>
      <w:r>
        <w:rPr>
          <w:spacing w:val="-3"/>
        </w:rPr>
        <w:t> </w:t>
      </w:r>
      <w:r>
        <w:rPr/>
        <w:t>she</w:t>
      </w:r>
      <w:r>
        <w:rPr>
          <w:spacing w:val="-4"/>
        </w:rPr>
        <w:t> </w:t>
      </w:r>
      <w:r>
        <w:rPr/>
        <w:t>has</w:t>
      </w:r>
      <w:r>
        <w:rPr>
          <w:spacing w:val="-3"/>
        </w:rPr>
        <w:t> </w:t>
      </w:r>
      <w:r>
        <w:rPr/>
        <w:t>mastered</w:t>
      </w:r>
      <w:r>
        <w:rPr>
          <w:spacing w:val="-3"/>
        </w:rPr>
        <w:t> </w:t>
      </w:r>
      <w:r>
        <w:rPr/>
        <w:t>the</w:t>
      </w:r>
      <w:r>
        <w:rPr>
          <w:spacing w:val="-3"/>
        </w:rPr>
        <w:t> </w:t>
      </w:r>
      <w:r>
        <w:rPr/>
        <w:t>information and achieved the desired state of learning.</w:t>
      </w:r>
    </w:p>
    <w:p>
      <w:pPr>
        <w:pStyle w:val="BodyText"/>
        <w:spacing w:line="360" w:lineRule="auto" w:before="1"/>
        <w:ind w:right="874" w:firstLine="719"/>
      </w:pPr>
      <w:r>
        <w:rPr/>
        <w:t>People with strong self-efficacy focus their energy on analysing and resolving problems. People with weak self-efficacy become preoccupied with evaluation concerns, doubt their skills and abilities, and anticipate failure even before investing effort in problem- solving (Bandura &amp; Wood, 1989). These negative beliefs heighten stress, undermine the effective</w:t>
      </w:r>
      <w:r>
        <w:rPr>
          <w:spacing w:val="-2"/>
        </w:rPr>
        <w:t> </w:t>
      </w:r>
      <w:r>
        <w:rPr/>
        <w:t>use</w:t>
      </w:r>
      <w:r>
        <w:rPr>
          <w:spacing w:val="-2"/>
        </w:rPr>
        <w:t> </w:t>
      </w:r>
      <w:r>
        <w:rPr/>
        <w:t>of</w:t>
      </w:r>
      <w:r>
        <w:rPr>
          <w:spacing w:val="-2"/>
        </w:rPr>
        <w:t> </w:t>
      </w:r>
      <w:r>
        <w:rPr/>
        <w:t>cognitive</w:t>
      </w:r>
      <w:r>
        <w:rPr>
          <w:spacing w:val="-2"/>
        </w:rPr>
        <w:t> </w:t>
      </w:r>
      <w:r>
        <w:rPr/>
        <w:t>strategies</w:t>
      </w:r>
      <w:r>
        <w:rPr>
          <w:spacing w:val="-2"/>
        </w:rPr>
        <w:t> </w:t>
      </w:r>
      <w:r>
        <w:rPr/>
        <w:t>and</w:t>
      </w:r>
      <w:r>
        <w:rPr>
          <w:spacing w:val="-1"/>
        </w:rPr>
        <w:t> </w:t>
      </w:r>
      <w:r>
        <w:rPr/>
        <w:t>eventually</w:t>
      </w:r>
      <w:r>
        <w:rPr>
          <w:spacing w:val="-4"/>
        </w:rPr>
        <w:t> </w:t>
      </w:r>
      <w:r>
        <w:rPr/>
        <w:t>result in</w:t>
      </w:r>
      <w:r>
        <w:rPr>
          <w:spacing w:val="-1"/>
        </w:rPr>
        <w:t> </w:t>
      </w:r>
      <w:r>
        <w:rPr/>
        <w:t>failure.</w:t>
      </w:r>
      <w:r>
        <w:rPr>
          <w:spacing w:val="-1"/>
        </w:rPr>
        <w:t> </w:t>
      </w:r>
      <w:r>
        <w:rPr/>
        <w:t>Moderately</w:t>
      </w:r>
      <w:r>
        <w:rPr>
          <w:spacing w:val="-6"/>
        </w:rPr>
        <w:t> </w:t>
      </w:r>
      <w:r>
        <w:rPr/>
        <w:t>overconfident and optimistic students tend to be the best performing students (Pajares &amp; Miller, 1994; Pajares &amp;</w:t>
      </w:r>
      <w:r>
        <w:rPr>
          <w:spacing w:val="-4"/>
        </w:rPr>
        <w:t> </w:t>
      </w:r>
      <w:r>
        <w:rPr/>
        <w:t>Kranzler,</w:t>
      </w:r>
      <w:r>
        <w:rPr>
          <w:spacing w:val="-2"/>
        </w:rPr>
        <w:t> </w:t>
      </w:r>
      <w:r>
        <w:rPr/>
        <w:t>1995).</w:t>
      </w:r>
      <w:r>
        <w:rPr>
          <w:spacing w:val="-2"/>
        </w:rPr>
        <w:t> </w:t>
      </w:r>
      <w:r>
        <w:rPr/>
        <w:t>People</w:t>
      </w:r>
      <w:r>
        <w:rPr>
          <w:spacing w:val="-2"/>
        </w:rPr>
        <w:t> </w:t>
      </w:r>
      <w:r>
        <w:rPr/>
        <w:t>use</w:t>
      </w:r>
      <w:r>
        <w:rPr>
          <w:spacing w:val="-2"/>
        </w:rPr>
        <w:t> </w:t>
      </w:r>
      <w:r>
        <w:rPr/>
        <w:t>their</w:t>
      </w:r>
      <w:r>
        <w:rPr>
          <w:spacing w:val="-3"/>
        </w:rPr>
        <w:t> </w:t>
      </w:r>
      <w:r>
        <w:rPr/>
        <w:t>past</w:t>
      </w:r>
      <w:r>
        <w:rPr>
          <w:spacing w:val="-2"/>
        </w:rPr>
        <w:t> </w:t>
      </w:r>
      <w:r>
        <w:rPr/>
        <w:t>performance</w:t>
      </w:r>
      <w:r>
        <w:rPr>
          <w:spacing w:val="-1"/>
        </w:rPr>
        <w:t> </w:t>
      </w:r>
      <w:r>
        <w:rPr/>
        <w:t>to</w:t>
      </w:r>
      <w:r>
        <w:rPr>
          <w:spacing w:val="-2"/>
        </w:rPr>
        <w:t> </w:t>
      </w:r>
      <w:r>
        <w:rPr/>
        <w:t>infer</w:t>
      </w:r>
      <w:r>
        <w:rPr>
          <w:spacing w:val="-1"/>
        </w:rPr>
        <w:t> </w:t>
      </w:r>
      <w:r>
        <w:rPr/>
        <w:t>their</w:t>
      </w:r>
      <w:r>
        <w:rPr>
          <w:spacing w:val="-1"/>
        </w:rPr>
        <w:t> </w:t>
      </w:r>
      <w:r>
        <w:rPr/>
        <w:t>level</w:t>
      </w:r>
      <w:r>
        <w:rPr>
          <w:spacing w:val="-2"/>
        </w:rPr>
        <w:t> </w:t>
      </w:r>
      <w:r>
        <w:rPr/>
        <w:t>of ability</w:t>
      </w:r>
      <w:r>
        <w:rPr>
          <w:spacing w:val="-7"/>
        </w:rPr>
        <w:t> </w:t>
      </w:r>
      <w:r>
        <w:rPr/>
        <w:t>and extent of success on a task (Gist &amp; Mitchell, 1992). Those who receive positive feedback are likely to believe they have the capabilities to perform a task. Conversely, those who receive poor performance assessments are likely</w:t>
      </w:r>
      <w:r>
        <w:rPr>
          <w:spacing w:val="-2"/>
        </w:rPr>
        <w:t> </w:t>
      </w:r>
      <w:r>
        <w:rPr/>
        <w:t>to have low efficacy</w:t>
      </w:r>
      <w:r>
        <w:rPr>
          <w:spacing w:val="-2"/>
        </w:rPr>
        <w:t> </w:t>
      </w:r>
      <w:r>
        <w:rPr/>
        <w:t>beliefs regarding the task. Self- efficacy</w:t>
      </w:r>
      <w:r>
        <w:rPr>
          <w:spacing w:val="53"/>
        </w:rPr>
        <w:t> </w:t>
      </w:r>
      <w:r>
        <w:rPr/>
        <w:t>is</w:t>
      </w:r>
      <w:r>
        <w:rPr>
          <w:spacing w:val="59"/>
        </w:rPr>
        <w:t> </w:t>
      </w:r>
      <w:r>
        <w:rPr/>
        <w:t>a</w:t>
      </w:r>
      <w:r>
        <w:rPr>
          <w:spacing w:val="61"/>
        </w:rPr>
        <w:t> </w:t>
      </w:r>
      <w:r>
        <w:rPr/>
        <w:t>good</w:t>
      </w:r>
      <w:r>
        <w:rPr>
          <w:spacing w:val="58"/>
        </w:rPr>
        <w:t> </w:t>
      </w:r>
      <w:r>
        <w:rPr/>
        <w:t>predictor</w:t>
      </w:r>
      <w:r>
        <w:rPr>
          <w:spacing w:val="58"/>
        </w:rPr>
        <w:t> </w:t>
      </w:r>
      <w:r>
        <w:rPr/>
        <w:t>of</w:t>
      </w:r>
      <w:r>
        <w:rPr>
          <w:spacing w:val="59"/>
        </w:rPr>
        <w:t> </w:t>
      </w:r>
      <w:r>
        <w:rPr/>
        <w:t>academic</w:t>
      </w:r>
      <w:r>
        <w:rPr>
          <w:spacing w:val="57"/>
        </w:rPr>
        <w:t> </w:t>
      </w:r>
      <w:r>
        <w:rPr/>
        <w:t>performance</w:t>
      </w:r>
      <w:r>
        <w:rPr>
          <w:spacing w:val="60"/>
        </w:rPr>
        <w:t> </w:t>
      </w:r>
      <w:r>
        <w:rPr/>
        <w:t>(GPA)</w:t>
      </w:r>
      <w:r>
        <w:rPr>
          <w:spacing w:val="58"/>
        </w:rPr>
        <w:t> </w:t>
      </w:r>
      <w:r>
        <w:rPr/>
        <w:t>in</w:t>
      </w:r>
      <w:r>
        <w:rPr>
          <w:spacing w:val="59"/>
        </w:rPr>
        <w:t> </w:t>
      </w:r>
      <w:r>
        <w:rPr/>
        <w:t>higher</w:t>
      </w:r>
      <w:r>
        <w:rPr>
          <w:spacing w:val="58"/>
        </w:rPr>
        <w:t> </w:t>
      </w:r>
      <w:r>
        <w:rPr/>
        <w:t>education</w:t>
      </w:r>
      <w:r>
        <w:rPr>
          <w:spacing w:val="59"/>
        </w:rPr>
        <w:t> </w:t>
      </w:r>
      <w:r>
        <w:rPr>
          <w:spacing w:val="-2"/>
        </w:rPr>
        <w:t>plans</w:t>
      </w:r>
    </w:p>
    <w:p>
      <w:pPr>
        <w:spacing w:after="0" w:line="360" w:lineRule="auto"/>
        <w:sectPr>
          <w:pgSz w:w="11910" w:h="16840"/>
          <w:pgMar w:header="0" w:footer="1002" w:top="1180" w:bottom="1200" w:left="1280" w:right="560"/>
        </w:sectPr>
      </w:pPr>
    </w:p>
    <w:p>
      <w:pPr>
        <w:pStyle w:val="BodyText"/>
        <w:spacing w:line="360" w:lineRule="auto" w:before="72"/>
        <w:ind w:right="885"/>
      </w:pPr>
      <w:r>
        <w:rPr/>
        <w:t>(Lalonde, 1980; Multon, Brown, &amp; Lent, 1991). Metacognitive knowledge and training have been reported effective in improved self-efficacy (Butler, 1993; Schmidt &amp; Ford, 2003).</w:t>
      </w:r>
    </w:p>
    <w:p>
      <w:pPr>
        <w:pStyle w:val="BodyText"/>
        <w:spacing w:line="360" w:lineRule="auto" w:before="1"/>
        <w:ind w:right="873" w:firstLine="719"/>
      </w:pPr>
      <w:r>
        <w:rPr/>
        <w:drawing>
          <wp:anchor distT="0" distB="0" distL="0" distR="0" allowOverlap="1" layoutInCell="1" locked="0" behindDoc="1" simplePos="0" relativeHeight="483729408">
            <wp:simplePos x="0" y="0"/>
            <wp:positionH relativeFrom="page">
              <wp:posOffset>923429</wp:posOffset>
            </wp:positionH>
            <wp:positionV relativeFrom="paragraph">
              <wp:posOffset>1211116</wp:posOffset>
            </wp:positionV>
            <wp:extent cx="5562333" cy="5499274"/>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9" cstate="print"/>
                    <a:stretch>
                      <a:fillRect/>
                    </a:stretch>
                  </pic:blipFill>
                  <pic:spPr>
                    <a:xfrm>
                      <a:off x="0" y="0"/>
                      <a:ext cx="5562333" cy="5499274"/>
                    </a:xfrm>
                    <a:prstGeom prst="rect">
                      <a:avLst/>
                    </a:prstGeom>
                  </pic:spPr>
                </pic:pic>
              </a:graphicData>
            </a:graphic>
          </wp:anchor>
        </w:drawing>
      </w:r>
      <w:r>
        <w:rPr/>
        <w:t>According to Flavell (1979), who coined the term, metacognition is a regulatory system that includes knowledge, experiences, goals and strategies. Metacognitive knowledge is stored knowledge or beliefs about oneself and others as cognitive agents; tasks; actions or strategies and how all these interact to affect the outcome of any intellectual undertaking. Metacognitive experiences are conscious cognitive or affective experiences that concern any aspect of an intellectual undertaking. Knowledge is considered metacognitive (as opposed to simply cognitive) if it is used in a strategic manner to meet a goal. According to Sternberg (1986) it is figuring out how to do a particular task or set of tasks and then making sure that the task or set of tasks are done correctly. Metacognition is similar to self-efficacy in that metacognitive self-assessments have been related to an individual's ability to perform a task, solve problems, or acquire new skills (Paris &amp; Winograd, 1990; Davidson et al., 1994; Hartman, 2001; Cuevas et al., 2004). Improving</w:t>
      </w:r>
      <w:r>
        <w:rPr>
          <w:spacing w:val="-3"/>
        </w:rPr>
        <w:t> </w:t>
      </w:r>
      <w:r>
        <w:rPr/>
        <w:t>the</w:t>
      </w:r>
      <w:r>
        <w:rPr>
          <w:spacing w:val="-1"/>
        </w:rPr>
        <w:t> </w:t>
      </w:r>
      <w:r>
        <w:rPr/>
        <w:t>accuracy</w:t>
      </w:r>
      <w:r>
        <w:rPr>
          <w:spacing w:val="-5"/>
        </w:rPr>
        <w:t> </w:t>
      </w:r>
      <w:r>
        <w:rPr/>
        <w:t>of</w:t>
      </w:r>
      <w:r>
        <w:rPr>
          <w:spacing w:val="-1"/>
        </w:rPr>
        <w:t> </w:t>
      </w:r>
      <w:r>
        <w:rPr/>
        <w:t>metacognitive</w:t>
      </w:r>
      <w:r>
        <w:rPr>
          <w:spacing w:val="-1"/>
        </w:rPr>
        <w:t> </w:t>
      </w:r>
      <w:r>
        <w:rPr/>
        <w:t>judgments has also been found to lead to an improvement in learning or task performance (Kruger &amp; Dunning, 1999). The similarity in the dependent variable often results in measurement instruments that use very similar items. In particular, self-efficacy and metacognition are measured with respect to some level of achievement in performing a task.</w:t>
      </w:r>
    </w:p>
    <w:p>
      <w:pPr>
        <w:pStyle w:val="BodyText"/>
        <w:spacing w:line="360" w:lineRule="auto"/>
        <w:ind w:right="874" w:firstLine="719"/>
      </w:pPr>
      <w:r>
        <w:rPr/>
        <w:t>Studies have shown that the relationship between self-efficacy and performance is partially</w:t>
      </w:r>
      <w:r>
        <w:rPr>
          <w:spacing w:val="-3"/>
        </w:rPr>
        <w:t> </w:t>
      </w:r>
      <w:r>
        <w:rPr/>
        <w:t>mediated by</w:t>
      </w:r>
      <w:r>
        <w:rPr>
          <w:spacing w:val="-3"/>
        </w:rPr>
        <w:t> </w:t>
      </w:r>
      <w:r>
        <w:rPr/>
        <w:t>metacognition (Kanfer &amp; Ackerman, 1989; Bouffard-Bouchard, Parent, &amp; Larivee, 1991). Kanfer and Ackerman (1989) observe that people with strong self-efficacy are more likely to use metacognitive strategies when working on a task and they performed better than those with weak self-efficacy. A similar conclusion comes from Bouffard- Bouchard, Parent, and Larivee. Students with strong self-efficacy engage in more metacognitive skills and have better performance scores than students with weak self- efficacy, irrespective of differences in school grade and cognitive ability. Bandura and Wood (1989) observe self-efficacy</w:t>
      </w:r>
      <w:r>
        <w:rPr>
          <w:spacing w:val="-4"/>
        </w:rPr>
        <w:t> </w:t>
      </w:r>
      <w:r>
        <w:rPr/>
        <w:t>influences performance directly</w:t>
      </w:r>
      <w:r>
        <w:rPr>
          <w:spacing w:val="-2"/>
        </w:rPr>
        <w:t> </w:t>
      </w:r>
      <w:r>
        <w:rPr/>
        <w:t>and indirectly</w:t>
      </w:r>
      <w:r>
        <w:rPr>
          <w:spacing w:val="-2"/>
        </w:rPr>
        <w:t> </w:t>
      </w:r>
      <w:r>
        <w:rPr/>
        <w:t>through its effects on analytical strategies, suggesting a mediating effect of metacognition in the relationship between self-efficacy and performance. Students with good metacognition demonstrate good academic performance compared to students with poor metacognition.</w:t>
      </w:r>
    </w:p>
    <w:p>
      <w:pPr>
        <w:pStyle w:val="BodyText"/>
        <w:spacing w:line="360" w:lineRule="auto"/>
        <w:ind w:right="877" w:firstLine="719"/>
      </w:pPr>
      <w:r>
        <w:rPr/>
        <w:t>Students</w:t>
      </w:r>
      <w:r>
        <w:rPr>
          <w:spacing w:val="-3"/>
        </w:rPr>
        <w:t> </w:t>
      </w:r>
      <w:r>
        <w:rPr/>
        <w:t>with</w:t>
      </w:r>
      <w:r>
        <w:rPr>
          <w:spacing w:val="-3"/>
        </w:rPr>
        <w:t> </w:t>
      </w:r>
      <w:r>
        <w:rPr/>
        <w:t>poor</w:t>
      </w:r>
      <w:r>
        <w:rPr>
          <w:spacing w:val="-4"/>
        </w:rPr>
        <w:t> </w:t>
      </w:r>
      <w:r>
        <w:rPr/>
        <w:t>metacognition</w:t>
      </w:r>
      <w:r>
        <w:rPr>
          <w:spacing w:val="-3"/>
        </w:rPr>
        <w:t> </w:t>
      </w:r>
      <w:r>
        <w:rPr/>
        <w:t>may</w:t>
      </w:r>
      <w:r>
        <w:rPr>
          <w:spacing w:val="-8"/>
        </w:rPr>
        <w:t> </w:t>
      </w:r>
      <w:r>
        <w:rPr/>
        <w:t>benefit</w:t>
      </w:r>
      <w:r>
        <w:rPr>
          <w:spacing w:val="-3"/>
        </w:rPr>
        <w:t> </w:t>
      </w:r>
      <w:r>
        <w:rPr/>
        <w:t>from</w:t>
      </w:r>
      <w:r>
        <w:rPr>
          <w:spacing w:val="-3"/>
        </w:rPr>
        <w:t> </w:t>
      </w:r>
      <w:r>
        <w:rPr/>
        <w:t>metacognitive</w:t>
      </w:r>
      <w:r>
        <w:rPr>
          <w:spacing w:val="-3"/>
        </w:rPr>
        <w:t> </w:t>
      </w:r>
      <w:r>
        <w:rPr/>
        <w:t>training</w:t>
      </w:r>
      <w:r>
        <w:rPr>
          <w:spacing w:val="-3"/>
        </w:rPr>
        <w:t> </w:t>
      </w:r>
      <w:r>
        <w:rPr/>
        <w:t>to</w:t>
      </w:r>
      <w:r>
        <w:rPr>
          <w:spacing w:val="-3"/>
        </w:rPr>
        <w:t> </w:t>
      </w:r>
      <w:r>
        <w:rPr/>
        <w:t>improve their metacognition and performance. On the contrary, Coutinho (2008) conducted a regression analysis and found out that the relationship between self-efficacy</w:t>
      </w:r>
      <w:r>
        <w:rPr>
          <w:spacing w:val="-1"/>
        </w:rPr>
        <w:t> </w:t>
      </w:r>
      <w:r>
        <w:rPr/>
        <w:t>and performance was</w:t>
      </w:r>
      <w:r>
        <w:rPr>
          <w:spacing w:val="15"/>
        </w:rPr>
        <w:t> </w:t>
      </w:r>
      <w:r>
        <w:rPr/>
        <w:t>not</w:t>
      </w:r>
      <w:r>
        <w:rPr>
          <w:spacing w:val="17"/>
        </w:rPr>
        <w:t> </w:t>
      </w:r>
      <w:r>
        <w:rPr/>
        <w:t>mediated</w:t>
      </w:r>
      <w:r>
        <w:rPr>
          <w:spacing w:val="16"/>
        </w:rPr>
        <w:t> </w:t>
      </w:r>
      <w:r>
        <w:rPr/>
        <w:t>by</w:t>
      </w:r>
      <w:r>
        <w:rPr>
          <w:spacing w:val="9"/>
        </w:rPr>
        <w:t> </w:t>
      </w:r>
      <w:r>
        <w:rPr/>
        <w:t>metacognition.</w:t>
      </w:r>
      <w:r>
        <w:rPr>
          <w:spacing w:val="17"/>
        </w:rPr>
        <w:t> </w:t>
      </w:r>
      <w:r>
        <w:rPr/>
        <w:t>However,</w:t>
      </w:r>
      <w:r>
        <w:rPr>
          <w:spacing w:val="17"/>
        </w:rPr>
        <w:t> </w:t>
      </w:r>
      <w:r>
        <w:rPr/>
        <w:t>another</w:t>
      </w:r>
      <w:r>
        <w:rPr>
          <w:spacing w:val="15"/>
        </w:rPr>
        <w:t> </w:t>
      </w:r>
      <w:r>
        <w:rPr/>
        <w:t>analysis</w:t>
      </w:r>
      <w:r>
        <w:rPr>
          <w:spacing w:val="17"/>
        </w:rPr>
        <w:t> </w:t>
      </w:r>
      <w:r>
        <w:rPr/>
        <w:t>showed</w:t>
      </w:r>
      <w:r>
        <w:rPr>
          <w:spacing w:val="16"/>
        </w:rPr>
        <w:t> </w:t>
      </w:r>
      <w:r>
        <w:rPr/>
        <w:t>that</w:t>
      </w:r>
      <w:r>
        <w:rPr>
          <w:spacing w:val="17"/>
        </w:rPr>
        <w:t> </w:t>
      </w:r>
      <w:r>
        <w:rPr/>
        <w:t>the</w:t>
      </w:r>
      <w:r>
        <w:rPr>
          <w:spacing w:val="16"/>
        </w:rPr>
        <w:t> </w:t>
      </w:r>
      <w:r>
        <w:rPr>
          <w:spacing w:val="-2"/>
        </w:rPr>
        <w:t>relationship</w:t>
      </w:r>
    </w:p>
    <w:p>
      <w:pPr>
        <w:spacing w:after="0" w:line="360" w:lineRule="auto"/>
        <w:sectPr>
          <w:pgSz w:w="11910" w:h="16840"/>
          <w:pgMar w:header="0" w:footer="1002" w:top="1180" w:bottom="1200" w:left="1280" w:right="560"/>
        </w:sectPr>
      </w:pPr>
    </w:p>
    <w:p>
      <w:pPr>
        <w:pStyle w:val="BodyText"/>
        <w:spacing w:line="360" w:lineRule="auto" w:before="72"/>
        <w:ind w:right="878"/>
      </w:pPr>
      <w:r>
        <w:rPr/>
        <w:t>between metacognition and performance was fully mediated by self-efficacy. This suggests that students with effective metacognitive strategies also have strong belief in their capabilities to successfully perform a task. These findings lend support to training programmes for students that enhance self-efficacy and strengthen their metacognitive strategies and skills.</w:t>
      </w:r>
    </w:p>
    <w:p>
      <w:pPr>
        <w:pStyle w:val="BodyText"/>
        <w:spacing w:line="360" w:lineRule="auto"/>
        <w:ind w:right="876" w:firstLine="719"/>
      </w:pPr>
      <w:r>
        <w:rPr/>
        <w:drawing>
          <wp:anchor distT="0" distB="0" distL="0" distR="0" allowOverlap="1" layoutInCell="1" locked="0" behindDoc="1" simplePos="0" relativeHeight="483729920">
            <wp:simplePos x="0" y="0"/>
            <wp:positionH relativeFrom="page">
              <wp:posOffset>923429</wp:posOffset>
            </wp:positionH>
            <wp:positionV relativeFrom="paragraph">
              <wp:posOffset>422513</wp:posOffset>
            </wp:positionV>
            <wp:extent cx="5562333" cy="5499274"/>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9" cstate="print"/>
                    <a:stretch>
                      <a:fillRect/>
                    </a:stretch>
                  </pic:blipFill>
                  <pic:spPr>
                    <a:xfrm>
                      <a:off x="0" y="0"/>
                      <a:ext cx="5562333" cy="5499274"/>
                    </a:xfrm>
                    <a:prstGeom prst="rect">
                      <a:avLst/>
                    </a:prstGeom>
                  </pic:spPr>
                </pic:pic>
              </a:graphicData>
            </a:graphic>
          </wp:anchor>
        </w:drawing>
      </w:r>
      <w:r>
        <w:rPr/>
        <w:t>Notably, there are three key differences between self-efficacy and metacognition. First, according to Bandura's general model of Social Cognitive Theory, self-efficacy is a determinant of behaviour and indirectly affects performance. Given the difficulty in measuring</w:t>
      </w:r>
      <w:r>
        <w:rPr>
          <w:spacing w:val="-2"/>
        </w:rPr>
        <w:t> </w:t>
      </w:r>
      <w:r>
        <w:rPr/>
        <w:t>the behaviour that goes into accomplishing a task it is no surprise to find that most studies choose</w:t>
      </w:r>
      <w:r>
        <w:rPr>
          <w:spacing w:val="-1"/>
        </w:rPr>
        <w:t> </w:t>
      </w:r>
      <w:r>
        <w:rPr/>
        <w:t>to relate</w:t>
      </w:r>
      <w:r>
        <w:rPr>
          <w:spacing w:val="-1"/>
        </w:rPr>
        <w:t> </w:t>
      </w:r>
      <w:r>
        <w:rPr/>
        <w:t>self-efficacy</w:t>
      </w:r>
      <w:r>
        <w:rPr>
          <w:spacing w:val="-5"/>
        </w:rPr>
        <w:t> </w:t>
      </w:r>
      <w:r>
        <w:rPr/>
        <w:t>directly</w:t>
      </w:r>
      <w:r>
        <w:rPr>
          <w:spacing w:val="-5"/>
        </w:rPr>
        <w:t> </w:t>
      </w:r>
      <w:r>
        <w:rPr/>
        <w:t>to (measurable)</w:t>
      </w:r>
      <w:r>
        <w:rPr>
          <w:spacing w:val="-1"/>
        </w:rPr>
        <w:t> </w:t>
      </w:r>
      <w:r>
        <w:rPr/>
        <w:t>performance. Metacognition, on the other hand, has a complex relationship with behaviour and performance, initiating the (problem solving) behaviour, monitoring performance and changing behaviour if things are not going as expected. This difference makes metacognition useful in enhancing end-user training since the dependent variable of most concern is not only whether someone will use a computer (behaviour), but whether employees can use a computer to become more effective at accomplishing job related tasks (performance). In order to go beyond an understanding of behaviour, therefore, we need to examine the relationship between behaviour and attained levels of performance. It is the role of metacognition to provide the necessary feedback loop between performance and behaviour by monitoring levels of performance and controlling subsequent behaviour (Nelson &amp; Narens, 1996).</w:t>
      </w:r>
    </w:p>
    <w:p>
      <w:pPr>
        <w:pStyle w:val="BodyText"/>
        <w:spacing w:line="360" w:lineRule="auto"/>
        <w:ind w:right="876" w:firstLine="719"/>
      </w:pPr>
      <w:r>
        <w:rPr/>
        <w:t>Second, metacognition is generally considered to be a uni-dimensional construct, and is often measured as a declaration of confidence or certainty in the accuracy or adequacy of performance (McGuire &amp; Maki, 2001; Nelson et al., 2004), as a judgment of learning (Kelemen, 2000), or as a feeling of knowing (Metcalfe, Schwartz &amp; Joaquim, 1993) either just before or just after the behaviour of interest. As such, the method of measurement is generally a Likert-type confidence scale (Schwartz, 1994). On the other hand, self-efficacy is a three-dimensional construct including level, strength and generality, with measurement usually focusing on only one or two of the dimensions (e.g., strength).</w:t>
      </w:r>
    </w:p>
    <w:p>
      <w:pPr>
        <w:pStyle w:val="BodyText"/>
        <w:spacing w:line="360" w:lineRule="auto" w:before="1"/>
        <w:ind w:right="880" w:firstLine="719"/>
      </w:pPr>
      <w:r>
        <w:rPr/>
        <w:t>Self-efficacy instruments are normally developed as a related set of items that</w:t>
      </w:r>
      <w:r>
        <w:rPr>
          <w:spacing w:val="40"/>
        </w:rPr>
        <w:t> </w:t>
      </w:r>
      <w:r>
        <w:rPr/>
        <w:t>increase or decrease in task difficulty (Compeau &amp; Higgins, 1995a; Johnson &amp; Marakas, 2000). Third, while self-efficacy is usually defined as positively correlated with behaviour and performance, metacognitive judgments are often at odds with objective measures of learning or task performance. This results from a phenomenon known as metacognitive miscalibration</w:t>
      </w:r>
      <w:r>
        <w:rPr>
          <w:spacing w:val="38"/>
        </w:rPr>
        <w:t> </w:t>
      </w:r>
      <w:r>
        <w:rPr/>
        <w:t>(MM)</w:t>
      </w:r>
      <w:r>
        <w:rPr>
          <w:spacing w:val="41"/>
        </w:rPr>
        <w:t> </w:t>
      </w:r>
      <w:r>
        <w:rPr/>
        <w:t>where</w:t>
      </w:r>
      <w:r>
        <w:rPr>
          <w:spacing w:val="41"/>
        </w:rPr>
        <w:t> </w:t>
      </w:r>
      <w:r>
        <w:rPr/>
        <w:t>an</w:t>
      </w:r>
      <w:r>
        <w:rPr>
          <w:spacing w:val="40"/>
        </w:rPr>
        <w:t> </w:t>
      </w:r>
      <w:r>
        <w:rPr/>
        <w:t>individual</w:t>
      </w:r>
      <w:r>
        <w:rPr>
          <w:spacing w:val="40"/>
        </w:rPr>
        <w:t> </w:t>
      </w:r>
      <w:r>
        <w:rPr/>
        <w:t>misjudges</w:t>
      </w:r>
      <w:r>
        <w:rPr>
          <w:spacing w:val="42"/>
        </w:rPr>
        <w:t> </w:t>
      </w:r>
      <w:r>
        <w:rPr/>
        <w:t>his/her</w:t>
      </w:r>
      <w:r>
        <w:rPr>
          <w:spacing w:val="39"/>
        </w:rPr>
        <w:t> </w:t>
      </w:r>
      <w:r>
        <w:rPr/>
        <w:t>level</w:t>
      </w:r>
      <w:r>
        <w:rPr>
          <w:spacing w:val="41"/>
        </w:rPr>
        <w:t> </w:t>
      </w:r>
      <w:r>
        <w:rPr/>
        <w:t>of</w:t>
      </w:r>
      <w:r>
        <w:rPr>
          <w:spacing w:val="39"/>
        </w:rPr>
        <w:t> </w:t>
      </w:r>
      <w:r>
        <w:rPr/>
        <w:t>proficiency</w:t>
      </w:r>
      <w:r>
        <w:rPr>
          <w:spacing w:val="38"/>
        </w:rPr>
        <w:t> </w:t>
      </w:r>
      <w:r>
        <w:rPr/>
        <w:t>by</w:t>
      </w:r>
      <w:r>
        <w:rPr>
          <w:spacing w:val="35"/>
        </w:rPr>
        <w:t> </w:t>
      </w:r>
      <w:r>
        <w:rPr>
          <w:spacing w:val="-2"/>
        </w:rPr>
        <w:t>being</w:t>
      </w:r>
    </w:p>
    <w:p>
      <w:pPr>
        <w:spacing w:after="0" w:line="360" w:lineRule="auto"/>
        <w:sectPr>
          <w:pgSz w:w="11910" w:h="16840"/>
          <w:pgMar w:header="0" w:footer="1002" w:top="1180" w:bottom="1200" w:left="1280" w:right="560"/>
        </w:sectPr>
      </w:pPr>
    </w:p>
    <w:p>
      <w:pPr>
        <w:pStyle w:val="BodyText"/>
        <w:spacing w:line="360" w:lineRule="auto" w:before="72"/>
        <w:ind w:right="876"/>
      </w:pPr>
      <w:r>
        <w:rPr/>
        <w:drawing>
          <wp:anchor distT="0" distB="0" distL="0" distR="0" allowOverlap="1" layoutInCell="1" locked="0" behindDoc="1" simplePos="0" relativeHeight="483730432">
            <wp:simplePos x="0" y="0"/>
            <wp:positionH relativeFrom="page">
              <wp:posOffset>923429</wp:posOffset>
            </wp:positionH>
            <wp:positionV relativeFrom="paragraph">
              <wp:posOffset>1782572</wp:posOffset>
            </wp:positionV>
            <wp:extent cx="5562333" cy="5499274"/>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9" cstate="print"/>
                    <a:stretch>
                      <a:fillRect/>
                    </a:stretch>
                  </pic:blipFill>
                  <pic:spPr>
                    <a:xfrm>
                      <a:off x="0" y="0"/>
                      <a:ext cx="5562333" cy="5499274"/>
                    </a:xfrm>
                    <a:prstGeom prst="rect">
                      <a:avLst/>
                    </a:prstGeom>
                  </pic:spPr>
                </pic:pic>
              </a:graphicData>
            </a:graphic>
          </wp:anchor>
        </w:drawing>
      </w:r>
      <w:r>
        <w:rPr/>
        <w:t>either overconfident or under-confident and can lead to premature termination of task effort. For instance, a student may stop studying for a test based on erroneous judgment of being good enough already (overconfident), or simply expecting to fail (under-confident). Some hypothesised reasons for MM include cue familiarity (Metcalfe et al. 1993) and the above average effect (Alicke, Klotz, Breitenbecher, Yurak &amp; Vredenburg, 1995; Dunning et al., 1989). Put simply, familiarity results in over-confidence, while few people are willing to admit they are "below average." Whether inaccurate beliefs about one's self-efficacy poses a concern continues to generate debate (Vancouver et al., 2002; Bandura &amp; Locke, 2003).</w:t>
      </w:r>
    </w:p>
    <w:p>
      <w:pPr>
        <w:pStyle w:val="BodyText"/>
        <w:spacing w:line="360" w:lineRule="auto" w:before="1"/>
        <w:ind w:right="877" w:firstLine="719"/>
      </w:pPr>
      <w:r>
        <w:rPr/>
        <w:t>Knowing how to use a combination of strategies in an orchestrated fashion is an important metacognitive skill. Research has shown that successful learners tend to select strategies</w:t>
      </w:r>
      <w:r>
        <w:rPr>
          <w:spacing w:val="-1"/>
        </w:rPr>
        <w:t> </w:t>
      </w:r>
      <w:r>
        <w:rPr/>
        <w:t>that</w:t>
      </w:r>
      <w:r>
        <w:rPr>
          <w:spacing w:val="-1"/>
        </w:rPr>
        <w:t> </w:t>
      </w:r>
      <w:r>
        <w:rPr/>
        <w:t>work</w:t>
      </w:r>
      <w:r>
        <w:rPr>
          <w:spacing w:val="-1"/>
        </w:rPr>
        <w:t> </w:t>
      </w:r>
      <w:r>
        <w:rPr/>
        <w:t>well</w:t>
      </w:r>
      <w:r>
        <w:rPr>
          <w:spacing w:val="-1"/>
        </w:rPr>
        <w:t> </w:t>
      </w:r>
      <w:r>
        <w:rPr/>
        <w:t>together</w:t>
      </w:r>
      <w:r>
        <w:rPr>
          <w:spacing w:val="-2"/>
        </w:rPr>
        <w:t> </w:t>
      </w:r>
      <w:r>
        <w:rPr/>
        <w:t>in</w:t>
      </w:r>
      <w:r>
        <w:rPr>
          <w:spacing w:val="-1"/>
        </w:rPr>
        <w:t> </w:t>
      </w:r>
      <w:r>
        <w:rPr/>
        <w:t>a</w:t>
      </w:r>
      <w:r>
        <w:rPr>
          <w:spacing w:val="-2"/>
        </w:rPr>
        <w:t> </w:t>
      </w:r>
      <w:r>
        <w:rPr/>
        <w:t>highly</w:t>
      </w:r>
      <w:r>
        <w:rPr>
          <w:spacing w:val="-5"/>
        </w:rPr>
        <w:t> </w:t>
      </w:r>
      <w:r>
        <w:rPr/>
        <w:t>orchestrated</w:t>
      </w:r>
      <w:r>
        <w:rPr>
          <w:spacing w:val="-2"/>
        </w:rPr>
        <w:t> </w:t>
      </w:r>
      <w:r>
        <w:rPr/>
        <w:t>way,</w:t>
      </w:r>
      <w:r>
        <w:rPr>
          <w:spacing w:val="-1"/>
        </w:rPr>
        <w:t> </w:t>
      </w:r>
      <w:r>
        <w:rPr/>
        <w:t>tailored</w:t>
      </w:r>
      <w:r>
        <w:rPr>
          <w:spacing w:val="-1"/>
        </w:rPr>
        <w:t> </w:t>
      </w:r>
      <w:r>
        <w:rPr/>
        <w:t>to</w:t>
      </w:r>
      <w:r>
        <w:rPr>
          <w:spacing w:val="-1"/>
        </w:rPr>
        <w:t> </w:t>
      </w:r>
      <w:r>
        <w:rPr/>
        <w:t>the</w:t>
      </w:r>
      <w:r>
        <w:rPr>
          <w:spacing w:val="-2"/>
        </w:rPr>
        <w:t> </w:t>
      </w:r>
      <w:r>
        <w:rPr/>
        <w:t>requirements</w:t>
      </w:r>
      <w:r>
        <w:rPr>
          <w:spacing w:val="-1"/>
        </w:rPr>
        <w:t> </w:t>
      </w:r>
      <w:r>
        <w:rPr/>
        <w:t>of any learning task (Chamot &amp; Kupper, 1989; Wenden, 1998). These learners can easily</w:t>
      </w:r>
      <w:r>
        <w:rPr>
          <w:spacing w:val="40"/>
        </w:rPr>
        <w:t> </w:t>
      </w:r>
      <w:r>
        <w:rPr/>
        <w:t>explain the strategies they use and why they employ them (O'Malley &amp; Chamot, 1990). According</w:t>
      </w:r>
      <w:r>
        <w:rPr>
          <w:spacing w:val="-3"/>
        </w:rPr>
        <w:t> </w:t>
      </w:r>
      <w:r>
        <w:rPr/>
        <w:t>to Chamot and Kupper</w:t>
      </w:r>
      <w:r>
        <w:rPr>
          <w:spacing w:val="-1"/>
        </w:rPr>
        <w:t> </w:t>
      </w:r>
      <w:r>
        <w:rPr/>
        <w:t>(1989), certain strategies</w:t>
      </w:r>
      <w:r>
        <w:rPr>
          <w:spacing w:val="-1"/>
        </w:rPr>
        <w:t> </w:t>
      </w:r>
      <w:r>
        <w:rPr/>
        <w:t>or</w:t>
      </w:r>
      <w:r>
        <w:rPr>
          <w:spacing w:val="-1"/>
        </w:rPr>
        <w:t> </w:t>
      </w:r>
      <w:r>
        <w:rPr/>
        <w:t>clusters</w:t>
      </w:r>
      <w:r>
        <w:rPr>
          <w:spacing w:val="-1"/>
        </w:rPr>
        <w:t> </w:t>
      </w:r>
      <w:r>
        <w:rPr/>
        <w:t>of</w:t>
      </w:r>
      <w:r>
        <w:rPr>
          <w:spacing w:val="-1"/>
        </w:rPr>
        <w:t> </w:t>
      </w:r>
      <w:r>
        <w:rPr/>
        <w:t>strategies</w:t>
      </w:r>
      <w:r>
        <w:rPr>
          <w:spacing w:val="-1"/>
        </w:rPr>
        <w:t> </w:t>
      </w:r>
      <w:r>
        <w:rPr/>
        <w:t>are</w:t>
      </w:r>
      <w:r>
        <w:rPr>
          <w:spacing w:val="-2"/>
        </w:rPr>
        <w:t> </w:t>
      </w:r>
      <w:r>
        <w:rPr/>
        <w:t>linked to particular language skills or tasks. For example, L2 writing, like L1 writing, benefits from the learning strategies of planning, self-monitoring, deduction, and substitution. L2 speaking demands strategies such as risk-taking, paraphrasing, circumlocution, self-monitoring, and self-evaluation. L2 listening comprehension gains from strategies of elaboration, making inferences, selective attention and self-monitoring. Reading comprehension uses strategies like reading aloud, guessing, deduction and summarising. Research shows that use of appropriate language learning</w:t>
      </w:r>
      <w:r>
        <w:rPr>
          <w:spacing w:val="-1"/>
        </w:rPr>
        <w:t> </w:t>
      </w:r>
      <w:r>
        <w:rPr/>
        <w:t>strategies often results in improved proficiency</w:t>
      </w:r>
      <w:r>
        <w:rPr>
          <w:spacing w:val="-4"/>
        </w:rPr>
        <w:t> </w:t>
      </w:r>
      <w:r>
        <w:rPr/>
        <w:t>or achievement overall or in specific skill areas (Oxford, Park-Oh, Ito, &amp; Sumrall, 1993).</w:t>
      </w:r>
    </w:p>
    <w:p>
      <w:pPr>
        <w:pStyle w:val="BodyText"/>
        <w:spacing w:line="360" w:lineRule="auto"/>
        <w:ind w:right="876" w:firstLine="719"/>
      </w:pPr>
      <w:r>
        <w:rPr/>
        <w:t>One of the most important metacognitive strategies is to evaluate effectiveness of strategy</w:t>
      </w:r>
      <w:r>
        <w:rPr>
          <w:spacing w:val="-8"/>
        </w:rPr>
        <w:t> </w:t>
      </w:r>
      <w:r>
        <w:rPr/>
        <w:t>use. Self-questioning, debriefing</w:t>
      </w:r>
      <w:r>
        <w:rPr>
          <w:spacing w:val="-3"/>
        </w:rPr>
        <w:t> </w:t>
      </w:r>
      <w:r>
        <w:rPr/>
        <w:t>discussions after</w:t>
      </w:r>
      <w:r>
        <w:rPr>
          <w:spacing w:val="-1"/>
        </w:rPr>
        <w:t> </w:t>
      </w:r>
      <w:r>
        <w:rPr/>
        <w:t>strategies practice, learning</w:t>
      </w:r>
      <w:r>
        <w:rPr>
          <w:spacing w:val="-3"/>
        </w:rPr>
        <w:t> </w:t>
      </w:r>
      <w:r>
        <w:rPr/>
        <w:t>logs in which students record the results of their learning strategies applications, and checklists of strategies used can be used to allow the student reflect through the cycle of learning. At this stage of metacognition, the whole cycle of planning, selecting, using, monitoring and orchestration of strategies is evaluated. It should be noted that different metacognitive skills interact with each other. The components are not used in a linear fashion. More than one metacognitive process along with cognitive ones may be working during a learning task (Anderson, 2002b), therefore, the orchestration of various strategies is a vital component of learning in general. Allowing learners opportunities to think about and talk about how they combine various strategies facilitates strategy use.</w:t>
      </w:r>
    </w:p>
    <w:p>
      <w:pPr>
        <w:spacing w:after="0" w:line="360" w:lineRule="auto"/>
        <w:sectPr>
          <w:pgSz w:w="11910" w:h="16840"/>
          <w:pgMar w:header="0" w:footer="1002" w:top="1180" w:bottom="1200" w:left="1280" w:right="560"/>
        </w:sectPr>
      </w:pPr>
    </w:p>
    <w:p>
      <w:pPr>
        <w:pStyle w:val="BodyText"/>
        <w:spacing w:line="360" w:lineRule="auto" w:before="72"/>
        <w:ind w:right="874" w:firstLine="719"/>
      </w:pPr>
      <w:r>
        <w:rPr/>
        <w:drawing>
          <wp:anchor distT="0" distB="0" distL="0" distR="0" allowOverlap="1" layoutInCell="1" locked="0" behindDoc="1" simplePos="0" relativeHeight="483730944">
            <wp:simplePos x="0" y="0"/>
            <wp:positionH relativeFrom="page">
              <wp:posOffset>923429</wp:posOffset>
            </wp:positionH>
            <wp:positionV relativeFrom="paragraph">
              <wp:posOffset>1782572</wp:posOffset>
            </wp:positionV>
            <wp:extent cx="5562333" cy="5499274"/>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9" cstate="print"/>
                    <a:stretch>
                      <a:fillRect/>
                    </a:stretch>
                  </pic:blipFill>
                  <pic:spPr>
                    <a:xfrm>
                      <a:off x="0" y="0"/>
                      <a:ext cx="5562333" cy="5499274"/>
                    </a:xfrm>
                    <a:prstGeom prst="rect">
                      <a:avLst/>
                    </a:prstGeom>
                  </pic:spPr>
                </pic:pic>
              </a:graphicData>
            </a:graphic>
          </wp:anchor>
        </w:drawing>
      </w:r>
      <w:r>
        <w:rPr/>
        <w:t>Active-coping efforts were associated with higher self-efficacy scores and good dissertation grades by Devonport et al, (2003). Self-efficacy reflects a person‘s realistic expectations and degree of certainty about the ability to achieve success (Anshel, Kim, Kim, Chang &amp;</w:t>
      </w:r>
      <w:r>
        <w:rPr>
          <w:spacing w:val="-2"/>
        </w:rPr>
        <w:t> </w:t>
      </w:r>
      <w:r>
        <w:rPr/>
        <w:t>Eom, 2001). The</w:t>
      </w:r>
      <w:r>
        <w:rPr>
          <w:spacing w:val="-1"/>
        </w:rPr>
        <w:t> </w:t>
      </w:r>
      <w:r>
        <w:rPr/>
        <w:t>finding</w:t>
      </w:r>
      <w:r>
        <w:rPr>
          <w:spacing w:val="-2"/>
        </w:rPr>
        <w:t> </w:t>
      </w:r>
      <w:r>
        <w:rPr/>
        <w:t>that active</w:t>
      </w:r>
      <w:r>
        <w:rPr>
          <w:spacing w:val="-1"/>
        </w:rPr>
        <w:t> </w:t>
      </w:r>
      <w:r>
        <w:rPr/>
        <w:t>coping</w:t>
      </w:r>
      <w:r>
        <w:rPr>
          <w:spacing w:val="-2"/>
        </w:rPr>
        <w:t> </w:t>
      </w:r>
      <w:r>
        <w:rPr/>
        <w:t>and self-efficacy</w:t>
      </w:r>
      <w:r>
        <w:rPr>
          <w:spacing w:val="-4"/>
        </w:rPr>
        <w:t> </w:t>
      </w:r>
      <w:r>
        <w:rPr/>
        <w:t>appear</w:t>
      </w:r>
      <w:r>
        <w:rPr>
          <w:spacing w:val="-1"/>
        </w:rPr>
        <w:t> </w:t>
      </w:r>
      <w:r>
        <w:rPr/>
        <w:t>to be</w:t>
      </w:r>
      <w:r>
        <w:rPr>
          <w:spacing w:val="-1"/>
        </w:rPr>
        <w:t> </w:t>
      </w:r>
      <w:r>
        <w:rPr/>
        <w:t>predictive of each other is important because efficacy expectations are proposed to influence task selection and the effort expended in task completion. The implication of this may be that academics should encourage the appropriate selection of coping options. Doing so may enhance self-efficacy and consequently academic performance, which in turn could reduce dropout rates. Again, Devonport, et al (2003) in their investigation into the relationships between self-efficacy and dissertation performance among a sample of undergraduate sports studies students reveal that the sum of self-efficacy factors such as obtaining support, understanding theory and writing skills significantly correlates with performance. Their findings lend credence to Lane, Hall and Lane (2002) assertion that self-efficacy can significantly predict academic performance.</w:t>
      </w:r>
    </w:p>
    <w:p>
      <w:pPr>
        <w:pStyle w:val="BodyText"/>
        <w:spacing w:line="360" w:lineRule="auto"/>
        <w:ind w:right="876" w:firstLine="719"/>
      </w:pPr>
      <w:r>
        <w:rPr/>
        <w:t>Zimmerman</w:t>
      </w:r>
      <w:r>
        <w:rPr>
          <w:spacing w:val="-2"/>
        </w:rPr>
        <w:t> </w:t>
      </w:r>
      <w:r>
        <w:rPr/>
        <w:t>and</w:t>
      </w:r>
      <w:r>
        <w:rPr>
          <w:spacing w:val="-3"/>
        </w:rPr>
        <w:t> </w:t>
      </w:r>
      <w:r>
        <w:rPr/>
        <w:t>Schunk (2001)</w:t>
      </w:r>
      <w:r>
        <w:rPr>
          <w:spacing w:val="-3"/>
        </w:rPr>
        <w:t> </w:t>
      </w:r>
      <w:r>
        <w:rPr/>
        <w:t>in</w:t>
      </w:r>
      <w:r>
        <w:rPr>
          <w:spacing w:val="-3"/>
        </w:rPr>
        <w:t> </w:t>
      </w:r>
      <w:r>
        <w:rPr/>
        <w:t>a</w:t>
      </w:r>
      <w:r>
        <w:rPr>
          <w:spacing w:val="-3"/>
        </w:rPr>
        <w:t> </w:t>
      </w:r>
      <w:r>
        <w:rPr/>
        <w:t>study</w:t>
      </w:r>
      <w:r>
        <w:rPr>
          <w:spacing w:val="-3"/>
        </w:rPr>
        <w:t> </w:t>
      </w:r>
      <w:r>
        <w:rPr/>
        <w:t>observe</w:t>
      </w:r>
      <w:r>
        <w:rPr>
          <w:spacing w:val="-2"/>
        </w:rPr>
        <w:t> </w:t>
      </w:r>
      <w:r>
        <w:rPr/>
        <w:t>that</w:t>
      </w:r>
      <w:r>
        <w:rPr>
          <w:spacing w:val="-3"/>
        </w:rPr>
        <w:t> </w:t>
      </w:r>
      <w:r>
        <w:rPr/>
        <w:t>students</w:t>
      </w:r>
      <w:r>
        <w:rPr>
          <w:spacing w:val="-3"/>
        </w:rPr>
        <w:t> </w:t>
      </w:r>
      <w:r>
        <w:rPr/>
        <w:t>who</w:t>
      </w:r>
      <w:r>
        <w:rPr>
          <w:spacing w:val="-3"/>
        </w:rPr>
        <w:t> </w:t>
      </w:r>
      <w:r>
        <w:rPr/>
        <w:t>have</w:t>
      </w:r>
      <w:r>
        <w:rPr>
          <w:spacing w:val="-4"/>
        </w:rPr>
        <w:t> </w:t>
      </w:r>
      <w:r>
        <w:rPr/>
        <w:t>been</w:t>
      </w:r>
      <w:r>
        <w:rPr>
          <w:spacing w:val="-3"/>
        </w:rPr>
        <w:t> </w:t>
      </w:r>
      <w:r>
        <w:rPr/>
        <w:t>taught metacognitive (self-regulated learning) skills learn better than students who have not been taught these skills.</w:t>
      </w:r>
      <w:r>
        <w:rPr>
          <w:spacing w:val="40"/>
        </w:rPr>
        <w:t> </w:t>
      </w:r>
      <w:r>
        <w:rPr/>
        <w:t>This finding lends credence to the works of Pressley and Ghatala (1990); Mace, Belfiore and Hutchinson (2001). McCombs and Marzano (1990) and Schunk (1990) explain that increased self-confidence and a sense of personal responsibility instilled through metacognitive training may provide motivation for learning and also produce better learners. Metacognitive strategies have been proved to attribute to the success of reading strategy use (Lin, 2009; Hamzah &amp; Abdullah, 2009). Vandergrift (2003) trained students in the use of prediction, individual planning, peer discussions and post listening reflections that made up the metacognitive strategies in beginner elementary school and university contexts in France. Students in both groups were more focused on the advantages of predictions for successful listening,</w:t>
      </w:r>
      <w:r>
        <w:rPr>
          <w:spacing w:val="-1"/>
        </w:rPr>
        <w:t> </w:t>
      </w:r>
      <w:r>
        <w:rPr/>
        <w:t>the</w:t>
      </w:r>
      <w:r>
        <w:rPr>
          <w:spacing w:val="-2"/>
        </w:rPr>
        <w:t> </w:t>
      </w:r>
      <w:r>
        <w:rPr/>
        <w:t>place</w:t>
      </w:r>
      <w:r>
        <w:rPr>
          <w:spacing w:val="-2"/>
        </w:rPr>
        <w:t> </w:t>
      </w:r>
      <w:r>
        <w:rPr/>
        <w:t>of</w:t>
      </w:r>
      <w:r>
        <w:rPr>
          <w:spacing w:val="-2"/>
        </w:rPr>
        <w:t> </w:t>
      </w:r>
      <w:r>
        <w:rPr/>
        <w:t>collaboration</w:t>
      </w:r>
      <w:r>
        <w:rPr>
          <w:spacing w:val="-1"/>
        </w:rPr>
        <w:t> </w:t>
      </w:r>
      <w:r>
        <w:rPr/>
        <w:t>with</w:t>
      </w:r>
      <w:r>
        <w:rPr>
          <w:spacing w:val="-1"/>
        </w:rPr>
        <w:t> </w:t>
      </w:r>
      <w:r>
        <w:rPr/>
        <w:t>a</w:t>
      </w:r>
      <w:r>
        <w:rPr>
          <w:spacing w:val="-2"/>
        </w:rPr>
        <w:t> </w:t>
      </w:r>
      <w:r>
        <w:rPr/>
        <w:t>partner for</w:t>
      </w:r>
      <w:r>
        <w:rPr>
          <w:spacing w:val="-3"/>
        </w:rPr>
        <w:t> </w:t>
      </w:r>
      <w:r>
        <w:rPr/>
        <w:t>monitoring</w:t>
      </w:r>
      <w:r>
        <w:rPr>
          <w:spacing w:val="-3"/>
        </w:rPr>
        <w:t> </w:t>
      </w:r>
      <w:r>
        <w:rPr/>
        <w:t>and</w:t>
      </w:r>
      <w:r>
        <w:rPr>
          <w:spacing w:val="-1"/>
        </w:rPr>
        <w:t> </w:t>
      </w:r>
      <w:r>
        <w:rPr/>
        <w:t>the</w:t>
      </w:r>
      <w:r>
        <w:rPr>
          <w:spacing w:val="-2"/>
        </w:rPr>
        <w:t> </w:t>
      </w:r>
      <w:r>
        <w:rPr/>
        <w:t>confidence-building function of this approach for developing listening comprehension ability. Hoffman and Spatariu‘s (2007) findings in a regression design also support the unique and interactive effects of self-efficacy beliefs and metacognitive prompting on solving mental multiplication problems.</w:t>
      </w:r>
      <w:r>
        <w:rPr>
          <w:spacing w:val="-3"/>
        </w:rPr>
        <w:t> </w:t>
      </w:r>
      <w:r>
        <w:rPr/>
        <w:t>Self-efficacy</w:t>
      </w:r>
      <w:r>
        <w:rPr>
          <w:spacing w:val="-8"/>
        </w:rPr>
        <w:t> </w:t>
      </w:r>
      <w:r>
        <w:rPr/>
        <w:t>and</w:t>
      </w:r>
      <w:r>
        <w:rPr>
          <w:spacing w:val="-3"/>
        </w:rPr>
        <w:t> </w:t>
      </w:r>
      <w:r>
        <w:rPr/>
        <w:t>metacognitive</w:t>
      </w:r>
      <w:r>
        <w:rPr>
          <w:spacing w:val="-3"/>
        </w:rPr>
        <w:t> </w:t>
      </w:r>
      <w:r>
        <w:rPr/>
        <w:t>prompting</w:t>
      </w:r>
      <w:r>
        <w:rPr>
          <w:spacing w:val="-5"/>
        </w:rPr>
        <w:t> </w:t>
      </w:r>
      <w:r>
        <w:rPr/>
        <w:t>increased</w:t>
      </w:r>
      <w:r>
        <w:rPr>
          <w:spacing w:val="-3"/>
        </w:rPr>
        <w:t> </w:t>
      </w:r>
      <w:r>
        <w:rPr/>
        <w:t>problem-solving</w:t>
      </w:r>
      <w:r>
        <w:rPr>
          <w:spacing w:val="-6"/>
        </w:rPr>
        <w:t> </w:t>
      </w:r>
      <w:r>
        <w:rPr/>
        <w:t>performance and efficiency separately through activation of reflection and strategy knowledge.</w:t>
      </w:r>
    </w:p>
    <w:p>
      <w:pPr>
        <w:pStyle w:val="BodyText"/>
        <w:spacing w:line="360" w:lineRule="auto" w:before="2"/>
        <w:ind w:right="876" w:firstLine="719"/>
      </w:pPr>
      <w:r>
        <w:rPr/>
        <w:t>Javanmard, Hoshmandja and Ahmadzade (2013) investigated the relationship</w:t>
      </w:r>
      <w:r>
        <w:rPr>
          <w:spacing w:val="80"/>
        </w:rPr>
        <w:t> </w:t>
      </w:r>
      <w:r>
        <w:rPr/>
        <w:t>between</w:t>
      </w:r>
      <w:r>
        <w:rPr>
          <w:spacing w:val="-3"/>
        </w:rPr>
        <w:t> </w:t>
      </w:r>
      <w:r>
        <w:rPr/>
        <w:t>self-efficacy,</w:t>
      </w:r>
      <w:r>
        <w:rPr>
          <w:spacing w:val="-3"/>
        </w:rPr>
        <w:t> </w:t>
      </w:r>
      <w:r>
        <w:rPr/>
        <w:t>cognitive</w:t>
      </w:r>
      <w:r>
        <w:rPr>
          <w:spacing w:val="-4"/>
        </w:rPr>
        <w:t> </w:t>
      </w:r>
      <w:r>
        <w:rPr/>
        <w:t>and</w:t>
      </w:r>
      <w:r>
        <w:rPr>
          <w:spacing w:val="-3"/>
        </w:rPr>
        <w:t> </w:t>
      </w:r>
      <w:r>
        <w:rPr/>
        <w:t>metacognitive</w:t>
      </w:r>
      <w:r>
        <w:rPr>
          <w:spacing w:val="-4"/>
        </w:rPr>
        <w:t> </w:t>
      </w:r>
      <w:r>
        <w:rPr/>
        <w:t>strategies</w:t>
      </w:r>
      <w:r>
        <w:rPr>
          <w:spacing w:val="-3"/>
        </w:rPr>
        <w:t> </w:t>
      </w:r>
      <w:r>
        <w:rPr/>
        <w:t>and</w:t>
      </w:r>
      <w:r>
        <w:rPr>
          <w:spacing w:val="-3"/>
        </w:rPr>
        <w:t> </w:t>
      </w:r>
      <w:r>
        <w:rPr/>
        <w:t>academic</w:t>
      </w:r>
      <w:r>
        <w:rPr>
          <w:spacing w:val="-2"/>
        </w:rPr>
        <w:t> </w:t>
      </w:r>
      <w:r>
        <w:rPr/>
        <w:t>self-handicapping with</w:t>
      </w:r>
      <w:r>
        <w:rPr>
          <w:spacing w:val="9"/>
        </w:rPr>
        <w:t> </w:t>
      </w:r>
      <w:r>
        <w:rPr/>
        <w:t>academic</w:t>
      </w:r>
      <w:r>
        <w:rPr>
          <w:spacing w:val="9"/>
        </w:rPr>
        <w:t> </w:t>
      </w:r>
      <w:r>
        <w:rPr/>
        <w:t>achievement</w:t>
      </w:r>
      <w:r>
        <w:rPr>
          <w:spacing w:val="11"/>
        </w:rPr>
        <w:t> </w:t>
      </w:r>
      <w:r>
        <w:rPr/>
        <w:t>in</w:t>
      </w:r>
      <w:r>
        <w:rPr>
          <w:spacing w:val="11"/>
        </w:rPr>
        <w:t> </w:t>
      </w:r>
      <w:r>
        <w:rPr/>
        <w:t>male</w:t>
      </w:r>
      <w:r>
        <w:rPr>
          <w:spacing w:val="9"/>
        </w:rPr>
        <w:t> </w:t>
      </w:r>
      <w:r>
        <w:rPr/>
        <w:t>high</w:t>
      </w:r>
      <w:r>
        <w:rPr>
          <w:spacing w:val="10"/>
        </w:rPr>
        <w:t> </w:t>
      </w:r>
      <w:r>
        <w:rPr/>
        <w:t>school</w:t>
      </w:r>
      <w:r>
        <w:rPr>
          <w:spacing w:val="11"/>
        </w:rPr>
        <w:t> </w:t>
      </w:r>
      <w:r>
        <w:rPr/>
        <w:t>students</w:t>
      </w:r>
      <w:r>
        <w:rPr>
          <w:spacing w:val="11"/>
        </w:rPr>
        <w:t> </w:t>
      </w:r>
      <w:r>
        <w:rPr/>
        <w:t>in</w:t>
      </w:r>
      <w:r>
        <w:rPr>
          <w:spacing w:val="11"/>
        </w:rPr>
        <w:t> </w:t>
      </w:r>
      <w:r>
        <w:rPr/>
        <w:t>the</w:t>
      </w:r>
      <w:r>
        <w:rPr>
          <w:spacing w:val="10"/>
        </w:rPr>
        <w:t> </w:t>
      </w:r>
      <w:r>
        <w:rPr/>
        <w:t>tribes</w:t>
      </w:r>
      <w:r>
        <w:rPr>
          <w:spacing w:val="10"/>
        </w:rPr>
        <w:t> </w:t>
      </w:r>
      <w:r>
        <w:rPr/>
        <w:t>of</w:t>
      </w:r>
      <w:r>
        <w:rPr>
          <w:spacing w:val="10"/>
        </w:rPr>
        <w:t> </w:t>
      </w:r>
      <w:r>
        <w:rPr/>
        <w:t>Fars</w:t>
      </w:r>
      <w:r>
        <w:rPr>
          <w:spacing w:val="10"/>
        </w:rPr>
        <w:t> </w:t>
      </w:r>
      <w:r>
        <w:rPr/>
        <w:t>Province,</w:t>
      </w:r>
      <w:r>
        <w:rPr>
          <w:spacing w:val="13"/>
        </w:rPr>
        <w:t> </w:t>
      </w:r>
      <w:r>
        <w:rPr>
          <w:spacing w:val="-2"/>
        </w:rPr>
        <w:t>Iran.</w:t>
      </w:r>
    </w:p>
    <w:p>
      <w:pPr>
        <w:spacing w:after="0" w:line="360" w:lineRule="auto"/>
        <w:sectPr>
          <w:pgSz w:w="11910" w:h="16840"/>
          <w:pgMar w:header="0" w:footer="1002" w:top="1180" w:bottom="1200" w:left="1280" w:right="560"/>
        </w:sectPr>
      </w:pPr>
    </w:p>
    <w:p>
      <w:pPr>
        <w:pStyle w:val="BodyText"/>
        <w:spacing w:line="360" w:lineRule="auto" w:before="72"/>
        <w:ind w:right="877"/>
      </w:pPr>
      <w:r>
        <w:rPr/>
        <w:drawing>
          <wp:anchor distT="0" distB="0" distL="0" distR="0" allowOverlap="1" layoutInCell="1" locked="0" behindDoc="1" simplePos="0" relativeHeight="483731456">
            <wp:simplePos x="0" y="0"/>
            <wp:positionH relativeFrom="page">
              <wp:posOffset>923429</wp:posOffset>
            </wp:positionH>
            <wp:positionV relativeFrom="paragraph">
              <wp:posOffset>1782572</wp:posOffset>
            </wp:positionV>
            <wp:extent cx="5562333" cy="5499274"/>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9" cstate="print"/>
                    <a:stretch>
                      <a:fillRect/>
                    </a:stretch>
                  </pic:blipFill>
                  <pic:spPr>
                    <a:xfrm>
                      <a:off x="0" y="0"/>
                      <a:ext cx="5562333" cy="5499274"/>
                    </a:xfrm>
                    <a:prstGeom prst="rect">
                      <a:avLst/>
                    </a:prstGeom>
                  </pic:spPr>
                </pic:pic>
              </a:graphicData>
            </a:graphic>
          </wp:anchor>
        </w:drawing>
      </w:r>
      <w:r>
        <w:rPr/>
        <w:t>A</w:t>
      </w:r>
      <w:r>
        <w:rPr>
          <w:spacing w:val="-1"/>
        </w:rPr>
        <w:t> </w:t>
      </w:r>
      <w:r>
        <w:rPr/>
        <w:t>descriptive, correlational method was used</w:t>
      </w:r>
      <w:r>
        <w:rPr>
          <w:spacing w:val="-1"/>
        </w:rPr>
        <w:t> </w:t>
      </w:r>
      <w:r>
        <w:rPr/>
        <w:t>to analyse the</w:t>
      </w:r>
      <w:r>
        <w:rPr>
          <w:spacing w:val="-1"/>
        </w:rPr>
        <w:t> </w:t>
      </w:r>
      <w:r>
        <w:rPr/>
        <w:t>data collected among</w:t>
      </w:r>
      <w:r>
        <w:rPr>
          <w:spacing w:val="-2"/>
        </w:rPr>
        <w:t> </w:t>
      </w:r>
      <w:r>
        <w:rPr/>
        <w:t>high school students studying in the academic year 2010-2011. They report that cognitive and metacognitive strategies are not good predictors of academic achievement. Moreover, their results</w:t>
      </w:r>
      <w:r>
        <w:rPr>
          <w:spacing w:val="-2"/>
        </w:rPr>
        <w:t> </w:t>
      </w:r>
      <w:r>
        <w:rPr/>
        <w:t>demonstrated</w:t>
      </w:r>
      <w:r>
        <w:rPr>
          <w:spacing w:val="-2"/>
        </w:rPr>
        <w:t> </w:t>
      </w:r>
      <w:r>
        <w:rPr/>
        <w:t>that</w:t>
      </w:r>
      <w:r>
        <w:rPr>
          <w:spacing w:val="-1"/>
        </w:rPr>
        <w:t> </w:t>
      </w:r>
      <w:r>
        <w:rPr/>
        <w:t>different</w:t>
      </w:r>
      <w:r>
        <w:rPr>
          <w:spacing w:val="-1"/>
        </w:rPr>
        <w:t> </w:t>
      </w:r>
      <w:r>
        <w:rPr/>
        <w:t>groups</w:t>
      </w:r>
      <w:r>
        <w:rPr>
          <w:spacing w:val="-2"/>
        </w:rPr>
        <w:t> </w:t>
      </w:r>
      <w:r>
        <w:rPr/>
        <w:t>of students</w:t>
      </w:r>
      <w:r>
        <w:rPr>
          <w:spacing w:val="-2"/>
        </w:rPr>
        <w:t> </w:t>
      </w:r>
      <w:r>
        <w:rPr/>
        <w:t>had</w:t>
      </w:r>
      <w:r>
        <w:rPr>
          <w:spacing w:val="-2"/>
        </w:rPr>
        <w:t> </w:t>
      </w:r>
      <w:r>
        <w:rPr/>
        <w:t>different</w:t>
      </w:r>
      <w:r>
        <w:rPr>
          <w:spacing w:val="-1"/>
        </w:rPr>
        <w:t> </w:t>
      </w:r>
      <w:r>
        <w:rPr/>
        <w:t>fields</w:t>
      </w:r>
      <w:r>
        <w:rPr>
          <w:spacing w:val="-2"/>
        </w:rPr>
        <w:t> </w:t>
      </w:r>
      <w:r>
        <w:rPr/>
        <w:t>of</w:t>
      </w:r>
      <w:r>
        <w:rPr>
          <w:spacing w:val="-2"/>
        </w:rPr>
        <w:t> </w:t>
      </w:r>
      <w:r>
        <w:rPr/>
        <w:t>study</w:t>
      </w:r>
      <w:r>
        <w:rPr>
          <w:spacing w:val="-5"/>
        </w:rPr>
        <w:t> </w:t>
      </w:r>
      <w:r>
        <w:rPr/>
        <w:t>and</w:t>
      </w:r>
      <w:r>
        <w:rPr>
          <w:spacing w:val="-1"/>
        </w:rPr>
        <w:t> </w:t>
      </w:r>
      <w:r>
        <w:rPr/>
        <w:t>were</w:t>
      </w:r>
      <w:r>
        <w:rPr>
          <w:spacing w:val="-3"/>
        </w:rPr>
        <w:t> </w:t>
      </w:r>
      <w:r>
        <w:rPr/>
        <w:t>in different grades – were not significantly different with regard to academic self-efficacy, academic</w:t>
      </w:r>
      <w:r>
        <w:rPr>
          <w:spacing w:val="-5"/>
        </w:rPr>
        <w:t> </w:t>
      </w:r>
      <w:r>
        <w:rPr/>
        <w:t>self-handicapping,</w:t>
      </w:r>
      <w:r>
        <w:rPr>
          <w:spacing w:val="-2"/>
        </w:rPr>
        <w:t> </w:t>
      </w:r>
      <w:r>
        <w:rPr/>
        <w:t>and</w:t>
      </w:r>
      <w:r>
        <w:rPr>
          <w:spacing w:val="-4"/>
        </w:rPr>
        <w:t> </w:t>
      </w:r>
      <w:r>
        <w:rPr/>
        <w:t>cognitive</w:t>
      </w:r>
      <w:r>
        <w:rPr>
          <w:spacing w:val="-4"/>
        </w:rPr>
        <w:t> </w:t>
      </w:r>
      <w:r>
        <w:rPr/>
        <w:t>and</w:t>
      </w:r>
      <w:r>
        <w:rPr>
          <w:spacing w:val="-2"/>
        </w:rPr>
        <w:t> </w:t>
      </w:r>
      <w:r>
        <w:rPr/>
        <w:t>metacognitive</w:t>
      </w:r>
      <w:r>
        <w:rPr>
          <w:spacing w:val="-4"/>
        </w:rPr>
        <w:t> </w:t>
      </w:r>
      <w:r>
        <w:rPr/>
        <w:t>strategies.</w:t>
      </w:r>
      <w:r>
        <w:rPr>
          <w:spacing w:val="-3"/>
        </w:rPr>
        <w:t> </w:t>
      </w:r>
      <w:r>
        <w:rPr/>
        <w:t>However,</w:t>
      </w:r>
      <w:r>
        <w:rPr>
          <w:spacing w:val="-4"/>
        </w:rPr>
        <w:t> </w:t>
      </w:r>
      <w:r>
        <w:rPr/>
        <w:t>there</w:t>
      </w:r>
      <w:r>
        <w:rPr>
          <w:spacing w:val="-4"/>
        </w:rPr>
        <w:t> </w:t>
      </w:r>
      <w:r>
        <w:rPr/>
        <w:t>were significant differences in employing metacognitive strategies with regard to students‘ grades and fields of study</w:t>
      </w:r>
    </w:p>
    <w:p>
      <w:pPr>
        <w:pStyle w:val="Heading4"/>
        <w:numPr>
          <w:ilvl w:val="1"/>
          <w:numId w:val="7"/>
        </w:numPr>
        <w:tabs>
          <w:tab w:pos="520" w:val="left" w:leader="none"/>
        </w:tabs>
        <w:spacing w:line="240" w:lineRule="auto" w:before="6" w:after="0"/>
        <w:ind w:left="520" w:right="0" w:hanging="360"/>
        <w:jc w:val="both"/>
      </w:pPr>
      <w:bookmarkStart w:name="_TOC_250025" w:id="14"/>
      <w:r>
        <w:rPr/>
        <w:t>Metacognitive</w:t>
      </w:r>
      <w:r>
        <w:rPr>
          <w:spacing w:val="-3"/>
        </w:rPr>
        <w:t> </w:t>
      </w:r>
      <w:r>
        <w:rPr/>
        <w:t>Strategy</w:t>
      </w:r>
      <w:r>
        <w:rPr>
          <w:spacing w:val="-2"/>
        </w:rPr>
        <w:t> </w:t>
      </w:r>
      <w:r>
        <w:rPr/>
        <w:t>and</w:t>
      </w:r>
      <w:r>
        <w:rPr>
          <w:spacing w:val="-2"/>
        </w:rPr>
        <w:t> </w:t>
      </w:r>
      <w:r>
        <w:rPr/>
        <w:t>Dissertation</w:t>
      </w:r>
      <w:r>
        <w:rPr>
          <w:spacing w:val="-1"/>
        </w:rPr>
        <w:t> </w:t>
      </w:r>
      <w:bookmarkEnd w:id="14"/>
      <w:r>
        <w:rPr>
          <w:spacing w:val="-2"/>
        </w:rPr>
        <w:t>Anxiety</w:t>
      </w:r>
    </w:p>
    <w:p>
      <w:pPr>
        <w:pStyle w:val="BodyText"/>
        <w:spacing w:line="360" w:lineRule="auto" w:before="133"/>
        <w:ind w:right="878" w:firstLine="719"/>
      </w:pPr>
      <w:r>
        <w:rPr/>
        <w:t>Strategy use is an influential factor of students‘ academic efficacy. Clear goals, established standards and explicit instruction are programme components that enhance students‘ motivation and are found among many</w:t>
      </w:r>
      <w:r>
        <w:rPr>
          <w:spacing w:val="-3"/>
        </w:rPr>
        <w:t> </w:t>
      </w:r>
      <w:r>
        <w:rPr/>
        <w:t>successful practices. When students are able to grasp the steps needed to accomplish an academic goal, their confidence level rises and</w:t>
      </w:r>
      <w:r>
        <w:rPr>
          <w:spacing w:val="40"/>
        </w:rPr>
        <w:t> </w:t>
      </w:r>
      <w:r>
        <w:rPr/>
        <w:t>that leads to heightened self-efficacy and increased effort. Also, students with high self- efficacy tend to persist regardless of trouble, which influences their academic achievement (Schunk, 1989; Bandura, 1997; Schunk &amp; Zimmerman, 1997).</w:t>
      </w:r>
    </w:p>
    <w:p>
      <w:pPr>
        <w:pStyle w:val="BodyText"/>
        <w:spacing w:line="360" w:lineRule="auto"/>
        <w:ind w:right="874" w:firstLine="719"/>
      </w:pPr>
      <w:r>
        <w:rPr/>
        <w:t>There has been considerable educational interest over the last decade in the phenomenon of student self-regulated learning as a desirable product of education processes (Zimmerman, 1990, 1994, 1995; Zimmerman, Bonner, &amp; Kovach, 1996).</w:t>
      </w:r>
      <w:r>
        <w:rPr>
          <w:spacing w:val="40"/>
        </w:rPr>
        <w:t> </w:t>
      </w:r>
      <w:r>
        <w:rPr/>
        <w:t>To facilitate learning, it is believed students must develop the will or motivation to be self-regulated by realising that they are responsible and capable of their own self-development and self- determination (McCombs &amp; Marzano, 1990; Schunk, 1995). This sense of personal agency for learning is gained through enhanced metacognitive processes and produces in the learner</w:t>
      </w:r>
      <w:r>
        <w:rPr>
          <w:spacing w:val="40"/>
        </w:rPr>
        <w:t> </w:t>
      </w:r>
      <w:r>
        <w:rPr/>
        <w:t>a sense of self-efficacy which enhances the experience of competency (Bandura, 1986; Schunk, 1990; Zimmerman, Bandura &amp; Martinez-Pons, 1992). Perceived self-efficacy, while enhancing performance, may also reduce the debilitating effects of anxiety for those who are initially highly anxious learners (Bandura, 1988).</w:t>
      </w:r>
    </w:p>
    <w:p>
      <w:pPr>
        <w:pStyle w:val="BodyText"/>
        <w:spacing w:line="360" w:lineRule="auto" w:before="1"/>
        <w:ind w:right="878" w:firstLine="719"/>
      </w:pPr>
      <w:r>
        <w:rPr/>
        <w:t>Interventions</w:t>
      </w:r>
      <w:r>
        <w:rPr>
          <w:spacing w:val="-1"/>
        </w:rPr>
        <w:t> </w:t>
      </w:r>
      <w:r>
        <w:rPr/>
        <w:t>for</w:t>
      </w:r>
      <w:r>
        <w:rPr>
          <w:spacing w:val="-3"/>
        </w:rPr>
        <w:t> </w:t>
      </w:r>
      <w:r>
        <w:rPr/>
        <w:t>promoting</w:t>
      </w:r>
      <w:r>
        <w:rPr>
          <w:spacing w:val="-4"/>
        </w:rPr>
        <w:t> </w:t>
      </w:r>
      <w:r>
        <w:rPr/>
        <w:t>metacognitive</w:t>
      </w:r>
      <w:r>
        <w:rPr>
          <w:spacing w:val="-2"/>
        </w:rPr>
        <w:t> </w:t>
      </w:r>
      <w:r>
        <w:rPr/>
        <w:t>learning</w:t>
      </w:r>
      <w:r>
        <w:rPr>
          <w:spacing w:val="-4"/>
        </w:rPr>
        <w:t> </w:t>
      </w:r>
      <w:r>
        <w:rPr/>
        <w:t>must address</w:t>
      </w:r>
      <w:r>
        <w:rPr>
          <w:spacing w:val="-1"/>
        </w:rPr>
        <w:t> </w:t>
      </w:r>
      <w:r>
        <w:rPr/>
        <w:t>student</w:t>
      </w:r>
      <w:r>
        <w:rPr>
          <w:spacing w:val="-1"/>
        </w:rPr>
        <w:t> </w:t>
      </w:r>
      <w:r>
        <w:rPr/>
        <w:t>beliefs</w:t>
      </w:r>
      <w:r>
        <w:rPr>
          <w:spacing w:val="-2"/>
        </w:rPr>
        <w:t> </w:t>
      </w:r>
      <w:r>
        <w:rPr/>
        <w:t>about their competency and control as these impinge heavily on their motivation to undertake metacognitive strategies (McCombs &amp; Marzano, 1990).</w:t>
      </w:r>
      <w:r>
        <w:rPr>
          <w:spacing w:val="40"/>
        </w:rPr>
        <w:t> </w:t>
      </w:r>
      <w:r>
        <w:rPr/>
        <w:t>Metacognitive training in using higher order thinking in dissertation was anticipated to act as a form of study skills training which has been shown to be effective in reducing the information processing demands of learning tasks (Tobias, 1986), and in decreasing anxiety for highly anxious individuals (Naveh-Benjamin,</w:t>
      </w:r>
      <w:r>
        <w:rPr>
          <w:spacing w:val="71"/>
          <w:w w:val="150"/>
        </w:rPr>
        <w:t> </w:t>
      </w:r>
      <w:r>
        <w:rPr/>
        <w:t>1991).</w:t>
      </w:r>
      <w:r>
        <w:rPr>
          <w:spacing w:val="70"/>
          <w:w w:val="150"/>
        </w:rPr>
        <w:t> </w:t>
      </w:r>
      <w:r>
        <w:rPr/>
        <w:t>Alaiyemola,</w:t>
      </w:r>
      <w:r>
        <w:rPr>
          <w:spacing w:val="70"/>
          <w:w w:val="150"/>
        </w:rPr>
        <w:t> </w:t>
      </w:r>
      <w:r>
        <w:rPr/>
        <w:t>Jegede</w:t>
      </w:r>
      <w:r>
        <w:rPr>
          <w:spacing w:val="72"/>
          <w:w w:val="150"/>
        </w:rPr>
        <w:t> </w:t>
      </w:r>
      <w:r>
        <w:rPr/>
        <w:t>and</w:t>
      </w:r>
      <w:r>
        <w:rPr>
          <w:spacing w:val="70"/>
          <w:w w:val="150"/>
        </w:rPr>
        <w:t> </w:t>
      </w:r>
      <w:r>
        <w:rPr/>
        <w:t>Okebukola</w:t>
      </w:r>
      <w:r>
        <w:rPr>
          <w:spacing w:val="70"/>
          <w:w w:val="150"/>
        </w:rPr>
        <w:t> </w:t>
      </w:r>
      <w:r>
        <w:rPr/>
        <w:t>(1990)</w:t>
      </w:r>
      <w:r>
        <w:rPr>
          <w:spacing w:val="70"/>
          <w:w w:val="150"/>
        </w:rPr>
        <w:t> </w:t>
      </w:r>
      <w:r>
        <w:rPr/>
        <w:t>investigated</w:t>
      </w:r>
      <w:r>
        <w:rPr>
          <w:spacing w:val="71"/>
          <w:w w:val="150"/>
        </w:rPr>
        <w:t> </w:t>
      </w:r>
      <w:r>
        <w:rPr>
          <w:spacing w:val="-5"/>
        </w:rPr>
        <w:t>the</w:t>
      </w:r>
    </w:p>
    <w:p>
      <w:pPr>
        <w:spacing w:after="0" w:line="360" w:lineRule="auto"/>
        <w:sectPr>
          <w:pgSz w:w="11910" w:h="16840"/>
          <w:pgMar w:header="0" w:footer="1002" w:top="1180" w:bottom="1200" w:left="1280" w:right="560"/>
        </w:sectPr>
      </w:pPr>
    </w:p>
    <w:p>
      <w:pPr>
        <w:pStyle w:val="BodyText"/>
        <w:spacing w:line="360" w:lineRule="auto" w:before="72"/>
        <w:ind w:right="877"/>
      </w:pPr>
      <w:r>
        <w:rPr/>
        <w:t>relationship between the concept mapping heuristic (a metacognitive strategy) and</w:t>
      </w:r>
      <w:r>
        <w:rPr>
          <w:spacing w:val="40"/>
        </w:rPr>
        <w:t> </w:t>
      </w:r>
      <w:r>
        <w:rPr/>
        <w:t>debilitating</w:t>
      </w:r>
      <w:r>
        <w:rPr>
          <w:spacing w:val="-3"/>
        </w:rPr>
        <w:t> </w:t>
      </w:r>
      <w:r>
        <w:rPr/>
        <w:t>anxiety</w:t>
      </w:r>
      <w:r>
        <w:rPr>
          <w:spacing w:val="-5"/>
        </w:rPr>
        <w:t> </w:t>
      </w:r>
      <w:r>
        <w:rPr/>
        <w:t>effect on learning. The</w:t>
      </w:r>
      <w:r>
        <w:rPr>
          <w:spacing w:val="-2"/>
        </w:rPr>
        <w:t> </w:t>
      </w:r>
      <w:r>
        <w:rPr/>
        <w:t>pre-post-test experiment which involved 51 senior secondary school students lasted six weeks of learning selected science concepts through the concept mapping strategy. Findings of the experiment showed the metacognitive strategy involving concept mapping to be effective and to lead to a significant lowering in students' anxiety towards the study of science.</w:t>
      </w:r>
    </w:p>
    <w:p>
      <w:pPr>
        <w:pStyle w:val="BodyText"/>
        <w:spacing w:line="360" w:lineRule="auto" w:before="1"/>
        <w:ind w:right="874" w:firstLine="719"/>
      </w:pPr>
      <w:r>
        <w:rPr/>
        <w:drawing>
          <wp:anchor distT="0" distB="0" distL="0" distR="0" allowOverlap="1" layoutInCell="1" locked="0" behindDoc="1" simplePos="0" relativeHeight="483731968">
            <wp:simplePos x="0" y="0"/>
            <wp:positionH relativeFrom="page">
              <wp:posOffset>923429</wp:posOffset>
            </wp:positionH>
            <wp:positionV relativeFrom="paragraph">
              <wp:posOffset>159645</wp:posOffset>
            </wp:positionV>
            <wp:extent cx="5562333" cy="5499274"/>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9" cstate="print"/>
                    <a:stretch>
                      <a:fillRect/>
                    </a:stretch>
                  </pic:blipFill>
                  <pic:spPr>
                    <a:xfrm>
                      <a:off x="0" y="0"/>
                      <a:ext cx="5562333" cy="5499274"/>
                    </a:xfrm>
                    <a:prstGeom prst="rect">
                      <a:avLst/>
                    </a:prstGeom>
                  </pic:spPr>
                </pic:pic>
              </a:graphicData>
            </a:graphic>
          </wp:anchor>
        </w:drawing>
      </w:r>
      <w:r>
        <w:rPr/>
        <w:t>Also, in a</w:t>
      </w:r>
      <w:r>
        <w:rPr>
          <w:spacing w:val="-1"/>
        </w:rPr>
        <w:t> </w:t>
      </w:r>
      <w:r>
        <w:rPr/>
        <w:t>recent study</w:t>
      </w:r>
      <w:r>
        <w:rPr>
          <w:spacing w:val="-5"/>
        </w:rPr>
        <w:t> </w:t>
      </w:r>
      <w:r>
        <w:rPr/>
        <w:t>conducted</w:t>
      </w:r>
      <w:r>
        <w:rPr>
          <w:spacing w:val="-1"/>
        </w:rPr>
        <w:t> </w:t>
      </w:r>
      <w:r>
        <w:rPr/>
        <w:t>by</w:t>
      </w:r>
      <w:r>
        <w:rPr>
          <w:spacing w:val="-3"/>
        </w:rPr>
        <w:t> </w:t>
      </w:r>
      <w:r>
        <w:rPr/>
        <w:t>Legg </w:t>
      </w:r>
      <w:r>
        <w:rPr>
          <w:sz w:val="22"/>
        </w:rPr>
        <w:t>and Locker (2009), m</w:t>
      </w:r>
      <w:r>
        <w:rPr/>
        <w:t>etacognition was found to have a moderating relationship with anxiety that relates to accuracy. In addition, increased metacognition is associated with great confidence in performance. This is an indication that individuals with high anxiety will benefit from high levels of metacognition, as their performance in mathematical exercise was found to be similar to those individuals with low math anxiety. As noted, the literature investigating the relationship between metacognition and anxiety is rather sparse. However, some researches have suggested that metacognition may have a negative impact on those individuals with high anxiety (Everson, Smodlaka &amp; Tobias, 1994). The opposite pattern was observed by Legg and Locker (2009). One</w:t>
      </w:r>
      <w:r>
        <w:rPr>
          <w:spacing w:val="40"/>
        </w:rPr>
        <w:t> </w:t>
      </w:r>
      <w:r>
        <w:rPr/>
        <w:t>possibility that should be considered is that the</w:t>
      </w:r>
      <w:r>
        <w:rPr>
          <w:spacing w:val="40"/>
        </w:rPr>
        <w:t> </w:t>
      </w:r>
      <w:r>
        <w:rPr/>
        <w:t>relationship of metacognition and anxiety</w:t>
      </w:r>
      <w:r>
        <w:rPr>
          <w:spacing w:val="40"/>
        </w:rPr>
        <w:t> </w:t>
      </w:r>
      <w:r>
        <w:rPr/>
        <w:t>may be largely state-dependent relative to such factors as the consequences of the outcome, the nature of the material presented as well as the general context.</w:t>
      </w:r>
    </w:p>
    <w:p>
      <w:pPr>
        <w:pStyle w:val="BodyText"/>
        <w:spacing w:line="360" w:lineRule="auto"/>
        <w:ind w:right="874" w:firstLine="719"/>
      </w:pPr>
      <w:r>
        <w:rPr/>
        <w:t>The nature of the task that individuals who were high in use of metacognitive</w:t>
      </w:r>
      <w:r>
        <w:rPr>
          <w:spacing w:val="80"/>
        </w:rPr>
        <w:t> </w:t>
      </w:r>
      <w:r>
        <w:rPr/>
        <w:t>strategy, even if high in anxiety, were able to effectively utilise the beneficial aspects of metacognition. Such aspects of metacognition as checking behaviours, strategic use of problem solving or effective deployment of strategies at appropriate times per the conditional awareness sub-domain of Schraw and Moshman's (1995) metacognitive conception. This being the case, these strategies potentially mitigated anxiety-related influences, possibly by allocating mental attention to metacognitive processes, rather than anxiety-related thoughts. However, Legg and Locker (2009) opine that it is possible that context been more analogous to a high-stress testing situation (e.g. writing a final exam), the highly anxious individuals might have utilised metacognition in a negative fashion by ruminating on the situation and potential outcomes or worrying about poor performance rather than planning or problem </w:t>
      </w:r>
      <w:r>
        <w:rPr>
          <w:spacing w:val="-2"/>
        </w:rPr>
        <w:t>solving.</w:t>
      </w:r>
    </w:p>
    <w:p>
      <w:pPr>
        <w:pStyle w:val="BodyText"/>
        <w:spacing w:line="360" w:lineRule="auto"/>
        <w:ind w:right="874" w:firstLine="719"/>
      </w:pPr>
      <w:r>
        <w:rPr/>
        <w:t>Notably, metacognitive training has been shown to be a very effective method in which to overcome mathematics problem-solving difficulties. Metacognitive training usually involves directing</w:t>
      </w:r>
      <w:r>
        <w:rPr>
          <w:spacing w:val="-1"/>
        </w:rPr>
        <w:t> </w:t>
      </w:r>
      <w:r>
        <w:rPr/>
        <w:t>student and participant attention to metacognitive thinking</w:t>
      </w:r>
      <w:r>
        <w:rPr>
          <w:spacing w:val="-1"/>
        </w:rPr>
        <w:t> </w:t>
      </w:r>
      <w:r>
        <w:rPr/>
        <w:t>such as strategy use,</w:t>
      </w:r>
      <w:r>
        <w:rPr>
          <w:spacing w:val="53"/>
          <w:w w:val="150"/>
        </w:rPr>
        <w:t> </w:t>
      </w:r>
      <w:r>
        <w:rPr/>
        <w:t>problem</w:t>
      </w:r>
      <w:r>
        <w:rPr>
          <w:spacing w:val="55"/>
          <w:w w:val="150"/>
        </w:rPr>
        <w:t> </w:t>
      </w:r>
      <w:r>
        <w:rPr/>
        <w:t>solving,</w:t>
      </w:r>
      <w:r>
        <w:rPr>
          <w:spacing w:val="57"/>
          <w:w w:val="150"/>
        </w:rPr>
        <w:t> </w:t>
      </w:r>
      <w:r>
        <w:rPr/>
        <w:t>and</w:t>
      </w:r>
      <w:r>
        <w:rPr>
          <w:spacing w:val="54"/>
          <w:w w:val="150"/>
        </w:rPr>
        <w:t> </w:t>
      </w:r>
      <w:r>
        <w:rPr/>
        <w:t>time</w:t>
      </w:r>
      <w:r>
        <w:rPr>
          <w:spacing w:val="54"/>
          <w:w w:val="150"/>
        </w:rPr>
        <w:t> </w:t>
      </w:r>
      <w:r>
        <w:rPr/>
        <w:t>and</w:t>
      </w:r>
      <w:r>
        <w:rPr>
          <w:spacing w:val="55"/>
          <w:w w:val="150"/>
        </w:rPr>
        <w:t> </w:t>
      </w:r>
      <w:r>
        <w:rPr/>
        <w:t>accuracy</w:t>
      </w:r>
      <w:r>
        <w:rPr>
          <w:spacing w:val="51"/>
          <w:w w:val="150"/>
        </w:rPr>
        <w:t> </w:t>
      </w:r>
      <w:r>
        <w:rPr/>
        <w:t>monitoring.</w:t>
      </w:r>
      <w:r>
        <w:rPr>
          <w:spacing w:val="55"/>
          <w:w w:val="150"/>
        </w:rPr>
        <w:t> </w:t>
      </w:r>
      <w:r>
        <w:rPr/>
        <w:t>Metacognitive</w:t>
      </w:r>
      <w:r>
        <w:rPr>
          <w:spacing w:val="54"/>
          <w:w w:val="150"/>
        </w:rPr>
        <w:t> </w:t>
      </w:r>
      <w:r>
        <w:rPr/>
        <w:t>training</w:t>
      </w:r>
      <w:r>
        <w:rPr>
          <w:spacing w:val="52"/>
          <w:w w:val="150"/>
        </w:rPr>
        <w:t> </w:t>
      </w:r>
      <w:r>
        <w:rPr>
          <w:spacing w:val="-4"/>
        </w:rPr>
        <w:t>also</w:t>
      </w:r>
    </w:p>
    <w:p>
      <w:pPr>
        <w:spacing w:after="0" w:line="360" w:lineRule="auto"/>
        <w:sectPr>
          <w:pgSz w:w="11910" w:h="16840"/>
          <w:pgMar w:header="0" w:footer="1002" w:top="1180" w:bottom="1200" w:left="1280" w:right="560"/>
        </w:sectPr>
      </w:pPr>
    </w:p>
    <w:p>
      <w:pPr>
        <w:pStyle w:val="BodyText"/>
        <w:spacing w:line="360" w:lineRule="auto" w:before="72"/>
        <w:ind w:right="878"/>
      </w:pPr>
      <w:r>
        <w:rPr/>
        <w:drawing>
          <wp:anchor distT="0" distB="0" distL="0" distR="0" allowOverlap="1" layoutInCell="1" locked="0" behindDoc="1" simplePos="0" relativeHeight="483732480">
            <wp:simplePos x="0" y="0"/>
            <wp:positionH relativeFrom="page">
              <wp:posOffset>923429</wp:posOffset>
            </wp:positionH>
            <wp:positionV relativeFrom="paragraph">
              <wp:posOffset>1782572</wp:posOffset>
            </wp:positionV>
            <wp:extent cx="5562333" cy="5499274"/>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9" cstate="print"/>
                    <a:stretch>
                      <a:fillRect/>
                    </a:stretch>
                  </pic:blipFill>
                  <pic:spPr>
                    <a:xfrm>
                      <a:off x="0" y="0"/>
                      <a:ext cx="5562333" cy="5499274"/>
                    </a:xfrm>
                    <a:prstGeom prst="rect">
                      <a:avLst/>
                    </a:prstGeom>
                  </pic:spPr>
                </pic:pic>
              </a:graphicData>
            </a:graphic>
          </wp:anchor>
        </w:drawing>
      </w:r>
      <w:r>
        <w:rPr/>
        <w:t>involves encouraging individuals to monitor their confidence in their abilities or lack of confidence. Kramarski and Mevarech (2003), for example, examined students' performance interpreting a linear graph unit. Some students received metacognitive training whereas</w:t>
      </w:r>
      <w:r>
        <w:rPr>
          <w:spacing w:val="40"/>
        </w:rPr>
        <w:t> </w:t>
      </w:r>
      <w:r>
        <w:rPr/>
        <w:t>others received traditional teaching, either in groups or individually. Individuals who</w:t>
      </w:r>
      <w:r>
        <w:rPr>
          <w:spacing w:val="80"/>
        </w:rPr>
        <w:t> </w:t>
      </w:r>
      <w:r>
        <w:rPr/>
        <w:t>received the metacognitive training performed significantly better than those who received</w:t>
      </w:r>
      <w:r>
        <w:rPr>
          <w:spacing w:val="40"/>
        </w:rPr>
        <w:t> </w:t>
      </w:r>
      <w:r>
        <w:rPr/>
        <w:t>the traditional teaching method, regardless of whether they received the metacognitive training in groups or individually.</w:t>
      </w:r>
    </w:p>
    <w:p>
      <w:pPr>
        <w:pStyle w:val="BodyText"/>
        <w:spacing w:line="360" w:lineRule="auto"/>
        <w:ind w:right="878" w:firstLine="719"/>
      </w:pPr>
      <w:r>
        <w:rPr/>
        <w:t>Another exploratory study into the relationship between test anxiety and metacognitive</w:t>
      </w:r>
      <w:r>
        <w:rPr>
          <w:spacing w:val="-4"/>
        </w:rPr>
        <w:t> </w:t>
      </w:r>
      <w:r>
        <w:rPr/>
        <w:t>word</w:t>
      </w:r>
      <w:r>
        <w:rPr>
          <w:spacing w:val="-4"/>
        </w:rPr>
        <w:t> </w:t>
      </w:r>
      <w:r>
        <w:rPr/>
        <w:t>knowledge</w:t>
      </w:r>
      <w:r>
        <w:rPr>
          <w:spacing w:val="-5"/>
        </w:rPr>
        <w:t> </w:t>
      </w:r>
      <w:r>
        <w:rPr/>
        <w:t>on</w:t>
      </w:r>
      <w:r>
        <w:rPr>
          <w:spacing w:val="-3"/>
        </w:rPr>
        <w:t> </w:t>
      </w:r>
      <w:r>
        <w:rPr/>
        <w:t>performance</w:t>
      </w:r>
      <w:r>
        <w:rPr>
          <w:spacing w:val="-5"/>
        </w:rPr>
        <w:t> </w:t>
      </w:r>
      <w:r>
        <w:rPr/>
        <w:t>on</w:t>
      </w:r>
      <w:r>
        <w:rPr>
          <w:spacing w:val="-4"/>
        </w:rPr>
        <w:t> </w:t>
      </w:r>
      <w:r>
        <w:rPr/>
        <w:t>a</w:t>
      </w:r>
      <w:r>
        <w:rPr>
          <w:spacing w:val="-5"/>
        </w:rPr>
        <w:t> </w:t>
      </w:r>
      <w:r>
        <w:rPr/>
        <w:t>standardised</w:t>
      </w:r>
      <w:r>
        <w:rPr>
          <w:spacing w:val="-2"/>
        </w:rPr>
        <w:t> </w:t>
      </w:r>
      <w:r>
        <w:rPr/>
        <w:t>reading</w:t>
      </w:r>
      <w:r>
        <w:rPr>
          <w:spacing w:val="-2"/>
        </w:rPr>
        <w:t> </w:t>
      </w:r>
      <w:r>
        <w:rPr/>
        <w:t>comprehension</w:t>
      </w:r>
      <w:r>
        <w:rPr>
          <w:spacing w:val="-4"/>
        </w:rPr>
        <w:t> </w:t>
      </w:r>
      <w:r>
        <w:rPr/>
        <w:t>test was conducted by Everson, Smodlaka and Tobias (1994), 117 college students participated</w:t>
      </w:r>
      <w:r>
        <w:rPr>
          <w:spacing w:val="40"/>
        </w:rPr>
        <w:t> </w:t>
      </w:r>
      <w:r>
        <w:rPr/>
        <w:t>by completing three paper and pencil measures: a self-report measure of test anxiety; a metacognitive word knowledge task and a standardised measure of reading comprehension. The</w:t>
      </w:r>
      <w:r>
        <w:rPr>
          <w:spacing w:val="-4"/>
        </w:rPr>
        <w:t> </w:t>
      </w:r>
      <w:r>
        <w:rPr/>
        <w:t>results</w:t>
      </w:r>
      <w:r>
        <w:rPr>
          <w:spacing w:val="-2"/>
        </w:rPr>
        <w:t> </w:t>
      </w:r>
      <w:r>
        <w:rPr/>
        <w:t>of</w:t>
      </w:r>
      <w:r>
        <w:rPr>
          <w:spacing w:val="-2"/>
        </w:rPr>
        <w:t> </w:t>
      </w:r>
      <w:r>
        <w:rPr/>
        <w:t>a</w:t>
      </w:r>
      <w:r>
        <w:rPr>
          <w:spacing w:val="-4"/>
        </w:rPr>
        <w:t> </w:t>
      </w:r>
      <w:r>
        <w:rPr/>
        <w:t>series</w:t>
      </w:r>
      <w:r>
        <w:rPr>
          <w:spacing w:val="-2"/>
        </w:rPr>
        <w:t> </w:t>
      </w:r>
      <w:r>
        <w:rPr/>
        <w:t>of</w:t>
      </w:r>
      <w:r>
        <w:rPr>
          <w:spacing w:val="-2"/>
        </w:rPr>
        <w:t> </w:t>
      </w:r>
      <w:r>
        <w:rPr/>
        <w:t>multiple</w:t>
      </w:r>
      <w:r>
        <w:rPr>
          <w:spacing w:val="-2"/>
        </w:rPr>
        <w:t> </w:t>
      </w:r>
      <w:r>
        <w:rPr/>
        <w:t>regression</w:t>
      </w:r>
      <w:r>
        <w:rPr>
          <w:spacing w:val="-2"/>
        </w:rPr>
        <w:t> </w:t>
      </w:r>
      <w:r>
        <w:rPr/>
        <w:t>analyses</w:t>
      </w:r>
      <w:r>
        <w:rPr>
          <w:spacing w:val="-2"/>
        </w:rPr>
        <w:t> </w:t>
      </w:r>
      <w:r>
        <w:rPr/>
        <w:t>suggest</w:t>
      </w:r>
      <w:r>
        <w:rPr>
          <w:spacing w:val="-2"/>
        </w:rPr>
        <w:t> </w:t>
      </w:r>
      <w:r>
        <w:rPr/>
        <w:t>that</w:t>
      </w:r>
      <w:r>
        <w:rPr>
          <w:spacing w:val="-2"/>
        </w:rPr>
        <w:t> </w:t>
      </w:r>
      <w:r>
        <w:rPr/>
        <w:t>the</w:t>
      </w:r>
      <w:r>
        <w:rPr>
          <w:spacing w:val="-3"/>
        </w:rPr>
        <w:t> </w:t>
      </w:r>
      <w:r>
        <w:rPr/>
        <w:t>cognitive</w:t>
      </w:r>
      <w:r>
        <w:rPr>
          <w:spacing w:val="-3"/>
        </w:rPr>
        <w:t> </w:t>
      </w:r>
      <w:r>
        <w:rPr/>
        <w:t>component</w:t>
      </w:r>
      <w:r>
        <w:rPr>
          <w:spacing w:val="-2"/>
        </w:rPr>
        <w:t> </w:t>
      </w:r>
      <w:r>
        <w:rPr/>
        <w:t>of test anxiety (worry) exerted a negative influence on students' performance on the metacognitive word knowledge task, independent of overall reading ability. Additional analyses suggest that once initial reading ability is controlled, anxious worrying and metacognitive word knowledge jointly influence performance on a standardised measure of reading comprehension. On the most cognitively demanding reading comprehension tasks, however, metacognitive word knowledge interacted with worry, such that when anxious worrying was low, increases in metacognitive word knowledge were associated with high performance and when anxious worrying was high, increases in metacognitive word knowledge were associated with low levels of performance.</w:t>
      </w:r>
    </w:p>
    <w:p>
      <w:pPr>
        <w:pStyle w:val="BodyText"/>
        <w:spacing w:line="360" w:lineRule="auto"/>
        <w:ind w:right="878" w:firstLine="719"/>
      </w:pPr>
      <w:r>
        <w:rPr/>
        <w:t>Metacognitive</w:t>
      </w:r>
      <w:r>
        <w:rPr>
          <w:spacing w:val="-2"/>
        </w:rPr>
        <w:t> </w:t>
      </w:r>
      <w:r>
        <w:rPr/>
        <w:t>therapy</w:t>
      </w:r>
      <w:r>
        <w:rPr>
          <w:spacing w:val="-5"/>
        </w:rPr>
        <w:t> </w:t>
      </w:r>
      <w:r>
        <w:rPr/>
        <w:t>was</w:t>
      </w:r>
      <w:r>
        <w:rPr>
          <w:spacing w:val="-1"/>
        </w:rPr>
        <w:t> </w:t>
      </w:r>
      <w:r>
        <w:rPr/>
        <w:t>adopted</w:t>
      </w:r>
      <w:r>
        <w:rPr>
          <w:spacing w:val="-2"/>
        </w:rPr>
        <w:t> </w:t>
      </w:r>
      <w:r>
        <w:rPr/>
        <w:t>by</w:t>
      </w:r>
      <w:r>
        <w:rPr>
          <w:spacing w:val="-8"/>
        </w:rPr>
        <w:t> </w:t>
      </w:r>
      <w:r>
        <w:rPr/>
        <w:t>Wells</w:t>
      </w:r>
      <w:r>
        <w:rPr>
          <w:spacing w:val="-1"/>
        </w:rPr>
        <w:t> </w:t>
      </w:r>
      <w:r>
        <w:rPr/>
        <w:t>(1995)</w:t>
      </w:r>
      <w:r>
        <w:rPr>
          <w:spacing w:val="-2"/>
        </w:rPr>
        <w:t> </w:t>
      </w:r>
      <w:r>
        <w:rPr/>
        <w:t>and</w:t>
      </w:r>
      <w:r>
        <w:rPr>
          <w:spacing w:val="-1"/>
        </w:rPr>
        <w:t> </w:t>
      </w:r>
      <w:r>
        <w:rPr/>
        <w:t>was</w:t>
      </w:r>
      <w:r>
        <w:rPr>
          <w:spacing w:val="-1"/>
        </w:rPr>
        <w:t> </w:t>
      </w:r>
      <w:r>
        <w:rPr/>
        <w:t>found</w:t>
      </w:r>
      <w:r>
        <w:rPr>
          <w:spacing w:val="-2"/>
        </w:rPr>
        <w:t> </w:t>
      </w:r>
      <w:r>
        <w:rPr/>
        <w:t>to</w:t>
      </w:r>
      <w:r>
        <w:rPr>
          <w:spacing w:val="-1"/>
        </w:rPr>
        <w:t> </w:t>
      </w:r>
      <w:r>
        <w:rPr/>
        <w:t>be</w:t>
      </w:r>
      <w:r>
        <w:rPr>
          <w:spacing w:val="-2"/>
        </w:rPr>
        <w:t> </w:t>
      </w:r>
      <w:r>
        <w:rPr/>
        <w:t>significantly effective in the reduction of worry, anxiety and depression among ten consecutive patients that met the DSM-IV criteria for Generalised Anxiety Disorder (Wells &amp; King, 2006). In all but one case these were lasting changes. Recovery rates were 87.5% at post treatment and 75% at 6 and 12 months. Wells (2007) also attempted treating social phobia with metacognitive therapy. A greater emphasis is placed on modifying attention and worry processes and on configuring processing during and after behavioural experiments. Metacognitive therapy was found to have offered a level of formulation and intervention that does not focus predominantly</w:t>
      </w:r>
      <w:r>
        <w:rPr>
          <w:spacing w:val="-5"/>
        </w:rPr>
        <w:t> </w:t>
      </w:r>
      <w:r>
        <w:rPr/>
        <w:t>on challenging</w:t>
      </w:r>
      <w:r>
        <w:rPr>
          <w:spacing w:val="-3"/>
        </w:rPr>
        <w:t> </w:t>
      </w:r>
      <w:r>
        <w:rPr/>
        <w:t>the content of</w:t>
      </w:r>
      <w:r>
        <w:rPr>
          <w:spacing w:val="-1"/>
        </w:rPr>
        <w:t> </w:t>
      </w:r>
      <w:r>
        <w:rPr/>
        <w:t>negative</w:t>
      </w:r>
      <w:r>
        <w:rPr>
          <w:spacing w:val="-1"/>
        </w:rPr>
        <w:t> </w:t>
      </w:r>
      <w:r>
        <w:rPr/>
        <w:t>thoughts and beliefs</w:t>
      </w:r>
      <w:r>
        <w:rPr>
          <w:spacing w:val="-1"/>
        </w:rPr>
        <w:t> </w:t>
      </w:r>
      <w:r>
        <w:rPr/>
        <w:t>that are emphasised in traditional cognitive therapy. The result indicates that metacognition contributes to cognitive stability and change.</w:t>
      </w:r>
    </w:p>
    <w:p>
      <w:pPr>
        <w:spacing w:after="0" w:line="360" w:lineRule="auto"/>
        <w:sectPr>
          <w:pgSz w:w="11910" w:h="16840"/>
          <w:pgMar w:header="0" w:footer="1002" w:top="1180" w:bottom="1200" w:left="1280" w:right="560"/>
        </w:sectPr>
      </w:pPr>
    </w:p>
    <w:p>
      <w:pPr>
        <w:pStyle w:val="BodyText"/>
        <w:spacing w:line="360" w:lineRule="auto" w:before="72"/>
        <w:ind w:right="877" w:firstLine="719"/>
      </w:pPr>
      <w:r>
        <w:rPr/>
        <w:drawing>
          <wp:anchor distT="0" distB="0" distL="0" distR="0" allowOverlap="1" layoutInCell="1" locked="0" behindDoc="1" simplePos="0" relativeHeight="483732992">
            <wp:simplePos x="0" y="0"/>
            <wp:positionH relativeFrom="page">
              <wp:posOffset>923429</wp:posOffset>
            </wp:positionH>
            <wp:positionV relativeFrom="paragraph">
              <wp:posOffset>1782572</wp:posOffset>
            </wp:positionV>
            <wp:extent cx="5562333" cy="5499274"/>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9" cstate="print"/>
                    <a:stretch>
                      <a:fillRect/>
                    </a:stretch>
                  </pic:blipFill>
                  <pic:spPr>
                    <a:xfrm>
                      <a:off x="0" y="0"/>
                      <a:ext cx="5562333" cy="5499274"/>
                    </a:xfrm>
                    <a:prstGeom prst="rect">
                      <a:avLst/>
                    </a:prstGeom>
                  </pic:spPr>
                </pic:pic>
              </a:graphicData>
            </a:graphic>
          </wp:anchor>
        </w:drawing>
      </w:r>
      <w:r>
        <w:rPr/>
        <w:t>Kruger and Dunning (1999) found evidence that addressing metacognitive processes such as strategy use and checking behaviours increased college students' ability to perform well on varying tasks. Further, much of the educational literature suggests that metacognitive training is beneficial to individuals in elementary, middle and high school (Cardell-Elawar, 1995; Kramarski &amp; Mevarech, 2003; Teong, 2003). In addition, Kruger and Dunning (1999) show that even if students are examined in terms of differences in high and low achievement, metacognitive training does have positive benefits, although greater benefits seem to occur</w:t>
      </w:r>
      <w:r>
        <w:rPr>
          <w:spacing w:val="40"/>
        </w:rPr>
        <w:t> </w:t>
      </w:r>
      <w:r>
        <w:rPr/>
        <w:t>for low-achieving groups. These researchers found that high achievers benefit most from apprehending the superiority of their answers by viewing other individuals' responses to problems. However, individuals at low-achievement levels benefit from instruction regarding the skills necessary to correctly evaluate themselves as well as how to positively use metacognitive strategies.</w:t>
      </w:r>
    </w:p>
    <w:p>
      <w:pPr>
        <w:pStyle w:val="BodyText"/>
        <w:spacing w:line="360" w:lineRule="auto"/>
        <w:ind w:right="872" w:firstLine="719"/>
      </w:pPr>
      <w:r>
        <w:rPr/>
        <w:t>In the same vein, Cardell-Elawar (1995) examined elementary and middle school age children who were considered low-achievers in mathematics. In the study, individuals were randomly assigned to either receive traditional teaching or metacognitive training. The metacognitive training directed students to answer certain questions throughout the problem- solving process that related to metacognitive functioning such as, "Do I</w:t>
      </w:r>
      <w:r>
        <w:rPr>
          <w:spacing w:val="-3"/>
        </w:rPr>
        <w:t> </w:t>
      </w:r>
      <w:r>
        <w:rPr/>
        <w:t>understand the words in this problem?" and "With what operations needed to solve this problem do I</w:t>
      </w:r>
      <w:r>
        <w:rPr>
          <w:spacing w:val="-3"/>
        </w:rPr>
        <w:t> </w:t>
      </w:r>
      <w:r>
        <w:rPr/>
        <w:t>typically</w:t>
      </w:r>
      <w:r>
        <w:rPr>
          <w:spacing w:val="-3"/>
        </w:rPr>
        <w:t> </w:t>
      </w:r>
      <w:r>
        <w:rPr/>
        <w:t>have difficulty completing?" Students that received metacognitive training significantly improved in their performance compared to students in the control condition. Interestingly, the students in the metacognitive training group also exhibited improved attitudes toward mathematics. This finding supports the notion that one benefit of metacognition may be related to promoting feelings of self-efficacy.</w:t>
      </w:r>
    </w:p>
    <w:p>
      <w:pPr>
        <w:pStyle w:val="BodyText"/>
        <w:spacing w:line="360" w:lineRule="auto" w:before="1"/>
        <w:ind w:right="871" w:firstLine="719"/>
      </w:pPr>
      <w:r>
        <w:rPr/>
        <w:t>An illustrative example of how metacognition is defined as a process was presented elaborately in the works of Teasdale, Segal and Williams (1995, 2002). In their model, metacognitive awareness refers to the process of experiencing negative thoughts and feelings as ―mental events‖ rather than believing they are necessarily true or accurate reflections of reality. No particular thoughts or feelings are selected as important or figural to explaining their emotional impact rather, the emphasis is on changing one‘s relationship to the thoughts and feelings that one becomes aware of.</w:t>
      </w:r>
    </w:p>
    <w:p>
      <w:pPr>
        <w:pStyle w:val="Heading4"/>
        <w:numPr>
          <w:ilvl w:val="1"/>
          <w:numId w:val="7"/>
        </w:numPr>
        <w:tabs>
          <w:tab w:pos="520" w:val="left" w:leader="none"/>
        </w:tabs>
        <w:spacing w:line="240" w:lineRule="auto" w:before="5" w:after="0"/>
        <w:ind w:left="520" w:right="0" w:hanging="360"/>
        <w:jc w:val="both"/>
      </w:pPr>
      <w:bookmarkStart w:name="_TOC_250024" w:id="15"/>
      <w:r>
        <w:rPr/>
        <w:t>Achievement</w:t>
      </w:r>
      <w:r>
        <w:rPr>
          <w:spacing w:val="-3"/>
        </w:rPr>
        <w:t> </w:t>
      </w:r>
      <w:r>
        <w:rPr/>
        <w:t>Motivation</w:t>
      </w:r>
      <w:r>
        <w:rPr>
          <w:spacing w:val="-2"/>
        </w:rPr>
        <w:t> </w:t>
      </w:r>
      <w:r>
        <w:rPr/>
        <w:t>Training</w:t>
      </w:r>
      <w:r>
        <w:rPr>
          <w:spacing w:val="-3"/>
        </w:rPr>
        <w:t> </w:t>
      </w:r>
      <w:r>
        <w:rPr/>
        <w:t>and</w:t>
      </w:r>
      <w:r>
        <w:rPr>
          <w:spacing w:val="-3"/>
        </w:rPr>
        <w:t> </w:t>
      </w:r>
      <w:r>
        <w:rPr/>
        <w:t>Dissertation</w:t>
      </w:r>
      <w:r>
        <w:rPr>
          <w:spacing w:val="-1"/>
        </w:rPr>
        <w:t> </w:t>
      </w:r>
      <w:bookmarkEnd w:id="15"/>
      <w:r>
        <w:rPr>
          <w:spacing w:val="-2"/>
        </w:rPr>
        <w:t>Efficacy</w:t>
      </w:r>
    </w:p>
    <w:p>
      <w:pPr>
        <w:pStyle w:val="BodyText"/>
        <w:spacing w:line="360" w:lineRule="auto" w:before="134"/>
        <w:ind w:right="876" w:firstLine="719"/>
      </w:pPr>
      <w:r>
        <w:rPr/>
        <w:t>Several other researchers have also reported that the mathematics self-efficacy of college undergraduates is more predictive of their mathematics interest and choice of mathematics-related</w:t>
      </w:r>
      <w:r>
        <w:rPr>
          <w:spacing w:val="53"/>
          <w:w w:val="150"/>
        </w:rPr>
        <w:t> </w:t>
      </w:r>
      <w:r>
        <w:rPr/>
        <w:t>courses</w:t>
      </w:r>
      <w:r>
        <w:rPr>
          <w:spacing w:val="54"/>
          <w:w w:val="150"/>
        </w:rPr>
        <w:t> </w:t>
      </w:r>
      <w:r>
        <w:rPr/>
        <w:t>and</w:t>
      </w:r>
      <w:r>
        <w:rPr>
          <w:spacing w:val="55"/>
          <w:w w:val="150"/>
        </w:rPr>
        <w:t> </w:t>
      </w:r>
      <w:r>
        <w:rPr/>
        <w:t>majors</w:t>
      </w:r>
      <w:r>
        <w:rPr>
          <w:spacing w:val="54"/>
          <w:w w:val="150"/>
        </w:rPr>
        <w:t> </w:t>
      </w:r>
      <w:r>
        <w:rPr/>
        <w:t>than</w:t>
      </w:r>
      <w:r>
        <w:rPr>
          <w:spacing w:val="54"/>
          <w:w w:val="150"/>
        </w:rPr>
        <w:t> </w:t>
      </w:r>
      <w:r>
        <w:rPr/>
        <w:t>either</w:t>
      </w:r>
      <w:r>
        <w:rPr>
          <w:spacing w:val="53"/>
          <w:w w:val="150"/>
        </w:rPr>
        <w:t> </w:t>
      </w:r>
      <w:r>
        <w:rPr/>
        <w:t>prior</w:t>
      </w:r>
      <w:r>
        <w:rPr>
          <w:spacing w:val="54"/>
          <w:w w:val="150"/>
        </w:rPr>
        <w:t> </w:t>
      </w:r>
      <w:r>
        <w:rPr/>
        <w:t>mathematics</w:t>
      </w:r>
      <w:r>
        <w:rPr>
          <w:spacing w:val="54"/>
          <w:w w:val="150"/>
        </w:rPr>
        <w:t> </w:t>
      </w:r>
      <w:r>
        <w:rPr/>
        <w:t>achievement</w:t>
      </w:r>
      <w:r>
        <w:rPr>
          <w:spacing w:val="55"/>
          <w:w w:val="150"/>
        </w:rPr>
        <w:t> </w:t>
      </w:r>
      <w:r>
        <w:rPr>
          <w:spacing w:val="-5"/>
        </w:rPr>
        <w:t>or</w:t>
      </w:r>
    </w:p>
    <w:p>
      <w:pPr>
        <w:spacing w:after="0" w:line="360" w:lineRule="auto"/>
        <w:sectPr>
          <w:pgSz w:w="11910" w:h="16840"/>
          <w:pgMar w:header="0" w:footer="1002" w:top="1180" w:bottom="1200" w:left="1280" w:right="560"/>
        </w:sectPr>
      </w:pPr>
    </w:p>
    <w:p>
      <w:pPr>
        <w:pStyle w:val="BodyText"/>
        <w:spacing w:line="360" w:lineRule="auto" w:before="72"/>
        <w:ind w:right="881"/>
      </w:pPr>
      <w:r>
        <w:rPr/>
        <w:t>outcome expectations. The findings also indicate that male undergraduates report higher mathematics self-efficacy than do female undergraduates (Hackett, 1985; Hackett &amp; Betz, 1989; Lent, Lopez, &amp; Bieschke, 1991, 1993; Pajares &amp; Miller, 1994, 1995b).</w:t>
      </w:r>
    </w:p>
    <w:p>
      <w:pPr>
        <w:pStyle w:val="BodyText"/>
        <w:spacing w:line="360" w:lineRule="auto"/>
        <w:ind w:right="875" w:firstLine="719"/>
      </w:pPr>
      <w:r>
        <w:rPr/>
        <w:drawing>
          <wp:anchor distT="0" distB="0" distL="0" distR="0" allowOverlap="1" layoutInCell="1" locked="0" behindDoc="1" simplePos="0" relativeHeight="483733504">
            <wp:simplePos x="0" y="0"/>
            <wp:positionH relativeFrom="page">
              <wp:posOffset>923429</wp:posOffset>
            </wp:positionH>
            <wp:positionV relativeFrom="paragraph">
              <wp:posOffset>948248</wp:posOffset>
            </wp:positionV>
            <wp:extent cx="5562333" cy="5499274"/>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9" cstate="print"/>
                    <a:stretch>
                      <a:fillRect/>
                    </a:stretch>
                  </pic:blipFill>
                  <pic:spPr>
                    <a:xfrm>
                      <a:off x="0" y="0"/>
                      <a:ext cx="5562333" cy="5499274"/>
                    </a:xfrm>
                    <a:prstGeom prst="rect">
                      <a:avLst/>
                    </a:prstGeom>
                  </pic:spPr>
                </pic:pic>
              </a:graphicData>
            </a:graphic>
          </wp:anchor>
        </w:drawing>
      </w:r>
      <w:r>
        <w:rPr/>
        <w:t>Results of these studies reiterate that self-efficacy beliefs are significantly related to a wide variety of variables necessary for academic success. Pajares (1996) observe that the</w:t>
      </w:r>
      <w:r>
        <w:rPr>
          <w:spacing w:val="40"/>
        </w:rPr>
        <w:t> </w:t>
      </w:r>
      <w:r>
        <w:rPr/>
        <w:t>self-efficacy</w:t>
      </w:r>
      <w:r>
        <w:rPr>
          <w:spacing w:val="-7"/>
        </w:rPr>
        <w:t> </w:t>
      </w:r>
      <w:r>
        <w:rPr/>
        <w:t>of</w:t>
      </w:r>
      <w:r>
        <w:rPr>
          <w:spacing w:val="-1"/>
        </w:rPr>
        <w:t> </w:t>
      </w:r>
      <w:r>
        <w:rPr/>
        <w:t>gifted</w:t>
      </w:r>
      <w:r>
        <w:rPr>
          <w:spacing w:val="-2"/>
        </w:rPr>
        <w:t> </w:t>
      </w:r>
      <w:r>
        <w:rPr/>
        <w:t>students</w:t>
      </w:r>
      <w:r>
        <w:rPr>
          <w:spacing w:val="-2"/>
        </w:rPr>
        <w:t> </w:t>
      </w:r>
      <w:r>
        <w:rPr/>
        <w:t>is</w:t>
      </w:r>
      <w:r>
        <w:rPr>
          <w:spacing w:val="-2"/>
        </w:rPr>
        <w:t> </w:t>
      </w:r>
      <w:r>
        <w:rPr/>
        <w:t>based</w:t>
      </w:r>
      <w:r>
        <w:rPr>
          <w:spacing w:val="-2"/>
        </w:rPr>
        <w:t> </w:t>
      </w:r>
      <w:r>
        <w:rPr/>
        <w:t>on perceptions</w:t>
      </w:r>
      <w:r>
        <w:rPr>
          <w:spacing w:val="-2"/>
        </w:rPr>
        <w:t> </w:t>
      </w:r>
      <w:r>
        <w:rPr/>
        <w:t>of</w:t>
      </w:r>
      <w:r>
        <w:rPr>
          <w:spacing w:val="-2"/>
        </w:rPr>
        <w:t> </w:t>
      </w:r>
      <w:r>
        <w:rPr/>
        <w:t>their</w:t>
      </w:r>
      <w:r>
        <w:rPr>
          <w:spacing w:val="-2"/>
        </w:rPr>
        <w:t> </w:t>
      </w:r>
      <w:r>
        <w:rPr/>
        <w:t>cognitive</w:t>
      </w:r>
      <w:r>
        <w:rPr>
          <w:spacing w:val="-1"/>
        </w:rPr>
        <w:t> </w:t>
      </w:r>
      <w:r>
        <w:rPr/>
        <w:t>ability. In</w:t>
      </w:r>
      <w:r>
        <w:rPr>
          <w:spacing w:val="-2"/>
        </w:rPr>
        <w:t> </w:t>
      </w:r>
      <w:r>
        <w:rPr/>
        <w:t>addition</w:t>
      </w:r>
      <w:r>
        <w:rPr>
          <w:spacing w:val="-2"/>
        </w:rPr>
        <w:t> </w:t>
      </w:r>
      <w:r>
        <w:rPr/>
        <w:t>to the comprehensive research of Lent and his colleagues (1984, 1986, 1987), many other researchers have explored the associations between self-efficacy beliefs and variables of academic performance and persistence with various samples in various settings (e.g., Locke, Frederick, Lee, &amp; Bobko, 1984; Shunk, 1985; Wood &amp; Locke, 1987; Brown, Lent, &amp; Larking, 1989; Bouffard-Bouchard, et al, 1991). In each study, self-efficacy beliefs were significantly associated with persistence and performance. Individuals reporting strong self- efficacy</w:t>
      </w:r>
      <w:r>
        <w:rPr>
          <w:spacing w:val="-8"/>
        </w:rPr>
        <w:t> </w:t>
      </w:r>
      <w:r>
        <w:rPr/>
        <w:t>beliefs</w:t>
      </w:r>
      <w:r>
        <w:rPr>
          <w:spacing w:val="-3"/>
        </w:rPr>
        <w:t> </w:t>
      </w:r>
      <w:r>
        <w:rPr/>
        <w:t>persisted</w:t>
      </w:r>
      <w:r>
        <w:rPr>
          <w:spacing w:val="-1"/>
        </w:rPr>
        <w:t> </w:t>
      </w:r>
      <w:r>
        <w:rPr/>
        <w:t>longer</w:t>
      </w:r>
      <w:r>
        <w:rPr>
          <w:spacing w:val="-2"/>
        </w:rPr>
        <w:t> </w:t>
      </w:r>
      <w:r>
        <w:rPr/>
        <w:t>at</w:t>
      </w:r>
      <w:r>
        <w:rPr>
          <w:spacing w:val="-3"/>
        </w:rPr>
        <w:t> </w:t>
      </w:r>
      <w:r>
        <w:rPr/>
        <w:t>and</w:t>
      </w:r>
      <w:r>
        <w:rPr>
          <w:spacing w:val="-3"/>
        </w:rPr>
        <w:t> </w:t>
      </w:r>
      <w:r>
        <w:rPr/>
        <w:t>performed</w:t>
      </w:r>
      <w:r>
        <w:rPr>
          <w:spacing w:val="-1"/>
        </w:rPr>
        <w:t> </w:t>
      </w:r>
      <w:r>
        <w:rPr/>
        <w:t>better in</w:t>
      </w:r>
      <w:r>
        <w:rPr>
          <w:spacing w:val="-3"/>
        </w:rPr>
        <w:t> </w:t>
      </w:r>
      <w:r>
        <w:rPr/>
        <w:t>behaviours</w:t>
      </w:r>
      <w:r>
        <w:rPr>
          <w:spacing w:val="-3"/>
        </w:rPr>
        <w:t> </w:t>
      </w:r>
      <w:r>
        <w:rPr/>
        <w:t>necessary</w:t>
      </w:r>
      <w:r>
        <w:rPr>
          <w:spacing w:val="-8"/>
        </w:rPr>
        <w:t> </w:t>
      </w:r>
      <w:r>
        <w:rPr/>
        <w:t>for</w:t>
      </w:r>
      <w:r>
        <w:rPr>
          <w:spacing w:val="-2"/>
        </w:rPr>
        <w:t> </w:t>
      </w:r>
      <w:r>
        <w:rPr/>
        <w:t>academic success. Not only were self-efficacy beliefs directly related to performance and persistence, but also indirectly.</w:t>
      </w:r>
    </w:p>
    <w:p>
      <w:pPr>
        <w:pStyle w:val="BodyText"/>
        <w:spacing w:line="360" w:lineRule="auto" w:before="1"/>
        <w:ind w:right="876" w:firstLine="719"/>
      </w:pPr>
      <w:r>
        <w:rPr/>
        <w:t>Chemers, Hu and Garcia (2001) conducted a longitudinal study of first-year college students that examined the effects of self-efficacy on their academic performance, stress, health, and commitment to stay in school. Throughout the semester, students received questionnaires to complete that solicited information about their self-efficacy and optimism. The researchers found that academic self-efficacy and optimism were strongly related to students‘ performance and persistence. The outcome of the study also revealed that students who gain admission into college with confidence and expectations to perform well, do so.</w:t>
      </w:r>
      <w:r>
        <w:rPr>
          <w:spacing w:val="40"/>
        </w:rPr>
        <w:t> </w:t>
      </w:r>
      <w:r>
        <w:rPr/>
        <w:t>The researchers also acknowledged that the high self-efficacy of these college students could be attributed to their high academic ability.</w:t>
      </w:r>
    </w:p>
    <w:p>
      <w:pPr>
        <w:pStyle w:val="BodyText"/>
        <w:spacing w:line="360" w:lineRule="auto"/>
        <w:ind w:right="871" w:firstLine="719"/>
      </w:pPr>
      <w:r>
        <w:rPr/>
        <w:t>The goal of educators is to produce</w:t>
      </w:r>
      <w:r>
        <w:rPr>
          <w:spacing w:val="-1"/>
        </w:rPr>
        <w:t> </w:t>
      </w:r>
      <w:r>
        <w:rPr/>
        <w:t>students with high self-efficacy</w:t>
      </w:r>
      <w:r>
        <w:rPr>
          <w:spacing w:val="-5"/>
        </w:rPr>
        <w:t> </w:t>
      </w:r>
      <w:r>
        <w:rPr/>
        <w:t>who</w:t>
      </w:r>
      <w:r>
        <w:rPr>
          <w:spacing w:val="-1"/>
        </w:rPr>
        <w:t> </w:t>
      </w:r>
      <w:r>
        <w:rPr/>
        <w:t>attempt more difficult activities, improve on different activities and persist in light of challenges. As a result, high self-efficacy contributes to high performance. Undergraduates with stronger self- efficacy beliefs tended to set more difficult, specific goals and were more committed to their goals. Wood and Locke (1987) submit that this in turn led to better performance. Multon, et</w:t>
      </w:r>
      <w:r>
        <w:rPr>
          <w:spacing w:val="40"/>
        </w:rPr>
        <w:t> </w:t>
      </w:r>
      <w:r>
        <w:rPr/>
        <w:t>al (1991) performed a meta-analytic investigation of the relationship between self-efficacy beliefs and academic outcomes. Multon and his colleagues found strong evidence for a significant association between self-efficacy beliefs and academic performance and persistence</w:t>
      </w:r>
      <w:r>
        <w:rPr>
          <w:spacing w:val="63"/>
        </w:rPr>
        <w:t> </w:t>
      </w:r>
      <w:r>
        <w:rPr/>
        <w:t>across</w:t>
      </w:r>
      <w:r>
        <w:rPr>
          <w:spacing w:val="64"/>
        </w:rPr>
        <w:t> </w:t>
      </w:r>
      <w:r>
        <w:rPr/>
        <w:t>a</w:t>
      </w:r>
      <w:r>
        <w:rPr>
          <w:spacing w:val="65"/>
        </w:rPr>
        <w:t> </w:t>
      </w:r>
      <w:r>
        <w:rPr/>
        <w:t>wide</w:t>
      </w:r>
      <w:r>
        <w:rPr>
          <w:spacing w:val="63"/>
        </w:rPr>
        <w:t> </w:t>
      </w:r>
      <w:r>
        <w:rPr/>
        <w:t>range</w:t>
      </w:r>
      <w:r>
        <w:rPr>
          <w:spacing w:val="63"/>
        </w:rPr>
        <w:t> </w:t>
      </w:r>
      <w:r>
        <w:rPr/>
        <w:t>of</w:t>
      </w:r>
      <w:r>
        <w:rPr>
          <w:spacing w:val="62"/>
        </w:rPr>
        <w:t> </w:t>
      </w:r>
      <w:r>
        <w:rPr/>
        <w:t>diverse</w:t>
      </w:r>
      <w:r>
        <w:rPr>
          <w:spacing w:val="63"/>
        </w:rPr>
        <w:t> </w:t>
      </w:r>
      <w:r>
        <w:rPr/>
        <w:t>samples.</w:t>
      </w:r>
      <w:r>
        <w:rPr>
          <w:spacing w:val="64"/>
        </w:rPr>
        <w:t> </w:t>
      </w:r>
      <w:r>
        <w:rPr/>
        <w:t>The</w:t>
      </w:r>
      <w:r>
        <w:rPr>
          <w:spacing w:val="63"/>
        </w:rPr>
        <w:t> </w:t>
      </w:r>
      <w:r>
        <w:rPr/>
        <w:t>study</w:t>
      </w:r>
      <w:r>
        <w:rPr>
          <w:spacing w:val="58"/>
        </w:rPr>
        <w:t> </w:t>
      </w:r>
      <w:r>
        <w:rPr/>
        <w:t>affirmed</w:t>
      </w:r>
      <w:r>
        <w:rPr>
          <w:spacing w:val="64"/>
        </w:rPr>
        <w:t> </w:t>
      </w:r>
      <w:r>
        <w:rPr/>
        <w:t>that</w:t>
      </w:r>
      <w:r>
        <w:rPr>
          <w:spacing w:val="64"/>
        </w:rPr>
        <w:t> </w:t>
      </w:r>
      <w:r>
        <w:rPr>
          <w:spacing w:val="-2"/>
        </w:rPr>
        <w:t>generally,</w:t>
      </w:r>
    </w:p>
    <w:p>
      <w:pPr>
        <w:spacing w:after="0" w:line="360" w:lineRule="auto"/>
        <w:sectPr>
          <w:pgSz w:w="11910" w:h="16840"/>
          <w:pgMar w:header="0" w:footer="1002" w:top="1180" w:bottom="1200" w:left="1280" w:right="560"/>
        </w:sectPr>
      </w:pPr>
    </w:p>
    <w:p>
      <w:pPr>
        <w:pStyle w:val="BodyText"/>
        <w:spacing w:line="360" w:lineRule="auto" w:before="72"/>
        <w:ind w:right="878"/>
      </w:pPr>
      <w:r>
        <w:rPr/>
        <w:t>individuals</w:t>
      </w:r>
      <w:r>
        <w:rPr>
          <w:spacing w:val="-3"/>
        </w:rPr>
        <w:t> </w:t>
      </w:r>
      <w:r>
        <w:rPr/>
        <w:t>with</w:t>
      </w:r>
      <w:r>
        <w:rPr>
          <w:spacing w:val="-3"/>
        </w:rPr>
        <w:t> </w:t>
      </w:r>
      <w:r>
        <w:rPr/>
        <w:t>stronger</w:t>
      </w:r>
      <w:r>
        <w:rPr>
          <w:spacing w:val="-2"/>
        </w:rPr>
        <w:t> </w:t>
      </w:r>
      <w:r>
        <w:rPr/>
        <w:t>self-efficacy</w:t>
      </w:r>
      <w:r>
        <w:rPr>
          <w:spacing w:val="-7"/>
        </w:rPr>
        <w:t> </w:t>
      </w:r>
      <w:r>
        <w:rPr/>
        <w:t>beliefs</w:t>
      </w:r>
      <w:r>
        <w:rPr>
          <w:spacing w:val="-3"/>
        </w:rPr>
        <w:t> </w:t>
      </w:r>
      <w:r>
        <w:rPr/>
        <w:t>performed</w:t>
      </w:r>
      <w:r>
        <w:rPr>
          <w:spacing w:val="-3"/>
        </w:rPr>
        <w:t> </w:t>
      </w:r>
      <w:r>
        <w:rPr/>
        <w:t>better</w:t>
      </w:r>
      <w:r>
        <w:rPr>
          <w:spacing w:val="-2"/>
        </w:rPr>
        <w:t> </w:t>
      </w:r>
      <w:r>
        <w:rPr/>
        <w:t>and</w:t>
      </w:r>
      <w:r>
        <w:rPr>
          <w:spacing w:val="-1"/>
        </w:rPr>
        <w:t> </w:t>
      </w:r>
      <w:r>
        <w:rPr/>
        <w:t>persisted</w:t>
      </w:r>
      <w:r>
        <w:rPr>
          <w:spacing w:val="-3"/>
        </w:rPr>
        <w:t> </w:t>
      </w:r>
      <w:r>
        <w:rPr/>
        <w:t>longer</w:t>
      </w:r>
      <w:r>
        <w:rPr>
          <w:spacing w:val="-3"/>
        </w:rPr>
        <w:t> </w:t>
      </w:r>
      <w:r>
        <w:rPr/>
        <w:t>at</w:t>
      </w:r>
      <w:r>
        <w:rPr>
          <w:spacing w:val="-3"/>
        </w:rPr>
        <w:t> </w:t>
      </w:r>
      <w:r>
        <w:rPr/>
        <w:t>various academic behaviours.</w:t>
      </w:r>
    </w:p>
    <w:p>
      <w:pPr>
        <w:pStyle w:val="BodyText"/>
        <w:spacing w:line="360" w:lineRule="auto" w:before="1"/>
        <w:ind w:right="876" w:firstLine="719"/>
      </w:pPr>
      <w:r>
        <w:rPr/>
        <w:drawing>
          <wp:anchor distT="0" distB="0" distL="0" distR="0" allowOverlap="1" layoutInCell="1" locked="0" behindDoc="1" simplePos="0" relativeHeight="483734016">
            <wp:simplePos x="0" y="0"/>
            <wp:positionH relativeFrom="page">
              <wp:posOffset>923429</wp:posOffset>
            </wp:positionH>
            <wp:positionV relativeFrom="paragraph">
              <wp:posOffset>1211116</wp:posOffset>
            </wp:positionV>
            <wp:extent cx="5562333" cy="5499274"/>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9" cstate="print"/>
                    <a:stretch>
                      <a:fillRect/>
                    </a:stretch>
                  </pic:blipFill>
                  <pic:spPr>
                    <a:xfrm>
                      <a:off x="0" y="0"/>
                      <a:ext cx="5562333" cy="5499274"/>
                    </a:xfrm>
                    <a:prstGeom prst="rect">
                      <a:avLst/>
                    </a:prstGeom>
                  </pic:spPr>
                </pic:pic>
              </a:graphicData>
            </a:graphic>
          </wp:anchor>
        </w:drawing>
      </w:r>
      <w:r>
        <w:rPr/>
        <w:t>Achievement motivation interventions that focused on improving self-efficacy have proven successful (Gist, Schoerer, &amp; Rosen, 1989; Betz &amp; Schifano, 2000). In addition, the researches equally focused more generally on academic performance and persistence, studies have</w:t>
      </w:r>
      <w:r>
        <w:rPr>
          <w:spacing w:val="-2"/>
        </w:rPr>
        <w:t> </w:t>
      </w:r>
      <w:r>
        <w:rPr/>
        <w:t>also</w:t>
      </w:r>
      <w:r>
        <w:rPr>
          <w:spacing w:val="-1"/>
        </w:rPr>
        <w:t> </w:t>
      </w:r>
      <w:r>
        <w:rPr/>
        <w:t>supported</w:t>
      </w:r>
      <w:r>
        <w:rPr>
          <w:spacing w:val="-1"/>
        </w:rPr>
        <w:t> </w:t>
      </w:r>
      <w:r>
        <w:rPr/>
        <w:t>significant</w:t>
      </w:r>
      <w:r>
        <w:rPr>
          <w:spacing w:val="-1"/>
        </w:rPr>
        <w:t> </w:t>
      </w:r>
      <w:r>
        <w:rPr/>
        <w:t>associations</w:t>
      </w:r>
      <w:r>
        <w:rPr>
          <w:spacing w:val="-1"/>
        </w:rPr>
        <w:t> </w:t>
      </w:r>
      <w:r>
        <w:rPr/>
        <w:t>between</w:t>
      </w:r>
      <w:r>
        <w:rPr>
          <w:spacing w:val="-1"/>
        </w:rPr>
        <w:t> </w:t>
      </w:r>
      <w:r>
        <w:rPr/>
        <w:t>self-efficacy</w:t>
      </w:r>
      <w:r>
        <w:rPr>
          <w:spacing w:val="-5"/>
        </w:rPr>
        <w:t> </w:t>
      </w:r>
      <w:r>
        <w:rPr/>
        <w:t>beliefs and various specific tasks related to academic and intellectual success. Lizzio and Wilson (2004) in a research observe positive links between perceptions of the relevance of skills and motivation for further learning. Their finding confirms similar findings of Erwins (2001) when he observes positive links between job satisfaction and occupational self-efficacy. Pinquart, Juang, and Silbereisen (2003) also establish that there are similar links between high academic self- efficacy beliefs and school-to-work transition.</w:t>
      </w:r>
    </w:p>
    <w:p>
      <w:pPr>
        <w:pStyle w:val="BodyText"/>
        <w:spacing w:line="360" w:lineRule="auto"/>
        <w:ind w:right="874" w:firstLine="719"/>
      </w:pPr>
      <w:r>
        <w:rPr/>
        <w:t>As discovered by Hines (2006), Scottish doctoral students held a higher dissertation self-efficacy than did American doctoral students. Based on the descriptions of pre- dissertation experiences, the findings further substantiate Bandura‘s (1977, 1997) proposition of self-efficacy theory. His theory espouses self-efficacy development through socially constructed learning experiences, that is, people raise their confidence level by interacting with competent people. These findings highlight the need to measure and develop the dissertation self efficacy of postgraduate students. Golightly‘s (2007) investigation into defining and predicting components of self-efficacy among high school students found that past success, verbal persuasion and emotional arousal are significant predictors of self- reported levels of academic self-efficacy. More prominently, past success as measured in the study was the most significant source of motivation.</w:t>
      </w:r>
    </w:p>
    <w:p>
      <w:pPr>
        <w:pStyle w:val="BodyText"/>
        <w:spacing w:line="360" w:lineRule="auto"/>
        <w:ind w:right="873" w:firstLine="719"/>
      </w:pPr>
      <w:r>
        <w:rPr/>
        <w:t>Hines (2008) carried out an investigation to measure the dissertation self-efficacy differences between third year American and Scottish doctoral students of educational leadership.</w:t>
      </w:r>
      <w:r>
        <w:rPr>
          <w:spacing w:val="40"/>
        </w:rPr>
        <w:t> </w:t>
      </w:r>
      <w:r>
        <w:rPr/>
        <w:t>The result shows that Scottish doctoral students that were given instruction on how to complete a doctoral programme held higher self efficacy for writing the doctoral dissertation. These findings highlight the need to measure and develop the dissertation self efficacy of doctoral students.</w:t>
      </w:r>
    </w:p>
    <w:p>
      <w:pPr>
        <w:pStyle w:val="BodyText"/>
        <w:spacing w:line="360" w:lineRule="auto" w:before="1"/>
        <w:ind w:right="874" w:firstLine="719"/>
      </w:pPr>
      <w:r>
        <w:rPr/>
        <w:t>The findings in the longitudinal study by Jungert (2009) indicate that students‘ perceptions of their opportunities to influence their study conditions interact with their motivation, self-efficacy and approaches to studying.</w:t>
      </w:r>
      <w:r>
        <w:rPr>
          <w:spacing w:val="40"/>
        </w:rPr>
        <w:t> </w:t>
      </w:r>
      <w:r>
        <w:rPr/>
        <w:t>Students who have high self-efficacy beliefs develop more strategies to influence their study environment.</w:t>
      </w:r>
      <w:r>
        <w:rPr>
          <w:spacing w:val="40"/>
        </w:rPr>
        <w:t> </w:t>
      </w:r>
      <w:r>
        <w:rPr/>
        <w:t>Also, students who perceive</w:t>
      </w:r>
      <w:r>
        <w:rPr>
          <w:spacing w:val="27"/>
        </w:rPr>
        <w:t> </w:t>
      </w:r>
      <w:r>
        <w:rPr/>
        <w:t>great</w:t>
      </w:r>
      <w:r>
        <w:rPr>
          <w:spacing w:val="28"/>
        </w:rPr>
        <w:t> </w:t>
      </w:r>
      <w:r>
        <w:rPr/>
        <w:t>opportunities</w:t>
      </w:r>
      <w:r>
        <w:rPr>
          <w:spacing w:val="27"/>
        </w:rPr>
        <w:t> </w:t>
      </w:r>
      <w:r>
        <w:rPr/>
        <w:t>to</w:t>
      </w:r>
      <w:r>
        <w:rPr>
          <w:spacing w:val="28"/>
        </w:rPr>
        <w:t> </w:t>
      </w:r>
      <w:r>
        <w:rPr/>
        <w:t>influence</w:t>
      </w:r>
      <w:r>
        <w:rPr>
          <w:spacing w:val="26"/>
        </w:rPr>
        <w:t> </w:t>
      </w:r>
      <w:r>
        <w:rPr/>
        <w:t>their</w:t>
      </w:r>
      <w:r>
        <w:rPr>
          <w:spacing w:val="26"/>
        </w:rPr>
        <w:t> </w:t>
      </w:r>
      <w:r>
        <w:rPr/>
        <w:t>study</w:t>
      </w:r>
      <w:r>
        <w:rPr>
          <w:spacing w:val="22"/>
        </w:rPr>
        <w:t> </w:t>
      </w:r>
      <w:r>
        <w:rPr/>
        <w:t>conditions</w:t>
      </w:r>
      <w:r>
        <w:rPr>
          <w:spacing w:val="28"/>
        </w:rPr>
        <w:t> </w:t>
      </w:r>
      <w:r>
        <w:rPr/>
        <w:t>adopt</w:t>
      </w:r>
      <w:r>
        <w:rPr>
          <w:spacing w:val="28"/>
        </w:rPr>
        <w:t> </w:t>
      </w:r>
      <w:r>
        <w:rPr/>
        <w:t>certain</w:t>
      </w:r>
      <w:r>
        <w:rPr>
          <w:spacing w:val="27"/>
        </w:rPr>
        <w:t> </w:t>
      </w:r>
      <w:r>
        <w:rPr/>
        <w:t>approaches</w:t>
      </w:r>
      <w:r>
        <w:rPr>
          <w:spacing w:val="28"/>
        </w:rPr>
        <w:t> </w:t>
      </w:r>
      <w:r>
        <w:rPr>
          <w:spacing w:val="-5"/>
        </w:rPr>
        <w:t>to</w:t>
      </w:r>
    </w:p>
    <w:p>
      <w:pPr>
        <w:spacing w:after="0" w:line="360" w:lineRule="auto"/>
        <w:sectPr>
          <w:pgSz w:w="11910" w:h="16840"/>
          <w:pgMar w:header="0" w:footer="1002" w:top="1180" w:bottom="1200" w:left="1280" w:right="560"/>
        </w:sectPr>
      </w:pPr>
    </w:p>
    <w:p>
      <w:pPr>
        <w:pStyle w:val="BodyText"/>
        <w:spacing w:line="360" w:lineRule="auto" w:before="72"/>
        <w:ind w:right="880"/>
      </w:pPr>
      <w:r>
        <w:rPr/>
        <w:t>their studies and become more motivated. These interactions are reflected in their approaches to studying and are important in the graduates‘ process of transition to work.</w:t>
      </w:r>
    </w:p>
    <w:p>
      <w:pPr>
        <w:pStyle w:val="BodyText"/>
        <w:spacing w:line="360" w:lineRule="auto" w:before="1"/>
        <w:ind w:right="879" w:firstLine="719"/>
      </w:pPr>
      <w:r>
        <w:rPr/>
        <w:drawing>
          <wp:anchor distT="0" distB="0" distL="0" distR="0" allowOverlap="1" layoutInCell="1" locked="0" behindDoc="1" simplePos="0" relativeHeight="483734528">
            <wp:simplePos x="0" y="0"/>
            <wp:positionH relativeFrom="page">
              <wp:posOffset>923429</wp:posOffset>
            </wp:positionH>
            <wp:positionV relativeFrom="paragraph">
              <wp:posOffset>1211116</wp:posOffset>
            </wp:positionV>
            <wp:extent cx="5562333" cy="5499274"/>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9" cstate="print"/>
                    <a:stretch>
                      <a:fillRect/>
                    </a:stretch>
                  </pic:blipFill>
                  <pic:spPr>
                    <a:xfrm>
                      <a:off x="0" y="0"/>
                      <a:ext cx="5562333" cy="5499274"/>
                    </a:xfrm>
                    <a:prstGeom prst="rect">
                      <a:avLst/>
                    </a:prstGeom>
                  </pic:spPr>
                </pic:pic>
              </a:graphicData>
            </a:graphic>
          </wp:anchor>
        </w:drawing>
      </w:r>
      <w:r>
        <w:rPr/>
        <w:t>Schunk (1981) used path analysis to show that modelling treatments increased persistence</w:t>
      </w:r>
      <w:r>
        <w:rPr>
          <w:spacing w:val="-2"/>
        </w:rPr>
        <w:t> </w:t>
      </w:r>
      <w:r>
        <w:rPr/>
        <w:t>and</w:t>
      </w:r>
      <w:r>
        <w:rPr>
          <w:spacing w:val="-1"/>
        </w:rPr>
        <w:t> </w:t>
      </w:r>
      <w:r>
        <w:rPr/>
        <w:t>accuracy</w:t>
      </w:r>
      <w:r>
        <w:rPr>
          <w:spacing w:val="-4"/>
        </w:rPr>
        <w:t> </w:t>
      </w:r>
      <w:r>
        <w:rPr/>
        <w:t>on</w:t>
      </w:r>
      <w:r>
        <w:rPr>
          <w:spacing w:val="-1"/>
        </w:rPr>
        <w:t> </w:t>
      </w:r>
      <w:r>
        <w:rPr/>
        <w:t>division</w:t>
      </w:r>
      <w:r>
        <w:rPr>
          <w:spacing w:val="-1"/>
        </w:rPr>
        <w:t> </w:t>
      </w:r>
      <w:r>
        <w:rPr/>
        <w:t>problems</w:t>
      </w:r>
      <w:r>
        <w:rPr>
          <w:spacing w:val="-1"/>
        </w:rPr>
        <w:t> </w:t>
      </w:r>
      <w:r>
        <w:rPr/>
        <w:t>by</w:t>
      </w:r>
      <w:r>
        <w:rPr>
          <w:spacing w:val="-8"/>
        </w:rPr>
        <w:t> </w:t>
      </w:r>
      <w:r>
        <w:rPr/>
        <w:t>raising</w:t>
      </w:r>
      <w:r>
        <w:rPr>
          <w:spacing w:val="-4"/>
        </w:rPr>
        <w:t> </w:t>
      </w:r>
      <w:r>
        <w:rPr/>
        <w:t>children's</w:t>
      </w:r>
      <w:r>
        <w:rPr>
          <w:spacing w:val="-1"/>
        </w:rPr>
        <w:t> </w:t>
      </w:r>
      <w:r>
        <w:rPr/>
        <w:t>self-efficacy,</w:t>
      </w:r>
      <w:r>
        <w:rPr>
          <w:spacing w:val="-1"/>
        </w:rPr>
        <w:t> </w:t>
      </w:r>
      <w:r>
        <w:rPr/>
        <w:t>which</w:t>
      </w:r>
      <w:r>
        <w:rPr>
          <w:spacing w:val="-1"/>
        </w:rPr>
        <w:t> </w:t>
      </w:r>
      <w:r>
        <w:rPr/>
        <w:t>had</w:t>
      </w:r>
      <w:r>
        <w:rPr>
          <w:spacing w:val="-1"/>
        </w:rPr>
        <w:t> </w:t>
      </w:r>
      <w:r>
        <w:rPr/>
        <w:t>a direct effect on skill (Zimmerman &amp; Ringle, 1981). He later demonstrated that effort attributional feedback of prior performance (e.g., "You've been working hard") raised the</w:t>
      </w:r>
      <w:r>
        <w:rPr>
          <w:spacing w:val="40"/>
        </w:rPr>
        <w:t> </w:t>
      </w:r>
      <w:r>
        <w:rPr/>
        <w:t>self-efficacy expectations of students and this increase was in part responsible for increased skill</w:t>
      </w:r>
      <w:r>
        <w:rPr>
          <w:spacing w:val="-1"/>
        </w:rPr>
        <w:t> </w:t>
      </w:r>
      <w:r>
        <w:rPr/>
        <w:t>in</w:t>
      </w:r>
      <w:r>
        <w:rPr>
          <w:spacing w:val="-1"/>
        </w:rPr>
        <w:t> </w:t>
      </w:r>
      <w:r>
        <w:rPr/>
        <w:t>performance</w:t>
      </w:r>
      <w:r>
        <w:rPr>
          <w:spacing w:val="-2"/>
        </w:rPr>
        <w:t> </w:t>
      </w:r>
      <w:r>
        <w:rPr/>
        <w:t>of academic</w:t>
      </w:r>
      <w:r>
        <w:rPr>
          <w:spacing w:val="-2"/>
        </w:rPr>
        <w:t> </w:t>
      </w:r>
      <w:r>
        <w:rPr/>
        <w:t>tasks</w:t>
      </w:r>
      <w:r>
        <w:rPr>
          <w:spacing w:val="-1"/>
        </w:rPr>
        <w:t> </w:t>
      </w:r>
      <w:r>
        <w:rPr/>
        <w:t>(Schunk,</w:t>
      </w:r>
      <w:r>
        <w:rPr>
          <w:spacing w:val="-1"/>
        </w:rPr>
        <w:t> </w:t>
      </w:r>
      <w:r>
        <w:rPr/>
        <w:t>1982a). In</w:t>
      </w:r>
      <w:r>
        <w:rPr>
          <w:spacing w:val="-1"/>
        </w:rPr>
        <w:t> </w:t>
      </w:r>
      <w:r>
        <w:rPr/>
        <w:t>subsequent</w:t>
      </w:r>
      <w:r>
        <w:rPr>
          <w:spacing w:val="-1"/>
        </w:rPr>
        <w:t> </w:t>
      </w:r>
      <w:r>
        <w:rPr/>
        <w:t>experiments,</w:t>
      </w:r>
      <w:r>
        <w:rPr>
          <w:spacing w:val="-1"/>
        </w:rPr>
        <w:t> </w:t>
      </w:r>
      <w:r>
        <w:rPr/>
        <w:t>he found that ability feedback (e.g., "You're good at this") had a stronger effect on self-efficacy and performance (Schunk, 1983a; Schunk &amp; Gunn, 1986).</w:t>
      </w:r>
    </w:p>
    <w:p>
      <w:pPr>
        <w:pStyle w:val="BodyText"/>
        <w:spacing w:line="360" w:lineRule="auto" w:before="1"/>
        <w:ind w:right="878" w:firstLine="719"/>
      </w:pPr>
      <w:r>
        <w:rPr/>
        <w:t>The relationship between anxiety and performance under test situations is complex. Some people experience anxiety as debilitating while others need and welcome anxiety as a way of enhancing their performance. Debilitating and facilitating anxiety can co-occur in the same individual. For some people, a single experience of failure may be sufficient to elevate test or performance anxiety. The cumulative effects of serial successes or failures will result in a negative correlation between attainment and anxiety (i.e. the higher the anxiety, the</w:t>
      </w:r>
      <w:r>
        <w:rPr>
          <w:spacing w:val="80"/>
        </w:rPr>
        <w:t> </w:t>
      </w:r>
      <w:r>
        <w:rPr/>
        <w:t>lower</w:t>
      </w:r>
      <w:r>
        <w:rPr>
          <w:spacing w:val="-1"/>
        </w:rPr>
        <w:t> </w:t>
      </w:r>
      <w:r>
        <w:rPr/>
        <w:t>the</w:t>
      </w:r>
      <w:r>
        <w:rPr>
          <w:spacing w:val="-1"/>
        </w:rPr>
        <w:t> </w:t>
      </w:r>
      <w:r>
        <w:rPr/>
        <w:t>attainment).</w:t>
      </w:r>
      <w:r>
        <w:rPr>
          <w:spacing w:val="-1"/>
        </w:rPr>
        <w:t> </w:t>
      </w:r>
      <w:r>
        <w:rPr/>
        <w:t>However,</w:t>
      </w:r>
      <w:r>
        <w:rPr>
          <w:spacing w:val="-1"/>
        </w:rPr>
        <w:t> </w:t>
      </w:r>
      <w:r>
        <w:rPr/>
        <w:t>this relationship may</w:t>
      </w:r>
      <w:r>
        <w:rPr>
          <w:spacing w:val="-5"/>
        </w:rPr>
        <w:t> </w:t>
      </w:r>
      <w:r>
        <w:rPr/>
        <w:t>be affected</w:t>
      </w:r>
      <w:r>
        <w:rPr>
          <w:spacing w:val="-1"/>
        </w:rPr>
        <w:t> </w:t>
      </w:r>
      <w:r>
        <w:rPr/>
        <w:t>by</w:t>
      </w:r>
      <w:r>
        <w:rPr>
          <w:spacing w:val="-5"/>
        </w:rPr>
        <w:t> </w:t>
      </w:r>
      <w:r>
        <w:rPr/>
        <w:t>level of</w:t>
      </w:r>
      <w:r>
        <w:rPr>
          <w:spacing w:val="-1"/>
        </w:rPr>
        <w:t> </w:t>
      </w:r>
      <w:r>
        <w:rPr/>
        <w:t>aspiration in the performer, and the relationship between aspiration and ability. High aspiration with low ability will produce greater performance or test anxiety, because there is a likelihood of failure under these circumstances and also cause distress because the individual‘s self-esteem is threatened by sub-optimal performance.</w:t>
      </w:r>
    </w:p>
    <w:p>
      <w:pPr>
        <w:pStyle w:val="BodyText"/>
        <w:spacing w:line="360" w:lineRule="auto"/>
        <w:ind w:right="876" w:firstLine="719"/>
      </w:pPr>
      <w:r>
        <w:rPr/>
        <w:t>Solomon and Rothblum (1984) in a study investigated the frequency of tertiary institution students' procrastination on academic tasks and the reasons for procrastination behaviour. A factor analysis of the reasons for procrastination indicated that the factors fear</w:t>
      </w:r>
      <w:r>
        <w:rPr>
          <w:spacing w:val="40"/>
        </w:rPr>
        <w:t> </w:t>
      </w:r>
      <w:r>
        <w:rPr/>
        <w:t>of failure (evaluation anxiety and perfectionism) and aversiveness of the task accounted for most of</w:t>
      </w:r>
      <w:r>
        <w:rPr>
          <w:spacing w:val="-1"/>
        </w:rPr>
        <w:t> </w:t>
      </w:r>
      <w:r>
        <w:rPr/>
        <w:t>the</w:t>
      </w:r>
      <w:r>
        <w:rPr>
          <w:spacing w:val="-1"/>
        </w:rPr>
        <w:t> </w:t>
      </w:r>
      <w:r>
        <w:rPr/>
        <w:t>variance. A</w:t>
      </w:r>
      <w:r>
        <w:rPr>
          <w:spacing w:val="-1"/>
        </w:rPr>
        <w:t> </w:t>
      </w:r>
      <w:r>
        <w:rPr/>
        <w:t>small but very</w:t>
      </w:r>
      <w:r>
        <w:rPr>
          <w:spacing w:val="-8"/>
        </w:rPr>
        <w:t> </w:t>
      </w:r>
      <w:r>
        <w:rPr/>
        <w:t>consistent group</w:t>
      </w:r>
      <w:r>
        <w:rPr>
          <w:spacing w:val="-1"/>
        </w:rPr>
        <w:t> </w:t>
      </w:r>
      <w:r>
        <w:rPr/>
        <w:t>of</w:t>
      </w:r>
      <w:r>
        <w:rPr>
          <w:spacing w:val="-1"/>
        </w:rPr>
        <w:t> </w:t>
      </w:r>
      <w:r>
        <w:rPr/>
        <w:t>subjects endorsed items on the</w:t>
      </w:r>
      <w:r>
        <w:rPr>
          <w:spacing w:val="-1"/>
        </w:rPr>
        <w:t> </w:t>
      </w:r>
      <w:r>
        <w:rPr/>
        <w:t>fear of failure factor that correlated significantly with self-report measures of depression,</w:t>
      </w:r>
      <w:r>
        <w:rPr>
          <w:spacing w:val="40"/>
        </w:rPr>
        <w:t> </w:t>
      </w:r>
      <w:r>
        <w:rPr/>
        <w:t>irrational</w:t>
      </w:r>
      <w:r>
        <w:rPr>
          <w:spacing w:val="-3"/>
        </w:rPr>
        <w:t> </w:t>
      </w:r>
      <w:r>
        <w:rPr/>
        <w:t>cognitions,</w:t>
      </w:r>
      <w:r>
        <w:rPr>
          <w:spacing w:val="-3"/>
        </w:rPr>
        <w:t> </w:t>
      </w:r>
      <w:r>
        <w:rPr/>
        <w:t>low</w:t>
      </w:r>
      <w:r>
        <w:rPr>
          <w:spacing w:val="-3"/>
        </w:rPr>
        <w:t> </w:t>
      </w:r>
      <w:r>
        <w:rPr/>
        <w:t>self-esteem,</w:t>
      </w:r>
      <w:r>
        <w:rPr>
          <w:spacing w:val="-3"/>
        </w:rPr>
        <w:t> </w:t>
      </w:r>
      <w:r>
        <w:rPr/>
        <w:t>delayed</w:t>
      </w:r>
      <w:r>
        <w:rPr>
          <w:spacing w:val="-1"/>
        </w:rPr>
        <w:t> </w:t>
      </w:r>
      <w:r>
        <w:rPr/>
        <w:t>study</w:t>
      </w:r>
      <w:r>
        <w:rPr>
          <w:spacing w:val="-8"/>
        </w:rPr>
        <w:t> </w:t>
      </w:r>
      <w:r>
        <w:rPr/>
        <w:t>behaviour,</w:t>
      </w:r>
      <w:r>
        <w:rPr>
          <w:spacing w:val="-3"/>
        </w:rPr>
        <w:t> </w:t>
      </w:r>
      <w:r>
        <w:rPr/>
        <w:t>anxiety,</w:t>
      </w:r>
      <w:r>
        <w:rPr>
          <w:spacing w:val="-1"/>
        </w:rPr>
        <w:t> </w:t>
      </w:r>
      <w:r>
        <w:rPr/>
        <w:t>and</w:t>
      </w:r>
      <w:r>
        <w:rPr>
          <w:spacing w:val="-3"/>
        </w:rPr>
        <w:t> </w:t>
      </w:r>
      <w:r>
        <w:rPr/>
        <w:t>lack</w:t>
      </w:r>
      <w:r>
        <w:rPr>
          <w:spacing w:val="-3"/>
        </w:rPr>
        <w:t> </w:t>
      </w:r>
      <w:r>
        <w:rPr/>
        <w:t>of</w:t>
      </w:r>
      <w:r>
        <w:rPr>
          <w:spacing w:val="-3"/>
        </w:rPr>
        <w:t> </w:t>
      </w:r>
      <w:r>
        <w:rPr/>
        <w:t>assertion. In another study, Hoffman and Schraw (2009) examined the influence of self-efficacy beliefs and working</w:t>
      </w:r>
      <w:r>
        <w:rPr>
          <w:spacing w:val="-3"/>
        </w:rPr>
        <w:t> </w:t>
      </w:r>
      <w:r>
        <w:rPr/>
        <w:t>memory</w:t>
      </w:r>
      <w:r>
        <w:rPr>
          <w:spacing w:val="-5"/>
        </w:rPr>
        <w:t> </w:t>
      </w:r>
      <w:r>
        <w:rPr/>
        <w:t>capacity</w:t>
      </w:r>
      <w:r>
        <w:rPr>
          <w:spacing w:val="-5"/>
        </w:rPr>
        <w:t> </w:t>
      </w:r>
      <w:r>
        <w:rPr/>
        <w:t>on mathematical problem-solving</w:t>
      </w:r>
      <w:r>
        <w:rPr>
          <w:spacing w:val="-3"/>
        </w:rPr>
        <w:t> </w:t>
      </w:r>
      <w:r>
        <w:rPr/>
        <w:t>performance, response</w:t>
      </w:r>
      <w:r>
        <w:rPr>
          <w:spacing w:val="-1"/>
        </w:rPr>
        <w:t> </w:t>
      </w:r>
      <w:r>
        <w:rPr/>
        <w:t>time, and efficiency motivational efficiency hypothesis, which predicted that motivational beliefs, such as self-efficacy, increase problem-solving efficiency</w:t>
      </w:r>
      <w:r>
        <w:rPr>
          <w:spacing w:val="-1"/>
        </w:rPr>
        <w:t> </w:t>
      </w:r>
      <w:r>
        <w:rPr/>
        <w:t>through focused effort and strategy use.</w:t>
      </w:r>
      <w:r>
        <w:rPr>
          <w:spacing w:val="23"/>
        </w:rPr>
        <w:t>  </w:t>
      </w:r>
      <w:r>
        <w:rPr/>
        <w:t>Their</w:t>
      </w:r>
      <w:r>
        <w:rPr>
          <w:spacing w:val="25"/>
        </w:rPr>
        <w:t> </w:t>
      </w:r>
      <w:r>
        <w:rPr/>
        <w:t>findings</w:t>
      </w:r>
      <w:r>
        <w:rPr>
          <w:spacing w:val="26"/>
        </w:rPr>
        <w:t> </w:t>
      </w:r>
      <w:r>
        <w:rPr/>
        <w:t>suggest</w:t>
      </w:r>
      <w:r>
        <w:rPr>
          <w:spacing w:val="28"/>
        </w:rPr>
        <w:t> </w:t>
      </w:r>
      <w:r>
        <w:rPr/>
        <w:t>that</w:t>
      </w:r>
      <w:r>
        <w:rPr>
          <w:spacing w:val="26"/>
        </w:rPr>
        <w:t> </w:t>
      </w:r>
      <w:r>
        <w:rPr/>
        <w:t>self-efficacy</w:t>
      </w:r>
      <w:r>
        <w:rPr>
          <w:spacing w:val="18"/>
        </w:rPr>
        <w:t> </w:t>
      </w:r>
      <w:r>
        <w:rPr/>
        <w:t>increased</w:t>
      </w:r>
      <w:r>
        <w:rPr>
          <w:spacing w:val="26"/>
        </w:rPr>
        <w:t> </w:t>
      </w:r>
      <w:r>
        <w:rPr/>
        <w:t>problem-solving</w:t>
      </w:r>
      <w:r>
        <w:rPr>
          <w:spacing w:val="26"/>
        </w:rPr>
        <w:t> </w:t>
      </w:r>
      <w:r>
        <w:rPr/>
        <w:t>efficiency</w:t>
      </w:r>
      <w:r>
        <w:rPr>
          <w:spacing w:val="21"/>
        </w:rPr>
        <w:t> </w:t>
      </w:r>
      <w:r>
        <w:rPr>
          <w:spacing w:val="-2"/>
        </w:rPr>
        <w:t>through</w:t>
      </w:r>
    </w:p>
    <w:p>
      <w:pPr>
        <w:spacing w:after="0" w:line="360" w:lineRule="auto"/>
        <w:sectPr>
          <w:pgSz w:w="11910" w:h="16840"/>
          <w:pgMar w:header="0" w:footer="1002" w:top="1180" w:bottom="1200" w:left="1280" w:right="560"/>
        </w:sectPr>
      </w:pPr>
    </w:p>
    <w:p>
      <w:pPr>
        <w:pStyle w:val="BodyText"/>
        <w:spacing w:line="360" w:lineRule="auto" w:before="72"/>
        <w:ind w:right="874"/>
      </w:pPr>
      <w:r>
        <w:rPr/>
        <w:t>strategic performance rather than faster solution times and were consistent with the motivational efficiency hypothesis.</w:t>
      </w:r>
    </w:p>
    <w:p>
      <w:pPr>
        <w:pStyle w:val="BodyText"/>
        <w:spacing w:line="360" w:lineRule="auto" w:before="1"/>
        <w:ind w:right="873" w:firstLine="719"/>
        <w:rPr>
          <w:sz w:val="22"/>
        </w:rPr>
      </w:pPr>
      <w:r>
        <w:rPr/>
        <w:drawing>
          <wp:anchor distT="0" distB="0" distL="0" distR="0" allowOverlap="1" layoutInCell="1" locked="0" behindDoc="1" simplePos="0" relativeHeight="483735040">
            <wp:simplePos x="0" y="0"/>
            <wp:positionH relativeFrom="page">
              <wp:posOffset>923429</wp:posOffset>
            </wp:positionH>
            <wp:positionV relativeFrom="paragraph">
              <wp:posOffset>1211116</wp:posOffset>
            </wp:positionV>
            <wp:extent cx="5562333" cy="5499274"/>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9" cstate="print"/>
                    <a:stretch>
                      <a:fillRect/>
                    </a:stretch>
                  </pic:blipFill>
                  <pic:spPr>
                    <a:xfrm>
                      <a:off x="0" y="0"/>
                      <a:ext cx="5562333" cy="5499274"/>
                    </a:xfrm>
                    <a:prstGeom prst="rect">
                      <a:avLst/>
                    </a:prstGeom>
                  </pic:spPr>
                </pic:pic>
              </a:graphicData>
            </a:graphic>
          </wp:anchor>
        </w:drawing>
      </w:r>
      <w:r>
        <w:rPr/>
        <w:t>When a person is confronted with difficulties and he/she believes in himself, this can promote motivation. On the other hand beliefs about oneself as ineffective when confronted with difficulties can undermine motivation (Reeve et al., 2004). In a study conducted by Malmberg and Little (2007) on elementary school children, they found differences in motivation among the strivers and the disengaged students. The strivers motivational profile revealed a high level of intrinsic and extrinsic motivation. Their achievement and school well being were generally at the normative level. For the disengaged, they displayed low level of intrinsic and extrinsic motivation, moderate achievement level and very low school well being. For the challenged group, the low levels of intrinsic motivation coupled with the high levels of extrinsic motivation are consistent with the maladaptive pattern that is, they show</w:t>
      </w:r>
      <w:r>
        <w:rPr>
          <w:spacing w:val="40"/>
        </w:rPr>
        <w:t> </w:t>
      </w:r>
      <w:r>
        <w:rPr/>
        <w:t>the lowest levels of school well being. The above findings indicate the importance of student motivation in their learning environment</w:t>
      </w:r>
      <w:r>
        <w:rPr>
          <w:sz w:val="22"/>
        </w:rPr>
        <w:t>.</w:t>
      </w:r>
    </w:p>
    <w:p>
      <w:pPr>
        <w:pStyle w:val="BodyText"/>
        <w:spacing w:line="360" w:lineRule="auto"/>
        <w:ind w:right="877" w:firstLine="719"/>
      </w:pPr>
      <w:r>
        <w:rPr/>
        <w:t>Among the variables studied by previous researchers on adjustment of students, are self-efficacy and achievement motivation of students. Self-efficacy refers to the beliefs about one‘s capabilities to learn or put up behaviours at designated levels (Bandura, 1997). Achievement motivation is a construct which refers to the desire to do well in order to attain an inner feeling of personal accomplishment (McClelland, 1987). A study conducted by Lent et al. (2009) on 252 students at a university</w:t>
      </w:r>
      <w:r>
        <w:rPr>
          <w:spacing w:val="-3"/>
        </w:rPr>
        <w:t> </w:t>
      </w:r>
      <w:r>
        <w:rPr/>
        <w:t>in Northern Portugal, found that self-efficacy</w:t>
      </w:r>
      <w:r>
        <w:rPr>
          <w:spacing w:val="-3"/>
        </w:rPr>
        <w:t> </w:t>
      </w:r>
      <w:r>
        <w:rPr/>
        <w:t>and environmental support were predictive of goal progress and academic adjustment. Students reported gains in their academic functioning and environmental support as their sources of motivation as they possess strong self-efficacy.</w:t>
      </w:r>
    </w:p>
    <w:p>
      <w:pPr>
        <w:pStyle w:val="BodyText"/>
        <w:spacing w:line="360" w:lineRule="auto"/>
        <w:ind w:right="876" w:firstLine="719"/>
      </w:pPr>
      <w:r>
        <w:rPr/>
        <w:t>Hirose et al. (1999) while investigating on the effects of self-efficacy</w:t>
      </w:r>
      <w:r>
        <w:rPr>
          <w:spacing w:val="-3"/>
        </w:rPr>
        <w:t> </w:t>
      </w:r>
      <w:r>
        <w:rPr/>
        <w:t>of adjustment to college among 1,385 Japanese students found that the three subscales for self-efficacy: Judgmental ability based on objective information, self-controlled persistence of activity and self-adjustment in human relations are basic competencies necessary for college adjustment. They</w:t>
      </w:r>
      <w:r>
        <w:rPr>
          <w:spacing w:val="-6"/>
        </w:rPr>
        <w:t> </w:t>
      </w:r>
      <w:r>
        <w:rPr/>
        <w:t>found</w:t>
      </w:r>
      <w:r>
        <w:rPr>
          <w:spacing w:val="-2"/>
        </w:rPr>
        <w:t> </w:t>
      </w:r>
      <w:r>
        <w:rPr/>
        <w:t>significant</w:t>
      </w:r>
      <w:r>
        <w:rPr>
          <w:spacing w:val="-1"/>
        </w:rPr>
        <w:t> </w:t>
      </w:r>
      <w:r>
        <w:rPr/>
        <w:t>differences</w:t>
      </w:r>
      <w:r>
        <w:rPr>
          <w:spacing w:val="-1"/>
        </w:rPr>
        <w:t> </w:t>
      </w:r>
      <w:r>
        <w:rPr/>
        <w:t>between</w:t>
      </w:r>
      <w:r>
        <w:rPr>
          <w:spacing w:val="-1"/>
        </w:rPr>
        <w:t> </w:t>
      </w:r>
      <w:r>
        <w:rPr/>
        <w:t>well</w:t>
      </w:r>
      <w:r>
        <w:rPr>
          <w:spacing w:val="-1"/>
        </w:rPr>
        <w:t> </w:t>
      </w:r>
      <w:r>
        <w:rPr/>
        <w:t>adjusted</w:t>
      </w:r>
      <w:r>
        <w:rPr>
          <w:spacing w:val="-1"/>
        </w:rPr>
        <w:t> </w:t>
      </w:r>
      <w:r>
        <w:rPr/>
        <w:t>and</w:t>
      </w:r>
      <w:r>
        <w:rPr>
          <w:spacing w:val="-1"/>
        </w:rPr>
        <w:t> </w:t>
      </w:r>
      <w:r>
        <w:rPr/>
        <w:t>poorly</w:t>
      </w:r>
      <w:r>
        <w:rPr>
          <w:spacing w:val="-8"/>
        </w:rPr>
        <w:t> </w:t>
      </w:r>
      <w:r>
        <w:rPr/>
        <w:t>adjusted</w:t>
      </w:r>
      <w:r>
        <w:rPr>
          <w:spacing w:val="-1"/>
        </w:rPr>
        <w:t> </w:t>
      </w:r>
      <w:r>
        <w:rPr/>
        <w:t>groups</w:t>
      </w:r>
      <w:r>
        <w:rPr>
          <w:spacing w:val="-2"/>
        </w:rPr>
        <w:t> </w:t>
      </w:r>
      <w:r>
        <w:rPr/>
        <w:t>in</w:t>
      </w:r>
      <w:r>
        <w:rPr>
          <w:spacing w:val="-1"/>
        </w:rPr>
        <w:t> </w:t>
      </w:r>
      <w:r>
        <w:rPr/>
        <w:t>terms of the three scales of self-efficacy.</w:t>
      </w:r>
    </w:p>
    <w:p>
      <w:pPr>
        <w:pStyle w:val="Heading4"/>
        <w:numPr>
          <w:ilvl w:val="1"/>
          <w:numId w:val="7"/>
        </w:numPr>
        <w:tabs>
          <w:tab w:pos="640" w:val="left" w:leader="none"/>
        </w:tabs>
        <w:spacing w:line="240" w:lineRule="auto" w:before="6" w:after="0"/>
        <w:ind w:left="640" w:right="0" w:hanging="480"/>
        <w:jc w:val="both"/>
      </w:pPr>
      <w:bookmarkStart w:name="_TOC_250023" w:id="16"/>
      <w:r>
        <w:rPr/>
        <w:t>Achievement</w:t>
      </w:r>
      <w:r>
        <w:rPr>
          <w:spacing w:val="-3"/>
        </w:rPr>
        <w:t> </w:t>
      </w:r>
      <w:r>
        <w:rPr/>
        <w:t>Motivation</w:t>
      </w:r>
      <w:r>
        <w:rPr>
          <w:spacing w:val="-3"/>
        </w:rPr>
        <w:t> </w:t>
      </w:r>
      <w:r>
        <w:rPr/>
        <w:t>Training</w:t>
      </w:r>
      <w:r>
        <w:rPr>
          <w:spacing w:val="-3"/>
        </w:rPr>
        <w:t> </w:t>
      </w:r>
      <w:r>
        <w:rPr/>
        <w:t>and</w:t>
      </w:r>
      <w:r>
        <w:rPr>
          <w:spacing w:val="-3"/>
        </w:rPr>
        <w:t> </w:t>
      </w:r>
      <w:r>
        <w:rPr/>
        <w:t>Dissertation</w:t>
      </w:r>
      <w:r>
        <w:rPr>
          <w:spacing w:val="-1"/>
        </w:rPr>
        <w:t> </w:t>
      </w:r>
      <w:bookmarkEnd w:id="16"/>
      <w:r>
        <w:rPr>
          <w:spacing w:val="-2"/>
        </w:rPr>
        <w:t>Anxiety</w:t>
      </w:r>
    </w:p>
    <w:p>
      <w:pPr>
        <w:pStyle w:val="BodyText"/>
        <w:spacing w:line="360" w:lineRule="auto" w:before="132"/>
        <w:ind w:right="884" w:firstLine="719"/>
      </w:pPr>
      <w:r>
        <w:rPr/>
        <w:t>Anxiety and motivation for achievement are two variables that are significant predictors of any significant achievement. They are combined and relative significant influences on academic accomplishment (Olatoye, 2009). These variables are germane and must</w:t>
      </w:r>
      <w:r>
        <w:rPr>
          <w:spacing w:val="40"/>
        </w:rPr>
        <w:t> </w:t>
      </w:r>
      <w:r>
        <w:rPr/>
        <w:t>be</w:t>
      </w:r>
      <w:r>
        <w:rPr>
          <w:spacing w:val="42"/>
        </w:rPr>
        <w:t> </w:t>
      </w:r>
      <w:r>
        <w:rPr/>
        <w:t>consider</w:t>
      </w:r>
      <w:r>
        <w:rPr>
          <w:spacing w:val="42"/>
        </w:rPr>
        <w:t> </w:t>
      </w:r>
      <w:r>
        <w:rPr/>
        <w:t>or</w:t>
      </w:r>
      <w:r>
        <w:rPr>
          <w:spacing w:val="44"/>
        </w:rPr>
        <w:t> </w:t>
      </w:r>
      <w:r>
        <w:rPr/>
        <w:t>reckon</w:t>
      </w:r>
      <w:r>
        <w:rPr>
          <w:spacing w:val="42"/>
        </w:rPr>
        <w:t> </w:t>
      </w:r>
      <w:r>
        <w:rPr/>
        <w:t>with</w:t>
      </w:r>
      <w:r>
        <w:rPr>
          <w:spacing w:val="43"/>
        </w:rPr>
        <w:t> </w:t>
      </w:r>
      <w:r>
        <w:rPr/>
        <w:t>in</w:t>
      </w:r>
      <w:r>
        <w:rPr>
          <w:spacing w:val="43"/>
        </w:rPr>
        <w:t> </w:t>
      </w:r>
      <w:r>
        <w:rPr/>
        <w:t>efforts</w:t>
      </w:r>
      <w:r>
        <w:rPr>
          <w:spacing w:val="43"/>
        </w:rPr>
        <w:t> </w:t>
      </w:r>
      <w:r>
        <w:rPr/>
        <w:t>to</w:t>
      </w:r>
      <w:r>
        <w:rPr>
          <w:spacing w:val="43"/>
        </w:rPr>
        <w:t> </w:t>
      </w:r>
      <w:r>
        <w:rPr/>
        <w:t>impact</w:t>
      </w:r>
      <w:r>
        <w:rPr>
          <w:spacing w:val="43"/>
        </w:rPr>
        <w:t> </w:t>
      </w:r>
      <w:r>
        <w:rPr/>
        <w:t>on</w:t>
      </w:r>
      <w:r>
        <w:rPr>
          <w:spacing w:val="42"/>
        </w:rPr>
        <w:t> </w:t>
      </w:r>
      <w:r>
        <w:rPr/>
        <w:t>dissertation</w:t>
      </w:r>
      <w:r>
        <w:rPr>
          <w:spacing w:val="42"/>
        </w:rPr>
        <w:t> </w:t>
      </w:r>
      <w:r>
        <w:rPr/>
        <w:t>completion.</w:t>
      </w:r>
      <w:r>
        <w:rPr>
          <w:spacing w:val="42"/>
        </w:rPr>
        <w:t> </w:t>
      </w:r>
      <w:r>
        <w:rPr>
          <w:spacing w:val="-2"/>
        </w:rPr>
        <w:t>Though</w:t>
      </w:r>
    </w:p>
    <w:p>
      <w:pPr>
        <w:spacing w:after="0" w:line="360" w:lineRule="auto"/>
        <w:sectPr>
          <w:pgSz w:w="11910" w:h="16840"/>
          <w:pgMar w:header="0" w:footer="1002" w:top="1180" w:bottom="1200" w:left="1280" w:right="560"/>
        </w:sectPr>
      </w:pPr>
    </w:p>
    <w:p>
      <w:pPr>
        <w:pStyle w:val="BodyText"/>
        <w:spacing w:line="360" w:lineRule="auto" w:before="72"/>
        <w:ind w:right="874"/>
      </w:pPr>
      <w:r>
        <w:rPr/>
        <w:drawing>
          <wp:anchor distT="0" distB="0" distL="0" distR="0" allowOverlap="1" layoutInCell="1" locked="0" behindDoc="1" simplePos="0" relativeHeight="483735552">
            <wp:simplePos x="0" y="0"/>
            <wp:positionH relativeFrom="page">
              <wp:posOffset>923429</wp:posOffset>
            </wp:positionH>
            <wp:positionV relativeFrom="paragraph">
              <wp:posOffset>1782572</wp:posOffset>
            </wp:positionV>
            <wp:extent cx="5562333" cy="5499274"/>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9" cstate="print"/>
                    <a:stretch>
                      <a:fillRect/>
                    </a:stretch>
                  </pic:blipFill>
                  <pic:spPr>
                    <a:xfrm>
                      <a:off x="0" y="0"/>
                      <a:ext cx="5562333" cy="5499274"/>
                    </a:xfrm>
                    <a:prstGeom prst="rect">
                      <a:avLst/>
                    </a:prstGeom>
                  </pic:spPr>
                </pic:pic>
              </a:graphicData>
            </a:graphic>
          </wp:anchor>
        </w:drawing>
      </w:r>
      <w:r>
        <w:rPr/>
        <w:t>academic anxiety appears to be a negative psychological construct unlike motivation for achievement, Busari and Uwakwe (2001) have linked high level of anxiety to poor learning outcomes in school. Debilitating anxiety manifests in students‘ inability to think clearly, fear of failure, negative self-evaluation and self-blame. This implies that the higher the academic anxiety the lower the motivation for achievement. In this case, student motivation is also expected to reflect the increased sense of control over their learning (Eccles, Midgley, &amp; Adler, 1984).</w:t>
      </w:r>
    </w:p>
    <w:p>
      <w:pPr>
        <w:pStyle w:val="BodyText"/>
        <w:spacing w:line="360" w:lineRule="auto"/>
        <w:ind w:right="877" w:firstLine="719"/>
      </w:pPr>
      <w:r>
        <w:rPr/>
        <w:t>From another perspective, researchers investigating the effects of anxiety on learning from</w:t>
      </w:r>
      <w:r>
        <w:rPr>
          <w:spacing w:val="-3"/>
        </w:rPr>
        <w:t> </w:t>
      </w:r>
      <w:r>
        <w:rPr/>
        <w:t>instruction</w:t>
      </w:r>
      <w:r>
        <w:rPr>
          <w:spacing w:val="-3"/>
        </w:rPr>
        <w:t> </w:t>
      </w:r>
      <w:r>
        <w:rPr/>
        <w:t>have</w:t>
      </w:r>
      <w:r>
        <w:rPr>
          <w:spacing w:val="-4"/>
        </w:rPr>
        <w:t> </w:t>
      </w:r>
      <w:r>
        <w:rPr/>
        <w:t>shown</w:t>
      </w:r>
      <w:r>
        <w:rPr>
          <w:spacing w:val="-3"/>
        </w:rPr>
        <w:t> </w:t>
      </w:r>
      <w:r>
        <w:rPr/>
        <w:t>that</w:t>
      </w:r>
      <w:r>
        <w:rPr>
          <w:spacing w:val="-3"/>
        </w:rPr>
        <w:t> </w:t>
      </w:r>
      <w:r>
        <w:rPr/>
        <w:t>the</w:t>
      </w:r>
      <w:r>
        <w:rPr>
          <w:spacing w:val="-4"/>
        </w:rPr>
        <w:t> </w:t>
      </w:r>
      <w:r>
        <w:rPr/>
        <w:t>presentation</w:t>
      </w:r>
      <w:r>
        <w:rPr>
          <w:spacing w:val="-3"/>
        </w:rPr>
        <w:t> </w:t>
      </w:r>
      <w:r>
        <w:rPr/>
        <w:t>of</w:t>
      </w:r>
      <w:r>
        <w:rPr>
          <w:spacing w:val="-3"/>
        </w:rPr>
        <w:t> </w:t>
      </w:r>
      <w:r>
        <w:rPr/>
        <w:t>material</w:t>
      </w:r>
      <w:r>
        <w:rPr>
          <w:spacing w:val="-3"/>
        </w:rPr>
        <w:t> </w:t>
      </w:r>
      <w:r>
        <w:rPr/>
        <w:t>in</w:t>
      </w:r>
      <w:r>
        <w:rPr>
          <w:spacing w:val="-3"/>
        </w:rPr>
        <w:t> </w:t>
      </w:r>
      <w:r>
        <w:rPr/>
        <w:t>a</w:t>
      </w:r>
      <w:r>
        <w:rPr>
          <w:spacing w:val="-2"/>
        </w:rPr>
        <w:t> </w:t>
      </w:r>
      <w:r>
        <w:rPr/>
        <w:t>well</w:t>
      </w:r>
      <w:r>
        <w:rPr>
          <w:spacing w:val="-3"/>
        </w:rPr>
        <w:t> </w:t>
      </w:r>
      <w:r>
        <w:rPr/>
        <w:t>organised</w:t>
      </w:r>
      <w:r>
        <w:rPr>
          <w:spacing w:val="-3"/>
        </w:rPr>
        <w:t> </w:t>
      </w:r>
      <w:r>
        <w:rPr/>
        <w:t>or</w:t>
      </w:r>
      <w:r>
        <w:rPr>
          <w:spacing w:val="-4"/>
        </w:rPr>
        <w:t> </w:t>
      </w:r>
      <w:r>
        <w:rPr/>
        <w:t>structured form also enhances the performance of anxious students relative to those low in anxiety (Tobias, 1986). According to Wigfield and Eccles (1989), "loosely structured, student- centred instructional strategies have been found to work less well with anxious students, presumably because the greater uncertainty in those kinds of situations poses a stronger evaluative threat to the anxious students."</w:t>
      </w:r>
    </w:p>
    <w:p>
      <w:pPr>
        <w:pStyle w:val="BodyText"/>
        <w:spacing w:line="360" w:lineRule="auto"/>
        <w:ind w:right="875" w:firstLine="719"/>
      </w:pPr>
      <w:r>
        <w:rPr/>
        <w:t>Findings have it that anxiety towards dissertation will decrease as a consequence of increase in emotional intelligence and dissertation efficacy beliefs. Griffin (n.d.) conducted</w:t>
      </w:r>
      <w:r>
        <w:rPr>
          <w:spacing w:val="40"/>
        </w:rPr>
        <w:t> </w:t>
      </w:r>
      <w:r>
        <w:rPr/>
        <w:t>an investigation into the influence of self-efficacy and anxiety on dissertation process among doctoral students. He found a strong negative correlation between self-efficacy and anxiety toward the dissertation experience. Griffin‘s finding is in consonance with Adeyemo &amp; Onongha‘s (2010) discovery. The significant negative correlation of anxiety and the dissertation process have been shown in the empirical studies of Hembree (1988); Bandura (1996); Odinko (1999) and Adeyemo &amp; Adetona (2007). The findings suggest that students who are confident in their ability to perform during the dissertation experience are less anxious than those who are less confident. Skinner and Croft (2009) also sought to improve the self-efficacy of business school undergraduate students undertaking dissertation through Neuro-Linguistic Programming techniques. The training package and quantitative results indicate</w:t>
      </w:r>
      <w:r>
        <w:rPr>
          <w:spacing w:val="-2"/>
        </w:rPr>
        <w:t> </w:t>
      </w:r>
      <w:r>
        <w:rPr/>
        <w:t>that</w:t>
      </w:r>
      <w:r>
        <w:rPr>
          <w:spacing w:val="-1"/>
        </w:rPr>
        <w:t> </w:t>
      </w:r>
      <w:r>
        <w:rPr/>
        <w:t>students</w:t>
      </w:r>
      <w:r>
        <w:rPr>
          <w:spacing w:val="-1"/>
        </w:rPr>
        <w:t> </w:t>
      </w:r>
      <w:r>
        <w:rPr/>
        <w:t>who</w:t>
      </w:r>
      <w:r>
        <w:rPr>
          <w:spacing w:val="-2"/>
        </w:rPr>
        <w:t> </w:t>
      </w:r>
      <w:r>
        <w:rPr/>
        <w:t>engaged in</w:t>
      </w:r>
      <w:r>
        <w:rPr>
          <w:spacing w:val="-1"/>
        </w:rPr>
        <w:t> </w:t>
      </w:r>
      <w:r>
        <w:rPr/>
        <w:t>the</w:t>
      </w:r>
      <w:r>
        <w:rPr>
          <w:spacing w:val="-2"/>
        </w:rPr>
        <w:t> </w:t>
      </w:r>
      <w:r>
        <w:rPr/>
        <w:t>workshop</w:t>
      </w:r>
      <w:r>
        <w:rPr>
          <w:spacing w:val="-1"/>
        </w:rPr>
        <w:t> </w:t>
      </w:r>
      <w:r>
        <w:rPr/>
        <w:t>series</w:t>
      </w:r>
      <w:r>
        <w:rPr>
          <w:spacing w:val="-1"/>
        </w:rPr>
        <w:t> </w:t>
      </w:r>
      <w:r>
        <w:rPr/>
        <w:t>performed</w:t>
      </w:r>
      <w:r>
        <w:rPr>
          <w:spacing w:val="-1"/>
        </w:rPr>
        <w:t> </w:t>
      </w:r>
      <w:r>
        <w:rPr/>
        <w:t>better</w:t>
      </w:r>
      <w:r>
        <w:rPr>
          <w:spacing w:val="-2"/>
        </w:rPr>
        <w:t> </w:t>
      </w:r>
      <w:r>
        <w:rPr/>
        <w:t>in</w:t>
      </w:r>
      <w:r>
        <w:rPr>
          <w:spacing w:val="-1"/>
        </w:rPr>
        <w:t> </w:t>
      </w:r>
      <w:r>
        <w:rPr/>
        <w:t>the</w:t>
      </w:r>
      <w:r>
        <w:rPr>
          <w:spacing w:val="-2"/>
        </w:rPr>
        <w:t> </w:t>
      </w:r>
      <w:r>
        <w:rPr/>
        <w:t>dissertation and also in their overall degree classification, than their cohorts who did not engage in the </w:t>
      </w:r>
      <w:r>
        <w:rPr>
          <w:spacing w:val="-2"/>
        </w:rPr>
        <w:t>programme.</w:t>
      </w:r>
    </w:p>
    <w:p>
      <w:pPr>
        <w:pStyle w:val="BodyText"/>
        <w:spacing w:line="360" w:lineRule="auto" w:before="2"/>
        <w:ind w:right="872" w:firstLine="719"/>
      </w:pPr>
      <w:r>
        <w:rPr/>
        <w:t>Grosjean (1995) conducted an investigation on doctoral students to unravel the All</w:t>
      </w:r>
      <w:r>
        <w:rPr>
          <w:spacing w:val="40"/>
        </w:rPr>
        <w:t> </w:t>
      </w:r>
      <w:r>
        <w:rPr/>
        <w:t>But Dissertation phenomenon. The study shows that many doctoral students despite having dissertation topics do have problems choosing methodology or developing a conceptual framework and narrowing their focus for the dissertation proposal. The degree of difficulty encounter</w:t>
      </w:r>
      <w:r>
        <w:rPr>
          <w:spacing w:val="79"/>
        </w:rPr>
        <w:t> </w:t>
      </w:r>
      <w:r>
        <w:rPr/>
        <w:t>in</w:t>
      </w:r>
      <w:r>
        <w:rPr>
          <w:spacing w:val="51"/>
          <w:w w:val="150"/>
        </w:rPr>
        <w:t> </w:t>
      </w:r>
      <w:r>
        <w:rPr/>
        <w:t>resolving</w:t>
      </w:r>
      <w:r>
        <w:rPr>
          <w:spacing w:val="50"/>
          <w:w w:val="150"/>
        </w:rPr>
        <w:t> </w:t>
      </w:r>
      <w:r>
        <w:rPr/>
        <w:t>these</w:t>
      </w:r>
      <w:r>
        <w:rPr>
          <w:spacing w:val="80"/>
        </w:rPr>
        <w:t> </w:t>
      </w:r>
      <w:r>
        <w:rPr/>
        <w:t>problem</w:t>
      </w:r>
      <w:r>
        <w:rPr>
          <w:spacing w:val="50"/>
          <w:w w:val="150"/>
        </w:rPr>
        <w:t> </w:t>
      </w:r>
      <w:r>
        <w:rPr/>
        <w:t>areas</w:t>
      </w:r>
      <w:r>
        <w:rPr>
          <w:spacing w:val="51"/>
          <w:w w:val="150"/>
        </w:rPr>
        <w:t> </w:t>
      </w:r>
      <w:r>
        <w:rPr/>
        <w:t>is</w:t>
      </w:r>
      <w:r>
        <w:rPr>
          <w:spacing w:val="51"/>
          <w:w w:val="150"/>
        </w:rPr>
        <w:t> </w:t>
      </w:r>
      <w:r>
        <w:rPr/>
        <w:t>reflected</w:t>
      </w:r>
      <w:r>
        <w:rPr>
          <w:spacing w:val="50"/>
          <w:w w:val="150"/>
        </w:rPr>
        <w:t> </w:t>
      </w:r>
      <w:r>
        <w:rPr/>
        <w:t>by</w:t>
      </w:r>
      <w:r>
        <w:rPr>
          <w:spacing w:val="76"/>
        </w:rPr>
        <w:t> </w:t>
      </w:r>
      <w:r>
        <w:rPr/>
        <w:t>the</w:t>
      </w:r>
      <w:r>
        <w:rPr>
          <w:spacing w:val="50"/>
          <w:w w:val="150"/>
        </w:rPr>
        <w:t> </w:t>
      </w:r>
      <w:r>
        <w:rPr/>
        <w:t>length</w:t>
      </w:r>
      <w:r>
        <w:rPr>
          <w:spacing w:val="50"/>
          <w:w w:val="150"/>
        </w:rPr>
        <w:t> </w:t>
      </w:r>
      <w:r>
        <w:rPr/>
        <w:t>of</w:t>
      </w:r>
      <w:r>
        <w:rPr>
          <w:spacing w:val="50"/>
          <w:w w:val="150"/>
        </w:rPr>
        <w:t> </w:t>
      </w:r>
      <w:r>
        <w:rPr/>
        <w:t>time</w:t>
      </w:r>
      <w:r>
        <w:rPr>
          <w:spacing w:val="79"/>
        </w:rPr>
        <w:t> </w:t>
      </w:r>
      <w:r>
        <w:rPr/>
        <w:t>in</w:t>
      </w:r>
      <w:r>
        <w:rPr>
          <w:spacing w:val="51"/>
          <w:w w:val="150"/>
        </w:rPr>
        <w:t> </w:t>
      </w:r>
      <w:r>
        <w:rPr>
          <w:spacing w:val="-5"/>
        </w:rPr>
        <w:t>the</w:t>
      </w:r>
    </w:p>
    <w:p>
      <w:pPr>
        <w:spacing w:after="0" w:line="360" w:lineRule="auto"/>
        <w:sectPr>
          <w:pgSz w:w="11910" w:h="16840"/>
          <w:pgMar w:header="0" w:footer="1002" w:top="1180" w:bottom="1200" w:left="1280" w:right="560"/>
        </w:sectPr>
      </w:pPr>
    </w:p>
    <w:p>
      <w:pPr>
        <w:pStyle w:val="BodyText"/>
        <w:spacing w:line="360" w:lineRule="auto" w:before="72"/>
        <w:ind w:right="872"/>
      </w:pPr>
      <w:r>
        <w:rPr/>
        <w:drawing>
          <wp:anchor distT="0" distB="0" distL="0" distR="0" allowOverlap="1" layoutInCell="1" locked="0" behindDoc="1" simplePos="0" relativeHeight="483736064">
            <wp:simplePos x="0" y="0"/>
            <wp:positionH relativeFrom="page">
              <wp:posOffset>923429</wp:posOffset>
            </wp:positionH>
            <wp:positionV relativeFrom="paragraph">
              <wp:posOffset>1782572</wp:posOffset>
            </wp:positionV>
            <wp:extent cx="5562333" cy="5499274"/>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9" cstate="print"/>
                    <a:stretch>
                      <a:fillRect/>
                    </a:stretch>
                  </pic:blipFill>
                  <pic:spPr>
                    <a:xfrm>
                      <a:off x="0" y="0"/>
                      <a:ext cx="5562333" cy="5499274"/>
                    </a:xfrm>
                    <a:prstGeom prst="rect">
                      <a:avLst/>
                    </a:prstGeom>
                  </pic:spPr>
                </pic:pic>
              </a:graphicData>
            </a:graphic>
          </wp:anchor>
        </w:drawing>
      </w:r>
      <w:r>
        <w:rPr/>
        <w:t>programme prior to proposal acceptance, which varies from 18 to 48 months. This category</w:t>
      </w:r>
      <w:r>
        <w:rPr>
          <w:spacing w:val="40"/>
        </w:rPr>
        <w:t> </w:t>
      </w:r>
      <w:r>
        <w:rPr/>
        <w:t>of at-risk dissertation students tends to spend less time associating with others and slowly disappears from campus or just drifts away. Such students cite one impediment or the other (in some cases, all) as a contributing factor to their inability to complete the dissertation process: lack of supervisor support, stress of doing research, lack of finances resulting in the need for job or change of job, lower than expected scores or an overly critical approach by a supervisor .</w:t>
      </w:r>
    </w:p>
    <w:p>
      <w:pPr>
        <w:pStyle w:val="BodyText"/>
        <w:spacing w:line="360" w:lineRule="auto"/>
        <w:ind w:right="876" w:firstLine="719"/>
      </w:pPr>
      <w:r>
        <w:rPr/>
        <w:t>Viewed from the perspective of resilience, the ability to rebound from disappointments may diminish over time. Repeated incidences may increase the amount of time required to become motivated again, to the point where less time is spent in action and more time in recovery. The amount of effort devoted to studies is reduced until it diminishes almost completely. Ultimately, there comes a point where the effort required to continue is greater than the disappointment of not completing. Early intervention by peers and supervisors can prevent this cycle from continuing (Grosjean, 1995). De Charms (1971), Biaggio (1978), Hosek and Man (1981) suggest that human motives can be learned or changed through a structured form of training. Considerable evaluation research has been conducted on achievement motivation training and the results are generally positive. Arnoff and Litwin (1971) observe that participants in achievement motivation training programme evidenced a significantly higher rate of advancement within their company than did a control </w:t>
      </w:r>
      <w:r>
        <w:rPr>
          <w:spacing w:val="-2"/>
        </w:rPr>
        <w:t>group.</w:t>
      </w:r>
    </w:p>
    <w:p>
      <w:pPr>
        <w:pStyle w:val="BodyText"/>
        <w:spacing w:line="360" w:lineRule="auto"/>
        <w:ind w:right="877" w:firstLine="719"/>
      </w:pPr>
      <w:r>
        <w:rPr/>
        <w:t>Empirical studies have shown that through training, adults can learn certain skills which help them achieve their personal goals. Among students, the achievement motivation training</w:t>
      </w:r>
      <w:r>
        <w:rPr>
          <w:spacing w:val="-1"/>
        </w:rPr>
        <w:t> </w:t>
      </w:r>
      <w:r>
        <w:rPr/>
        <w:t>has been shown to be effective in increasing</w:t>
      </w:r>
      <w:r>
        <w:rPr>
          <w:spacing w:val="-1"/>
        </w:rPr>
        <w:t> </w:t>
      </w:r>
      <w:r>
        <w:rPr/>
        <w:t>the level of achievement motivation and achievement in certain school subjects (Burris 1958; Kolb 1965; de Charms 1972; Ryals </w:t>
      </w:r>
      <w:r>
        <w:rPr>
          <w:spacing w:val="-2"/>
        </w:rPr>
        <w:t>1975).</w:t>
      </w:r>
    </w:p>
    <w:p>
      <w:pPr>
        <w:pStyle w:val="BodyText"/>
        <w:spacing w:line="360" w:lineRule="auto" w:before="2"/>
        <w:ind w:right="873" w:firstLine="719"/>
      </w:pPr>
      <w:r>
        <w:rPr/>
        <w:t>Elias and Wan Rafael (1994) organised achievement motivation training for</w:t>
      </w:r>
      <w:r>
        <w:rPr>
          <w:spacing w:val="80"/>
        </w:rPr>
        <w:t> </w:t>
      </w:r>
      <w:r>
        <w:rPr/>
        <w:t>university undergraduates. Training input laid special emphasis on achievement thinking, competition, excellence, challenges, self-study, planning and decision making. The training input</w:t>
      </w:r>
      <w:r>
        <w:rPr>
          <w:spacing w:val="-1"/>
        </w:rPr>
        <w:t> </w:t>
      </w:r>
      <w:r>
        <w:rPr/>
        <w:t>characteristics</w:t>
      </w:r>
      <w:r>
        <w:rPr>
          <w:spacing w:val="-2"/>
        </w:rPr>
        <w:t> </w:t>
      </w:r>
      <w:r>
        <w:rPr/>
        <w:t>contributed</w:t>
      </w:r>
      <w:r>
        <w:rPr>
          <w:spacing w:val="-1"/>
        </w:rPr>
        <w:t> </w:t>
      </w:r>
      <w:r>
        <w:rPr/>
        <w:t>to</w:t>
      </w:r>
      <w:r>
        <w:rPr>
          <w:spacing w:val="-1"/>
        </w:rPr>
        <w:t> </w:t>
      </w:r>
      <w:r>
        <w:rPr/>
        <w:t>the</w:t>
      </w:r>
      <w:r>
        <w:rPr>
          <w:spacing w:val="-2"/>
        </w:rPr>
        <w:t> </w:t>
      </w:r>
      <w:r>
        <w:rPr/>
        <w:t>change</w:t>
      </w:r>
      <w:r>
        <w:rPr>
          <w:spacing w:val="-2"/>
        </w:rPr>
        <w:t> </w:t>
      </w:r>
      <w:r>
        <w:rPr/>
        <w:t>in</w:t>
      </w:r>
      <w:r>
        <w:rPr>
          <w:spacing w:val="-1"/>
        </w:rPr>
        <w:t> </w:t>
      </w:r>
      <w:r>
        <w:rPr/>
        <w:t>achievement</w:t>
      </w:r>
      <w:r>
        <w:rPr>
          <w:spacing w:val="-1"/>
        </w:rPr>
        <w:t> </w:t>
      </w:r>
      <w:r>
        <w:rPr/>
        <w:t>motivation</w:t>
      </w:r>
      <w:r>
        <w:rPr>
          <w:spacing w:val="-1"/>
        </w:rPr>
        <w:t> </w:t>
      </w:r>
      <w:r>
        <w:rPr/>
        <w:t>and</w:t>
      </w:r>
      <w:r>
        <w:rPr>
          <w:spacing w:val="-1"/>
        </w:rPr>
        <w:t> </w:t>
      </w:r>
      <w:r>
        <w:rPr/>
        <w:t>locus</w:t>
      </w:r>
      <w:r>
        <w:rPr>
          <w:spacing w:val="-2"/>
        </w:rPr>
        <w:t> </w:t>
      </w:r>
      <w:r>
        <w:rPr/>
        <w:t>of</w:t>
      </w:r>
      <w:r>
        <w:rPr>
          <w:spacing w:val="-2"/>
        </w:rPr>
        <w:t> </w:t>
      </w:r>
      <w:r>
        <w:rPr/>
        <w:t>control of the subjects. The result indicates that achievement motivation training in specific activities and procedures of the structured and directed McClelland approach were more effective than the activities given to the discussion group in increasing the level of achievement motivation and the feelings of internal control. The achievement motivation group also showed a significant</w:t>
      </w:r>
      <w:r>
        <w:rPr>
          <w:spacing w:val="16"/>
        </w:rPr>
        <w:t> </w:t>
      </w:r>
      <w:r>
        <w:rPr/>
        <w:t>increase</w:t>
      </w:r>
      <w:r>
        <w:rPr>
          <w:spacing w:val="17"/>
        </w:rPr>
        <w:t> </w:t>
      </w:r>
      <w:r>
        <w:rPr/>
        <w:t>in</w:t>
      </w:r>
      <w:r>
        <w:rPr>
          <w:spacing w:val="18"/>
        </w:rPr>
        <w:t> </w:t>
      </w:r>
      <w:r>
        <w:rPr/>
        <w:t>the</w:t>
      </w:r>
      <w:r>
        <w:rPr>
          <w:spacing w:val="17"/>
        </w:rPr>
        <w:t> </w:t>
      </w:r>
      <w:r>
        <w:rPr/>
        <w:t>cognitive</w:t>
      </w:r>
      <w:r>
        <w:rPr>
          <w:spacing w:val="17"/>
        </w:rPr>
        <w:t> </w:t>
      </w:r>
      <w:r>
        <w:rPr/>
        <w:t>aspect</w:t>
      </w:r>
      <w:r>
        <w:rPr>
          <w:spacing w:val="19"/>
        </w:rPr>
        <w:t> </w:t>
      </w:r>
      <w:r>
        <w:rPr/>
        <w:t>of</w:t>
      </w:r>
      <w:r>
        <w:rPr>
          <w:spacing w:val="19"/>
        </w:rPr>
        <w:t> </w:t>
      </w:r>
      <w:r>
        <w:rPr/>
        <w:t>achievement</w:t>
      </w:r>
      <w:r>
        <w:rPr>
          <w:spacing w:val="17"/>
        </w:rPr>
        <w:t> </w:t>
      </w:r>
      <w:r>
        <w:rPr/>
        <w:t>motivation</w:t>
      </w:r>
      <w:r>
        <w:rPr>
          <w:spacing w:val="18"/>
        </w:rPr>
        <w:t> </w:t>
      </w:r>
      <w:r>
        <w:rPr/>
        <w:t>(p</w:t>
      </w:r>
      <w:r>
        <w:rPr>
          <w:spacing w:val="19"/>
        </w:rPr>
        <w:t> </w:t>
      </w:r>
      <w:r>
        <w:rPr/>
        <w:t>&lt;.05)</w:t>
      </w:r>
      <w:r>
        <w:rPr>
          <w:spacing w:val="17"/>
        </w:rPr>
        <w:t> </w:t>
      </w:r>
      <w:r>
        <w:rPr/>
        <w:t>compared</w:t>
      </w:r>
      <w:r>
        <w:rPr>
          <w:spacing w:val="18"/>
        </w:rPr>
        <w:t> </w:t>
      </w:r>
      <w:r>
        <w:rPr>
          <w:spacing w:val="-5"/>
        </w:rPr>
        <w:t>to</w:t>
      </w:r>
    </w:p>
    <w:p>
      <w:pPr>
        <w:spacing w:after="0" w:line="360" w:lineRule="auto"/>
        <w:sectPr>
          <w:pgSz w:w="11910" w:h="16840"/>
          <w:pgMar w:header="0" w:footer="1002" w:top="1180" w:bottom="1200" w:left="1280" w:right="560"/>
        </w:sectPr>
      </w:pPr>
    </w:p>
    <w:p>
      <w:pPr>
        <w:pStyle w:val="BodyText"/>
        <w:spacing w:line="360" w:lineRule="auto" w:before="72"/>
        <w:ind w:right="879"/>
      </w:pPr>
      <w:r>
        <w:rPr/>
        <w:t>the discussion and control groups. Their results support the findings of earlier studies by de Charms (1971),</w:t>
      </w:r>
      <w:r>
        <w:rPr>
          <w:spacing w:val="2"/>
        </w:rPr>
        <w:t> </w:t>
      </w:r>
      <w:r>
        <w:rPr/>
        <w:t>Biaggio</w:t>
      </w:r>
      <w:r>
        <w:rPr>
          <w:spacing w:val="4"/>
        </w:rPr>
        <w:t> </w:t>
      </w:r>
      <w:r>
        <w:rPr/>
        <w:t>(1978),</w:t>
      </w:r>
      <w:r>
        <w:rPr>
          <w:spacing w:val="2"/>
        </w:rPr>
        <w:t> </w:t>
      </w:r>
      <w:r>
        <w:rPr/>
        <w:t>Hosek</w:t>
      </w:r>
      <w:r>
        <w:rPr>
          <w:spacing w:val="3"/>
        </w:rPr>
        <w:t> </w:t>
      </w:r>
      <w:r>
        <w:rPr/>
        <w:t>and</w:t>
      </w:r>
      <w:r>
        <w:rPr>
          <w:spacing w:val="2"/>
        </w:rPr>
        <w:t> </w:t>
      </w:r>
      <w:r>
        <w:rPr/>
        <w:t>Man</w:t>
      </w:r>
      <w:r>
        <w:rPr>
          <w:spacing w:val="2"/>
        </w:rPr>
        <w:t> </w:t>
      </w:r>
      <w:r>
        <w:rPr/>
        <w:t>(1981),</w:t>
      </w:r>
      <w:r>
        <w:rPr>
          <w:spacing w:val="3"/>
        </w:rPr>
        <w:t> </w:t>
      </w:r>
      <w:r>
        <w:rPr/>
        <w:t>Weiner</w:t>
      </w:r>
      <w:r>
        <w:rPr>
          <w:spacing w:val="2"/>
        </w:rPr>
        <w:t> </w:t>
      </w:r>
      <w:r>
        <w:rPr/>
        <w:t>(1979,</w:t>
      </w:r>
      <w:r>
        <w:rPr>
          <w:spacing w:val="3"/>
        </w:rPr>
        <w:t> </w:t>
      </w:r>
      <w:r>
        <w:rPr/>
        <w:t>1986),</w:t>
      </w:r>
      <w:r>
        <w:rPr>
          <w:spacing w:val="3"/>
        </w:rPr>
        <w:t> </w:t>
      </w:r>
      <w:r>
        <w:rPr/>
        <w:t>Craske</w:t>
      </w:r>
      <w:r>
        <w:rPr>
          <w:spacing w:val="2"/>
        </w:rPr>
        <w:t> </w:t>
      </w:r>
      <w:r>
        <w:rPr>
          <w:spacing w:val="-2"/>
        </w:rPr>
        <w:t>(1985)</w:t>
      </w:r>
    </w:p>
    <w:p>
      <w:pPr>
        <w:pStyle w:val="BodyText"/>
        <w:spacing w:before="1"/>
      </w:pPr>
      <w:r>
        <w:rPr/>
        <w:t>and</w:t>
      </w:r>
      <w:r>
        <w:rPr>
          <w:spacing w:val="-1"/>
        </w:rPr>
        <w:t> </w:t>
      </w:r>
      <w:r>
        <w:rPr/>
        <w:t>Ashton </w:t>
      </w:r>
      <w:r>
        <w:rPr>
          <w:spacing w:val="-2"/>
        </w:rPr>
        <w:t>(1986).</w:t>
      </w:r>
    </w:p>
    <w:p>
      <w:pPr>
        <w:pStyle w:val="BodyText"/>
        <w:spacing w:line="360" w:lineRule="auto" w:before="137"/>
        <w:ind w:right="878" w:firstLine="719"/>
      </w:pPr>
      <w:r>
        <w:rPr/>
        <w:drawing>
          <wp:anchor distT="0" distB="0" distL="0" distR="0" allowOverlap="1" layoutInCell="1" locked="0" behindDoc="1" simplePos="0" relativeHeight="483736576">
            <wp:simplePos x="0" y="0"/>
            <wp:positionH relativeFrom="page">
              <wp:posOffset>923429</wp:posOffset>
            </wp:positionH>
            <wp:positionV relativeFrom="paragraph">
              <wp:posOffset>1035236</wp:posOffset>
            </wp:positionV>
            <wp:extent cx="5562333" cy="5499274"/>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9" cstate="print"/>
                    <a:stretch>
                      <a:fillRect/>
                    </a:stretch>
                  </pic:blipFill>
                  <pic:spPr>
                    <a:xfrm>
                      <a:off x="0" y="0"/>
                      <a:ext cx="5562333" cy="5499274"/>
                    </a:xfrm>
                    <a:prstGeom prst="rect">
                      <a:avLst/>
                    </a:prstGeom>
                  </pic:spPr>
                </pic:pic>
              </a:graphicData>
            </a:graphic>
          </wp:anchor>
        </w:drawing>
      </w:r>
      <w:r>
        <w:rPr/>
        <w:t>Results of an Achievement motivation intervention by Muis, Franco, Ranellucci and Crippen (2010) reveal that all treatment groups had high levels of self-efficacy at posttest,</w:t>
      </w:r>
      <w:r>
        <w:rPr>
          <w:spacing w:val="40"/>
        </w:rPr>
        <w:t> </w:t>
      </w:r>
      <w:r>
        <w:rPr/>
        <w:t>and the mastery goal and performance goal conditions had low levels of anxiety at post-test compared to the control group. The test comprising 217 students were randomly assigned to one of four conditions: a control condition, a mastery condition, a performance-approach condition, and a combined mastery/performance-approach condition. In each condition, students received a raw performance score for each weekly quiz they completed in an online learning environment and, for the treatment conditions, additional feedback reflective of that specific goal condition.</w:t>
      </w:r>
    </w:p>
    <w:p>
      <w:pPr>
        <w:pStyle w:val="Heading4"/>
        <w:numPr>
          <w:ilvl w:val="1"/>
          <w:numId w:val="7"/>
        </w:numPr>
        <w:tabs>
          <w:tab w:pos="640" w:val="left" w:leader="none"/>
        </w:tabs>
        <w:spacing w:line="240" w:lineRule="auto" w:before="4" w:after="0"/>
        <w:ind w:left="640" w:right="0" w:hanging="480"/>
        <w:jc w:val="both"/>
      </w:pPr>
      <w:bookmarkStart w:name="_TOC_250022" w:id="17"/>
      <w:r>
        <w:rPr/>
        <w:t>Emotional</w:t>
      </w:r>
      <w:r>
        <w:rPr>
          <w:spacing w:val="-3"/>
        </w:rPr>
        <w:t> </w:t>
      </w:r>
      <w:r>
        <w:rPr/>
        <w:t>Intelligence</w:t>
      </w:r>
      <w:r>
        <w:rPr>
          <w:spacing w:val="-3"/>
        </w:rPr>
        <w:t> </w:t>
      </w:r>
      <w:r>
        <w:rPr/>
        <w:t>and</w:t>
      </w:r>
      <w:r>
        <w:rPr>
          <w:spacing w:val="-2"/>
        </w:rPr>
        <w:t> </w:t>
      </w:r>
      <w:r>
        <w:rPr/>
        <w:t>Dissertation</w:t>
      </w:r>
      <w:r>
        <w:rPr>
          <w:spacing w:val="-1"/>
        </w:rPr>
        <w:t> </w:t>
      </w:r>
      <w:bookmarkEnd w:id="17"/>
      <w:r>
        <w:rPr>
          <w:spacing w:val="-2"/>
        </w:rPr>
        <w:t>Completion</w:t>
      </w:r>
    </w:p>
    <w:p>
      <w:pPr>
        <w:pStyle w:val="BodyText"/>
        <w:spacing w:line="360" w:lineRule="auto" w:before="135"/>
        <w:ind w:right="876" w:firstLine="719"/>
      </w:pPr>
      <w:r>
        <w:rPr/>
        <w:t>The past 22 years has seen increasing interest in the possibility that emotions may moderate</w:t>
      </w:r>
      <w:r>
        <w:rPr>
          <w:spacing w:val="-1"/>
        </w:rPr>
        <w:t> </w:t>
      </w:r>
      <w:r>
        <w:rPr/>
        <w:t>intelligent behaviour</w:t>
      </w:r>
      <w:r>
        <w:rPr>
          <w:spacing w:val="-1"/>
        </w:rPr>
        <w:t> </w:t>
      </w:r>
      <w:r>
        <w:rPr/>
        <w:t>by</w:t>
      </w:r>
      <w:r>
        <w:rPr>
          <w:spacing w:val="-3"/>
        </w:rPr>
        <w:t> </w:t>
      </w:r>
      <w:r>
        <w:rPr/>
        <w:t>influencing an individual‘s reaction to and interpretation of information (Salovey &amp; Mayer, 1994; Bastian, Burns &amp; Nettelbeck, 2005).</w:t>
      </w:r>
      <w:r>
        <w:rPr>
          <w:spacing w:val="80"/>
        </w:rPr>
        <w:t> </w:t>
      </w:r>
      <w:r>
        <w:rPr/>
        <w:t>Meanwhile, as the</w:t>
      </w:r>
      <w:r>
        <w:rPr>
          <w:spacing w:val="-3"/>
        </w:rPr>
        <w:t> </w:t>
      </w:r>
      <w:r>
        <w:rPr/>
        <w:t>concept</w:t>
      </w:r>
      <w:r>
        <w:rPr>
          <w:spacing w:val="-3"/>
        </w:rPr>
        <w:t> </w:t>
      </w:r>
      <w:r>
        <w:rPr/>
        <w:t>of</w:t>
      </w:r>
      <w:r>
        <w:rPr>
          <w:spacing w:val="-2"/>
        </w:rPr>
        <w:t> </w:t>
      </w:r>
      <w:r>
        <w:rPr/>
        <w:t>emotional</w:t>
      </w:r>
      <w:r>
        <w:rPr>
          <w:spacing w:val="-1"/>
        </w:rPr>
        <w:t> </w:t>
      </w:r>
      <w:r>
        <w:rPr/>
        <w:t>intelligence</w:t>
      </w:r>
      <w:r>
        <w:rPr>
          <w:spacing w:val="-2"/>
        </w:rPr>
        <w:t> </w:t>
      </w:r>
      <w:r>
        <w:rPr/>
        <w:t>is</w:t>
      </w:r>
      <w:r>
        <w:rPr>
          <w:spacing w:val="-1"/>
        </w:rPr>
        <w:t> </w:t>
      </w:r>
      <w:r>
        <w:rPr/>
        <w:t>a</w:t>
      </w:r>
      <w:r>
        <w:rPr>
          <w:spacing w:val="-3"/>
        </w:rPr>
        <w:t> </w:t>
      </w:r>
      <w:r>
        <w:rPr/>
        <w:t>partially</w:t>
      </w:r>
      <w:r>
        <w:rPr>
          <w:spacing w:val="-3"/>
        </w:rPr>
        <w:t> </w:t>
      </w:r>
      <w:r>
        <w:rPr/>
        <w:t>novel</w:t>
      </w:r>
      <w:r>
        <w:rPr>
          <w:spacing w:val="-3"/>
        </w:rPr>
        <w:t> </w:t>
      </w:r>
      <w:r>
        <w:rPr/>
        <w:t>and</w:t>
      </w:r>
      <w:r>
        <w:rPr>
          <w:spacing w:val="-2"/>
        </w:rPr>
        <w:t> </w:t>
      </w:r>
      <w:r>
        <w:rPr/>
        <w:t>flourishing concept</w:t>
      </w:r>
      <w:r>
        <w:rPr>
          <w:spacing w:val="-3"/>
        </w:rPr>
        <w:t> </w:t>
      </w:r>
      <w:r>
        <w:rPr/>
        <w:t>in</w:t>
      </w:r>
      <w:r>
        <w:rPr>
          <w:spacing w:val="-1"/>
        </w:rPr>
        <w:t> </w:t>
      </w:r>
      <w:r>
        <w:rPr/>
        <w:t>relation</w:t>
      </w:r>
      <w:r>
        <w:rPr>
          <w:spacing w:val="-3"/>
        </w:rPr>
        <w:t> </w:t>
      </w:r>
      <w:r>
        <w:rPr/>
        <w:t>to pedagogical attempts, studies dealing with the myriad implications of this construct for instructional arenas still appear to be infrequent. Among such educational issues which have received scanty attention in the light of emotional intelligence lies the would-be relationship between learners' emotional intelligence and their use of learning and coping strategies in an independent learning process of dissertation. Among the very few related studies in this regard, one can refer to Aghasafari's (2006) probe into students‘ use of metacognitive strategies in which she found a significant correlation between overall emotional intelligence measure and language learning strategies.</w:t>
      </w:r>
    </w:p>
    <w:p>
      <w:pPr>
        <w:pStyle w:val="BodyText"/>
        <w:spacing w:line="360" w:lineRule="auto" w:before="1"/>
        <w:ind w:right="874" w:firstLine="719"/>
      </w:pPr>
      <w:r>
        <w:rPr/>
        <w:t>Successful academic performance includes being able to identify emotional stressors (Lyons &amp; Schneider, 2005), a process which ability EI facilitates by providing emotion- related knowledge and capabilities such as emotion perception and emotional understanding. Skills such as effective management of one‘s emotions do foster emotional resilience (Fabes &amp; Eisenberg, 1997) and allow individuals to adapt to stressful situations or</w:t>
      </w:r>
      <w:r>
        <w:rPr>
          <w:spacing w:val="-1"/>
        </w:rPr>
        <w:t> </w:t>
      </w:r>
      <w:r>
        <w:rPr/>
        <w:t>crises, which may hinder their academic performance. Trait EI may also be important for academic</w:t>
      </w:r>
      <w:r>
        <w:rPr>
          <w:spacing w:val="40"/>
        </w:rPr>
        <w:t> </w:t>
      </w:r>
      <w:r>
        <w:rPr/>
        <w:t>performance, primarily because emotional self-efficacy is an important aspect of this construct (Kirk et al., 2008; Petrides, Fredrickson, &amp; Furnham, 2004). It is perceived emotional</w:t>
      </w:r>
      <w:r>
        <w:rPr>
          <w:spacing w:val="28"/>
        </w:rPr>
        <w:t> </w:t>
      </w:r>
      <w:r>
        <w:rPr/>
        <w:t>self-efficacy</w:t>
      </w:r>
      <w:r>
        <w:rPr>
          <w:spacing w:val="25"/>
        </w:rPr>
        <w:t> </w:t>
      </w:r>
      <w:r>
        <w:rPr/>
        <w:t>(an</w:t>
      </w:r>
      <w:r>
        <w:rPr>
          <w:spacing w:val="29"/>
        </w:rPr>
        <w:t> </w:t>
      </w:r>
      <w:r>
        <w:rPr/>
        <w:t>aspect</w:t>
      </w:r>
      <w:r>
        <w:rPr>
          <w:spacing w:val="30"/>
        </w:rPr>
        <w:t> </w:t>
      </w:r>
      <w:r>
        <w:rPr/>
        <w:t>of</w:t>
      </w:r>
      <w:r>
        <w:rPr>
          <w:spacing w:val="28"/>
        </w:rPr>
        <w:t> </w:t>
      </w:r>
      <w:r>
        <w:rPr/>
        <w:t>trait</w:t>
      </w:r>
      <w:r>
        <w:rPr>
          <w:spacing w:val="30"/>
        </w:rPr>
        <w:t> </w:t>
      </w:r>
      <w:r>
        <w:rPr/>
        <w:t>EI)</w:t>
      </w:r>
      <w:r>
        <w:rPr>
          <w:spacing w:val="29"/>
        </w:rPr>
        <w:t> </w:t>
      </w:r>
      <w:r>
        <w:rPr/>
        <w:t>that</w:t>
      </w:r>
      <w:r>
        <w:rPr>
          <w:spacing w:val="30"/>
        </w:rPr>
        <w:t> </w:t>
      </w:r>
      <w:r>
        <w:rPr/>
        <w:t>plays</w:t>
      </w:r>
      <w:r>
        <w:rPr>
          <w:spacing w:val="30"/>
        </w:rPr>
        <w:t> </w:t>
      </w:r>
      <w:r>
        <w:rPr/>
        <w:t>an</w:t>
      </w:r>
      <w:r>
        <w:rPr>
          <w:spacing w:val="28"/>
        </w:rPr>
        <w:t> </w:t>
      </w:r>
      <w:r>
        <w:rPr/>
        <w:t>important</w:t>
      </w:r>
      <w:r>
        <w:rPr>
          <w:spacing w:val="30"/>
        </w:rPr>
        <w:t> </w:t>
      </w:r>
      <w:r>
        <w:rPr/>
        <w:t>role</w:t>
      </w:r>
      <w:r>
        <w:rPr>
          <w:spacing w:val="29"/>
        </w:rPr>
        <w:t> </w:t>
      </w:r>
      <w:r>
        <w:rPr/>
        <w:t>in</w:t>
      </w:r>
      <w:r>
        <w:rPr>
          <w:spacing w:val="30"/>
        </w:rPr>
        <w:t> </w:t>
      </w:r>
      <w:r>
        <w:rPr/>
        <w:t>emotion</w:t>
      </w:r>
      <w:r>
        <w:rPr>
          <w:spacing w:val="30"/>
        </w:rPr>
        <w:t> </w:t>
      </w:r>
      <w:r>
        <w:rPr>
          <w:spacing w:val="-2"/>
        </w:rPr>
        <w:t>self-</w:t>
      </w:r>
    </w:p>
    <w:p>
      <w:pPr>
        <w:spacing w:after="0" w:line="360" w:lineRule="auto"/>
        <w:sectPr>
          <w:pgSz w:w="11910" w:h="16840"/>
          <w:pgMar w:header="0" w:footer="1002" w:top="1180" w:bottom="1200" w:left="1280" w:right="560"/>
        </w:sectPr>
      </w:pPr>
    </w:p>
    <w:p>
      <w:pPr>
        <w:pStyle w:val="BodyText"/>
        <w:spacing w:line="360" w:lineRule="auto" w:before="72"/>
        <w:ind w:right="874"/>
      </w:pPr>
      <w:r>
        <w:rPr/>
        <w:drawing>
          <wp:anchor distT="0" distB="0" distL="0" distR="0" allowOverlap="1" layoutInCell="1" locked="0" behindDoc="1" simplePos="0" relativeHeight="483737088">
            <wp:simplePos x="0" y="0"/>
            <wp:positionH relativeFrom="page">
              <wp:posOffset>923429</wp:posOffset>
            </wp:positionH>
            <wp:positionV relativeFrom="paragraph">
              <wp:posOffset>1782572</wp:posOffset>
            </wp:positionV>
            <wp:extent cx="5562333" cy="5499274"/>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9" cstate="print"/>
                    <a:stretch>
                      <a:fillRect/>
                    </a:stretch>
                  </pic:blipFill>
                  <pic:spPr>
                    <a:xfrm>
                      <a:off x="0" y="0"/>
                      <a:ext cx="5562333" cy="5499274"/>
                    </a:xfrm>
                    <a:prstGeom prst="rect">
                      <a:avLst/>
                    </a:prstGeom>
                  </pic:spPr>
                </pic:pic>
              </a:graphicData>
            </a:graphic>
          </wp:anchor>
        </w:drawing>
      </w:r>
      <w:r>
        <w:rPr/>
        <w:t>management in education situations: it affects actions not only directly, but also through its influence on other decisions that might impact on academic performance. Thus, within the context of education, beliefs of one‘s emotional self efficacy</w:t>
      </w:r>
      <w:r>
        <w:rPr>
          <w:spacing w:val="-2"/>
        </w:rPr>
        <w:t> </w:t>
      </w:r>
      <w:r>
        <w:rPr/>
        <w:t>are</w:t>
      </w:r>
      <w:r>
        <w:rPr>
          <w:spacing w:val="-1"/>
        </w:rPr>
        <w:t> </w:t>
      </w:r>
      <w:r>
        <w:rPr/>
        <w:t>likely</w:t>
      </w:r>
      <w:r>
        <w:rPr>
          <w:spacing w:val="-4"/>
        </w:rPr>
        <w:t> </w:t>
      </w:r>
      <w:r>
        <w:rPr/>
        <w:t>to influence what self- regulative standards people adopt during learning activities, including revision; whether they think in an enabling or debilitating manner when considering their academic performance; how much effort they invest in any one particular learning or revision strategy; how they persevere in the face of academic difficulties; how resilient they are to academic stressors; how vulnerable they are to non-academic stressors and choices they make in non-academic aspects of their lives.</w:t>
      </w:r>
    </w:p>
    <w:p>
      <w:pPr>
        <w:pStyle w:val="BodyText"/>
        <w:spacing w:line="360" w:lineRule="auto" w:before="1"/>
        <w:ind w:right="874" w:firstLine="719"/>
      </w:pPr>
      <w:r>
        <w:rPr/>
        <w:t>As discovered in Spaulding and Rockinson-Szapkiw‘s (2012) investigation into the challenges of doctoral students during dissertation process, the demand for persistence includes emotional capability. Their investigation which involved 76 doctoral students reported that the level of stress doctoral students experienced in the process was overwhelming.</w:t>
      </w:r>
      <w:r>
        <w:rPr>
          <w:spacing w:val="-1"/>
        </w:rPr>
        <w:t> </w:t>
      </w:r>
      <w:r>
        <w:rPr/>
        <w:t>From</w:t>
      </w:r>
      <w:r>
        <w:rPr>
          <w:spacing w:val="-2"/>
        </w:rPr>
        <w:t> </w:t>
      </w:r>
      <w:r>
        <w:rPr/>
        <w:t>their</w:t>
      </w:r>
      <w:r>
        <w:rPr>
          <w:spacing w:val="-2"/>
        </w:rPr>
        <w:t> </w:t>
      </w:r>
      <w:r>
        <w:rPr/>
        <w:t>finding,</w:t>
      </w:r>
      <w:r>
        <w:rPr>
          <w:spacing w:val="-1"/>
        </w:rPr>
        <w:t> </w:t>
      </w:r>
      <w:r>
        <w:rPr/>
        <w:t>the</w:t>
      </w:r>
      <w:r>
        <w:rPr>
          <w:spacing w:val="-2"/>
        </w:rPr>
        <w:t> </w:t>
      </w:r>
      <w:r>
        <w:rPr/>
        <w:t>dissertation</w:t>
      </w:r>
      <w:r>
        <w:rPr>
          <w:spacing w:val="-1"/>
        </w:rPr>
        <w:t> </w:t>
      </w:r>
      <w:r>
        <w:rPr/>
        <w:t>process</w:t>
      </w:r>
      <w:r>
        <w:rPr>
          <w:spacing w:val="-1"/>
        </w:rPr>
        <w:t> </w:t>
      </w:r>
      <w:r>
        <w:rPr/>
        <w:t>is</w:t>
      </w:r>
      <w:r>
        <w:rPr>
          <w:spacing w:val="-1"/>
        </w:rPr>
        <w:t> </w:t>
      </w:r>
      <w:r>
        <w:rPr/>
        <w:t>portrayed</w:t>
      </w:r>
      <w:r>
        <w:rPr>
          <w:spacing w:val="-1"/>
        </w:rPr>
        <w:t> </w:t>
      </w:r>
      <w:r>
        <w:rPr/>
        <w:t>as</w:t>
      </w:r>
      <w:r>
        <w:rPr>
          <w:spacing w:val="-1"/>
        </w:rPr>
        <w:t> </w:t>
      </w:r>
      <w:r>
        <w:rPr/>
        <w:t>one</w:t>
      </w:r>
      <w:r>
        <w:rPr>
          <w:spacing w:val="-2"/>
        </w:rPr>
        <w:t> </w:t>
      </w:r>
      <w:r>
        <w:rPr/>
        <w:t>that</w:t>
      </w:r>
      <w:r>
        <w:rPr>
          <w:spacing w:val="-1"/>
        </w:rPr>
        <w:t> </w:t>
      </w:r>
      <w:r>
        <w:rPr/>
        <w:t>is</w:t>
      </w:r>
      <w:r>
        <w:rPr>
          <w:spacing w:val="-1"/>
        </w:rPr>
        <w:t> </w:t>
      </w:r>
      <w:r>
        <w:rPr/>
        <w:t>stressful and can be overwhelming.</w:t>
      </w:r>
    </w:p>
    <w:p>
      <w:pPr>
        <w:pStyle w:val="BodyText"/>
        <w:spacing w:line="360" w:lineRule="auto"/>
        <w:ind w:right="875" w:firstLine="719"/>
      </w:pPr>
      <w:r>
        <w:rPr/>
        <w:t>In another investigation by Lam and Kirby (2002) into the influence of emotional intelligence on academic performance among 304 undergraduate students, emotional intelligence contributed to individual cognitive-based performance above the level attributed to general intelligence and this relationship was positive. The finding lends credence to the effect of trait emotional intelligence on academic performance. Petrides et al. (2004) report that emotional intelligence (EI) is significantly related to scholastic achievement, with its effects having noteworthy implications for low IQ pupils. It was further reported that trait emotional intelligence was differentially associated with educational subjects considered in academic fields.</w:t>
      </w:r>
    </w:p>
    <w:p>
      <w:pPr>
        <w:pStyle w:val="BodyText"/>
        <w:spacing w:line="360" w:lineRule="auto"/>
        <w:ind w:right="878" w:firstLine="719"/>
      </w:pPr>
      <w:r>
        <w:rPr/>
        <w:t>In another study by Salami (2007), it was further discovered that emotional intelligence and self efficacy are correlates and predictors of the outcomes of individual performance.</w:t>
      </w:r>
      <w:r>
        <w:rPr>
          <w:spacing w:val="-2"/>
        </w:rPr>
        <w:t> </w:t>
      </w:r>
      <w:r>
        <w:rPr/>
        <w:t>The</w:t>
      </w:r>
      <w:r>
        <w:rPr>
          <w:spacing w:val="-3"/>
        </w:rPr>
        <w:t> </w:t>
      </w:r>
      <w:r>
        <w:rPr/>
        <w:t>implication</w:t>
      </w:r>
      <w:r>
        <w:rPr>
          <w:spacing w:val="-2"/>
        </w:rPr>
        <w:t> </w:t>
      </w:r>
      <w:r>
        <w:rPr/>
        <w:t>of</w:t>
      </w:r>
      <w:r>
        <w:rPr>
          <w:spacing w:val="-3"/>
        </w:rPr>
        <w:t> </w:t>
      </w:r>
      <w:r>
        <w:rPr/>
        <w:t>the</w:t>
      </w:r>
      <w:r>
        <w:rPr>
          <w:spacing w:val="-2"/>
        </w:rPr>
        <w:t> </w:t>
      </w:r>
      <w:r>
        <w:rPr/>
        <w:t>finding</w:t>
      </w:r>
      <w:r>
        <w:rPr>
          <w:spacing w:val="-5"/>
        </w:rPr>
        <w:t> </w:t>
      </w:r>
      <w:r>
        <w:rPr/>
        <w:t>is</w:t>
      </w:r>
      <w:r>
        <w:rPr>
          <w:spacing w:val="-3"/>
        </w:rPr>
        <w:t> </w:t>
      </w:r>
      <w:r>
        <w:rPr/>
        <w:t>that</w:t>
      </w:r>
      <w:r>
        <w:rPr>
          <w:spacing w:val="-2"/>
        </w:rPr>
        <w:t> </w:t>
      </w:r>
      <w:r>
        <w:rPr/>
        <w:t>if</w:t>
      </w:r>
      <w:r>
        <w:rPr>
          <w:spacing w:val="-2"/>
        </w:rPr>
        <w:t> </w:t>
      </w:r>
      <w:r>
        <w:rPr/>
        <w:t>individual‘s</w:t>
      </w:r>
      <w:r>
        <w:rPr>
          <w:spacing w:val="-3"/>
        </w:rPr>
        <w:t> </w:t>
      </w:r>
      <w:r>
        <w:rPr/>
        <w:t>attitude</w:t>
      </w:r>
      <w:r>
        <w:rPr>
          <w:spacing w:val="-3"/>
        </w:rPr>
        <w:t> </w:t>
      </w:r>
      <w:r>
        <w:rPr/>
        <w:t>towards</w:t>
      </w:r>
      <w:r>
        <w:rPr>
          <w:spacing w:val="-3"/>
        </w:rPr>
        <w:t> </w:t>
      </w:r>
      <w:r>
        <w:rPr/>
        <w:t>a</w:t>
      </w:r>
      <w:r>
        <w:rPr>
          <w:spacing w:val="-4"/>
        </w:rPr>
        <w:t> </w:t>
      </w:r>
      <w:r>
        <w:rPr/>
        <w:t>particular task is negative, then low performance would be recorded. Emotional intelligence appears to be a critical factor in the behaviour and performance of an individual in an assigned task. Therefore, it is imperative for schools to integrate the teaching of emotional intelligence in their curricula thereby raising the level of students‘ success (Abisamra, 2000). Specifically, Finnegan (1998) argues that school should help students learn the abilities underlying the emotional intelligence.</w:t>
      </w:r>
    </w:p>
    <w:p>
      <w:pPr>
        <w:spacing w:after="0" w:line="360" w:lineRule="auto"/>
        <w:sectPr>
          <w:pgSz w:w="11910" w:h="16840"/>
          <w:pgMar w:header="0" w:footer="1002" w:top="1180" w:bottom="1200" w:left="1280" w:right="560"/>
        </w:sectPr>
      </w:pPr>
    </w:p>
    <w:p>
      <w:pPr>
        <w:pStyle w:val="BodyText"/>
        <w:spacing w:line="360" w:lineRule="auto" w:before="72"/>
        <w:ind w:right="872" w:firstLine="719"/>
      </w:pPr>
      <w:r>
        <w:rPr/>
        <w:t>A number of studies have examined life satisfaction in relation to various EI</w:t>
      </w:r>
      <w:r>
        <w:rPr>
          <w:spacing w:val="40"/>
        </w:rPr>
        <w:t> </w:t>
      </w:r>
      <w:r>
        <w:rPr/>
        <w:t>measures,</w:t>
      </w:r>
      <w:r>
        <w:rPr>
          <w:spacing w:val="11"/>
        </w:rPr>
        <w:t> </w:t>
      </w:r>
      <w:r>
        <w:rPr/>
        <w:t>with</w:t>
      </w:r>
      <w:r>
        <w:rPr>
          <w:spacing w:val="11"/>
        </w:rPr>
        <w:t> </w:t>
      </w:r>
      <w:r>
        <w:rPr/>
        <w:t>all</w:t>
      </w:r>
      <w:r>
        <w:rPr>
          <w:spacing w:val="11"/>
        </w:rPr>
        <w:t> </w:t>
      </w:r>
      <w:r>
        <w:rPr/>
        <w:t>reporting</w:t>
      </w:r>
      <w:r>
        <w:rPr>
          <w:spacing w:val="8"/>
        </w:rPr>
        <w:t> </w:t>
      </w:r>
      <w:r>
        <w:rPr/>
        <w:t>low-to-moderate</w:t>
      </w:r>
      <w:r>
        <w:rPr>
          <w:spacing w:val="11"/>
        </w:rPr>
        <w:t> </w:t>
      </w:r>
      <w:r>
        <w:rPr/>
        <w:t>positive</w:t>
      </w:r>
      <w:r>
        <w:rPr>
          <w:spacing w:val="10"/>
        </w:rPr>
        <w:t> </w:t>
      </w:r>
      <w:r>
        <w:rPr/>
        <w:t>correlations</w:t>
      </w:r>
      <w:r>
        <w:rPr>
          <w:spacing w:val="11"/>
        </w:rPr>
        <w:t> </w:t>
      </w:r>
      <w:r>
        <w:rPr/>
        <w:t>in</w:t>
      </w:r>
      <w:r>
        <w:rPr>
          <w:spacing w:val="11"/>
        </w:rPr>
        <w:t> </w:t>
      </w:r>
      <w:r>
        <w:rPr/>
        <w:t>the</w:t>
      </w:r>
      <w:r>
        <w:rPr>
          <w:spacing w:val="10"/>
        </w:rPr>
        <w:t> </w:t>
      </w:r>
      <w:r>
        <w:rPr/>
        <w:t>order</w:t>
      </w:r>
      <w:r>
        <w:rPr>
          <w:spacing w:val="10"/>
        </w:rPr>
        <w:t> </w:t>
      </w:r>
      <w:r>
        <w:rPr/>
        <w:t>of</w:t>
      </w:r>
      <w:r>
        <w:rPr>
          <w:spacing w:val="11"/>
        </w:rPr>
        <w:t> </w:t>
      </w:r>
      <w:r>
        <w:rPr/>
        <w:t>r</w:t>
      </w:r>
      <w:r>
        <w:rPr>
          <w:spacing w:val="10"/>
        </w:rPr>
        <w:t> </w:t>
      </w:r>
      <w:r>
        <w:rPr/>
        <w:t>=</w:t>
      </w:r>
      <w:r>
        <w:rPr>
          <w:spacing w:val="9"/>
        </w:rPr>
        <w:t> </w:t>
      </w:r>
      <w:r>
        <w:rPr/>
        <w:t>.11</w:t>
      </w:r>
      <w:r>
        <w:rPr>
          <w:spacing w:val="10"/>
        </w:rPr>
        <w:t> </w:t>
      </w:r>
      <w:r>
        <w:rPr/>
        <w:t>to</w:t>
      </w:r>
      <w:r>
        <w:rPr>
          <w:spacing w:val="12"/>
        </w:rPr>
        <w:t> </w:t>
      </w:r>
      <w:r>
        <w:rPr>
          <w:spacing w:val="-10"/>
        </w:rPr>
        <w:t>r</w:t>
      </w:r>
    </w:p>
    <w:p>
      <w:pPr>
        <w:pStyle w:val="BodyText"/>
        <w:spacing w:line="360" w:lineRule="auto" w:before="1"/>
        <w:ind w:right="876"/>
      </w:pPr>
      <w:r>
        <w:rPr/>
        <w:drawing>
          <wp:anchor distT="0" distB="0" distL="0" distR="0" allowOverlap="1" layoutInCell="1" locked="0" behindDoc="1" simplePos="0" relativeHeight="483737600">
            <wp:simplePos x="0" y="0"/>
            <wp:positionH relativeFrom="page">
              <wp:posOffset>923429</wp:posOffset>
            </wp:positionH>
            <wp:positionV relativeFrom="paragraph">
              <wp:posOffset>1211116</wp:posOffset>
            </wp:positionV>
            <wp:extent cx="5562333" cy="5499274"/>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9" cstate="print"/>
                    <a:stretch>
                      <a:fillRect/>
                    </a:stretch>
                  </pic:blipFill>
                  <pic:spPr>
                    <a:xfrm>
                      <a:off x="0" y="0"/>
                      <a:ext cx="5562333" cy="5499274"/>
                    </a:xfrm>
                    <a:prstGeom prst="rect">
                      <a:avLst/>
                    </a:prstGeom>
                  </pic:spPr>
                </pic:pic>
              </a:graphicData>
            </a:graphic>
          </wp:anchor>
        </w:drawing>
      </w:r>
      <w:r>
        <w:rPr/>
        <w:t>= .61 (Martinez-Pons, 1997; Mayer, Salovey &amp; Caruso, 1999; Ciarrochi, Chan, &amp; Caputi, 2000; Schutte, Lopez, &amp; Malouff, 2000; Palmer, Donaldson, &amp; Stough, 2002; Saklofske, Austin &amp; Miniske,</w:t>
      </w:r>
      <w:r>
        <w:rPr>
          <w:spacing w:val="40"/>
        </w:rPr>
        <w:t> </w:t>
      </w:r>
      <w:r>
        <w:rPr/>
        <w:t>2003; Gannon &amp; Ranzijn, 2005). However, these studies have not comprehensively</w:t>
      </w:r>
      <w:r>
        <w:rPr>
          <w:spacing w:val="-2"/>
        </w:rPr>
        <w:t> </w:t>
      </w:r>
      <w:r>
        <w:rPr/>
        <w:t>controlled for</w:t>
      </w:r>
      <w:r>
        <w:rPr>
          <w:spacing w:val="-1"/>
        </w:rPr>
        <w:t> </w:t>
      </w:r>
      <w:r>
        <w:rPr/>
        <w:t>the possible effects of personality</w:t>
      </w:r>
      <w:r>
        <w:rPr>
          <w:spacing w:val="-4"/>
        </w:rPr>
        <w:t> </w:t>
      </w:r>
      <w:r>
        <w:rPr/>
        <w:t>and cognitive abilities (if at all, generally only personality or cognitive abilities, but typically not both have been </w:t>
      </w:r>
      <w:r>
        <w:rPr>
          <w:spacing w:val="-2"/>
        </w:rPr>
        <w:t>controlled).</w:t>
      </w:r>
    </w:p>
    <w:p>
      <w:pPr>
        <w:pStyle w:val="BodyText"/>
        <w:spacing w:line="360" w:lineRule="auto"/>
        <w:ind w:right="876" w:firstLine="719"/>
      </w:pPr>
      <w:r>
        <w:rPr/>
        <w:t>Research on problem-solving, anxiety and EI is limited, however, study by Heppner</w:t>
      </w:r>
      <w:r>
        <w:rPr>
          <w:spacing w:val="40"/>
        </w:rPr>
        <w:t> </w:t>
      </w:r>
      <w:r>
        <w:rPr/>
        <w:t>&amp; Lee (2002) indicates coping is positively correlated with problem-solving and, like problem-solving, while</w:t>
      </w:r>
      <w:r>
        <w:rPr>
          <w:spacing w:val="-1"/>
        </w:rPr>
        <w:t> </w:t>
      </w:r>
      <w:r>
        <w:rPr/>
        <w:t>EI is</w:t>
      </w:r>
      <w:r>
        <w:rPr>
          <w:spacing w:val="-1"/>
        </w:rPr>
        <w:t> </w:t>
      </w:r>
      <w:r>
        <w:rPr/>
        <w:t>negatively</w:t>
      </w:r>
      <w:r>
        <w:rPr>
          <w:spacing w:val="-5"/>
        </w:rPr>
        <w:t> </w:t>
      </w:r>
      <w:r>
        <w:rPr/>
        <w:t>correlated with</w:t>
      </w:r>
      <w:r>
        <w:rPr>
          <w:spacing w:val="-1"/>
        </w:rPr>
        <w:t> </w:t>
      </w:r>
      <w:r>
        <w:rPr/>
        <w:t>anxiety.</w:t>
      </w:r>
      <w:r>
        <w:rPr>
          <w:spacing w:val="-1"/>
        </w:rPr>
        <w:t> </w:t>
      </w:r>
      <w:r>
        <w:rPr/>
        <w:t>Therefore, given correlations between EI and coping, problem solving and anxiety should be correlated (positively and negatively, respectively) with EI. Also, study by Bastian et al (2005) followed this direction where the relationships between EI and a number of life skills (academic achievement, life satisfaction, anxiety, problem-solving and coping) were investigated among 246 predominantly first-year tertiary students. Correlations between EI and academic</w:t>
      </w:r>
      <w:r>
        <w:rPr>
          <w:spacing w:val="40"/>
        </w:rPr>
        <w:t> </w:t>
      </w:r>
      <w:r>
        <w:rPr/>
        <w:t>achievement were small and not statistically significant, although higher EI was correlated with higher life satisfaction, better perceived problem-solving and coping ability and lower anxiety. However, after controlling for the influence of personality and cognitive abilities, shared variance between EI and life skills was 6% or less.</w:t>
      </w:r>
    </w:p>
    <w:p>
      <w:pPr>
        <w:pStyle w:val="BodyText"/>
        <w:spacing w:line="360" w:lineRule="auto"/>
        <w:ind w:right="875" w:firstLine="719"/>
      </w:pPr>
      <w:r>
        <w:rPr/>
        <w:t>Also, the results of EI abilities between different sexual and age groups showed a meaningful difference. Older participants got higher score of the EI fork (facilitation, conception, management) and females got higher scores of emotion conception and</w:t>
      </w:r>
      <w:r>
        <w:rPr>
          <w:spacing w:val="40"/>
        </w:rPr>
        <w:t> </w:t>
      </w:r>
      <w:r>
        <w:rPr/>
        <w:t>aberration than males. Bracket, Mayer, Warner (1990) studied EI and its relation with daily behaviours. Criterion admissibility and emotional intelligence increase and segregation scale were assessed in this study. 330 students were selected for the EI ability test, the five-factor personality scale and Life Space scales which assess self-care behaviour, educational activities, spare time and interpersonal communications on an arrayed basis. The findings showed that females got meaningfully higher scores than males in EI, but EI is a more distinguished predictor in men‘s life. Men‘s lower score of EI (principally), inability to understand emotions and using them to facilitate thinking are associated with negative consequences such as taking alcoholic and illegal drugs, deviated behaviour and weakness in relation with friends. In this specimen, EI had a meaningful relation with male students‘ inadaptable</w:t>
      </w:r>
      <w:r>
        <w:rPr>
          <w:spacing w:val="-2"/>
        </w:rPr>
        <w:t> </w:t>
      </w:r>
      <w:r>
        <w:rPr/>
        <w:t>and</w:t>
      </w:r>
      <w:r>
        <w:rPr>
          <w:spacing w:val="-1"/>
        </w:rPr>
        <w:t> </w:t>
      </w:r>
      <w:r>
        <w:rPr/>
        <w:t>negative</w:t>
      </w:r>
      <w:r>
        <w:rPr>
          <w:spacing w:val="1"/>
        </w:rPr>
        <w:t> </w:t>
      </w:r>
      <w:r>
        <w:rPr/>
        <w:t>behaviours,</w:t>
      </w:r>
      <w:r>
        <w:rPr>
          <w:spacing w:val="-1"/>
        </w:rPr>
        <w:t> </w:t>
      </w:r>
      <w:r>
        <w:rPr/>
        <w:t>but no</w:t>
      </w:r>
      <w:r>
        <w:rPr>
          <w:spacing w:val="-1"/>
        </w:rPr>
        <w:t> </w:t>
      </w:r>
      <w:r>
        <w:rPr/>
        <w:t>such relation</w:t>
      </w:r>
      <w:r>
        <w:rPr>
          <w:spacing w:val="-1"/>
        </w:rPr>
        <w:t> </w:t>
      </w:r>
      <w:r>
        <w:rPr/>
        <w:t>was</w:t>
      </w:r>
      <w:r>
        <w:rPr>
          <w:spacing w:val="2"/>
        </w:rPr>
        <w:t> </w:t>
      </w:r>
      <w:r>
        <w:rPr/>
        <w:t>found</w:t>
      </w:r>
      <w:r>
        <w:rPr>
          <w:spacing w:val="-2"/>
        </w:rPr>
        <w:t> </w:t>
      </w:r>
      <w:r>
        <w:rPr/>
        <w:t>for</w:t>
      </w:r>
      <w:r>
        <w:rPr>
          <w:spacing w:val="1"/>
        </w:rPr>
        <w:t> </w:t>
      </w:r>
      <w:r>
        <w:rPr/>
        <w:t>females.</w:t>
      </w:r>
      <w:r>
        <w:rPr>
          <w:spacing w:val="-1"/>
        </w:rPr>
        <w:t> </w:t>
      </w:r>
      <w:r>
        <w:rPr/>
        <w:t>This </w:t>
      </w:r>
      <w:r>
        <w:rPr>
          <w:spacing w:val="-2"/>
        </w:rPr>
        <w:t>finding</w:t>
      </w:r>
    </w:p>
    <w:p>
      <w:pPr>
        <w:spacing w:after="0" w:line="360" w:lineRule="auto"/>
        <w:sectPr>
          <w:pgSz w:w="11910" w:h="16840"/>
          <w:pgMar w:header="0" w:footer="1002" w:top="1180" w:bottom="1200" w:left="1280" w:right="560"/>
        </w:sectPr>
      </w:pPr>
    </w:p>
    <w:p>
      <w:pPr>
        <w:pStyle w:val="BodyText"/>
        <w:spacing w:line="360" w:lineRule="auto" w:before="72"/>
        <w:ind w:right="882"/>
      </w:pPr>
      <w:r>
        <w:rPr/>
        <mc:AlternateContent>
          <mc:Choice Requires="wps">
            <w:drawing>
              <wp:anchor distT="0" distB="0" distL="0" distR="0" allowOverlap="1" layoutInCell="1" locked="0" behindDoc="1" simplePos="0" relativeHeight="483738624">
                <wp:simplePos x="0" y="0"/>
                <wp:positionH relativeFrom="page">
                  <wp:posOffset>6153911</wp:posOffset>
                </wp:positionH>
                <wp:positionV relativeFrom="paragraph">
                  <wp:posOffset>467613</wp:posOffset>
                </wp:positionV>
                <wp:extent cx="38100" cy="762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4.559998pt;margin-top:36.82pt;width:3pt;height:.6pt;mso-position-horizontal-relative:page;mso-position-vertical-relative:paragraph;z-index:-19577856" id="docshape9" filled="true" fillcolor="#000000" stroked="false">
                <v:fill type="solid"/>
                <w10:wrap type="none"/>
              </v:rect>
            </w:pict>
          </mc:Fallback>
        </mc:AlternateContent>
      </w:r>
      <w:r>
        <w:rPr/>
        <w:t>however contradicts the findings from studies by Schutte et al., (1998); Mayer, Caruso, &amp; Salovey, (1999); and Brackett, et al (2004) that females show higher EI than do males.</w:t>
      </w:r>
    </w:p>
    <w:p>
      <w:pPr>
        <w:pStyle w:val="BodyText"/>
        <w:spacing w:line="360" w:lineRule="auto" w:before="1"/>
        <w:ind w:right="874" w:firstLine="719"/>
      </w:pPr>
      <w:r>
        <w:rPr/>
        <w:drawing>
          <wp:anchor distT="0" distB="0" distL="0" distR="0" allowOverlap="1" layoutInCell="1" locked="0" behindDoc="1" simplePos="0" relativeHeight="483738112">
            <wp:simplePos x="0" y="0"/>
            <wp:positionH relativeFrom="page">
              <wp:posOffset>923429</wp:posOffset>
            </wp:positionH>
            <wp:positionV relativeFrom="paragraph">
              <wp:posOffset>1211116</wp:posOffset>
            </wp:positionV>
            <wp:extent cx="5562333" cy="5499274"/>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9" cstate="print"/>
                    <a:stretch>
                      <a:fillRect/>
                    </a:stretch>
                  </pic:blipFill>
                  <pic:spPr>
                    <a:xfrm>
                      <a:off x="0" y="0"/>
                      <a:ext cx="5562333" cy="5499274"/>
                    </a:xfrm>
                    <a:prstGeom prst="rect">
                      <a:avLst/>
                    </a:prstGeom>
                  </pic:spPr>
                </pic:pic>
              </a:graphicData>
            </a:graphic>
          </wp:anchor>
        </w:drawing>
      </w:r>
      <w:r>
        <w:rPr/>
        <w:t>In a later investigation, Labbaf, Ansari and Masoudi (2011) were after finding the potential effect of emotional intelligence on different dimensions of learning</w:t>
      </w:r>
      <w:r>
        <w:rPr>
          <w:spacing w:val="-2"/>
        </w:rPr>
        <w:t> </w:t>
      </w:r>
      <w:r>
        <w:rPr/>
        <w:t>organisation. To conduct the study, they randomly selected 86 respondents (education officials and Library assistants). Following the likert-type questionnaire analysis and resorting to the results of regression for the final analysis of data, they concluded that "EI had significant positive impact on dimensions of learning organisation, clarity of mission and vision, effective</w:t>
      </w:r>
      <w:r>
        <w:rPr>
          <w:spacing w:val="40"/>
        </w:rPr>
        <w:t> </w:t>
      </w:r>
      <w:r>
        <w:rPr/>
        <w:t>transfer of knowledge and teamwork and group problem solving".</w:t>
      </w:r>
    </w:p>
    <w:p>
      <w:pPr>
        <w:pStyle w:val="BodyText"/>
        <w:spacing w:line="360" w:lineRule="auto"/>
        <w:ind w:right="875" w:firstLine="719"/>
      </w:pPr>
      <w:r>
        <w:rPr/>
        <w:t>In their search for the possible effect of EI and self-efficacy beliefs on high school students' achievement, Yazici, Seyis and Altun (2011) used a sample of 407 participants (236 female and 171 male high school learners). Successive to the analysis of data gained through EI and self efficacy questionnaires, these researchers found that gender, age and self efficacy act as the major predictors of learners' academic achievement. Their study further came up with the existence of an interaction effect between academic achievement and the learners' socio-economic status. Moreover, females‘ academic achievement was reported to be significantly higher than that of male participants.</w:t>
      </w:r>
    </w:p>
    <w:p>
      <w:pPr>
        <w:pStyle w:val="BodyText"/>
        <w:spacing w:line="360" w:lineRule="auto"/>
        <w:ind w:right="876" w:firstLine="719"/>
      </w:pPr>
      <w:r>
        <w:rPr/>
        <w:t>In their probe into the viable relationship between EI and self-efficacy</w:t>
      </w:r>
      <w:r>
        <w:rPr>
          <w:spacing w:val="-2"/>
        </w:rPr>
        <w:t> </w:t>
      </w:r>
      <w:r>
        <w:rPr/>
        <w:t>of Iranian EFL university professors, Alavinia and Kurosh (2012) faced a significant amount of correlation between the participants' scores on EI and self-efficacy. The partakers of this study were</w:t>
      </w:r>
      <w:r>
        <w:rPr>
          <w:spacing w:val="40"/>
        </w:rPr>
        <w:t> </w:t>
      </w:r>
      <w:r>
        <w:rPr/>
        <w:t>some 50 EFL university professors from whom the data were tapped through the use of Bar- On‘s EQ-i questionnaire and Tschannen-Moran and Woolfolk Hoy‘s self-efficacy scale. The final upshots of this study further revealed that the participants‘ ages and their years of teaching experience were of no interaction effect regarding the correlation between the subjects' EI and their self-efficacy.</w:t>
      </w:r>
    </w:p>
    <w:p>
      <w:pPr>
        <w:pStyle w:val="BodyText"/>
        <w:spacing w:line="360" w:lineRule="auto" w:before="1"/>
        <w:ind w:right="878" w:firstLine="719"/>
      </w:pPr>
      <w:r>
        <w:rPr/>
        <w:t>In another study dealing with the interrelatedness of EI and learning strategies, Hasanzadeh and Shahmohamadi (2011) launched a research project with 100 university learners majoring in different fields. Then, administering Bar-On's EQ-i and Learning and Study Strategies Inventory, they encountered a significant relationship between the learners' EI and their learning strategies. Yet, in terms of the correlation between the learners' main fields and their EI and learning strategies no significant results were reported in this study.</w:t>
      </w:r>
    </w:p>
    <w:p>
      <w:pPr>
        <w:pStyle w:val="BodyText"/>
        <w:spacing w:line="360" w:lineRule="auto"/>
        <w:ind w:right="875" w:firstLine="719"/>
      </w:pPr>
      <w:r>
        <w:rPr/>
        <w:t>With regard to empirical evidence, concurrent and one-year studies show that ability EI is important within the context of academic success, even after personality and academic intelligence</w:t>
      </w:r>
      <w:r>
        <w:rPr>
          <w:spacing w:val="71"/>
        </w:rPr>
        <w:t> </w:t>
      </w:r>
      <w:r>
        <w:rPr/>
        <w:t>are</w:t>
      </w:r>
      <w:r>
        <w:rPr>
          <w:spacing w:val="72"/>
        </w:rPr>
        <w:t> </w:t>
      </w:r>
      <w:r>
        <w:rPr/>
        <w:t>statistically</w:t>
      </w:r>
      <w:r>
        <w:rPr>
          <w:spacing w:val="70"/>
        </w:rPr>
        <w:t> </w:t>
      </w:r>
      <w:r>
        <w:rPr/>
        <w:t>controlled</w:t>
      </w:r>
      <w:r>
        <w:rPr>
          <w:spacing w:val="73"/>
        </w:rPr>
        <w:t> </w:t>
      </w:r>
      <w:r>
        <w:rPr/>
        <w:t>(Lyons</w:t>
      </w:r>
      <w:r>
        <w:rPr>
          <w:spacing w:val="77"/>
        </w:rPr>
        <w:t> </w:t>
      </w:r>
      <w:r>
        <w:rPr/>
        <w:t>&amp;</w:t>
      </w:r>
      <w:r>
        <w:rPr>
          <w:spacing w:val="71"/>
        </w:rPr>
        <w:t> </w:t>
      </w:r>
      <w:r>
        <w:rPr/>
        <w:t>Schneider,</w:t>
      </w:r>
      <w:r>
        <w:rPr>
          <w:spacing w:val="72"/>
        </w:rPr>
        <w:t> </w:t>
      </w:r>
      <w:r>
        <w:rPr/>
        <w:t>2005;</w:t>
      </w:r>
      <w:r>
        <w:rPr>
          <w:spacing w:val="53"/>
          <w:w w:val="150"/>
        </w:rPr>
        <w:t> </w:t>
      </w:r>
      <w:r>
        <w:rPr/>
        <w:t>Gil-Olarte</w:t>
      </w:r>
      <w:r>
        <w:rPr>
          <w:spacing w:val="72"/>
        </w:rPr>
        <w:t> </w:t>
      </w:r>
      <w:r>
        <w:rPr>
          <w:spacing w:val="-2"/>
        </w:rPr>
        <w:t>Marquez,</w:t>
      </w:r>
    </w:p>
    <w:p>
      <w:pPr>
        <w:spacing w:after="0" w:line="360" w:lineRule="auto"/>
        <w:sectPr>
          <w:pgSz w:w="11910" w:h="16840"/>
          <w:pgMar w:header="0" w:footer="1002" w:top="1180" w:bottom="1200" w:left="1280" w:right="560"/>
        </w:sectPr>
      </w:pPr>
    </w:p>
    <w:p>
      <w:pPr>
        <w:pStyle w:val="BodyText"/>
        <w:spacing w:line="360" w:lineRule="auto" w:before="72"/>
        <w:ind w:right="876"/>
      </w:pPr>
      <w:r>
        <w:rPr/>
        <w:t>Martin, &amp; Brackett, 2006; Mestre,</w:t>
      </w:r>
      <w:r>
        <w:rPr>
          <w:spacing w:val="-5"/>
        </w:rPr>
        <w:t> </w:t>
      </w:r>
      <w:r>
        <w:rPr/>
        <w:t>Guil, Lopes, Salovey &amp; Gil-Olarte, 2006).</w:t>
      </w:r>
      <w:r>
        <w:rPr>
          <w:spacing w:val="40"/>
        </w:rPr>
        <w:t> </w:t>
      </w:r>
      <w:r>
        <w:rPr/>
        <w:t>Trait EI</w:t>
      </w:r>
      <w:r>
        <w:rPr>
          <w:spacing w:val="-1"/>
        </w:rPr>
        <w:t> </w:t>
      </w:r>
      <w:r>
        <w:rPr/>
        <w:t>is also an important factor in the academic achievement of university and secondary school students (Austin, Evans, Goldwater, &amp; Potter, 2005; Downey, Mountstephen, Lloyd, Hansen, &amp; Stough 2008; Parker, Creque, Barnhart, Harris, Majeski, Wood, 2004; Parker, Summerfeld, Hogan, &amp; Majeski, 2004; Vidal Rodeiro, Bell, &amp; Emery, 2009).</w:t>
      </w:r>
    </w:p>
    <w:p>
      <w:pPr>
        <w:pStyle w:val="BodyText"/>
        <w:spacing w:line="360" w:lineRule="auto"/>
        <w:ind w:right="875" w:firstLine="719"/>
      </w:pPr>
      <w:r>
        <w:rPr/>
        <w:drawing>
          <wp:anchor distT="0" distB="0" distL="0" distR="0" allowOverlap="1" layoutInCell="1" locked="0" behindDoc="1" simplePos="0" relativeHeight="483739136">
            <wp:simplePos x="0" y="0"/>
            <wp:positionH relativeFrom="page">
              <wp:posOffset>923429</wp:posOffset>
            </wp:positionH>
            <wp:positionV relativeFrom="paragraph">
              <wp:posOffset>422513</wp:posOffset>
            </wp:positionV>
            <wp:extent cx="5562333" cy="5499274"/>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9" cstate="print"/>
                    <a:stretch>
                      <a:fillRect/>
                    </a:stretch>
                  </pic:blipFill>
                  <pic:spPr>
                    <a:xfrm>
                      <a:off x="0" y="0"/>
                      <a:ext cx="5562333" cy="5499274"/>
                    </a:xfrm>
                    <a:prstGeom prst="rect">
                      <a:avLst/>
                    </a:prstGeom>
                  </pic:spPr>
                </pic:pic>
              </a:graphicData>
            </a:graphic>
          </wp:anchor>
        </w:drawing>
      </w:r>
      <w:r>
        <w:rPr/>
        <w:t>Whilst there is evidence that trait EI relates to academic performance, several studies report no significant association (Bastian, Burns, &amp; Nettlebeck, 2005; Newsome, Day, &amp; Catano, 2000; Van der Zee, Thijs, &amp; Schakel, 2002). Petrides et al. (2004) argue that whilst trait EI may not be associated directly with academic achievement, it moderates the relationship between cognitive ability and academic performance; because they experience more stress during their studies, adolescents with low IQ benefit academically if they have appropriate self-perceived emotional skills. Recent research shows this effect for ability and trait EI, such that adolescents low on cognitive ability, but high on ability and trait EI outperform their low cognitively able peers with low ability and trait EI (Qualter, Gardner, Pope, &amp; Hutchinson, 2010). Thus, both types of EI are important in predicting academic performance because they act as moderators of cognitive ability.</w:t>
      </w:r>
    </w:p>
    <w:p>
      <w:pPr>
        <w:pStyle w:val="Heading4"/>
        <w:numPr>
          <w:ilvl w:val="1"/>
          <w:numId w:val="7"/>
        </w:numPr>
        <w:tabs>
          <w:tab w:pos="759" w:val="left" w:leader="none"/>
        </w:tabs>
        <w:spacing w:line="240" w:lineRule="auto" w:before="4" w:after="0"/>
        <w:ind w:left="759" w:right="0" w:hanging="599"/>
        <w:jc w:val="both"/>
      </w:pPr>
      <w:bookmarkStart w:name="_TOC_250021" w:id="18"/>
      <w:r>
        <w:rPr/>
        <w:t>Gender</w:t>
      </w:r>
      <w:r>
        <w:rPr>
          <w:spacing w:val="-3"/>
        </w:rPr>
        <w:t> </w:t>
      </w:r>
      <w:r>
        <w:rPr/>
        <w:t>and</w:t>
      </w:r>
      <w:r>
        <w:rPr>
          <w:spacing w:val="-2"/>
        </w:rPr>
        <w:t> </w:t>
      </w:r>
      <w:r>
        <w:rPr/>
        <w:t>Dissertation</w:t>
      </w:r>
      <w:r>
        <w:rPr>
          <w:spacing w:val="-1"/>
        </w:rPr>
        <w:t> </w:t>
      </w:r>
      <w:bookmarkEnd w:id="18"/>
      <w:r>
        <w:rPr>
          <w:spacing w:val="-2"/>
        </w:rPr>
        <w:t>Completion</w:t>
      </w:r>
    </w:p>
    <w:p>
      <w:pPr>
        <w:pStyle w:val="BodyText"/>
        <w:spacing w:line="360" w:lineRule="auto" w:before="135"/>
        <w:ind w:right="875" w:firstLine="719"/>
      </w:pPr>
      <w:r>
        <w:rPr/>
        <w:t>While Wright and Cochrane (2000) and Seagram, Gould and Pyke (1998) found little difference in completion rate with regard to gender, other studies indicates that females complete their dissertation longer than males at rates ranging between 3% and 10% (Martin, et al, 1999; Siegel, 2005; Council of Graduate Schools, 2008). In another report on potential predictors of timely completion among dissertation students, gender differences in the completion rate, Jinarek (2010) submits that females spend longer time to complete and submit their dissertation. Females take approximately 11% longer than males.</w:t>
      </w:r>
    </w:p>
    <w:p>
      <w:pPr>
        <w:pStyle w:val="BodyText"/>
        <w:spacing w:line="360" w:lineRule="auto"/>
        <w:ind w:right="871" w:firstLine="719"/>
      </w:pPr>
      <w:r>
        <w:rPr/>
        <w:t>Most academic literature indicates lack of statistically significant differences in self- efficacy among the genders </w:t>
      </w:r>
      <w:r>
        <w:rPr>
          <w:sz w:val="22"/>
        </w:rPr>
        <w:t>(</w:t>
      </w:r>
      <w:r>
        <w:rPr/>
        <w:t>Shaefers, 1993; Zhao, Seibert &amp; Hills, 2005; Sequeira, McGee</w:t>
      </w:r>
      <w:r>
        <w:rPr>
          <w:spacing w:val="80"/>
        </w:rPr>
        <w:t> </w:t>
      </w:r>
      <w:r>
        <w:rPr/>
        <w:t>&amp; Mueller, 2005; Mueller &amp; Dato-On, 2007; Iskender, 2009). However, AL-Kfaween‘s (2010) study has established that significant difference exists in the self-efficacy level of university students. The culture prevailing in the candidate‘s environment have been attributed to be responsible for the observed differences in the level of observed self-efficacy among genders. Some cultures impose restrictions on the male and female as well as limited experience similarity and the absence of models, male and female (Iskender, 2009; Peggy &amp; Zimmerman, 2007). Self-efficacy is also differentiated among genders due to societal perception and</w:t>
      </w:r>
      <w:r>
        <w:rPr>
          <w:spacing w:val="1"/>
        </w:rPr>
        <w:t> </w:t>
      </w:r>
      <w:r>
        <w:rPr/>
        <w:t>propensity</w:t>
      </w:r>
      <w:r>
        <w:rPr>
          <w:spacing w:val="-2"/>
        </w:rPr>
        <w:t> </w:t>
      </w:r>
      <w:r>
        <w:rPr/>
        <w:t>to</w:t>
      </w:r>
      <w:r>
        <w:rPr>
          <w:spacing w:val="4"/>
        </w:rPr>
        <w:t> </w:t>
      </w:r>
      <w:r>
        <w:rPr/>
        <w:t>give preference</w:t>
      </w:r>
      <w:r>
        <w:rPr>
          <w:spacing w:val="4"/>
        </w:rPr>
        <w:t> </w:t>
      </w:r>
      <w:r>
        <w:rPr/>
        <w:t>to certain</w:t>
      </w:r>
      <w:r>
        <w:rPr>
          <w:spacing w:val="1"/>
        </w:rPr>
        <w:t> </w:t>
      </w:r>
      <w:r>
        <w:rPr/>
        <w:t>field</w:t>
      </w:r>
      <w:r>
        <w:rPr>
          <w:spacing w:val="1"/>
        </w:rPr>
        <w:t> </w:t>
      </w:r>
      <w:r>
        <w:rPr/>
        <w:t>of specialisations</w:t>
      </w:r>
      <w:r>
        <w:rPr>
          <w:spacing w:val="1"/>
        </w:rPr>
        <w:t> </w:t>
      </w:r>
      <w:r>
        <w:rPr/>
        <w:t>as</w:t>
      </w:r>
      <w:r>
        <w:rPr>
          <w:spacing w:val="1"/>
        </w:rPr>
        <w:t> </w:t>
      </w:r>
      <w:r>
        <w:rPr/>
        <w:t>better as</w:t>
      </w:r>
      <w:r>
        <w:rPr>
          <w:spacing w:val="1"/>
        </w:rPr>
        <w:t> </w:t>
      </w:r>
      <w:r>
        <w:rPr>
          <w:spacing w:val="-5"/>
        </w:rPr>
        <w:t>and</w:t>
      </w:r>
    </w:p>
    <w:p>
      <w:pPr>
        <w:spacing w:after="0" w:line="360" w:lineRule="auto"/>
        <w:sectPr>
          <w:pgSz w:w="11910" w:h="16840"/>
          <w:pgMar w:header="0" w:footer="1002" w:top="1180" w:bottom="1200" w:left="1280" w:right="560"/>
        </w:sectPr>
      </w:pPr>
    </w:p>
    <w:p>
      <w:pPr>
        <w:pStyle w:val="BodyText"/>
        <w:spacing w:line="360" w:lineRule="auto" w:before="72"/>
        <w:ind w:right="881"/>
      </w:pPr>
      <w:r>
        <w:rPr/>
        <w:t>more efficient than others. According to AL-Kfaween (2010), such society will always present individuals holding positive belief about themselves thereby encouraging accomplishment of specific tasks towards their goals.</w:t>
      </w:r>
    </w:p>
    <w:p>
      <w:pPr>
        <w:pStyle w:val="BodyText"/>
        <w:spacing w:line="360" w:lineRule="auto"/>
        <w:ind w:right="873" w:firstLine="719"/>
      </w:pPr>
      <w:r>
        <w:rPr/>
        <w:drawing>
          <wp:anchor distT="0" distB="0" distL="0" distR="0" allowOverlap="1" layoutInCell="1" locked="0" behindDoc="1" simplePos="0" relativeHeight="483739648">
            <wp:simplePos x="0" y="0"/>
            <wp:positionH relativeFrom="page">
              <wp:posOffset>923429</wp:posOffset>
            </wp:positionH>
            <wp:positionV relativeFrom="paragraph">
              <wp:posOffset>948248</wp:posOffset>
            </wp:positionV>
            <wp:extent cx="5562333" cy="5499274"/>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9" cstate="print"/>
                    <a:stretch>
                      <a:fillRect/>
                    </a:stretch>
                  </pic:blipFill>
                  <pic:spPr>
                    <a:xfrm>
                      <a:off x="0" y="0"/>
                      <a:ext cx="5562333" cy="5499274"/>
                    </a:xfrm>
                    <a:prstGeom prst="rect">
                      <a:avLst/>
                    </a:prstGeom>
                  </pic:spPr>
                </pic:pic>
              </a:graphicData>
            </a:graphic>
          </wp:anchor>
        </w:drawing>
      </w:r>
      <w:r>
        <w:rPr/>
        <w:t>It is noteworthy that other studies did find gender differences in self-efficacy of engineering students in relation to participants‘ perceived sources of self-efficacy. Bradburn (1995) found differences in self-efficacy, partially due to differences in negative persuasion (e.g. statements indicating that women can‘t do certain things) and anxiety signals. These differences were strong enough that, when the self-efficacy differences were eliminated statistically, gender differences in attrition were also eliminated. Zeldin and Pajares (2000) found gender differences in self-efficacy sources through their qualitative study of men and women who had entered into and continued to succeed in professional careers. Descriptive analysis exposed that men perceived mastery experiences as critical to their self-efficacy beliefs, while</w:t>
      </w:r>
      <w:r>
        <w:rPr>
          <w:spacing w:val="-1"/>
        </w:rPr>
        <w:t> </w:t>
      </w:r>
      <w:r>
        <w:rPr/>
        <w:t>women valued verbal persuasion and vicarious experiences (e.g. experiencing</w:t>
      </w:r>
      <w:r>
        <w:rPr>
          <w:spacing w:val="-3"/>
        </w:rPr>
        <w:t> </w:t>
      </w:r>
      <w:r>
        <w:rPr/>
        <w:t>a task or activity ―second hand‖ through someone else‘s accomplishment of it). A mixed methods study by Hutchison, Follman, Sumpter and Bodner (2005) also found gender differences in sources of self-efficacy with substantial differences in how many men and women attributed computing abilities as either a positive or negative contributor to self- </w:t>
      </w:r>
      <w:r>
        <w:rPr>
          <w:spacing w:val="-2"/>
        </w:rPr>
        <w:t>efficacy.</w:t>
      </w:r>
    </w:p>
    <w:p>
      <w:pPr>
        <w:pStyle w:val="BodyText"/>
        <w:spacing w:line="360" w:lineRule="auto"/>
        <w:ind w:right="876" w:firstLine="719"/>
      </w:pPr>
      <w:r>
        <w:rPr/>
        <w:t>According to O‘Hare (1995) and Marra and Bogue (2006), women usually embark on doctoral programme with high dissertation efficacy and self-esteem but within the first two years, their self-efficacy declines sharply that even if it does begin to elevate, it will never again reach the same height (Brainard &amp; Carlin, 1998). During this time, women compare themselves unfavourably</w:t>
      </w:r>
      <w:r>
        <w:rPr>
          <w:spacing w:val="-2"/>
        </w:rPr>
        <w:t> </w:t>
      </w:r>
      <w:r>
        <w:rPr/>
        <w:t>to their male peers and judge themselves more harshly</w:t>
      </w:r>
      <w:r>
        <w:rPr>
          <w:spacing w:val="-4"/>
        </w:rPr>
        <w:t> </w:t>
      </w:r>
      <w:r>
        <w:rPr/>
        <w:t>than the men judge themselves (Hawks &amp; Spade, 1998).</w:t>
      </w:r>
    </w:p>
    <w:p>
      <w:pPr>
        <w:pStyle w:val="BodyText"/>
        <w:spacing w:line="360" w:lineRule="auto" w:before="1"/>
        <w:ind w:right="880" w:firstLine="719"/>
      </w:pPr>
      <w:r>
        <w:rPr/>
        <w:t>Gender differences are observed amongst adolescents as far as academic anxiety is concerned. Males are said to have more academic anxiety as compared to females. Traditionally,</w:t>
      </w:r>
      <w:r>
        <w:rPr>
          <w:spacing w:val="-3"/>
        </w:rPr>
        <w:t> </w:t>
      </w:r>
      <w:r>
        <w:rPr/>
        <w:t>it</w:t>
      </w:r>
      <w:r>
        <w:rPr>
          <w:spacing w:val="-3"/>
        </w:rPr>
        <w:t> </w:t>
      </w:r>
      <w:r>
        <w:rPr/>
        <w:t>is</w:t>
      </w:r>
      <w:r>
        <w:rPr>
          <w:spacing w:val="-3"/>
        </w:rPr>
        <w:t> </w:t>
      </w:r>
      <w:r>
        <w:rPr/>
        <w:t>the</w:t>
      </w:r>
      <w:r>
        <w:rPr>
          <w:spacing w:val="-4"/>
        </w:rPr>
        <w:t> </w:t>
      </w:r>
      <w:r>
        <w:rPr/>
        <w:t>males</w:t>
      </w:r>
      <w:r>
        <w:rPr>
          <w:spacing w:val="-3"/>
        </w:rPr>
        <w:t> </w:t>
      </w:r>
      <w:r>
        <w:rPr/>
        <w:t>who</w:t>
      </w:r>
      <w:r>
        <w:rPr>
          <w:spacing w:val="-3"/>
        </w:rPr>
        <w:t> </w:t>
      </w:r>
      <w:r>
        <w:rPr/>
        <w:t>are</w:t>
      </w:r>
      <w:r>
        <w:rPr>
          <w:spacing w:val="-4"/>
        </w:rPr>
        <w:t> </w:t>
      </w:r>
      <w:r>
        <w:rPr/>
        <w:t>supposed</w:t>
      </w:r>
      <w:r>
        <w:rPr>
          <w:spacing w:val="-3"/>
        </w:rPr>
        <w:t> </w:t>
      </w:r>
      <w:r>
        <w:rPr/>
        <w:t>to</w:t>
      </w:r>
      <w:r>
        <w:rPr>
          <w:spacing w:val="-1"/>
        </w:rPr>
        <w:t> </w:t>
      </w:r>
      <w:r>
        <w:rPr/>
        <w:t>be</w:t>
      </w:r>
      <w:r>
        <w:rPr>
          <w:spacing w:val="-4"/>
        </w:rPr>
        <w:t> </w:t>
      </w:r>
      <w:r>
        <w:rPr/>
        <w:t>pacesetters</w:t>
      </w:r>
      <w:r>
        <w:rPr>
          <w:spacing w:val="-2"/>
        </w:rPr>
        <w:t> </w:t>
      </w:r>
      <w:r>
        <w:rPr/>
        <w:t>and</w:t>
      </w:r>
      <w:r>
        <w:rPr>
          <w:spacing w:val="-3"/>
        </w:rPr>
        <w:t> </w:t>
      </w:r>
      <w:r>
        <w:rPr/>
        <w:t>so</w:t>
      </w:r>
      <w:r>
        <w:rPr>
          <w:spacing w:val="-3"/>
        </w:rPr>
        <w:t> </w:t>
      </w:r>
      <w:r>
        <w:rPr/>
        <w:t>male</w:t>
      </w:r>
      <w:r>
        <w:rPr>
          <w:spacing w:val="-4"/>
        </w:rPr>
        <w:t> </w:t>
      </w:r>
      <w:r>
        <w:rPr/>
        <w:t>doctoral</w:t>
      </w:r>
      <w:r>
        <w:rPr>
          <w:spacing w:val="-3"/>
        </w:rPr>
        <w:t> </w:t>
      </w:r>
      <w:r>
        <w:rPr/>
        <w:t>students are more concerned about doing well in academics to ensure better jobs (Bhansali &amp; Trivedi, 2008). Also, masculine self esteem is dependent on their ability to earn and provide for</w:t>
      </w:r>
      <w:r>
        <w:rPr>
          <w:spacing w:val="40"/>
        </w:rPr>
        <w:t> </w:t>
      </w:r>
      <w:r>
        <w:rPr/>
        <w:t>others. Doctoral students, who are striving to establish academic identity, have reasons to be worried about dissertation which is almost a ticket to their job aspirations. Pramod (1996) concludes that males manifest more future orientations than females thereby necessitating</w:t>
      </w:r>
      <w:r>
        <w:rPr>
          <w:spacing w:val="40"/>
        </w:rPr>
        <w:t> </w:t>
      </w:r>
      <w:r>
        <w:rPr/>
        <w:t>that</w:t>
      </w:r>
      <w:r>
        <w:rPr>
          <w:spacing w:val="4"/>
        </w:rPr>
        <w:t> </w:t>
      </w:r>
      <w:r>
        <w:rPr/>
        <w:t>the</w:t>
      </w:r>
      <w:r>
        <w:rPr>
          <w:spacing w:val="4"/>
        </w:rPr>
        <w:t> </w:t>
      </w:r>
      <w:r>
        <w:rPr/>
        <w:t>males</w:t>
      </w:r>
      <w:r>
        <w:rPr>
          <w:spacing w:val="4"/>
        </w:rPr>
        <w:t> </w:t>
      </w:r>
      <w:r>
        <w:rPr/>
        <w:t>have</w:t>
      </w:r>
      <w:r>
        <w:rPr>
          <w:spacing w:val="3"/>
        </w:rPr>
        <w:t> </w:t>
      </w:r>
      <w:r>
        <w:rPr/>
        <w:t>more</w:t>
      </w:r>
      <w:r>
        <w:rPr>
          <w:spacing w:val="5"/>
        </w:rPr>
        <w:t> </w:t>
      </w:r>
      <w:r>
        <w:rPr/>
        <w:t>academic</w:t>
      </w:r>
      <w:r>
        <w:rPr>
          <w:spacing w:val="4"/>
        </w:rPr>
        <w:t> </w:t>
      </w:r>
      <w:r>
        <w:rPr/>
        <w:t>anxiety.</w:t>
      </w:r>
      <w:r>
        <w:rPr>
          <w:spacing w:val="9"/>
        </w:rPr>
        <w:t> </w:t>
      </w:r>
      <w:r>
        <w:rPr/>
        <w:t>In</w:t>
      </w:r>
      <w:r>
        <w:rPr>
          <w:spacing w:val="4"/>
        </w:rPr>
        <w:t> </w:t>
      </w:r>
      <w:r>
        <w:rPr/>
        <w:t>a</w:t>
      </w:r>
      <w:r>
        <w:rPr>
          <w:spacing w:val="3"/>
        </w:rPr>
        <w:t> </w:t>
      </w:r>
      <w:r>
        <w:rPr/>
        <w:t>study</w:t>
      </w:r>
      <w:r>
        <w:rPr>
          <w:spacing w:val="-1"/>
        </w:rPr>
        <w:t> </w:t>
      </w:r>
      <w:r>
        <w:rPr/>
        <w:t>conducted</w:t>
      </w:r>
      <w:r>
        <w:rPr>
          <w:spacing w:val="5"/>
        </w:rPr>
        <w:t> </w:t>
      </w:r>
      <w:r>
        <w:rPr/>
        <w:t>by</w:t>
      </w:r>
      <w:r>
        <w:rPr>
          <w:spacing w:val="-1"/>
        </w:rPr>
        <w:t> </w:t>
      </w:r>
      <w:r>
        <w:rPr/>
        <w:t>Ojha</w:t>
      </w:r>
      <w:r>
        <w:rPr>
          <w:spacing w:val="6"/>
        </w:rPr>
        <w:t> </w:t>
      </w:r>
      <w:r>
        <w:rPr/>
        <w:t>(2005),</w:t>
      </w:r>
      <w:r>
        <w:rPr>
          <w:spacing w:val="3"/>
        </w:rPr>
        <w:t> </w:t>
      </w:r>
      <w:r>
        <w:rPr/>
        <w:t>25%</w:t>
      </w:r>
      <w:r>
        <w:rPr>
          <w:spacing w:val="3"/>
        </w:rPr>
        <w:t> </w:t>
      </w:r>
      <w:r>
        <w:rPr/>
        <w:t>of</w:t>
      </w:r>
      <w:r>
        <w:rPr>
          <w:spacing w:val="4"/>
        </w:rPr>
        <w:t> </w:t>
      </w:r>
      <w:r>
        <w:rPr>
          <w:spacing w:val="-5"/>
        </w:rPr>
        <w:t>the</w:t>
      </w:r>
    </w:p>
    <w:p>
      <w:pPr>
        <w:spacing w:after="0" w:line="360" w:lineRule="auto"/>
        <w:sectPr>
          <w:pgSz w:w="11910" w:h="16840"/>
          <w:pgMar w:header="0" w:footer="1002" w:top="1180" w:bottom="1200" w:left="1280" w:right="560"/>
        </w:sectPr>
      </w:pPr>
    </w:p>
    <w:p>
      <w:pPr>
        <w:pStyle w:val="BodyText"/>
        <w:spacing w:line="360" w:lineRule="auto" w:before="72"/>
        <w:ind w:right="878"/>
      </w:pPr>
      <w:r>
        <w:rPr/>
        <w:t>males were reported to have extremely high anxiety while only 6.7% of the females had high academic anxiety.</w:t>
      </w:r>
    </w:p>
    <w:p>
      <w:pPr>
        <w:pStyle w:val="BodyText"/>
        <w:spacing w:line="360" w:lineRule="auto" w:before="1"/>
        <w:ind w:right="876" w:firstLine="719"/>
      </w:pPr>
      <w:r>
        <w:rPr/>
        <w:drawing>
          <wp:anchor distT="0" distB="0" distL="0" distR="0" allowOverlap="1" layoutInCell="1" locked="0" behindDoc="1" simplePos="0" relativeHeight="483740160">
            <wp:simplePos x="0" y="0"/>
            <wp:positionH relativeFrom="page">
              <wp:posOffset>923429</wp:posOffset>
            </wp:positionH>
            <wp:positionV relativeFrom="paragraph">
              <wp:posOffset>1211116</wp:posOffset>
            </wp:positionV>
            <wp:extent cx="5562333" cy="5499274"/>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9" cstate="print"/>
                    <a:stretch>
                      <a:fillRect/>
                    </a:stretch>
                  </pic:blipFill>
                  <pic:spPr>
                    <a:xfrm>
                      <a:off x="0" y="0"/>
                      <a:ext cx="5562333" cy="5499274"/>
                    </a:xfrm>
                    <a:prstGeom prst="rect">
                      <a:avLst/>
                    </a:prstGeom>
                  </pic:spPr>
                </pic:pic>
              </a:graphicData>
            </a:graphic>
          </wp:anchor>
        </w:drawing>
      </w:r>
      <w:r>
        <w:rPr/>
        <w:t>The expected success of females in a given scientific task is generally lower than that of their male counterparts, even if they are equally competent. This societal belief has led to the theory that females are more highly academically anxious than males has brought some research to support the assertion that females are more test anxious with regard to mathematical studies and have lower levels of anxiety with regard to verbal assessment than their male counterparts (Richardson &amp; Suinn, 1972; Dew &amp; Galassi, 1983; Benson &amp; Bandalos, 1989; Meece, Eccles, &amp; Wigfield, 1990; Wolters, Yu, &amp; Pintrich, 1996; Rouxel, 2000); however, in other researches, these differences have been non-significant and slight (Hyde, Fennema, &amp; Lamon, 1990; Fan, Chen, &amp; Matsumoto, 1997; Pajares &amp; Graham,</w:t>
      </w:r>
      <w:r>
        <w:rPr>
          <w:spacing w:val="40"/>
        </w:rPr>
        <w:t> </w:t>
      </w:r>
      <w:r>
        <w:rPr>
          <w:spacing w:val="-2"/>
        </w:rPr>
        <w:t>1999).</w:t>
      </w:r>
    </w:p>
    <w:p>
      <w:pPr>
        <w:pStyle w:val="BodyText"/>
        <w:spacing w:line="360" w:lineRule="auto"/>
        <w:ind w:right="877" w:firstLine="719"/>
      </w:pPr>
      <w:r>
        <w:rPr/>
        <w:t>A meta-analytic study conducted by Seipp and Schwarzer (1996) examined TAI (Spielberger, 1980) data obtained from 14 different countries. They reported that women in majority of the cultural groups tended to have higher levels of test anxiety than men. Moreover, this pattern is more prominent in the emotionality</w:t>
      </w:r>
      <w:r>
        <w:rPr>
          <w:spacing w:val="-2"/>
        </w:rPr>
        <w:t> </w:t>
      </w:r>
      <w:r>
        <w:rPr/>
        <w:t>scores than in the worry scores. It can be comfortably asserted that more research must be conducted to determine whether this is a result of gender based differences in test anxiety or if the aetiology is rooted in the different types of academic disciplines (Furst, Gershon, &amp; Weingarten, 1985).</w:t>
      </w:r>
    </w:p>
    <w:p>
      <w:pPr>
        <w:pStyle w:val="Heading4"/>
        <w:numPr>
          <w:ilvl w:val="1"/>
          <w:numId w:val="7"/>
        </w:numPr>
        <w:tabs>
          <w:tab w:pos="640" w:val="left" w:leader="none"/>
        </w:tabs>
        <w:spacing w:line="240" w:lineRule="auto" w:before="5" w:after="0"/>
        <w:ind w:left="640" w:right="0" w:hanging="480"/>
        <w:jc w:val="both"/>
      </w:pPr>
      <w:bookmarkStart w:name="_TOC_250020" w:id="19"/>
      <w:r>
        <w:rPr/>
        <w:t>Appraisal of</w:t>
      </w:r>
      <w:r>
        <w:rPr>
          <w:spacing w:val="-1"/>
        </w:rPr>
        <w:t> </w:t>
      </w:r>
      <w:bookmarkEnd w:id="19"/>
      <w:r>
        <w:rPr>
          <w:spacing w:val="-2"/>
        </w:rPr>
        <w:t>literature</w:t>
      </w:r>
    </w:p>
    <w:p>
      <w:pPr>
        <w:pStyle w:val="BodyText"/>
        <w:spacing w:line="360" w:lineRule="auto" w:before="132"/>
        <w:ind w:right="876"/>
      </w:pPr>
      <w:r>
        <w:rPr/>
        <w:t>The review of related literature indicates that scholars perceive completing dissertations a noteworthy achievement that contends with certain barriers such as factors beyond (external) the candidates control such as challenges set by the learning environment, pressures from jobs, family, significant others, lack of support from the supervisor (or advisors) and the professorial committee, questionable support from an employer and prominent internal</w:t>
      </w:r>
      <w:r>
        <w:rPr>
          <w:spacing w:val="40"/>
        </w:rPr>
        <w:t> </w:t>
      </w:r>
      <w:r>
        <w:rPr/>
        <w:t>factors such as low dissertation efficacy and high level of anxiety that the candidates exhibit towards the dissertation process (Stein, 1987; Kember, 1990; Multon, Brown &amp; Lent, 1991; Chemers,</w:t>
      </w:r>
      <w:r>
        <w:rPr>
          <w:spacing w:val="9"/>
        </w:rPr>
        <w:t> </w:t>
      </w:r>
      <w:r>
        <w:rPr/>
        <w:t>et</w:t>
      </w:r>
      <w:r>
        <w:rPr>
          <w:spacing w:val="13"/>
        </w:rPr>
        <w:t> </w:t>
      </w:r>
      <w:r>
        <w:rPr/>
        <w:t>al,</w:t>
      </w:r>
      <w:r>
        <w:rPr>
          <w:spacing w:val="10"/>
        </w:rPr>
        <w:t> </w:t>
      </w:r>
      <w:r>
        <w:rPr/>
        <w:t>2001;</w:t>
      </w:r>
      <w:r>
        <w:rPr>
          <w:spacing w:val="13"/>
        </w:rPr>
        <w:t> </w:t>
      </w:r>
      <w:r>
        <w:rPr/>
        <w:t>Lane</w:t>
      </w:r>
      <w:r>
        <w:rPr>
          <w:spacing w:val="9"/>
        </w:rPr>
        <w:t> </w:t>
      </w:r>
      <w:r>
        <w:rPr/>
        <w:t>&amp;</w:t>
      </w:r>
      <w:r>
        <w:rPr>
          <w:spacing w:val="13"/>
        </w:rPr>
        <w:t> </w:t>
      </w:r>
      <w:r>
        <w:rPr/>
        <w:t>Lane,</w:t>
      </w:r>
      <w:r>
        <w:rPr>
          <w:spacing w:val="10"/>
        </w:rPr>
        <w:t> </w:t>
      </w:r>
      <w:r>
        <w:rPr/>
        <w:t>2001;</w:t>
      </w:r>
      <w:r>
        <w:rPr>
          <w:spacing w:val="13"/>
        </w:rPr>
        <w:t> </w:t>
      </w:r>
      <w:r>
        <w:rPr/>
        <w:t>Lane</w:t>
      </w:r>
      <w:r>
        <w:rPr>
          <w:spacing w:val="13"/>
        </w:rPr>
        <w:t> </w:t>
      </w:r>
      <w:r>
        <w:rPr/>
        <w:t>et</w:t>
      </w:r>
      <w:r>
        <w:rPr>
          <w:spacing w:val="11"/>
        </w:rPr>
        <w:t> </w:t>
      </w:r>
      <w:r>
        <w:rPr/>
        <w:t>al,</w:t>
      </w:r>
      <w:r>
        <w:rPr>
          <w:spacing w:val="10"/>
        </w:rPr>
        <w:t> </w:t>
      </w:r>
      <w:r>
        <w:rPr/>
        <w:t>2003;</w:t>
      </w:r>
      <w:r>
        <w:rPr>
          <w:spacing w:val="11"/>
        </w:rPr>
        <w:t> </w:t>
      </w:r>
      <w:r>
        <w:rPr/>
        <w:t>Griffin,</w:t>
      </w:r>
      <w:r>
        <w:rPr>
          <w:spacing w:val="56"/>
          <w:w w:val="150"/>
        </w:rPr>
        <w:t> </w:t>
      </w:r>
      <w:r>
        <w:rPr/>
        <w:t>2005;</w:t>
      </w:r>
      <w:r>
        <w:rPr>
          <w:spacing w:val="11"/>
        </w:rPr>
        <w:t> </w:t>
      </w:r>
      <w:r>
        <w:rPr/>
        <w:t>Adeyemo,</w:t>
      </w:r>
      <w:r>
        <w:rPr>
          <w:spacing w:val="12"/>
        </w:rPr>
        <w:t> </w:t>
      </w:r>
      <w:r>
        <w:rPr>
          <w:spacing w:val="-2"/>
        </w:rPr>
        <w:t>2007;</w:t>
      </w:r>
    </w:p>
    <w:p>
      <w:pPr>
        <w:pStyle w:val="BodyText"/>
        <w:spacing w:before="1"/>
      </w:pPr>
      <w:r>
        <w:rPr/>
        <w:t>Harsch,</w:t>
      </w:r>
      <w:r>
        <w:rPr>
          <w:spacing w:val="-4"/>
        </w:rPr>
        <w:t> </w:t>
      </w:r>
      <w:r>
        <w:rPr/>
        <w:t>2008;</w:t>
      </w:r>
      <w:r>
        <w:rPr>
          <w:spacing w:val="-2"/>
        </w:rPr>
        <w:t> </w:t>
      </w:r>
      <w:r>
        <w:rPr/>
        <w:t>Adeyemo</w:t>
      </w:r>
      <w:r>
        <w:rPr>
          <w:spacing w:val="1"/>
        </w:rPr>
        <w:t> </w:t>
      </w:r>
      <w:r>
        <w:rPr/>
        <w:t>&amp;</w:t>
      </w:r>
      <w:r>
        <w:rPr>
          <w:spacing w:val="-4"/>
        </w:rPr>
        <w:t> </w:t>
      </w:r>
      <w:r>
        <w:rPr/>
        <w:t>Onongha,</w:t>
      </w:r>
      <w:r>
        <w:rPr>
          <w:spacing w:val="-1"/>
        </w:rPr>
        <w:t> </w:t>
      </w:r>
      <w:r>
        <w:rPr>
          <w:spacing w:val="-2"/>
        </w:rPr>
        <w:t>2010).</w:t>
      </w:r>
    </w:p>
    <w:p>
      <w:pPr>
        <w:pStyle w:val="BodyText"/>
        <w:spacing w:line="360" w:lineRule="auto" w:before="139"/>
        <w:ind w:right="878" w:firstLine="719"/>
      </w:pPr>
      <w:r>
        <w:rPr/>
        <w:t>It is unfortunate that despite the recorded high rate of attrition among doctoral candidates, there has been no behavioural intervention to assist the doctoral candidates at enhancing their self –efficacy</w:t>
      </w:r>
      <w:r>
        <w:rPr>
          <w:spacing w:val="-2"/>
        </w:rPr>
        <w:t> </w:t>
      </w:r>
      <w:r>
        <w:rPr/>
        <w:t>towards successful accomplishment of the dissertation process. Available literature also indicates the debilitating effect of anxiety on dissertation performance</w:t>
      </w:r>
      <w:r>
        <w:rPr>
          <w:spacing w:val="10"/>
        </w:rPr>
        <w:t> </w:t>
      </w:r>
      <w:r>
        <w:rPr/>
        <w:t>of</w:t>
      </w:r>
      <w:r>
        <w:rPr>
          <w:spacing w:val="12"/>
        </w:rPr>
        <w:t> </w:t>
      </w:r>
      <w:r>
        <w:rPr/>
        <w:t>doctoral</w:t>
      </w:r>
      <w:r>
        <w:rPr>
          <w:spacing w:val="16"/>
        </w:rPr>
        <w:t> </w:t>
      </w:r>
      <w:r>
        <w:rPr/>
        <w:t>candidates.</w:t>
      </w:r>
      <w:r>
        <w:rPr>
          <w:spacing w:val="13"/>
        </w:rPr>
        <w:t> </w:t>
      </w:r>
      <w:r>
        <w:rPr/>
        <w:t>Dissertation</w:t>
      </w:r>
      <w:r>
        <w:rPr>
          <w:spacing w:val="14"/>
        </w:rPr>
        <w:t> </w:t>
      </w:r>
      <w:r>
        <w:rPr/>
        <w:t>anxiety</w:t>
      </w:r>
      <w:r>
        <w:rPr>
          <w:spacing w:val="5"/>
        </w:rPr>
        <w:t> </w:t>
      </w:r>
      <w:r>
        <w:rPr/>
        <w:t>is</w:t>
      </w:r>
      <w:r>
        <w:rPr>
          <w:spacing w:val="13"/>
        </w:rPr>
        <w:t> </w:t>
      </w:r>
      <w:r>
        <w:rPr/>
        <w:t>presented</w:t>
      </w:r>
      <w:r>
        <w:rPr>
          <w:spacing w:val="17"/>
        </w:rPr>
        <w:t> </w:t>
      </w:r>
      <w:r>
        <w:rPr/>
        <w:t>in</w:t>
      </w:r>
      <w:r>
        <w:rPr>
          <w:spacing w:val="13"/>
        </w:rPr>
        <w:t> </w:t>
      </w:r>
      <w:r>
        <w:rPr/>
        <w:t>literature</w:t>
      </w:r>
      <w:r>
        <w:rPr>
          <w:spacing w:val="15"/>
        </w:rPr>
        <w:t> </w:t>
      </w:r>
      <w:r>
        <w:rPr/>
        <w:t>as</w:t>
      </w:r>
      <w:r>
        <w:rPr>
          <w:spacing w:val="14"/>
        </w:rPr>
        <w:t> </w:t>
      </w:r>
      <w:r>
        <w:rPr/>
        <w:t>a</w:t>
      </w:r>
      <w:r>
        <w:rPr>
          <w:spacing w:val="13"/>
        </w:rPr>
        <w:t> </w:t>
      </w:r>
      <w:r>
        <w:rPr>
          <w:spacing w:val="-2"/>
        </w:rPr>
        <w:t>factor</w:t>
      </w:r>
    </w:p>
    <w:p>
      <w:pPr>
        <w:spacing w:after="0" w:line="360" w:lineRule="auto"/>
        <w:sectPr>
          <w:pgSz w:w="11910" w:h="16840"/>
          <w:pgMar w:header="0" w:footer="1002" w:top="1180" w:bottom="1200" w:left="1280" w:right="560"/>
        </w:sectPr>
      </w:pPr>
    </w:p>
    <w:p>
      <w:pPr>
        <w:pStyle w:val="BodyText"/>
        <w:spacing w:line="360" w:lineRule="auto" w:before="72"/>
        <w:ind w:right="872"/>
      </w:pPr>
      <w:r>
        <w:rPr/>
        <w:t>sustaining delay and procrastination in completing a doctoral dissertation. From the literature reviewed, there is a dearth of interventions on modalities of reducing dissertation anxiety experienced by doctoral candidates.</w:t>
      </w:r>
    </w:p>
    <w:p>
      <w:pPr>
        <w:pStyle w:val="BodyText"/>
        <w:spacing w:line="360" w:lineRule="auto"/>
        <w:ind w:right="874" w:firstLine="719"/>
      </w:pPr>
      <w:r>
        <w:rPr/>
        <w:drawing>
          <wp:anchor distT="0" distB="0" distL="0" distR="0" allowOverlap="1" layoutInCell="1" locked="0" behindDoc="1" simplePos="0" relativeHeight="483740672">
            <wp:simplePos x="0" y="0"/>
            <wp:positionH relativeFrom="page">
              <wp:posOffset>923429</wp:posOffset>
            </wp:positionH>
            <wp:positionV relativeFrom="paragraph">
              <wp:posOffset>948248</wp:posOffset>
            </wp:positionV>
            <wp:extent cx="5562333" cy="5499274"/>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9" cstate="print"/>
                    <a:stretch>
                      <a:fillRect/>
                    </a:stretch>
                  </pic:blipFill>
                  <pic:spPr>
                    <a:xfrm>
                      <a:off x="0" y="0"/>
                      <a:ext cx="5562333" cy="5499274"/>
                    </a:xfrm>
                    <a:prstGeom prst="rect">
                      <a:avLst/>
                    </a:prstGeom>
                  </pic:spPr>
                </pic:pic>
              </a:graphicData>
            </a:graphic>
          </wp:anchor>
        </w:drawing>
      </w:r>
      <w:r>
        <w:rPr/>
        <w:t>Conclusively, research has consistently demonstrated that low efficacious and high anxious students regardless of their levels perform below their capabilities at completing the dissertation process (Lane</w:t>
      </w:r>
      <w:r>
        <w:rPr>
          <w:spacing w:val="-1"/>
        </w:rPr>
        <w:t> </w:t>
      </w:r>
      <w:r>
        <w:rPr/>
        <w:t>et al, 2003; Griffin, n.d.; Golightly, 2007; Varney, 2010; Adeyemo &amp; Onongha, 2010). Failure to complete the dissertation process has therefore led to high attrition in doctoral programmes. The effect of the high rate of attrition in doctoral</w:t>
      </w:r>
      <w:r>
        <w:rPr>
          <w:spacing w:val="40"/>
        </w:rPr>
        <w:t> </w:t>
      </w:r>
      <w:r>
        <w:rPr/>
        <w:t>programme presents a great risk and a hurdle towards meeting the demand for suitably qualified academics in Nigerian universities.</w:t>
      </w:r>
    </w:p>
    <w:p>
      <w:pPr>
        <w:pStyle w:val="BodyText"/>
        <w:spacing w:line="360" w:lineRule="auto" w:before="2"/>
        <w:ind w:right="877" w:firstLine="719"/>
      </w:pPr>
      <w:r>
        <w:rPr/>
        <w:t>Various authors have further revealed that achievement motivation training involving setting mastery goals predicted continued interest in the dissertation process while performance goals will</w:t>
      </w:r>
      <w:r>
        <w:rPr>
          <w:spacing w:val="-1"/>
        </w:rPr>
        <w:t> </w:t>
      </w:r>
      <w:r>
        <w:rPr/>
        <w:t>predict</w:t>
      </w:r>
      <w:r>
        <w:rPr>
          <w:spacing w:val="-1"/>
        </w:rPr>
        <w:t> </w:t>
      </w:r>
      <w:r>
        <w:rPr/>
        <w:t>long-term</w:t>
      </w:r>
      <w:r>
        <w:rPr>
          <w:spacing w:val="-1"/>
        </w:rPr>
        <w:t> </w:t>
      </w:r>
      <w:r>
        <w:rPr/>
        <w:t>outcomes</w:t>
      </w:r>
      <w:r>
        <w:rPr>
          <w:spacing w:val="-1"/>
        </w:rPr>
        <w:t> </w:t>
      </w:r>
      <w:r>
        <w:rPr/>
        <w:t>after</w:t>
      </w:r>
      <w:r>
        <w:rPr>
          <w:spacing w:val="-1"/>
        </w:rPr>
        <w:t> </w:t>
      </w:r>
      <w:r>
        <w:rPr/>
        <w:t>completing</w:t>
      </w:r>
      <w:r>
        <w:rPr>
          <w:spacing w:val="-1"/>
        </w:rPr>
        <w:t> </w:t>
      </w:r>
      <w:r>
        <w:rPr/>
        <w:t>the</w:t>
      </w:r>
      <w:r>
        <w:rPr>
          <w:spacing w:val="-1"/>
        </w:rPr>
        <w:t> </w:t>
      </w:r>
      <w:r>
        <w:rPr/>
        <w:t>doctoral</w:t>
      </w:r>
      <w:r>
        <w:rPr>
          <w:spacing w:val="-1"/>
        </w:rPr>
        <w:t> </w:t>
      </w:r>
      <w:r>
        <w:rPr/>
        <w:t>programme, performance-approach goals also predicts performance. Studies have found that increasing students‘ achievement goals increases motivation, metacognitive self-regulation (cognitive engagement), and achievement (Muis, et al, 2010). As Harackiewicz et al, (2002) argue, to improve student performance, university professors should develop environments that focus on performance as well as mastery of the dissertation process.</w:t>
      </w:r>
    </w:p>
    <w:p>
      <w:pPr>
        <w:pStyle w:val="BodyText"/>
        <w:spacing w:line="360" w:lineRule="auto"/>
        <w:ind w:right="877" w:firstLine="719"/>
      </w:pPr>
      <w:r>
        <w:rPr/>
        <w:t>From available literature also, metacognitive strategies are presented as potential interventions that can increase self-efficacy and metacognitive self-regulation. Moreover, metacognitive</w:t>
      </w:r>
      <w:r>
        <w:rPr>
          <w:spacing w:val="-2"/>
        </w:rPr>
        <w:t> </w:t>
      </w:r>
      <w:r>
        <w:rPr/>
        <w:t>strategies were</w:t>
      </w:r>
      <w:r>
        <w:rPr>
          <w:spacing w:val="-2"/>
        </w:rPr>
        <w:t> </w:t>
      </w:r>
      <w:r>
        <w:rPr/>
        <w:t>presented</w:t>
      </w:r>
      <w:r>
        <w:rPr>
          <w:spacing w:val="-1"/>
        </w:rPr>
        <w:t> </w:t>
      </w:r>
      <w:r>
        <w:rPr/>
        <w:t>as</w:t>
      </w:r>
      <w:r>
        <w:rPr>
          <w:spacing w:val="-2"/>
        </w:rPr>
        <w:t> </w:t>
      </w:r>
      <w:r>
        <w:rPr/>
        <w:t>capable</w:t>
      </w:r>
      <w:r>
        <w:rPr>
          <w:spacing w:val="-3"/>
        </w:rPr>
        <w:t> </w:t>
      </w:r>
      <w:r>
        <w:rPr/>
        <w:t>of</w:t>
      </w:r>
      <w:r>
        <w:rPr>
          <w:spacing w:val="-1"/>
        </w:rPr>
        <w:t> </w:t>
      </w:r>
      <w:r>
        <w:rPr/>
        <w:t>causing</w:t>
      </w:r>
      <w:r>
        <w:rPr>
          <w:spacing w:val="-3"/>
        </w:rPr>
        <w:t> </w:t>
      </w:r>
      <w:r>
        <w:rPr/>
        <w:t>a</w:t>
      </w:r>
      <w:r>
        <w:rPr>
          <w:spacing w:val="-3"/>
        </w:rPr>
        <w:t> </w:t>
      </w:r>
      <w:r>
        <w:rPr/>
        <w:t>decrease</w:t>
      </w:r>
      <w:r>
        <w:rPr>
          <w:spacing w:val="-3"/>
        </w:rPr>
        <w:t> </w:t>
      </w:r>
      <w:r>
        <w:rPr/>
        <w:t>in</w:t>
      </w:r>
      <w:r>
        <w:rPr>
          <w:spacing w:val="-2"/>
        </w:rPr>
        <w:t> </w:t>
      </w:r>
      <w:r>
        <w:rPr/>
        <w:t>anxiety</w:t>
      </w:r>
      <w:r>
        <w:rPr>
          <w:spacing w:val="-7"/>
        </w:rPr>
        <w:t> </w:t>
      </w:r>
      <w:r>
        <w:rPr/>
        <w:t>among</w:t>
      </w:r>
      <w:r>
        <w:rPr>
          <w:spacing w:val="-2"/>
        </w:rPr>
        <w:t> </w:t>
      </w:r>
      <w:r>
        <w:rPr/>
        <w:t>all categories of students (McInerney, McInerney, &amp; Marsh, 1998). Given that previous researches on student performance has demonstrated these factors to be positive predictors, if treatments can be implemented in an environment that increase motivation, metacognitive self-regulation and achievement then dissertation performance may also increase while dissertation anxiety decreases.</w:t>
      </w:r>
    </w:p>
    <w:p>
      <w:pPr>
        <w:pStyle w:val="Heading4"/>
        <w:numPr>
          <w:ilvl w:val="1"/>
          <w:numId w:val="7"/>
        </w:numPr>
        <w:tabs>
          <w:tab w:pos="640" w:val="left" w:leader="none"/>
        </w:tabs>
        <w:spacing w:line="240" w:lineRule="auto" w:before="4" w:after="0"/>
        <w:ind w:left="640" w:right="0" w:hanging="480"/>
        <w:jc w:val="both"/>
      </w:pPr>
      <w:bookmarkStart w:name="_TOC_250019" w:id="20"/>
      <w:r>
        <w:rPr/>
        <w:t>Conceptual</w:t>
      </w:r>
      <w:r>
        <w:rPr>
          <w:spacing w:val="-3"/>
        </w:rPr>
        <w:t> </w:t>
      </w:r>
      <w:r>
        <w:rPr/>
        <w:t>Model</w:t>
      </w:r>
      <w:r>
        <w:rPr>
          <w:spacing w:val="-2"/>
        </w:rPr>
        <w:t> </w:t>
      </w:r>
      <w:r>
        <w:rPr/>
        <w:t>for</w:t>
      </w:r>
      <w:r>
        <w:rPr>
          <w:spacing w:val="-1"/>
        </w:rPr>
        <w:t> </w:t>
      </w:r>
      <w:r>
        <w:rPr/>
        <w:t>the</w:t>
      </w:r>
      <w:bookmarkEnd w:id="20"/>
      <w:r>
        <w:rPr>
          <w:spacing w:val="-2"/>
        </w:rPr>
        <w:t> Study</w:t>
      </w:r>
    </w:p>
    <w:p>
      <w:pPr>
        <w:pStyle w:val="BodyText"/>
        <w:spacing w:line="360" w:lineRule="auto" w:before="134"/>
        <w:ind w:right="876" w:firstLine="719"/>
      </w:pPr>
      <w:r>
        <w:rPr/>
        <w:t>The model for this study comprises two independent variables (i.e. Metacognitive Strategy and Achievement Motivation Training), two dependent variables (High Dissertation Efficacy and Low Dissertation Anxiety) and the expected outcome that the subjects would acquire or cultivate after being exposed to the independent variables (treatment). Intervening variables are between the dependent and independent variables. The intervening variables considered in this study are emotional intelligence and gender of the participants. These variables</w:t>
      </w:r>
      <w:r>
        <w:rPr>
          <w:spacing w:val="18"/>
        </w:rPr>
        <w:t> </w:t>
      </w:r>
      <w:r>
        <w:rPr/>
        <w:t>intervene</w:t>
      </w:r>
      <w:r>
        <w:rPr>
          <w:spacing w:val="19"/>
        </w:rPr>
        <w:t> </w:t>
      </w:r>
      <w:r>
        <w:rPr/>
        <w:t>between</w:t>
      </w:r>
      <w:r>
        <w:rPr>
          <w:spacing w:val="20"/>
        </w:rPr>
        <w:t> </w:t>
      </w:r>
      <w:r>
        <w:rPr/>
        <w:t>independent</w:t>
      </w:r>
      <w:r>
        <w:rPr>
          <w:spacing w:val="23"/>
        </w:rPr>
        <w:t> </w:t>
      </w:r>
      <w:r>
        <w:rPr/>
        <w:t>and</w:t>
      </w:r>
      <w:r>
        <w:rPr>
          <w:spacing w:val="20"/>
        </w:rPr>
        <w:t> </w:t>
      </w:r>
      <w:r>
        <w:rPr/>
        <w:t>dependent</w:t>
      </w:r>
      <w:r>
        <w:rPr>
          <w:spacing w:val="21"/>
        </w:rPr>
        <w:t> </w:t>
      </w:r>
      <w:r>
        <w:rPr/>
        <w:t>variables</w:t>
      </w:r>
      <w:r>
        <w:rPr>
          <w:spacing w:val="20"/>
        </w:rPr>
        <w:t> </w:t>
      </w:r>
      <w:r>
        <w:rPr/>
        <w:t>and</w:t>
      </w:r>
      <w:r>
        <w:rPr>
          <w:spacing w:val="20"/>
        </w:rPr>
        <w:t> </w:t>
      </w:r>
      <w:r>
        <w:rPr/>
        <w:t>are</w:t>
      </w:r>
      <w:r>
        <w:rPr>
          <w:spacing w:val="20"/>
        </w:rPr>
        <w:t> </w:t>
      </w:r>
      <w:r>
        <w:rPr/>
        <w:t>expected</w:t>
      </w:r>
      <w:r>
        <w:rPr>
          <w:spacing w:val="20"/>
        </w:rPr>
        <w:t> </w:t>
      </w:r>
      <w:r>
        <w:rPr/>
        <w:t>to</w:t>
      </w:r>
      <w:r>
        <w:rPr>
          <w:spacing w:val="20"/>
        </w:rPr>
        <w:t> </w:t>
      </w:r>
      <w:r>
        <w:rPr>
          <w:spacing w:val="-4"/>
        </w:rPr>
        <w:t>make</w:t>
      </w:r>
    </w:p>
    <w:p>
      <w:pPr>
        <w:spacing w:after="0" w:line="360" w:lineRule="auto"/>
        <w:sectPr>
          <w:pgSz w:w="11910" w:h="16840"/>
          <w:pgMar w:header="0" w:footer="1002" w:top="1180" w:bottom="1200" w:left="1280" w:right="560"/>
        </w:sectPr>
      </w:pPr>
    </w:p>
    <w:p>
      <w:pPr>
        <w:pStyle w:val="BodyText"/>
        <w:spacing w:line="360" w:lineRule="auto" w:before="72"/>
        <w:ind w:right="880"/>
      </w:pPr>
      <w:r>
        <w:rPr/>
        <w:t>an impact on the dependent variable. Thus, the researcher would manipulate the independent variables to ascertain their effectiveness on the dependent or non – manipulative variables. With the instrument to be used in the study, the researcher would be able to know how much impact the independent variables would have on the dependent variables. The behavioural equation S-O-R represents the complete interaction of various variables in the study.</w:t>
      </w:r>
    </w:p>
    <w:p>
      <w:pPr>
        <w:pStyle w:val="BodyText"/>
        <w:spacing w:line="275" w:lineRule="exact"/>
      </w:pPr>
      <w:r>
        <w:rPr/>
        <w:t>S</w:t>
      </w:r>
      <w:r>
        <w:rPr>
          <w:spacing w:val="-1"/>
        </w:rPr>
        <w:t> </w:t>
      </w:r>
      <w:r>
        <w:rPr/>
        <w:t>–</w:t>
      </w:r>
      <w:r>
        <w:rPr>
          <w:spacing w:val="-1"/>
        </w:rPr>
        <w:t> </w:t>
      </w:r>
      <w:r>
        <w:rPr/>
        <w:t>Stimulus</w:t>
      </w:r>
      <w:r>
        <w:rPr>
          <w:spacing w:val="-1"/>
        </w:rPr>
        <w:t> </w:t>
      </w:r>
      <w:r>
        <w:rPr/>
        <w:t>(i.e.</w:t>
      </w:r>
      <w:r>
        <w:rPr>
          <w:spacing w:val="-1"/>
        </w:rPr>
        <w:t> </w:t>
      </w:r>
      <w:r>
        <w:rPr/>
        <w:t>the</w:t>
      </w:r>
      <w:r>
        <w:rPr>
          <w:spacing w:val="-2"/>
        </w:rPr>
        <w:t> </w:t>
      </w:r>
      <w:r>
        <w:rPr/>
        <w:t>independent </w:t>
      </w:r>
      <w:r>
        <w:rPr>
          <w:spacing w:val="-2"/>
        </w:rPr>
        <w:t>variables)</w:t>
      </w:r>
    </w:p>
    <w:p>
      <w:pPr>
        <w:pStyle w:val="BodyText"/>
        <w:spacing w:before="140"/>
      </w:pPr>
      <w:r>
        <w:rPr/>
        <w:drawing>
          <wp:anchor distT="0" distB="0" distL="0" distR="0" allowOverlap="1" layoutInCell="1" locked="0" behindDoc="1" simplePos="0" relativeHeight="483741184">
            <wp:simplePos x="0" y="0"/>
            <wp:positionH relativeFrom="page">
              <wp:posOffset>923429</wp:posOffset>
            </wp:positionH>
            <wp:positionV relativeFrom="paragraph">
              <wp:posOffset>247665</wp:posOffset>
            </wp:positionV>
            <wp:extent cx="5562333" cy="5499274"/>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9" cstate="print"/>
                    <a:stretch>
                      <a:fillRect/>
                    </a:stretch>
                  </pic:blipFill>
                  <pic:spPr>
                    <a:xfrm>
                      <a:off x="0" y="0"/>
                      <a:ext cx="5562333" cy="5499274"/>
                    </a:xfrm>
                    <a:prstGeom prst="rect">
                      <a:avLst/>
                    </a:prstGeom>
                  </pic:spPr>
                </pic:pic>
              </a:graphicData>
            </a:graphic>
          </wp:anchor>
        </w:drawing>
      </w:r>
      <w:r>
        <w:rPr/>
        <w:t>O</w:t>
      </w:r>
      <w:r>
        <w:rPr>
          <w:spacing w:val="-4"/>
        </w:rPr>
        <w:t> </w:t>
      </w:r>
      <w:r>
        <w:rPr/>
        <w:t>– Organism</w:t>
      </w:r>
      <w:r>
        <w:rPr>
          <w:spacing w:val="-1"/>
        </w:rPr>
        <w:t> </w:t>
      </w:r>
      <w:r>
        <w:rPr/>
        <w:t>(i.e. the</w:t>
      </w:r>
      <w:r>
        <w:rPr>
          <w:spacing w:val="-1"/>
        </w:rPr>
        <w:t> </w:t>
      </w:r>
      <w:r>
        <w:rPr/>
        <w:t>intervening</w:t>
      </w:r>
      <w:r>
        <w:rPr>
          <w:spacing w:val="-4"/>
        </w:rPr>
        <w:t> </w:t>
      </w:r>
      <w:r>
        <w:rPr/>
        <w:t>variables found</w:t>
      </w:r>
      <w:r>
        <w:rPr>
          <w:spacing w:val="1"/>
        </w:rPr>
        <w:t> </w:t>
      </w:r>
      <w:r>
        <w:rPr/>
        <w:t>in the</w:t>
      </w:r>
      <w:r>
        <w:rPr>
          <w:spacing w:val="-1"/>
        </w:rPr>
        <w:t> </w:t>
      </w:r>
      <w:r>
        <w:rPr>
          <w:spacing w:val="-2"/>
        </w:rPr>
        <w:t>organism)</w:t>
      </w:r>
    </w:p>
    <w:p>
      <w:pPr>
        <w:pStyle w:val="BodyText"/>
        <w:spacing w:before="136"/>
      </w:pPr>
      <w:r>
        <w:rPr/>
        <w:t>R</w:t>
      </w:r>
      <w:r>
        <w:rPr>
          <w:spacing w:val="-3"/>
        </w:rPr>
        <w:t> </w:t>
      </w:r>
      <w:r>
        <w:rPr/>
        <w:t>–</w:t>
      </w:r>
      <w:r>
        <w:rPr>
          <w:spacing w:val="-1"/>
        </w:rPr>
        <w:t> </w:t>
      </w:r>
      <w:r>
        <w:rPr/>
        <w:t>Response (i.e.</w:t>
      </w:r>
      <w:r>
        <w:rPr>
          <w:spacing w:val="-1"/>
        </w:rPr>
        <w:t> </w:t>
      </w:r>
      <w:r>
        <w:rPr/>
        <w:t>the</w:t>
      </w:r>
      <w:r>
        <w:rPr>
          <w:spacing w:val="-1"/>
        </w:rPr>
        <w:t> </w:t>
      </w:r>
      <w:r>
        <w:rPr/>
        <w:t>dependent</w:t>
      </w:r>
      <w:r>
        <w:rPr>
          <w:spacing w:val="-1"/>
        </w:rPr>
        <w:t> </w:t>
      </w:r>
      <w:r>
        <w:rPr/>
        <w:t>variables that</w:t>
      </w:r>
      <w:r>
        <w:rPr>
          <w:spacing w:val="-1"/>
        </w:rPr>
        <w:t> </w:t>
      </w:r>
      <w:r>
        <w:rPr/>
        <w:t>are</w:t>
      </w:r>
      <w:r>
        <w:rPr>
          <w:spacing w:val="-2"/>
        </w:rPr>
        <w:t> </w:t>
      </w:r>
      <w:r>
        <w:rPr/>
        <w:t>the effects</w:t>
      </w:r>
      <w:r>
        <w:rPr>
          <w:spacing w:val="-1"/>
        </w:rPr>
        <w:t> </w:t>
      </w:r>
      <w:r>
        <w:rPr/>
        <w:t>of the</w:t>
      </w:r>
      <w:r>
        <w:rPr>
          <w:spacing w:val="-2"/>
        </w:rPr>
        <w:t> </w:t>
      </w:r>
      <w:r>
        <w:rPr/>
        <w:t>independent </w:t>
      </w:r>
      <w:r>
        <w:rPr>
          <w:spacing w:val="-2"/>
        </w:rPr>
        <w:t>variables).</w:t>
      </w:r>
    </w:p>
    <w:p>
      <w:pPr>
        <w:spacing w:after="0"/>
        <w:sectPr>
          <w:pgSz w:w="11910" w:h="16840"/>
          <w:pgMar w:header="0" w:footer="1002" w:top="1180" w:bottom="1200" w:left="1280" w:right="560"/>
        </w:sectPr>
      </w:pPr>
    </w:p>
    <w:p>
      <w:pPr>
        <w:spacing w:before="76"/>
        <w:ind w:left="0" w:right="718" w:firstLine="0"/>
        <w:jc w:val="center"/>
        <w:rPr>
          <w:b/>
          <w:sz w:val="28"/>
        </w:rPr>
      </w:pPr>
      <w:r>
        <w:rPr>
          <w:b/>
          <w:sz w:val="28"/>
        </w:rPr>
        <w:t>Figure</w:t>
      </w:r>
      <w:r>
        <w:rPr>
          <w:b/>
          <w:spacing w:val="-5"/>
          <w:sz w:val="28"/>
        </w:rPr>
        <w:t> 2.1</w:t>
      </w:r>
    </w:p>
    <w:p>
      <w:pPr>
        <w:pStyle w:val="Heading1"/>
        <w:spacing w:before="161"/>
        <w:ind w:left="0" w:right="716"/>
      </w:pPr>
      <w:r>
        <w:rPr/>
        <w:t>CONCEPTUAL</w:t>
      </w:r>
      <w:r>
        <w:rPr>
          <w:spacing w:val="-6"/>
        </w:rPr>
        <w:t> </w:t>
      </w:r>
      <w:r>
        <w:rPr/>
        <w:t>MODEL</w:t>
      </w:r>
      <w:r>
        <w:rPr>
          <w:spacing w:val="-5"/>
        </w:rPr>
        <w:t> </w:t>
      </w:r>
      <w:r>
        <w:rPr/>
        <w:t>FOR</w:t>
      </w:r>
      <w:r>
        <w:rPr>
          <w:spacing w:val="-5"/>
        </w:rPr>
        <w:t> </w:t>
      </w:r>
      <w:r>
        <w:rPr/>
        <w:t>THE</w:t>
      </w:r>
      <w:r>
        <w:rPr>
          <w:spacing w:val="-4"/>
        </w:rPr>
        <w:t> </w:t>
      </w:r>
      <w:r>
        <w:rPr>
          <w:spacing w:val="-2"/>
        </w:rPr>
        <w:t>STUDY</w:t>
      </w:r>
    </w:p>
    <w:p>
      <w:pPr>
        <w:pStyle w:val="BodyText"/>
        <w:spacing w:before="9"/>
        <w:ind w:left="0"/>
        <w:jc w:val="left"/>
        <w:rPr>
          <w:b/>
          <w:sz w:val="18"/>
        </w:rPr>
      </w:pPr>
    </w:p>
    <w:p>
      <w:pPr>
        <w:spacing w:after="0"/>
        <w:jc w:val="left"/>
        <w:rPr>
          <w:sz w:val="18"/>
        </w:rPr>
        <w:sectPr>
          <w:pgSz w:w="11910" w:h="16840"/>
          <w:pgMar w:header="0" w:footer="1002" w:top="1180" w:bottom="1200" w:left="1280" w:right="560"/>
        </w:sectPr>
      </w:pPr>
    </w:p>
    <w:p>
      <w:pPr>
        <w:spacing w:line="465" w:lineRule="auto" w:before="91"/>
        <w:ind w:left="638" w:right="38" w:hanging="123"/>
        <w:jc w:val="left"/>
        <w:rPr>
          <w:sz w:val="22"/>
        </w:rPr>
      </w:pPr>
      <w:r>
        <w:rPr/>
        <mc:AlternateContent>
          <mc:Choice Requires="wps">
            <w:drawing>
              <wp:anchor distT="0" distB="0" distL="0" distR="0" allowOverlap="1" layoutInCell="1" locked="0" behindDoc="1" simplePos="0" relativeHeight="483742208">
                <wp:simplePos x="0" y="0"/>
                <wp:positionH relativeFrom="page">
                  <wp:posOffset>909637</wp:posOffset>
                </wp:positionH>
                <wp:positionV relativeFrom="paragraph">
                  <wp:posOffset>7094</wp:posOffset>
                </wp:positionV>
                <wp:extent cx="5656580" cy="657860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5656580" cy="6578600"/>
                          <a:chExt cx="5656580" cy="6578600"/>
                        </a:xfrm>
                      </wpg:grpSpPr>
                      <pic:pic>
                        <pic:nvPicPr>
                          <pic:cNvPr id="111" name="Image 111"/>
                          <pic:cNvPicPr/>
                        </pic:nvPicPr>
                        <pic:blipFill>
                          <a:blip r:embed="rId9" cstate="print"/>
                          <a:stretch>
                            <a:fillRect/>
                          </a:stretch>
                        </pic:blipFill>
                        <pic:spPr>
                          <a:xfrm>
                            <a:off x="13792" y="1078928"/>
                            <a:ext cx="5562333" cy="5499274"/>
                          </a:xfrm>
                          <a:prstGeom prst="rect">
                            <a:avLst/>
                          </a:prstGeom>
                        </pic:spPr>
                      </pic:pic>
                      <wps:wsp>
                        <wps:cNvPr id="112" name="Graphic 112"/>
                        <wps:cNvSpPr/>
                        <wps:spPr>
                          <a:xfrm>
                            <a:off x="4762" y="4762"/>
                            <a:ext cx="5647055" cy="628015"/>
                          </a:xfrm>
                          <a:custGeom>
                            <a:avLst/>
                            <a:gdLst/>
                            <a:ahLst/>
                            <a:cxnLst/>
                            <a:rect l="l" t="t" r="r" b="b"/>
                            <a:pathLst>
                              <a:path w="5647055" h="628015">
                                <a:moveTo>
                                  <a:pt x="4635500" y="628015"/>
                                </a:moveTo>
                                <a:lnTo>
                                  <a:pt x="5647055" y="628015"/>
                                </a:lnTo>
                                <a:lnTo>
                                  <a:pt x="5647055" y="10795"/>
                                </a:lnTo>
                                <a:lnTo>
                                  <a:pt x="4635500" y="10795"/>
                                </a:lnTo>
                                <a:lnTo>
                                  <a:pt x="4635500" y="628015"/>
                                </a:lnTo>
                                <a:close/>
                              </a:path>
                              <a:path w="5647055" h="628015">
                                <a:moveTo>
                                  <a:pt x="1416050" y="610235"/>
                                </a:moveTo>
                                <a:lnTo>
                                  <a:pt x="4210050" y="610235"/>
                                </a:lnTo>
                                <a:lnTo>
                                  <a:pt x="4210050" y="9525"/>
                                </a:lnTo>
                                <a:lnTo>
                                  <a:pt x="1416050" y="9525"/>
                                </a:lnTo>
                                <a:lnTo>
                                  <a:pt x="1416050" y="610235"/>
                                </a:lnTo>
                                <a:close/>
                              </a:path>
                              <a:path w="5647055" h="628015">
                                <a:moveTo>
                                  <a:pt x="0" y="628015"/>
                                </a:moveTo>
                                <a:lnTo>
                                  <a:pt x="1143000" y="628015"/>
                                </a:lnTo>
                                <a:lnTo>
                                  <a:pt x="1143000" y="0"/>
                                </a:lnTo>
                                <a:lnTo>
                                  <a:pt x="0" y="0"/>
                                </a:lnTo>
                                <a:lnTo>
                                  <a:pt x="0" y="628015"/>
                                </a:lnTo>
                                <a:close/>
                              </a:path>
                            </a:pathLst>
                          </a:custGeom>
                          <a:ln w="9525">
                            <a:solidFill>
                              <a:srgbClr val="000000"/>
                            </a:solidFill>
                            <a:prstDash val="solid"/>
                          </a:ln>
                        </wps:spPr>
                        <wps:bodyPr wrap="square" lIns="0" tIns="0" rIns="0" bIns="0" rtlCol="0">
                          <a:prstTxWarp prst="textNoShape">
                            <a:avLst/>
                          </a:prstTxWarp>
                          <a:noAutofit/>
                        </wps:bodyPr>
                      </wps:wsp>
                      <wps:wsp>
                        <wps:cNvPr id="113" name="Graphic 113"/>
                        <wps:cNvSpPr/>
                        <wps:spPr>
                          <a:xfrm>
                            <a:off x="538162" y="626427"/>
                            <a:ext cx="4688840" cy="1224915"/>
                          </a:xfrm>
                          <a:custGeom>
                            <a:avLst/>
                            <a:gdLst/>
                            <a:ahLst/>
                            <a:cxnLst/>
                            <a:rect l="l" t="t" r="r" b="b"/>
                            <a:pathLst>
                              <a:path w="4688840" h="1224915">
                                <a:moveTo>
                                  <a:pt x="76200" y="1136650"/>
                                </a:moveTo>
                                <a:lnTo>
                                  <a:pt x="44450" y="1136650"/>
                                </a:lnTo>
                                <a:lnTo>
                                  <a:pt x="44450" y="2794"/>
                                </a:lnTo>
                                <a:lnTo>
                                  <a:pt x="41656" y="0"/>
                                </a:lnTo>
                                <a:lnTo>
                                  <a:pt x="34544" y="0"/>
                                </a:lnTo>
                                <a:lnTo>
                                  <a:pt x="31750" y="2794"/>
                                </a:lnTo>
                                <a:lnTo>
                                  <a:pt x="31750" y="1136650"/>
                                </a:lnTo>
                                <a:lnTo>
                                  <a:pt x="0" y="1136650"/>
                                </a:lnTo>
                                <a:lnTo>
                                  <a:pt x="38100" y="1212850"/>
                                </a:lnTo>
                                <a:lnTo>
                                  <a:pt x="66675" y="1155700"/>
                                </a:lnTo>
                                <a:lnTo>
                                  <a:pt x="76200" y="1136650"/>
                                </a:lnTo>
                                <a:close/>
                              </a:path>
                              <a:path w="4688840" h="1224915">
                                <a:moveTo>
                                  <a:pt x="1602740" y="374650"/>
                                </a:moveTo>
                                <a:lnTo>
                                  <a:pt x="1570990" y="374650"/>
                                </a:lnTo>
                                <a:lnTo>
                                  <a:pt x="1570990" y="2794"/>
                                </a:lnTo>
                                <a:lnTo>
                                  <a:pt x="1568196" y="0"/>
                                </a:lnTo>
                                <a:lnTo>
                                  <a:pt x="1561084" y="0"/>
                                </a:lnTo>
                                <a:lnTo>
                                  <a:pt x="1558290" y="2794"/>
                                </a:lnTo>
                                <a:lnTo>
                                  <a:pt x="1558290" y="374650"/>
                                </a:lnTo>
                                <a:lnTo>
                                  <a:pt x="1526540" y="374650"/>
                                </a:lnTo>
                                <a:lnTo>
                                  <a:pt x="1564640" y="450850"/>
                                </a:lnTo>
                                <a:lnTo>
                                  <a:pt x="1593215" y="393700"/>
                                </a:lnTo>
                                <a:lnTo>
                                  <a:pt x="1602740" y="374650"/>
                                </a:lnTo>
                                <a:close/>
                              </a:path>
                              <a:path w="4688840" h="1224915">
                                <a:moveTo>
                                  <a:pt x="3146425" y="374650"/>
                                </a:moveTo>
                                <a:lnTo>
                                  <a:pt x="3114675" y="374650"/>
                                </a:lnTo>
                                <a:lnTo>
                                  <a:pt x="3114675" y="2794"/>
                                </a:lnTo>
                                <a:lnTo>
                                  <a:pt x="3111881" y="0"/>
                                </a:lnTo>
                                <a:lnTo>
                                  <a:pt x="3104769" y="0"/>
                                </a:lnTo>
                                <a:lnTo>
                                  <a:pt x="3101975" y="2794"/>
                                </a:lnTo>
                                <a:lnTo>
                                  <a:pt x="3101975" y="374650"/>
                                </a:lnTo>
                                <a:lnTo>
                                  <a:pt x="3070225" y="374650"/>
                                </a:lnTo>
                                <a:lnTo>
                                  <a:pt x="3108325" y="450850"/>
                                </a:lnTo>
                                <a:lnTo>
                                  <a:pt x="3136900" y="393700"/>
                                </a:lnTo>
                                <a:lnTo>
                                  <a:pt x="3146425" y="374650"/>
                                </a:lnTo>
                                <a:close/>
                              </a:path>
                              <a:path w="4688840" h="1224915">
                                <a:moveTo>
                                  <a:pt x="4688840" y="1148715"/>
                                </a:moveTo>
                                <a:lnTo>
                                  <a:pt x="4657090" y="1148715"/>
                                </a:lnTo>
                                <a:lnTo>
                                  <a:pt x="4657090" y="2794"/>
                                </a:lnTo>
                                <a:lnTo>
                                  <a:pt x="4654296" y="0"/>
                                </a:lnTo>
                                <a:lnTo>
                                  <a:pt x="4647184" y="0"/>
                                </a:lnTo>
                                <a:lnTo>
                                  <a:pt x="4644390" y="2794"/>
                                </a:lnTo>
                                <a:lnTo>
                                  <a:pt x="4644390" y="1148715"/>
                                </a:lnTo>
                                <a:lnTo>
                                  <a:pt x="4612640" y="1148715"/>
                                </a:lnTo>
                                <a:lnTo>
                                  <a:pt x="4650740" y="1224915"/>
                                </a:lnTo>
                                <a:lnTo>
                                  <a:pt x="4679315" y="1167765"/>
                                </a:lnTo>
                                <a:lnTo>
                                  <a:pt x="4688840" y="1148715"/>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1420812" y="1095692"/>
                            <a:ext cx="1305560" cy="631825"/>
                          </a:xfrm>
                          <a:custGeom>
                            <a:avLst/>
                            <a:gdLst/>
                            <a:ahLst/>
                            <a:cxnLst/>
                            <a:rect l="l" t="t" r="r" b="b"/>
                            <a:pathLst>
                              <a:path w="1305560" h="631825">
                                <a:moveTo>
                                  <a:pt x="0" y="631825"/>
                                </a:moveTo>
                                <a:lnTo>
                                  <a:pt x="1305560" y="631825"/>
                                </a:lnTo>
                                <a:lnTo>
                                  <a:pt x="1305560" y="0"/>
                                </a:lnTo>
                                <a:lnTo>
                                  <a:pt x="0" y="0"/>
                                </a:lnTo>
                                <a:lnTo>
                                  <a:pt x="0" y="6318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625pt;margin-top:.558613pt;width:445.4pt;height:518pt;mso-position-horizontal-relative:page;mso-position-vertical-relative:paragraph;z-index:-19574272" id="docshapegroup10" coordorigin="1433,11" coordsize="8908,10360">
                <v:shape style="position:absolute;left:1454;top:1710;width:8760;height:8661" type="#_x0000_t75" id="docshape11" stroked="false">
                  <v:imagedata r:id="rId9" o:title=""/>
                </v:shape>
                <v:shape style="position:absolute;left:1440;top:18;width:8893;height:989" id="docshape12" coordorigin="1440,19" coordsize="8893,989" path="m8740,1008l10333,1008,10333,36,8740,36,8740,1008xm3670,980l8070,980,8070,34,3670,34,3670,980xm1440,1008l3240,1008,3240,19,1440,19,1440,1008xe" filled="false" stroked="true" strokeweight=".75pt" strokecolor="#000000">
                  <v:path arrowok="t"/>
                  <v:stroke dashstyle="solid"/>
                </v:shape>
                <v:shape style="position:absolute;left:2280;top:997;width:7384;height:1929" id="docshape13" coordorigin="2280,998" coordsize="7384,1929" path="m2400,2788l2350,2788,2350,1002,2346,998,2334,998,2330,1002,2330,2788,2280,2788,2340,2908,2385,2818,2400,2788xm4804,1588l4754,1588,4754,1002,4750,998,4738,998,4734,1002,4734,1588,4684,1588,4744,1708,4789,1618,4804,1588xm7235,1588l7185,1588,7185,1002,7181,998,7169,998,7165,1002,7165,1588,7115,1588,7175,1708,7220,1618,7235,1588xm9664,2807l9614,2807,9614,1002,9610,998,9598,998,9594,1002,9594,2807,9544,2807,9604,2927,9649,2837,9664,2807xe" filled="true" fillcolor="#000000" stroked="false">
                  <v:path arrowok="t"/>
                  <v:fill type="solid"/>
                </v:shape>
                <v:rect style="position:absolute;left:3670;top:1736;width:2056;height:995" id="docshape14" filled="false" stroked="true" strokeweight=".75pt" strokecolor="#000000">
                  <v:stroke dashstyle="solid"/>
                </v:rect>
                <w10:wrap type="none"/>
              </v:group>
            </w:pict>
          </mc:Fallback>
        </mc:AlternateContent>
      </w:r>
      <w:r>
        <w:rPr>
          <w:spacing w:val="-2"/>
          <w:sz w:val="22"/>
        </w:rPr>
        <w:t>Independent Variables</w:t>
      </w:r>
    </w:p>
    <w:p>
      <w:pPr>
        <w:spacing w:before="112"/>
        <w:ind w:left="515" w:right="0" w:firstLine="0"/>
        <w:jc w:val="left"/>
        <w:rPr>
          <w:rFonts w:ascii="Cambria"/>
          <w:sz w:val="22"/>
        </w:rPr>
      </w:pPr>
      <w:r>
        <w:rPr/>
        <w:br w:type="column"/>
      </w:r>
      <w:r>
        <w:rPr>
          <w:rFonts w:ascii="Cambria"/>
          <w:w w:val="110"/>
          <w:sz w:val="22"/>
        </w:rPr>
        <w:t>Moderating</w:t>
      </w:r>
      <w:r>
        <w:rPr>
          <w:rFonts w:ascii="Cambria"/>
          <w:spacing w:val="19"/>
          <w:w w:val="110"/>
          <w:sz w:val="22"/>
        </w:rPr>
        <w:t> </w:t>
      </w:r>
      <w:r>
        <w:rPr>
          <w:rFonts w:ascii="Cambria"/>
          <w:spacing w:val="-2"/>
          <w:w w:val="110"/>
          <w:sz w:val="22"/>
        </w:rPr>
        <w:t>Variables</w:t>
      </w:r>
    </w:p>
    <w:p>
      <w:pPr>
        <w:spacing w:line="427" w:lineRule="auto" w:before="114"/>
        <w:ind w:left="597" w:right="1219" w:hanging="82"/>
        <w:jc w:val="left"/>
        <w:rPr>
          <w:rFonts w:ascii="Cambria"/>
          <w:sz w:val="22"/>
        </w:rPr>
      </w:pPr>
      <w:r>
        <w:rPr/>
        <w:br w:type="column"/>
      </w:r>
      <w:r>
        <w:rPr>
          <w:rFonts w:ascii="Cambria"/>
          <w:spacing w:val="-2"/>
          <w:w w:val="110"/>
          <w:sz w:val="22"/>
        </w:rPr>
        <w:t>Dependent </w:t>
      </w:r>
      <w:r>
        <w:rPr>
          <w:rFonts w:ascii="Cambria"/>
          <w:spacing w:val="-2"/>
          <w:w w:val="115"/>
          <w:sz w:val="22"/>
        </w:rPr>
        <w:t>Variables</w:t>
      </w:r>
    </w:p>
    <w:p>
      <w:pPr>
        <w:spacing w:after="0" w:line="427" w:lineRule="auto"/>
        <w:jc w:val="left"/>
        <w:rPr>
          <w:rFonts w:ascii="Cambria"/>
          <w:sz w:val="22"/>
        </w:rPr>
        <w:sectPr>
          <w:type w:val="continuous"/>
          <w:pgSz w:w="11910" w:h="16840"/>
          <w:pgMar w:header="0" w:footer="1002" w:top="1360" w:bottom="280" w:left="1280" w:right="560"/>
          <w:cols w:num="3" w:equalWidth="0">
            <w:col w:w="1644" w:space="1289"/>
            <w:col w:w="2844" w:space="1384"/>
            <w:col w:w="2909"/>
          </w:cols>
        </w:sectPr>
      </w:pPr>
    </w:p>
    <w:p>
      <w:pPr>
        <w:pStyle w:val="BodyText"/>
        <w:ind w:left="0"/>
        <w:jc w:val="left"/>
        <w:rPr>
          <w:rFonts w:ascii="Cambria"/>
          <w:sz w:val="22"/>
        </w:rPr>
      </w:pPr>
      <w:r>
        <w:rPr/>
        <mc:AlternateContent>
          <mc:Choice Requires="wps">
            <w:drawing>
              <wp:anchor distT="0" distB="0" distL="0" distR="0" allowOverlap="1" layoutInCell="1" locked="0" behindDoc="1" simplePos="0" relativeHeight="483742720">
                <wp:simplePos x="0" y="0"/>
                <wp:positionH relativeFrom="page">
                  <wp:posOffset>4102100</wp:posOffset>
                </wp:positionH>
                <wp:positionV relativeFrom="page">
                  <wp:posOffset>6788150</wp:posOffset>
                </wp:positionV>
                <wp:extent cx="1933575"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933575" cy="1270"/>
                        </a:xfrm>
                        <a:custGeom>
                          <a:avLst/>
                          <a:gdLst/>
                          <a:ahLst/>
                          <a:cxnLst/>
                          <a:rect l="l" t="t" r="r" b="b"/>
                          <a:pathLst>
                            <a:path w="1933575" h="0">
                              <a:moveTo>
                                <a:pt x="0" y="0"/>
                              </a:moveTo>
                              <a:lnTo>
                                <a:pt x="1933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573760" from="323pt,534.5pt" to="475.25pt,534.5pt" stroked="true" strokeweight=".75pt" strokecolor="#000000">
                <v:stroke dashstyle="solid"/>
                <w10:wrap type="none"/>
              </v:line>
            </w:pict>
          </mc:Fallback>
        </mc:AlternateContent>
      </w:r>
    </w:p>
    <w:p>
      <w:pPr>
        <w:pStyle w:val="BodyText"/>
        <w:spacing w:before="225"/>
        <w:ind w:left="0"/>
        <w:jc w:val="left"/>
        <w:rPr>
          <w:rFonts w:ascii="Cambria"/>
          <w:sz w:val="22"/>
        </w:rPr>
      </w:pPr>
    </w:p>
    <w:p>
      <w:pPr>
        <w:spacing w:line="276" w:lineRule="auto" w:before="0"/>
        <w:ind w:left="3017" w:right="5285" w:hanging="214"/>
        <w:jc w:val="left"/>
        <w:rPr>
          <w:rFonts w:ascii="Cambria"/>
          <w:sz w:val="22"/>
        </w:rPr>
      </w:pPr>
      <w:r>
        <w:rPr/>
        <mc:AlternateContent>
          <mc:Choice Requires="wps">
            <w:drawing>
              <wp:anchor distT="0" distB="0" distL="0" distR="0" allowOverlap="1" layoutInCell="1" locked="0" behindDoc="0" simplePos="0" relativeHeight="15782912">
                <wp:simplePos x="0" y="0"/>
                <wp:positionH relativeFrom="page">
                  <wp:posOffset>3959859</wp:posOffset>
                </wp:positionH>
                <wp:positionV relativeFrom="paragraph">
                  <wp:posOffset>-65229</wp:posOffset>
                </wp:positionV>
                <wp:extent cx="1216660" cy="64833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216660" cy="648335"/>
                        </a:xfrm>
                        <a:prstGeom prst="rect">
                          <a:avLst/>
                        </a:prstGeom>
                        <a:ln w="9525">
                          <a:solidFill>
                            <a:srgbClr val="000000"/>
                          </a:solidFill>
                          <a:prstDash val="solid"/>
                        </a:ln>
                      </wps:spPr>
                      <wps:txbx>
                        <w:txbxContent>
                          <w:p>
                            <w:pPr>
                              <w:spacing w:line="273" w:lineRule="auto" w:before="71"/>
                              <w:ind w:left="6" w:right="3" w:firstLine="0"/>
                              <w:jc w:val="center"/>
                              <w:rPr>
                                <w:rFonts w:ascii="Cambria"/>
                                <w:sz w:val="22"/>
                              </w:rPr>
                            </w:pPr>
                            <w:r>
                              <w:rPr>
                                <w:rFonts w:ascii="Cambria"/>
                                <w:spacing w:val="-2"/>
                                <w:w w:val="110"/>
                                <w:sz w:val="22"/>
                              </w:rPr>
                              <w:t>Environmental </w:t>
                            </w:r>
                            <w:r>
                              <w:rPr>
                                <w:rFonts w:ascii="Cambria"/>
                                <w:spacing w:val="-2"/>
                                <w:w w:val="115"/>
                                <w:sz w:val="22"/>
                              </w:rPr>
                              <w:t>Factors</w:t>
                            </w:r>
                          </w:p>
                          <w:p>
                            <w:pPr>
                              <w:spacing w:before="8"/>
                              <w:ind w:left="6" w:right="0" w:firstLine="0"/>
                              <w:jc w:val="center"/>
                              <w:rPr>
                                <w:rFonts w:ascii="Cambria"/>
                                <w:sz w:val="22"/>
                              </w:rPr>
                            </w:pPr>
                            <w:r>
                              <w:rPr>
                                <w:rFonts w:ascii="Cambria"/>
                                <w:w w:val="105"/>
                                <w:sz w:val="22"/>
                              </w:rPr>
                              <w:t>(2</w:t>
                            </w:r>
                            <w:r>
                              <w:rPr>
                                <w:rFonts w:ascii="Cambria"/>
                                <w:w w:val="105"/>
                                <w:position w:val="5"/>
                                <w:sz w:val="14"/>
                              </w:rPr>
                              <w:t>nd</w:t>
                            </w:r>
                            <w:r>
                              <w:rPr>
                                <w:rFonts w:ascii="Cambria"/>
                                <w:spacing w:val="34"/>
                                <w:w w:val="105"/>
                                <w:position w:val="5"/>
                                <w:sz w:val="14"/>
                              </w:rPr>
                              <w:t> </w:t>
                            </w:r>
                            <w:r>
                              <w:rPr>
                                <w:rFonts w:ascii="Cambria"/>
                                <w:spacing w:val="-2"/>
                                <w:w w:val="105"/>
                                <w:sz w:val="22"/>
                              </w:rPr>
                              <w:t>Order)</w:t>
                            </w:r>
                          </w:p>
                        </w:txbxContent>
                      </wps:txbx>
                      <wps:bodyPr wrap="square" lIns="0" tIns="0" rIns="0" bIns="0" rtlCol="0">
                        <a:noAutofit/>
                      </wps:bodyPr>
                    </wps:wsp>
                  </a:graphicData>
                </a:graphic>
              </wp:anchor>
            </w:drawing>
          </mc:Choice>
          <mc:Fallback>
            <w:pict>
              <v:shape style="position:absolute;margin-left:311.799988pt;margin-top:-5.136211pt;width:95.8pt;height:51.05pt;mso-position-horizontal-relative:page;mso-position-vertical-relative:paragraph;z-index:15782912" type="#_x0000_t202" id="docshape15" filled="false" stroked="true" strokeweight=".75pt" strokecolor="#000000">
                <v:textbox inset="0,0,0,0">
                  <w:txbxContent>
                    <w:p>
                      <w:pPr>
                        <w:spacing w:line="273" w:lineRule="auto" w:before="71"/>
                        <w:ind w:left="6" w:right="3" w:firstLine="0"/>
                        <w:jc w:val="center"/>
                        <w:rPr>
                          <w:rFonts w:ascii="Cambria"/>
                          <w:sz w:val="22"/>
                        </w:rPr>
                      </w:pPr>
                      <w:r>
                        <w:rPr>
                          <w:rFonts w:ascii="Cambria"/>
                          <w:spacing w:val="-2"/>
                          <w:w w:val="110"/>
                          <w:sz w:val="22"/>
                        </w:rPr>
                        <w:t>Environmental </w:t>
                      </w:r>
                      <w:r>
                        <w:rPr>
                          <w:rFonts w:ascii="Cambria"/>
                          <w:spacing w:val="-2"/>
                          <w:w w:val="115"/>
                          <w:sz w:val="22"/>
                        </w:rPr>
                        <w:t>Factors</w:t>
                      </w:r>
                    </w:p>
                    <w:p>
                      <w:pPr>
                        <w:spacing w:before="8"/>
                        <w:ind w:left="6" w:right="0" w:firstLine="0"/>
                        <w:jc w:val="center"/>
                        <w:rPr>
                          <w:rFonts w:ascii="Cambria"/>
                          <w:sz w:val="22"/>
                        </w:rPr>
                      </w:pPr>
                      <w:r>
                        <w:rPr>
                          <w:rFonts w:ascii="Cambria"/>
                          <w:w w:val="105"/>
                          <w:sz w:val="22"/>
                        </w:rPr>
                        <w:t>(2</w:t>
                      </w:r>
                      <w:r>
                        <w:rPr>
                          <w:rFonts w:ascii="Cambria"/>
                          <w:w w:val="105"/>
                          <w:position w:val="5"/>
                          <w:sz w:val="14"/>
                        </w:rPr>
                        <w:t>nd</w:t>
                      </w:r>
                      <w:r>
                        <w:rPr>
                          <w:rFonts w:ascii="Cambria"/>
                          <w:spacing w:val="34"/>
                          <w:w w:val="105"/>
                          <w:position w:val="5"/>
                          <w:sz w:val="14"/>
                        </w:rPr>
                        <w:t> </w:t>
                      </w:r>
                      <w:r>
                        <w:rPr>
                          <w:rFonts w:ascii="Cambria"/>
                          <w:spacing w:val="-2"/>
                          <w:w w:val="105"/>
                          <w:sz w:val="22"/>
                        </w:rPr>
                        <w:t>Order)</w:t>
                      </w:r>
                    </w:p>
                  </w:txbxContent>
                </v:textbox>
                <v:stroke dashstyle="solid"/>
                <w10:wrap type="none"/>
              </v:shape>
            </w:pict>
          </mc:Fallback>
        </mc:AlternateContent>
      </w:r>
      <w:r>
        <w:rPr>
          <w:rFonts w:ascii="Cambria"/>
          <w:spacing w:val="-2"/>
          <w:w w:val="115"/>
          <w:sz w:val="22"/>
        </w:rPr>
        <w:t>Organismic Factors</w:t>
      </w:r>
    </w:p>
    <w:p>
      <w:pPr>
        <w:spacing w:before="5"/>
        <w:ind w:left="2877" w:right="0" w:firstLine="0"/>
        <w:jc w:val="left"/>
        <w:rPr>
          <w:rFonts w:ascii="Cambria"/>
          <w:sz w:val="22"/>
        </w:rPr>
      </w:pPr>
      <w:r>
        <w:rPr/>
        <mc:AlternateContent>
          <mc:Choice Requires="wps">
            <w:drawing>
              <wp:anchor distT="0" distB="0" distL="0" distR="0" allowOverlap="1" layoutInCell="1" locked="0" behindDoc="0" simplePos="0" relativeHeight="15782400">
                <wp:simplePos x="0" y="0"/>
                <wp:positionH relativeFrom="page">
                  <wp:posOffset>5549900</wp:posOffset>
                </wp:positionH>
                <wp:positionV relativeFrom="paragraph">
                  <wp:posOffset>318173</wp:posOffset>
                </wp:positionV>
                <wp:extent cx="949960" cy="237299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949960" cy="2372995"/>
                        </a:xfrm>
                        <a:prstGeom prst="rect">
                          <a:avLst/>
                        </a:prstGeom>
                        <a:ln w="9524">
                          <a:solidFill>
                            <a:srgbClr val="333333"/>
                          </a:solidFill>
                          <a:prstDash val="solid"/>
                        </a:ln>
                      </wps:spPr>
                      <wps:txbx>
                        <w:txbxContent>
                          <w:p>
                            <w:pPr>
                              <w:spacing w:before="146"/>
                              <w:ind w:left="2" w:right="6" w:firstLine="0"/>
                              <w:jc w:val="center"/>
                              <w:rPr>
                                <w:rFonts w:ascii="Cambria"/>
                                <w:b/>
                                <w:sz w:val="20"/>
                              </w:rPr>
                            </w:pPr>
                            <w:r>
                              <w:rPr>
                                <w:rFonts w:ascii="Cambria"/>
                                <w:b/>
                                <w:w w:val="110"/>
                                <w:sz w:val="20"/>
                              </w:rPr>
                              <w:t>Enhanced</w:t>
                            </w:r>
                            <w:r>
                              <w:rPr>
                                <w:rFonts w:ascii="Cambria"/>
                                <w:b/>
                                <w:spacing w:val="40"/>
                                <w:w w:val="110"/>
                                <w:sz w:val="20"/>
                              </w:rPr>
                              <w:t> </w:t>
                            </w:r>
                            <w:r>
                              <w:rPr>
                                <w:rFonts w:ascii="Cambria"/>
                                <w:b/>
                                <w:w w:val="110"/>
                                <w:sz w:val="20"/>
                              </w:rPr>
                              <w:t>Dissertation</w:t>
                            </w:r>
                            <w:r>
                              <w:rPr>
                                <w:rFonts w:ascii="Cambria"/>
                                <w:b/>
                                <w:spacing w:val="41"/>
                                <w:w w:val="110"/>
                                <w:sz w:val="20"/>
                              </w:rPr>
                              <w:t> </w:t>
                            </w:r>
                            <w:r>
                              <w:rPr>
                                <w:rFonts w:ascii="Cambria"/>
                                <w:b/>
                                <w:spacing w:val="-2"/>
                                <w:w w:val="110"/>
                                <w:sz w:val="20"/>
                              </w:rPr>
                              <w:t>Efficacy</w:t>
                            </w:r>
                          </w:p>
                          <w:p>
                            <w:pPr>
                              <w:spacing w:before="5"/>
                              <w:ind w:left="6" w:right="6" w:firstLine="0"/>
                              <w:jc w:val="center"/>
                              <w:rPr>
                                <w:rFonts w:ascii="Cambria"/>
                                <w:b/>
                                <w:sz w:val="22"/>
                              </w:rPr>
                            </w:pPr>
                            <w:r>
                              <w:rPr>
                                <w:rFonts w:ascii="Cambria"/>
                                <w:b/>
                                <w:spacing w:val="-5"/>
                                <w:w w:val="110"/>
                                <w:sz w:val="22"/>
                              </w:rPr>
                              <w:t>and</w:t>
                            </w:r>
                          </w:p>
                          <w:p>
                            <w:pPr>
                              <w:spacing w:before="208"/>
                              <w:ind w:left="0" w:right="6" w:firstLine="0"/>
                              <w:jc w:val="center"/>
                              <w:rPr>
                                <w:rFonts w:ascii="Cambria"/>
                                <w:b/>
                                <w:sz w:val="20"/>
                              </w:rPr>
                            </w:pPr>
                            <w:r>
                              <w:rPr>
                                <w:rFonts w:ascii="Cambria"/>
                                <w:b/>
                                <w:w w:val="110"/>
                                <w:sz w:val="20"/>
                              </w:rPr>
                              <w:t>Reduced</w:t>
                            </w:r>
                            <w:r>
                              <w:rPr>
                                <w:rFonts w:ascii="Cambria"/>
                                <w:b/>
                                <w:spacing w:val="27"/>
                                <w:w w:val="110"/>
                                <w:sz w:val="20"/>
                              </w:rPr>
                              <w:t> </w:t>
                            </w:r>
                            <w:r>
                              <w:rPr>
                                <w:rFonts w:ascii="Cambria"/>
                                <w:b/>
                                <w:w w:val="110"/>
                                <w:sz w:val="20"/>
                              </w:rPr>
                              <w:t>Dissertation</w:t>
                            </w:r>
                            <w:r>
                              <w:rPr>
                                <w:rFonts w:ascii="Cambria"/>
                                <w:b/>
                                <w:spacing w:val="28"/>
                                <w:w w:val="110"/>
                                <w:sz w:val="20"/>
                              </w:rPr>
                              <w:t> </w:t>
                            </w:r>
                            <w:r>
                              <w:rPr>
                                <w:rFonts w:ascii="Cambria"/>
                                <w:b/>
                                <w:spacing w:val="-2"/>
                                <w:w w:val="110"/>
                                <w:sz w:val="20"/>
                              </w:rPr>
                              <w:t>Anxiety</w:t>
                            </w:r>
                          </w:p>
                        </w:txbxContent>
                      </wps:txbx>
                      <wps:bodyPr wrap="square" lIns="0" tIns="0" rIns="0" bIns="0" rtlCol="0" vert="vert270">
                        <a:noAutofit/>
                      </wps:bodyPr>
                    </wps:wsp>
                  </a:graphicData>
                </a:graphic>
              </wp:anchor>
            </w:drawing>
          </mc:Choice>
          <mc:Fallback>
            <w:pict>
              <v:shape style="position:absolute;margin-left:437pt;margin-top:25.052998pt;width:74.8pt;height:186.85pt;mso-position-horizontal-relative:page;mso-position-vertical-relative:paragraph;z-index:15782400" type="#_x0000_t202" id="docshape16" filled="false" stroked="true" strokeweight=".75pt" strokecolor="#333333">
                <v:textbox inset="0,0,0,0" style="layout-flow:vertical;mso-layout-flow-alt:bottom-to-top">
                  <w:txbxContent>
                    <w:p>
                      <w:pPr>
                        <w:spacing w:before="146"/>
                        <w:ind w:left="2" w:right="6" w:firstLine="0"/>
                        <w:jc w:val="center"/>
                        <w:rPr>
                          <w:rFonts w:ascii="Cambria"/>
                          <w:b/>
                          <w:sz w:val="20"/>
                        </w:rPr>
                      </w:pPr>
                      <w:r>
                        <w:rPr>
                          <w:rFonts w:ascii="Cambria"/>
                          <w:b/>
                          <w:w w:val="110"/>
                          <w:sz w:val="20"/>
                        </w:rPr>
                        <w:t>Enhanced</w:t>
                      </w:r>
                      <w:r>
                        <w:rPr>
                          <w:rFonts w:ascii="Cambria"/>
                          <w:b/>
                          <w:spacing w:val="40"/>
                          <w:w w:val="110"/>
                          <w:sz w:val="20"/>
                        </w:rPr>
                        <w:t> </w:t>
                      </w:r>
                      <w:r>
                        <w:rPr>
                          <w:rFonts w:ascii="Cambria"/>
                          <w:b/>
                          <w:w w:val="110"/>
                          <w:sz w:val="20"/>
                        </w:rPr>
                        <w:t>Dissertation</w:t>
                      </w:r>
                      <w:r>
                        <w:rPr>
                          <w:rFonts w:ascii="Cambria"/>
                          <w:b/>
                          <w:spacing w:val="41"/>
                          <w:w w:val="110"/>
                          <w:sz w:val="20"/>
                        </w:rPr>
                        <w:t> </w:t>
                      </w:r>
                      <w:r>
                        <w:rPr>
                          <w:rFonts w:ascii="Cambria"/>
                          <w:b/>
                          <w:spacing w:val="-2"/>
                          <w:w w:val="110"/>
                          <w:sz w:val="20"/>
                        </w:rPr>
                        <w:t>Efficacy</w:t>
                      </w:r>
                    </w:p>
                    <w:p>
                      <w:pPr>
                        <w:spacing w:before="5"/>
                        <w:ind w:left="6" w:right="6" w:firstLine="0"/>
                        <w:jc w:val="center"/>
                        <w:rPr>
                          <w:rFonts w:ascii="Cambria"/>
                          <w:b/>
                          <w:sz w:val="22"/>
                        </w:rPr>
                      </w:pPr>
                      <w:r>
                        <w:rPr>
                          <w:rFonts w:ascii="Cambria"/>
                          <w:b/>
                          <w:spacing w:val="-5"/>
                          <w:w w:val="110"/>
                          <w:sz w:val="22"/>
                        </w:rPr>
                        <w:t>and</w:t>
                      </w:r>
                    </w:p>
                    <w:p>
                      <w:pPr>
                        <w:spacing w:before="208"/>
                        <w:ind w:left="0" w:right="6" w:firstLine="0"/>
                        <w:jc w:val="center"/>
                        <w:rPr>
                          <w:rFonts w:ascii="Cambria"/>
                          <w:b/>
                          <w:sz w:val="20"/>
                        </w:rPr>
                      </w:pPr>
                      <w:r>
                        <w:rPr>
                          <w:rFonts w:ascii="Cambria"/>
                          <w:b/>
                          <w:w w:val="110"/>
                          <w:sz w:val="20"/>
                        </w:rPr>
                        <w:t>Reduced</w:t>
                      </w:r>
                      <w:r>
                        <w:rPr>
                          <w:rFonts w:ascii="Cambria"/>
                          <w:b/>
                          <w:spacing w:val="27"/>
                          <w:w w:val="110"/>
                          <w:sz w:val="20"/>
                        </w:rPr>
                        <w:t> </w:t>
                      </w:r>
                      <w:r>
                        <w:rPr>
                          <w:rFonts w:ascii="Cambria"/>
                          <w:b/>
                          <w:w w:val="110"/>
                          <w:sz w:val="20"/>
                        </w:rPr>
                        <w:t>Dissertation</w:t>
                      </w:r>
                      <w:r>
                        <w:rPr>
                          <w:rFonts w:ascii="Cambria"/>
                          <w:b/>
                          <w:spacing w:val="28"/>
                          <w:w w:val="110"/>
                          <w:sz w:val="20"/>
                        </w:rPr>
                        <w:t> </w:t>
                      </w:r>
                      <w:r>
                        <w:rPr>
                          <w:rFonts w:ascii="Cambria"/>
                          <w:b/>
                          <w:spacing w:val="-2"/>
                          <w:w w:val="110"/>
                          <w:sz w:val="20"/>
                        </w:rPr>
                        <w:t>Anxiety</w:t>
                      </w:r>
                    </w:p>
                  </w:txbxContent>
                </v:textbox>
                <v:stroke dashstyle="solid"/>
                <w10:wrap type="none"/>
              </v:shape>
            </w:pict>
          </mc:Fallback>
        </mc:AlternateContent>
      </w:r>
      <w:r>
        <w:rPr>
          <w:rFonts w:ascii="Cambria"/>
          <w:w w:val="105"/>
          <w:sz w:val="22"/>
        </w:rPr>
        <w:t>(1</w:t>
      </w:r>
      <w:r>
        <w:rPr>
          <w:rFonts w:ascii="Cambria"/>
          <w:w w:val="105"/>
          <w:position w:val="5"/>
          <w:sz w:val="14"/>
        </w:rPr>
        <w:t>st</w:t>
      </w:r>
      <w:r>
        <w:rPr>
          <w:rFonts w:ascii="Cambria"/>
          <w:spacing w:val="30"/>
          <w:w w:val="105"/>
          <w:position w:val="5"/>
          <w:sz w:val="14"/>
        </w:rPr>
        <w:t> </w:t>
      </w:r>
      <w:r>
        <w:rPr>
          <w:rFonts w:ascii="Cambria"/>
          <w:spacing w:val="-2"/>
          <w:w w:val="105"/>
          <w:sz w:val="22"/>
        </w:rPr>
        <w:t>Order)</w:t>
      </w:r>
    </w:p>
    <w:p>
      <w:pPr>
        <w:pStyle w:val="BodyText"/>
        <w:spacing w:before="6"/>
        <w:ind w:left="0"/>
        <w:jc w:val="left"/>
        <w:rPr>
          <w:rFonts w:ascii="Cambria"/>
          <w:sz w:val="17"/>
        </w:rPr>
      </w:pPr>
      <w:r>
        <w:rPr/>
        <mc:AlternateContent>
          <mc:Choice Requires="wps">
            <w:drawing>
              <wp:anchor distT="0" distB="0" distL="0" distR="0" allowOverlap="1" layoutInCell="1" locked="0" behindDoc="1" simplePos="0" relativeHeight="487640064">
                <wp:simplePos x="0" y="0"/>
                <wp:positionH relativeFrom="page">
                  <wp:posOffset>909637</wp:posOffset>
                </wp:positionH>
                <wp:positionV relativeFrom="paragraph">
                  <wp:posOffset>145924</wp:posOffset>
                </wp:positionV>
                <wp:extent cx="4634865" cy="3412490"/>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4634865" cy="3412490"/>
                          <a:chExt cx="4634865" cy="3412490"/>
                        </a:xfrm>
                      </wpg:grpSpPr>
                      <wps:wsp>
                        <wps:cNvPr id="119" name="Graphic 119"/>
                        <wps:cNvSpPr/>
                        <wps:spPr>
                          <a:xfrm>
                            <a:off x="1071562" y="378777"/>
                            <a:ext cx="3562985" cy="3034030"/>
                          </a:xfrm>
                          <a:custGeom>
                            <a:avLst/>
                            <a:gdLst/>
                            <a:ahLst/>
                            <a:cxnLst/>
                            <a:rect l="l" t="t" r="r" b="b"/>
                            <a:pathLst>
                              <a:path w="3562985" h="3034030">
                                <a:moveTo>
                                  <a:pt x="349250" y="1326515"/>
                                </a:moveTo>
                                <a:lnTo>
                                  <a:pt x="336550" y="1320165"/>
                                </a:lnTo>
                                <a:lnTo>
                                  <a:pt x="273050" y="1288415"/>
                                </a:lnTo>
                                <a:lnTo>
                                  <a:pt x="273050" y="1320165"/>
                                </a:lnTo>
                                <a:lnTo>
                                  <a:pt x="2794" y="1320165"/>
                                </a:lnTo>
                                <a:lnTo>
                                  <a:pt x="0" y="1322959"/>
                                </a:lnTo>
                                <a:lnTo>
                                  <a:pt x="0" y="1330071"/>
                                </a:lnTo>
                                <a:lnTo>
                                  <a:pt x="2794" y="1332865"/>
                                </a:lnTo>
                                <a:lnTo>
                                  <a:pt x="273050" y="1332865"/>
                                </a:lnTo>
                                <a:lnTo>
                                  <a:pt x="273050" y="1364615"/>
                                </a:lnTo>
                                <a:lnTo>
                                  <a:pt x="336550" y="1332865"/>
                                </a:lnTo>
                                <a:lnTo>
                                  <a:pt x="349250" y="1326515"/>
                                </a:lnTo>
                                <a:close/>
                              </a:path>
                              <a:path w="3562985" h="3034030">
                                <a:moveTo>
                                  <a:pt x="349250" y="85725"/>
                                </a:moveTo>
                                <a:lnTo>
                                  <a:pt x="336550" y="79375"/>
                                </a:lnTo>
                                <a:lnTo>
                                  <a:pt x="273050" y="47625"/>
                                </a:lnTo>
                                <a:lnTo>
                                  <a:pt x="273050" y="79375"/>
                                </a:lnTo>
                                <a:lnTo>
                                  <a:pt x="2794" y="79375"/>
                                </a:lnTo>
                                <a:lnTo>
                                  <a:pt x="0" y="82169"/>
                                </a:lnTo>
                                <a:lnTo>
                                  <a:pt x="0" y="89281"/>
                                </a:lnTo>
                                <a:lnTo>
                                  <a:pt x="2794" y="92075"/>
                                </a:lnTo>
                                <a:lnTo>
                                  <a:pt x="273050" y="92075"/>
                                </a:lnTo>
                                <a:lnTo>
                                  <a:pt x="273050" y="123825"/>
                                </a:lnTo>
                                <a:lnTo>
                                  <a:pt x="336550" y="92075"/>
                                </a:lnTo>
                                <a:lnTo>
                                  <a:pt x="349250" y="85725"/>
                                </a:lnTo>
                                <a:close/>
                              </a:path>
                              <a:path w="3562985" h="3034030">
                                <a:moveTo>
                                  <a:pt x="1686687" y="3025267"/>
                                </a:moveTo>
                                <a:lnTo>
                                  <a:pt x="1684528" y="3022473"/>
                                </a:lnTo>
                                <a:lnTo>
                                  <a:pt x="909421" y="2038426"/>
                                </a:lnTo>
                                <a:lnTo>
                                  <a:pt x="926274" y="2025142"/>
                                </a:lnTo>
                                <a:lnTo>
                                  <a:pt x="934339" y="2018792"/>
                                </a:lnTo>
                                <a:lnTo>
                                  <a:pt x="857250" y="1982470"/>
                                </a:lnTo>
                                <a:lnTo>
                                  <a:pt x="874522" y="2065909"/>
                                </a:lnTo>
                                <a:lnTo>
                                  <a:pt x="899401" y="2046312"/>
                                </a:lnTo>
                                <a:lnTo>
                                  <a:pt x="1674622" y="3030347"/>
                                </a:lnTo>
                                <a:lnTo>
                                  <a:pt x="1676781" y="3033141"/>
                                </a:lnTo>
                                <a:lnTo>
                                  <a:pt x="1680718" y="3033522"/>
                                </a:lnTo>
                                <a:lnTo>
                                  <a:pt x="1686306" y="3029204"/>
                                </a:lnTo>
                                <a:lnTo>
                                  <a:pt x="1686687" y="3025267"/>
                                </a:lnTo>
                                <a:close/>
                              </a:path>
                              <a:path w="3562985" h="3034030">
                                <a:moveTo>
                                  <a:pt x="1978660" y="1313180"/>
                                </a:moveTo>
                                <a:lnTo>
                                  <a:pt x="1965960" y="1306830"/>
                                </a:lnTo>
                                <a:lnTo>
                                  <a:pt x="1902460" y="1275080"/>
                                </a:lnTo>
                                <a:lnTo>
                                  <a:pt x="1902460" y="1306830"/>
                                </a:lnTo>
                                <a:lnTo>
                                  <a:pt x="1731010" y="1306830"/>
                                </a:lnTo>
                                <a:lnTo>
                                  <a:pt x="1731010" y="1275080"/>
                                </a:lnTo>
                                <a:lnTo>
                                  <a:pt x="1654810" y="1313180"/>
                                </a:lnTo>
                                <a:lnTo>
                                  <a:pt x="1731010" y="1351280"/>
                                </a:lnTo>
                                <a:lnTo>
                                  <a:pt x="1731010" y="1319530"/>
                                </a:lnTo>
                                <a:lnTo>
                                  <a:pt x="1902460" y="1319530"/>
                                </a:lnTo>
                                <a:lnTo>
                                  <a:pt x="1902460" y="1351280"/>
                                </a:lnTo>
                                <a:lnTo>
                                  <a:pt x="1965960" y="1319530"/>
                                </a:lnTo>
                                <a:lnTo>
                                  <a:pt x="1978660" y="1313180"/>
                                </a:lnTo>
                                <a:close/>
                              </a:path>
                              <a:path w="3562985" h="3034030">
                                <a:moveTo>
                                  <a:pt x="1981835" y="61595"/>
                                </a:moveTo>
                                <a:lnTo>
                                  <a:pt x="1969135" y="55245"/>
                                </a:lnTo>
                                <a:lnTo>
                                  <a:pt x="1905635" y="23495"/>
                                </a:lnTo>
                                <a:lnTo>
                                  <a:pt x="1905635" y="55245"/>
                                </a:lnTo>
                                <a:lnTo>
                                  <a:pt x="1734185" y="55245"/>
                                </a:lnTo>
                                <a:lnTo>
                                  <a:pt x="1734185" y="23495"/>
                                </a:lnTo>
                                <a:lnTo>
                                  <a:pt x="1657985" y="61595"/>
                                </a:lnTo>
                                <a:lnTo>
                                  <a:pt x="1734185" y="99695"/>
                                </a:lnTo>
                                <a:lnTo>
                                  <a:pt x="1734185" y="67945"/>
                                </a:lnTo>
                                <a:lnTo>
                                  <a:pt x="1905635" y="67945"/>
                                </a:lnTo>
                                <a:lnTo>
                                  <a:pt x="1905635" y="99695"/>
                                </a:lnTo>
                                <a:lnTo>
                                  <a:pt x="1969135" y="67945"/>
                                </a:lnTo>
                                <a:lnTo>
                                  <a:pt x="1981835" y="61595"/>
                                </a:lnTo>
                                <a:close/>
                              </a:path>
                              <a:path w="3562985" h="3034030">
                                <a:moveTo>
                                  <a:pt x="2642870" y="1998980"/>
                                </a:moveTo>
                                <a:lnTo>
                                  <a:pt x="2569083" y="2041525"/>
                                </a:lnTo>
                                <a:lnTo>
                                  <a:pt x="2595549" y="2059051"/>
                                </a:lnTo>
                                <a:lnTo>
                                  <a:pt x="1973326" y="2999994"/>
                                </a:lnTo>
                                <a:lnTo>
                                  <a:pt x="1971421" y="3002915"/>
                                </a:lnTo>
                                <a:lnTo>
                                  <a:pt x="1972183" y="3006852"/>
                                </a:lnTo>
                                <a:lnTo>
                                  <a:pt x="1975104" y="3008884"/>
                                </a:lnTo>
                                <a:lnTo>
                                  <a:pt x="1978025" y="3010789"/>
                                </a:lnTo>
                                <a:lnTo>
                                  <a:pt x="1981962" y="3010027"/>
                                </a:lnTo>
                                <a:lnTo>
                                  <a:pt x="1983994" y="3007106"/>
                                </a:lnTo>
                                <a:lnTo>
                                  <a:pt x="2606154" y="2066074"/>
                                </a:lnTo>
                                <a:lnTo>
                                  <a:pt x="2632583" y="2083562"/>
                                </a:lnTo>
                                <a:lnTo>
                                  <a:pt x="2637307" y="2044700"/>
                                </a:lnTo>
                                <a:lnTo>
                                  <a:pt x="2642870" y="1998980"/>
                                </a:lnTo>
                                <a:close/>
                              </a:path>
                              <a:path w="3562985" h="3034030">
                                <a:moveTo>
                                  <a:pt x="3562985" y="1335405"/>
                                </a:moveTo>
                                <a:lnTo>
                                  <a:pt x="3550285" y="1329055"/>
                                </a:lnTo>
                                <a:lnTo>
                                  <a:pt x="3486785" y="1297305"/>
                                </a:lnTo>
                                <a:lnTo>
                                  <a:pt x="3486785" y="1329055"/>
                                </a:lnTo>
                                <a:lnTo>
                                  <a:pt x="3197479" y="1329055"/>
                                </a:lnTo>
                                <a:lnTo>
                                  <a:pt x="3194685" y="1331849"/>
                                </a:lnTo>
                                <a:lnTo>
                                  <a:pt x="3194685" y="1338961"/>
                                </a:lnTo>
                                <a:lnTo>
                                  <a:pt x="3197479" y="1341755"/>
                                </a:lnTo>
                                <a:lnTo>
                                  <a:pt x="3486785" y="1341755"/>
                                </a:lnTo>
                                <a:lnTo>
                                  <a:pt x="3486785" y="1373505"/>
                                </a:lnTo>
                                <a:lnTo>
                                  <a:pt x="3550285" y="1341755"/>
                                </a:lnTo>
                                <a:lnTo>
                                  <a:pt x="3562985" y="1335405"/>
                                </a:lnTo>
                                <a:close/>
                              </a:path>
                              <a:path w="3562985" h="3034030">
                                <a:moveTo>
                                  <a:pt x="3562985" y="38100"/>
                                </a:moveTo>
                                <a:lnTo>
                                  <a:pt x="3550285" y="31750"/>
                                </a:lnTo>
                                <a:lnTo>
                                  <a:pt x="3486785" y="0"/>
                                </a:lnTo>
                                <a:lnTo>
                                  <a:pt x="3486785" y="31750"/>
                                </a:lnTo>
                                <a:lnTo>
                                  <a:pt x="3197479" y="31750"/>
                                </a:lnTo>
                                <a:lnTo>
                                  <a:pt x="3194685" y="34544"/>
                                </a:lnTo>
                                <a:lnTo>
                                  <a:pt x="3194685" y="41656"/>
                                </a:lnTo>
                                <a:lnTo>
                                  <a:pt x="3197479" y="44450"/>
                                </a:lnTo>
                                <a:lnTo>
                                  <a:pt x="3486785" y="44450"/>
                                </a:lnTo>
                                <a:lnTo>
                                  <a:pt x="3486785" y="76200"/>
                                </a:lnTo>
                                <a:lnTo>
                                  <a:pt x="3550285" y="44450"/>
                                </a:lnTo>
                                <a:lnTo>
                                  <a:pt x="3562985" y="38100"/>
                                </a:lnTo>
                                <a:close/>
                              </a:path>
                            </a:pathLst>
                          </a:custGeom>
                          <a:solidFill>
                            <a:srgbClr val="000000"/>
                          </a:solidFill>
                        </wps:spPr>
                        <wps:bodyPr wrap="square" lIns="0" tIns="0" rIns="0" bIns="0" rtlCol="0">
                          <a:prstTxWarp prst="textNoShape">
                            <a:avLst/>
                          </a:prstTxWarp>
                          <a:noAutofit/>
                        </wps:bodyPr>
                      </wps:wsp>
                      <wps:wsp>
                        <wps:cNvPr id="120" name="Textbox 120"/>
                        <wps:cNvSpPr txBox="1"/>
                        <wps:spPr>
                          <a:xfrm>
                            <a:off x="3050222" y="16827"/>
                            <a:ext cx="1216660" cy="2344420"/>
                          </a:xfrm>
                          <a:prstGeom prst="rect">
                            <a:avLst/>
                          </a:prstGeom>
                          <a:solidFill>
                            <a:srgbClr val="FFFFFF"/>
                          </a:solidFill>
                          <a:ln w="9525">
                            <a:solidFill>
                              <a:srgbClr val="000000"/>
                            </a:solidFill>
                            <a:prstDash val="solid"/>
                          </a:ln>
                        </wps:spPr>
                        <wps:txbx>
                          <w:txbxContent>
                            <w:p>
                              <w:pPr>
                                <w:spacing w:before="68"/>
                                <w:ind w:left="146" w:right="0" w:firstLine="0"/>
                                <w:jc w:val="left"/>
                                <w:rPr>
                                  <w:color w:val="000000"/>
                                  <w:sz w:val="20"/>
                                </w:rPr>
                              </w:pPr>
                              <w:r>
                                <w:rPr>
                                  <w:color w:val="000000"/>
                                  <w:sz w:val="20"/>
                                </w:rPr>
                                <w:t>-Job</w:t>
                              </w:r>
                              <w:r>
                                <w:rPr>
                                  <w:color w:val="000000"/>
                                  <w:spacing w:val="-3"/>
                                  <w:sz w:val="20"/>
                                </w:rPr>
                                <w:t> </w:t>
                              </w:r>
                              <w:r>
                                <w:rPr>
                                  <w:color w:val="000000"/>
                                  <w:spacing w:val="-2"/>
                                  <w:sz w:val="20"/>
                                </w:rPr>
                                <w:t>demands</w:t>
                              </w:r>
                            </w:p>
                            <w:p>
                              <w:pPr>
                                <w:spacing w:before="35"/>
                                <w:ind w:left="146" w:right="0" w:firstLine="0"/>
                                <w:jc w:val="left"/>
                                <w:rPr>
                                  <w:color w:val="000000"/>
                                  <w:sz w:val="20"/>
                                </w:rPr>
                              </w:pPr>
                              <w:r>
                                <w:rPr>
                                  <w:color w:val="000000"/>
                                  <w:sz w:val="20"/>
                                </w:rPr>
                                <w:t>-Family</w:t>
                              </w:r>
                              <w:r>
                                <w:rPr>
                                  <w:color w:val="000000"/>
                                  <w:spacing w:val="-9"/>
                                  <w:sz w:val="20"/>
                                </w:rPr>
                                <w:t> </w:t>
                              </w:r>
                              <w:r>
                                <w:rPr>
                                  <w:color w:val="000000"/>
                                  <w:spacing w:val="-2"/>
                                  <w:sz w:val="20"/>
                                </w:rPr>
                                <w:t>pressure</w:t>
                              </w:r>
                            </w:p>
                            <w:p>
                              <w:pPr>
                                <w:numPr>
                                  <w:ilvl w:val="0"/>
                                  <w:numId w:val="11"/>
                                </w:numPr>
                                <w:tabs>
                                  <w:tab w:pos="260" w:val="left" w:leader="none"/>
                                </w:tabs>
                                <w:spacing w:line="276" w:lineRule="auto" w:before="36"/>
                                <w:ind w:left="146" w:right="772" w:firstLine="0"/>
                                <w:jc w:val="left"/>
                                <w:rPr>
                                  <w:color w:val="000000"/>
                                  <w:sz w:val="20"/>
                                </w:rPr>
                              </w:pPr>
                              <w:r>
                                <w:rPr>
                                  <w:color w:val="000000"/>
                                  <w:spacing w:val="-2"/>
                                  <w:sz w:val="20"/>
                                </w:rPr>
                                <w:t>Supervisor cooperation</w:t>
                              </w:r>
                            </w:p>
                            <w:p>
                              <w:pPr>
                                <w:spacing w:line="229" w:lineRule="exact" w:before="0"/>
                                <w:ind w:left="146" w:right="0" w:firstLine="0"/>
                                <w:jc w:val="left"/>
                                <w:rPr>
                                  <w:color w:val="000000"/>
                                  <w:sz w:val="20"/>
                                </w:rPr>
                              </w:pPr>
                              <w:r>
                                <w:rPr>
                                  <w:color w:val="000000"/>
                                  <w:sz w:val="20"/>
                                </w:rPr>
                                <w:t>-Financial</w:t>
                              </w:r>
                              <w:r>
                                <w:rPr>
                                  <w:color w:val="000000"/>
                                  <w:spacing w:val="-12"/>
                                  <w:sz w:val="20"/>
                                </w:rPr>
                                <w:t> </w:t>
                              </w:r>
                              <w:r>
                                <w:rPr>
                                  <w:color w:val="000000"/>
                                  <w:spacing w:val="-2"/>
                                  <w:sz w:val="20"/>
                                </w:rPr>
                                <w:t>burdens</w:t>
                              </w:r>
                            </w:p>
                            <w:p>
                              <w:pPr>
                                <w:spacing w:line="276" w:lineRule="auto" w:before="34"/>
                                <w:ind w:left="146" w:right="150" w:firstLine="0"/>
                                <w:jc w:val="left"/>
                                <w:rPr>
                                  <w:color w:val="000000"/>
                                  <w:sz w:val="20"/>
                                </w:rPr>
                              </w:pPr>
                              <w:r>
                                <w:rPr>
                                  <w:color w:val="000000"/>
                                  <w:sz w:val="20"/>
                                </w:rPr>
                                <w:t>-Access to </w:t>
                              </w:r>
                              <w:r>
                                <w:rPr>
                                  <w:color w:val="000000"/>
                                  <w:spacing w:val="-2"/>
                                  <w:sz w:val="20"/>
                                </w:rPr>
                                <w:t>technology</w:t>
                              </w:r>
                            </w:p>
                            <w:p>
                              <w:pPr>
                                <w:spacing w:line="276" w:lineRule="auto" w:before="1"/>
                                <w:ind w:left="146" w:right="150" w:firstLine="0"/>
                                <w:jc w:val="left"/>
                                <w:rPr>
                                  <w:color w:val="000000"/>
                                  <w:sz w:val="20"/>
                                </w:rPr>
                              </w:pPr>
                              <w:r>
                                <w:rPr>
                                  <w:color w:val="000000"/>
                                  <w:spacing w:val="-2"/>
                                  <w:sz w:val="20"/>
                                </w:rPr>
                                <w:t>-Dissertation Policies</w:t>
                              </w:r>
                            </w:p>
                            <w:p>
                              <w:pPr>
                                <w:numPr>
                                  <w:ilvl w:val="0"/>
                                  <w:numId w:val="11"/>
                                </w:numPr>
                                <w:tabs>
                                  <w:tab w:pos="260" w:val="left" w:leader="none"/>
                                </w:tabs>
                                <w:spacing w:line="278" w:lineRule="auto" w:before="0"/>
                                <w:ind w:left="146" w:right="866" w:firstLine="0"/>
                                <w:jc w:val="left"/>
                                <w:rPr>
                                  <w:color w:val="000000"/>
                                  <w:sz w:val="20"/>
                                </w:rPr>
                              </w:pPr>
                              <w:r>
                                <w:rPr>
                                  <w:color w:val="000000"/>
                                  <w:spacing w:val="-2"/>
                                  <w:sz w:val="20"/>
                                </w:rPr>
                                <w:t>Cultural differences</w:t>
                              </w:r>
                            </w:p>
                          </w:txbxContent>
                        </wps:txbx>
                        <wps:bodyPr wrap="square" lIns="0" tIns="0" rIns="0" bIns="0" rtlCol="0">
                          <a:noAutofit/>
                        </wps:bodyPr>
                      </wps:wsp>
                      <wps:wsp>
                        <wps:cNvPr id="121" name="Textbox 121"/>
                        <wps:cNvSpPr txBox="1"/>
                        <wps:spPr>
                          <a:xfrm>
                            <a:off x="1420812" y="4762"/>
                            <a:ext cx="1308735" cy="2348865"/>
                          </a:xfrm>
                          <a:prstGeom prst="rect">
                            <a:avLst/>
                          </a:prstGeom>
                          <a:solidFill>
                            <a:srgbClr val="FFFFFF"/>
                          </a:solidFill>
                          <a:ln w="9525">
                            <a:solidFill>
                              <a:srgbClr val="000000"/>
                            </a:solidFill>
                            <a:prstDash val="solid"/>
                          </a:ln>
                        </wps:spPr>
                        <wps:txbx>
                          <w:txbxContent>
                            <w:p>
                              <w:pPr>
                                <w:spacing w:line="240" w:lineRule="auto" w:before="13"/>
                                <w:rPr>
                                  <w:rFonts w:ascii="Cambria"/>
                                  <w:color w:val="000000"/>
                                  <w:sz w:val="24"/>
                                </w:rPr>
                              </w:pPr>
                            </w:p>
                            <w:p>
                              <w:pPr>
                                <w:spacing w:before="1"/>
                                <w:ind w:left="146" w:right="0" w:firstLine="0"/>
                                <w:jc w:val="left"/>
                                <w:rPr>
                                  <w:color w:val="000000"/>
                                  <w:sz w:val="24"/>
                                </w:rPr>
                              </w:pPr>
                              <w:r>
                                <w:rPr>
                                  <w:color w:val="000000"/>
                                  <w:spacing w:val="-2"/>
                                  <w:sz w:val="24"/>
                                </w:rPr>
                                <w:t>Emotional Intelligence</w:t>
                              </w:r>
                            </w:p>
                            <w:p>
                              <w:pPr>
                                <w:spacing w:line="240" w:lineRule="auto" w:before="0"/>
                                <w:rPr>
                                  <w:color w:val="000000"/>
                                  <w:sz w:val="24"/>
                                </w:rPr>
                              </w:pPr>
                            </w:p>
                            <w:p>
                              <w:pPr>
                                <w:spacing w:line="240" w:lineRule="auto" w:before="139"/>
                                <w:rPr>
                                  <w:color w:val="000000"/>
                                  <w:sz w:val="24"/>
                                </w:rPr>
                              </w:pPr>
                            </w:p>
                            <w:p>
                              <w:pPr>
                                <w:spacing w:before="0"/>
                                <w:ind w:left="146" w:right="0" w:firstLine="0"/>
                                <w:jc w:val="left"/>
                                <w:rPr>
                                  <w:color w:val="000000"/>
                                  <w:sz w:val="24"/>
                                </w:rPr>
                              </w:pPr>
                              <w:r>
                                <w:rPr>
                                  <w:color w:val="000000"/>
                                  <w:spacing w:val="-2"/>
                                  <w:sz w:val="24"/>
                                </w:rPr>
                                <w:t>Gender</w:t>
                              </w:r>
                            </w:p>
                          </w:txbxContent>
                        </wps:txbx>
                        <wps:bodyPr wrap="square" lIns="0" tIns="0" rIns="0" bIns="0" rtlCol="0">
                          <a:noAutofit/>
                        </wps:bodyPr>
                      </wps:wsp>
                      <wps:wsp>
                        <wps:cNvPr id="122" name="Textbox 122"/>
                        <wps:cNvSpPr txBox="1"/>
                        <wps:spPr>
                          <a:xfrm>
                            <a:off x="4762" y="1227772"/>
                            <a:ext cx="1073150" cy="1089025"/>
                          </a:xfrm>
                          <a:prstGeom prst="rect">
                            <a:avLst/>
                          </a:prstGeom>
                          <a:ln w="9525">
                            <a:solidFill>
                              <a:srgbClr val="000000"/>
                            </a:solidFill>
                            <a:prstDash val="solid"/>
                          </a:ln>
                        </wps:spPr>
                        <wps:txbx>
                          <w:txbxContent>
                            <w:p>
                              <w:pPr>
                                <w:spacing w:line="240" w:lineRule="auto" w:before="100"/>
                                <w:rPr>
                                  <w:rFonts w:ascii="Cambria"/>
                                  <w:sz w:val="22"/>
                                </w:rPr>
                              </w:pPr>
                            </w:p>
                            <w:p>
                              <w:pPr>
                                <w:spacing w:line="278" w:lineRule="auto" w:before="0"/>
                                <w:ind w:left="0" w:right="2" w:firstLine="0"/>
                                <w:jc w:val="center"/>
                                <w:rPr>
                                  <w:sz w:val="22"/>
                                </w:rPr>
                              </w:pPr>
                              <w:r>
                                <w:rPr>
                                  <w:spacing w:val="-2"/>
                                  <w:sz w:val="22"/>
                                </w:rPr>
                                <w:t>Achievement Motivational Training</w:t>
                              </w:r>
                            </w:p>
                          </w:txbxContent>
                        </wps:txbx>
                        <wps:bodyPr wrap="square" lIns="0" tIns="0" rIns="0" bIns="0" rtlCol="0">
                          <a:noAutofit/>
                        </wps:bodyPr>
                      </wps:wsp>
                      <wps:wsp>
                        <wps:cNvPr id="123" name="Textbox 123"/>
                        <wps:cNvSpPr txBox="1"/>
                        <wps:spPr>
                          <a:xfrm>
                            <a:off x="4762" y="4762"/>
                            <a:ext cx="1073150" cy="1064260"/>
                          </a:xfrm>
                          <a:prstGeom prst="rect">
                            <a:avLst/>
                          </a:prstGeom>
                          <a:ln w="9525">
                            <a:solidFill>
                              <a:srgbClr val="000000"/>
                            </a:solidFill>
                            <a:prstDash val="solid"/>
                          </a:ln>
                        </wps:spPr>
                        <wps:txbx>
                          <w:txbxContent>
                            <w:p>
                              <w:pPr>
                                <w:spacing w:line="240" w:lineRule="auto" w:before="99"/>
                                <w:rPr>
                                  <w:rFonts w:ascii="Cambria"/>
                                  <w:sz w:val="22"/>
                                </w:rPr>
                              </w:pPr>
                            </w:p>
                            <w:p>
                              <w:pPr>
                                <w:spacing w:line="285" w:lineRule="auto" w:before="0"/>
                                <w:ind w:left="470" w:right="0" w:hanging="269"/>
                                <w:jc w:val="left"/>
                                <w:rPr>
                                  <w:sz w:val="22"/>
                                </w:rPr>
                              </w:pPr>
                              <w:r>
                                <w:rPr>
                                  <w:spacing w:val="-2"/>
                                  <w:sz w:val="22"/>
                                </w:rPr>
                                <w:t>Metacognitive Strategy</w:t>
                              </w:r>
                            </w:p>
                          </w:txbxContent>
                        </wps:txbx>
                        <wps:bodyPr wrap="square" lIns="0" tIns="0" rIns="0" bIns="0" rtlCol="0">
                          <a:noAutofit/>
                        </wps:bodyPr>
                      </wps:wsp>
                    </wpg:wgp>
                  </a:graphicData>
                </a:graphic>
              </wp:anchor>
            </w:drawing>
          </mc:Choice>
          <mc:Fallback>
            <w:pict>
              <v:group style="position:absolute;margin-left:71.625pt;margin-top:11.490088pt;width:364.95pt;height:268.7pt;mso-position-horizontal-relative:page;mso-position-vertical-relative:paragraph;z-index:-15676416;mso-wrap-distance-left:0;mso-wrap-distance-right:0" id="docshapegroup17" coordorigin="1433,230" coordsize="7299,5374">
                <v:shape style="position:absolute;left:3120;top:826;width:5611;height:4778" id="docshape18" coordorigin="3120,826" coordsize="5611,4778" path="m3670,2915l3650,2905,3550,2855,3550,2905,3124,2905,3120,2910,3120,2921,3124,2925,3550,2925,3550,2975,3650,2925,3670,2915xm3670,961l3650,951,3550,901,3550,951,3124,951,3120,956,3120,967,3124,971,3550,971,3550,1021,3650,971,3670,961xm5776,5591l5773,5586,4552,4036,4579,4016,4591,4006,4470,3948,4497,4080,4536,4049,5757,5599,5761,5603,5767,5604,5776,5597,5776,5591xm6236,2894l6216,2884,6116,2834,6116,2884,5846,2884,5846,2834,5726,2894,5846,2954,5846,2904,6116,2904,6116,2954,6216,2904,6236,2894xm6241,923l6221,913,6121,863,6121,913,5851,913,5851,863,5731,923,5851,983,5851,933,6121,933,6121,983,6221,933,6241,923xm7282,3974l7166,4041,7207,4069,6228,5551,6225,5555,6226,5562,6230,5565,6235,5568,6241,5567,6244,5562,7224,4080,7266,4108,7273,4046,7282,3974xm8731,2929l8711,2919,8611,2869,8611,2919,8155,2919,8151,2924,8151,2935,8155,2939,8611,2939,8611,2989,8711,2939,8731,2929xm8731,886l8711,876,8611,826,8611,876,8155,876,8151,881,8151,892,8155,896,8611,896,8611,946,8711,896,8731,886xe" filled="true" fillcolor="#000000" stroked="false">
                  <v:path arrowok="t"/>
                  <v:fill type="solid"/>
                </v:shape>
                <v:shape style="position:absolute;left:6236;top:256;width:1916;height:3692" type="#_x0000_t202" id="docshape19" filled="true" fillcolor="#ffffff" stroked="true" strokeweight=".75pt" strokecolor="#000000">
                  <v:textbox inset="0,0,0,0">
                    <w:txbxContent>
                      <w:p>
                        <w:pPr>
                          <w:spacing w:before="68"/>
                          <w:ind w:left="146" w:right="0" w:firstLine="0"/>
                          <w:jc w:val="left"/>
                          <w:rPr>
                            <w:color w:val="000000"/>
                            <w:sz w:val="20"/>
                          </w:rPr>
                        </w:pPr>
                        <w:r>
                          <w:rPr>
                            <w:color w:val="000000"/>
                            <w:sz w:val="20"/>
                          </w:rPr>
                          <w:t>-Job</w:t>
                        </w:r>
                        <w:r>
                          <w:rPr>
                            <w:color w:val="000000"/>
                            <w:spacing w:val="-3"/>
                            <w:sz w:val="20"/>
                          </w:rPr>
                          <w:t> </w:t>
                        </w:r>
                        <w:r>
                          <w:rPr>
                            <w:color w:val="000000"/>
                            <w:spacing w:val="-2"/>
                            <w:sz w:val="20"/>
                          </w:rPr>
                          <w:t>demands</w:t>
                        </w:r>
                      </w:p>
                      <w:p>
                        <w:pPr>
                          <w:spacing w:before="35"/>
                          <w:ind w:left="146" w:right="0" w:firstLine="0"/>
                          <w:jc w:val="left"/>
                          <w:rPr>
                            <w:color w:val="000000"/>
                            <w:sz w:val="20"/>
                          </w:rPr>
                        </w:pPr>
                        <w:r>
                          <w:rPr>
                            <w:color w:val="000000"/>
                            <w:sz w:val="20"/>
                          </w:rPr>
                          <w:t>-Family</w:t>
                        </w:r>
                        <w:r>
                          <w:rPr>
                            <w:color w:val="000000"/>
                            <w:spacing w:val="-9"/>
                            <w:sz w:val="20"/>
                          </w:rPr>
                          <w:t> </w:t>
                        </w:r>
                        <w:r>
                          <w:rPr>
                            <w:color w:val="000000"/>
                            <w:spacing w:val="-2"/>
                            <w:sz w:val="20"/>
                          </w:rPr>
                          <w:t>pressure</w:t>
                        </w:r>
                      </w:p>
                      <w:p>
                        <w:pPr>
                          <w:numPr>
                            <w:ilvl w:val="0"/>
                            <w:numId w:val="11"/>
                          </w:numPr>
                          <w:tabs>
                            <w:tab w:pos="260" w:val="left" w:leader="none"/>
                          </w:tabs>
                          <w:spacing w:line="276" w:lineRule="auto" w:before="36"/>
                          <w:ind w:left="146" w:right="772" w:firstLine="0"/>
                          <w:jc w:val="left"/>
                          <w:rPr>
                            <w:color w:val="000000"/>
                            <w:sz w:val="20"/>
                          </w:rPr>
                        </w:pPr>
                        <w:r>
                          <w:rPr>
                            <w:color w:val="000000"/>
                            <w:spacing w:val="-2"/>
                            <w:sz w:val="20"/>
                          </w:rPr>
                          <w:t>Supervisor cooperation</w:t>
                        </w:r>
                      </w:p>
                      <w:p>
                        <w:pPr>
                          <w:spacing w:line="229" w:lineRule="exact" w:before="0"/>
                          <w:ind w:left="146" w:right="0" w:firstLine="0"/>
                          <w:jc w:val="left"/>
                          <w:rPr>
                            <w:color w:val="000000"/>
                            <w:sz w:val="20"/>
                          </w:rPr>
                        </w:pPr>
                        <w:r>
                          <w:rPr>
                            <w:color w:val="000000"/>
                            <w:sz w:val="20"/>
                          </w:rPr>
                          <w:t>-Financial</w:t>
                        </w:r>
                        <w:r>
                          <w:rPr>
                            <w:color w:val="000000"/>
                            <w:spacing w:val="-12"/>
                            <w:sz w:val="20"/>
                          </w:rPr>
                          <w:t> </w:t>
                        </w:r>
                        <w:r>
                          <w:rPr>
                            <w:color w:val="000000"/>
                            <w:spacing w:val="-2"/>
                            <w:sz w:val="20"/>
                          </w:rPr>
                          <w:t>burdens</w:t>
                        </w:r>
                      </w:p>
                      <w:p>
                        <w:pPr>
                          <w:spacing w:line="276" w:lineRule="auto" w:before="34"/>
                          <w:ind w:left="146" w:right="150" w:firstLine="0"/>
                          <w:jc w:val="left"/>
                          <w:rPr>
                            <w:color w:val="000000"/>
                            <w:sz w:val="20"/>
                          </w:rPr>
                        </w:pPr>
                        <w:r>
                          <w:rPr>
                            <w:color w:val="000000"/>
                            <w:sz w:val="20"/>
                          </w:rPr>
                          <w:t>-Access to </w:t>
                        </w:r>
                        <w:r>
                          <w:rPr>
                            <w:color w:val="000000"/>
                            <w:spacing w:val="-2"/>
                            <w:sz w:val="20"/>
                          </w:rPr>
                          <w:t>technology</w:t>
                        </w:r>
                      </w:p>
                      <w:p>
                        <w:pPr>
                          <w:spacing w:line="276" w:lineRule="auto" w:before="1"/>
                          <w:ind w:left="146" w:right="150" w:firstLine="0"/>
                          <w:jc w:val="left"/>
                          <w:rPr>
                            <w:color w:val="000000"/>
                            <w:sz w:val="20"/>
                          </w:rPr>
                        </w:pPr>
                        <w:r>
                          <w:rPr>
                            <w:color w:val="000000"/>
                            <w:spacing w:val="-2"/>
                            <w:sz w:val="20"/>
                          </w:rPr>
                          <w:t>-Dissertation Policies</w:t>
                        </w:r>
                      </w:p>
                      <w:p>
                        <w:pPr>
                          <w:numPr>
                            <w:ilvl w:val="0"/>
                            <w:numId w:val="11"/>
                          </w:numPr>
                          <w:tabs>
                            <w:tab w:pos="260" w:val="left" w:leader="none"/>
                          </w:tabs>
                          <w:spacing w:line="278" w:lineRule="auto" w:before="0"/>
                          <w:ind w:left="146" w:right="866" w:firstLine="0"/>
                          <w:jc w:val="left"/>
                          <w:rPr>
                            <w:color w:val="000000"/>
                            <w:sz w:val="20"/>
                          </w:rPr>
                        </w:pPr>
                        <w:r>
                          <w:rPr>
                            <w:color w:val="000000"/>
                            <w:spacing w:val="-2"/>
                            <w:sz w:val="20"/>
                          </w:rPr>
                          <w:t>Cultural differences</w:t>
                        </w:r>
                      </w:p>
                    </w:txbxContent>
                  </v:textbox>
                  <v:fill type="solid"/>
                  <v:stroke dashstyle="solid"/>
                  <w10:wrap type="none"/>
                </v:shape>
                <v:shape style="position:absolute;left:3670;top:237;width:2061;height:3699" type="#_x0000_t202" id="docshape20" filled="true" fillcolor="#ffffff" stroked="true" strokeweight=".75pt" strokecolor="#000000">
                  <v:textbox inset="0,0,0,0">
                    <w:txbxContent>
                      <w:p>
                        <w:pPr>
                          <w:spacing w:line="240" w:lineRule="auto" w:before="13"/>
                          <w:rPr>
                            <w:rFonts w:ascii="Cambria"/>
                            <w:color w:val="000000"/>
                            <w:sz w:val="24"/>
                          </w:rPr>
                        </w:pPr>
                      </w:p>
                      <w:p>
                        <w:pPr>
                          <w:spacing w:before="1"/>
                          <w:ind w:left="146" w:right="0" w:firstLine="0"/>
                          <w:jc w:val="left"/>
                          <w:rPr>
                            <w:color w:val="000000"/>
                            <w:sz w:val="24"/>
                          </w:rPr>
                        </w:pPr>
                        <w:r>
                          <w:rPr>
                            <w:color w:val="000000"/>
                            <w:spacing w:val="-2"/>
                            <w:sz w:val="24"/>
                          </w:rPr>
                          <w:t>Emotional Intelligence</w:t>
                        </w:r>
                      </w:p>
                      <w:p>
                        <w:pPr>
                          <w:spacing w:line="240" w:lineRule="auto" w:before="0"/>
                          <w:rPr>
                            <w:color w:val="000000"/>
                            <w:sz w:val="24"/>
                          </w:rPr>
                        </w:pPr>
                      </w:p>
                      <w:p>
                        <w:pPr>
                          <w:spacing w:line="240" w:lineRule="auto" w:before="139"/>
                          <w:rPr>
                            <w:color w:val="000000"/>
                            <w:sz w:val="24"/>
                          </w:rPr>
                        </w:pPr>
                      </w:p>
                      <w:p>
                        <w:pPr>
                          <w:spacing w:before="0"/>
                          <w:ind w:left="146" w:right="0" w:firstLine="0"/>
                          <w:jc w:val="left"/>
                          <w:rPr>
                            <w:color w:val="000000"/>
                            <w:sz w:val="24"/>
                          </w:rPr>
                        </w:pPr>
                        <w:r>
                          <w:rPr>
                            <w:color w:val="000000"/>
                            <w:spacing w:val="-2"/>
                            <w:sz w:val="24"/>
                          </w:rPr>
                          <w:t>Gender</w:t>
                        </w:r>
                      </w:p>
                    </w:txbxContent>
                  </v:textbox>
                  <v:fill type="solid"/>
                  <v:stroke dashstyle="solid"/>
                  <w10:wrap type="none"/>
                </v:shape>
                <v:shape style="position:absolute;left:1440;top:2163;width:1690;height:1715" type="#_x0000_t202" id="docshape21" filled="false" stroked="true" strokeweight=".75pt" strokecolor="#000000">
                  <v:textbox inset="0,0,0,0">
                    <w:txbxContent>
                      <w:p>
                        <w:pPr>
                          <w:spacing w:line="240" w:lineRule="auto" w:before="100"/>
                          <w:rPr>
                            <w:rFonts w:ascii="Cambria"/>
                            <w:sz w:val="22"/>
                          </w:rPr>
                        </w:pPr>
                      </w:p>
                      <w:p>
                        <w:pPr>
                          <w:spacing w:line="278" w:lineRule="auto" w:before="0"/>
                          <w:ind w:left="0" w:right="2" w:firstLine="0"/>
                          <w:jc w:val="center"/>
                          <w:rPr>
                            <w:sz w:val="22"/>
                          </w:rPr>
                        </w:pPr>
                        <w:r>
                          <w:rPr>
                            <w:spacing w:val="-2"/>
                            <w:sz w:val="22"/>
                          </w:rPr>
                          <w:t>Achievement Motivational Training</w:t>
                        </w:r>
                      </w:p>
                    </w:txbxContent>
                  </v:textbox>
                  <v:stroke dashstyle="solid"/>
                  <w10:wrap type="none"/>
                </v:shape>
                <v:shape style="position:absolute;left:1440;top:237;width:1690;height:1676" type="#_x0000_t202" id="docshape22" filled="false" stroked="true" strokeweight=".75pt" strokecolor="#000000">
                  <v:textbox inset="0,0,0,0">
                    <w:txbxContent>
                      <w:p>
                        <w:pPr>
                          <w:spacing w:line="240" w:lineRule="auto" w:before="99"/>
                          <w:rPr>
                            <w:rFonts w:ascii="Cambria"/>
                            <w:sz w:val="22"/>
                          </w:rPr>
                        </w:pPr>
                      </w:p>
                      <w:p>
                        <w:pPr>
                          <w:spacing w:line="285" w:lineRule="auto" w:before="0"/>
                          <w:ind w:left="470" w:right="0" w:hanging="269"/>
                          <w:jc w:val="left"/>
                          <w:rPr>
                            <w:sz w:val="22"/>
                          </w:rPr>
                        </w:pPr>
                        <w:r>
                          <w:rPr>
                            <w:spacing w:val="-2"/>
                            <w:sz w:val="22"/>
                          </w:rPr>
                          <w:t>Metacognitive Strategy</w:t>
                        </w:r>
                      </w:p>
                    </w:txbxContent>
                  </v:textbox>
                  <v:stroke dashstyle="solid"/>
                  <w10:wrap type="none"/>
                </v:shape>
                <w10:wrap type="topAndBottom"/>
              </v:group>
            </w:pict>
          </mc:Fallback>
        </mc:AlternateContent>
      </w:r>
    </w:p>
    <w:p>
      <w:pPr>
        <w:tabs>
          <w:tab w:pos="886" w:val="left" w:leader="none"/>
          <w:tab w:pos="4286" w:val="left" w:leader="none"/>
          <w:tab w:pos="4632" w:val="left" w:leader="none"/>
          <w:tab w:pos="8364" w:val="left" w:leader="none"/>
        </w:tabs>
        <w:spacing w:before="0"/>
        <w:ind w:left="491" w:right="0" w:firstLine="0"/>
        <w:jc w:val="left"/>
        <w:rPr>
          <w:sz w:val="22"/>
        </w:rPr>
      </w:pPr>
      <w:r>
        <w:rPr>
          <w:spacing w:val="-10"/>
          <w:sz w:val="22"/>
        </w:rPr>
        <w:t>S</w:t>
      </w:r>
      <w:r>
        <w:rPr>
          <w:sz w:val="22"/>
        </w:rPr>
        <w:tab/>
      </w:r>
      <w:r>
        <w:rPr>
          <w:sz w:val="22"/>
          <w:u w:val="single"/>
        </w:rPr>
        <w:tab/>
      </w:r>
      <w:r>
        <w:rPr>
          <w:sz w:val="22"/>
        </w:rPr>
        <w:tab/>
      </w:r>
      <w:r>
        <w:rPr>
          <w:spacing w:val="-10"/>
          <w:sz w:val="22"/>
        </w:rPr>
        <w:t>O</w:t>
      </w:r>
      <w:r>
        <w:rPr>
          <w:sz w:val="22"/>
        </w:rPr>
        <w:tab/>
      </w:r>
      <w:r>
        <w:rPr>
          <w:spacing w:val="-10"/>
          <w:sz w:val="22"/>
        </w:rPr>
        <w:t>R</w:t>
      </w:r>
    </w:p>
    <w:p>
      <w:pPr>
        <w:spacing w:after="0"/>
        <w:jc w:val="left"/>
        <w:rPr>
          <w:sz w:val="22"/>
        </w:rPr>
        <w:sectPr>
          <w:type w:val="continuous"/>
          <w:pgSz w:w="11910" w:h="16840"/>
          <w:pgMar w:header="0" w:footer="1002" w:top="1360" w:bottom="280" w:left="1280" w:right="560"/>
        </w:sectPr>
      </w:pPr>
    </w:p>
    <w:p>
      <w:pPr>
        <w:pStyle w:val="Heading4"/>
        <w:numPr>
          <w:ilvl w:val="1"/>
          <w:numId w:val="7"/>
        </w:numPr>
        <w:tabs>
          <w:tab w:pos="700" w:val="left" w:leader="none"/>
        </w:tabs>
        <w:spacing w:line="240" w:lineRule="auto" w:before="77" w:after="0"/>
        <w:ind w:left="700" w:right="0" w:hanging="480"/>
        <w:jc w:val="left"/>
      </w:pPr>
      <w:bookmarkStart w:name="_TOC_250018" w:id="21"/>
      <w:r>
        <w:rPr/>
        <w:t>Statement</w:t>
      </w:r>
      <w:r>
        <w:rPr>
          <w:spacing w:val="-3"/>
        </w:rPr>
        <w:t> </w:t>
      </w:r>
      <w:r>
        <w:rPr/>
        <w:t>of</w:t>
      </w:r>
      <w:r>
        <w:rPr>
          <w:spacing w:val="-3"/>
        </w:rPr>
        <w:t> </w:t>
      </w:r>
      <w:bookmarkEnd w:id="21"/>
      <w:r>
        <w:rPr>
          <w:spacing w:val="-2"/>
        </w:rPr>
        <w:t>Hypotheses</w:t>
      </w:r>
    </w:p>
    <w:p>
      <w:pPr>
        <w:pStyle w:val="ListParagraph"/>
        <w:numPr>
          <w:ilvl w:val="0"/>
          <w:numId w:val="12"/>
        </w:numPr>
        <w:tabs>
          <w:tab w:pos="880" w:val="left" w:leader="none"/>
        </w:tabs>
        <w:spacing w:line="360" w:lineRule="auto" w:before="133" w:after="0"/>
        <w:ind w:left="880" w:right="1221" w:hanging="360"/>
        <w:jc w:val="left"/>
        <w:rPr>
          <w:sz w:val="24"/>
        </w:rPr>
      </w:pPr>
      <w:r>
        <w:rPr>
          <w:sz w:val="24"/>
        </w:rPr>
        <w:t>There</w:t>
      </w:r>
      <w:r>
        <w:rPr>
          <w:spacing w:val="-5"/>
          <w:sz w:val="24"/>
        </w:rPr>
        <w:t> </w:t>
      </w:r>
      <w:r>
        <w:rPr>
          <w:sz w:val="24"/>
        </w:rPr>
        <w:t>was</w:t>
      </w:r>
      <w:r>
        <w:rPr>
          <w:spacing w:val="-3"/>
          <w:sz w:val="24"/>
        </w:rPr>
        <w:t> </w:t>
      </w:r>
      <w:r>
        <w:rPr>
          <w:sz w:val="24"/>
        </w:rPr>
        <w:t>a</w:t>
      </w:r>
      <w:r>
        <w:rPr>
          <w:spacing w:val="-3"/>
          <w:sz w:val="24"/>
        </w:rPr>
        <w:t> </w:t>
      </w:r>
      <w:r>
        <w:rPr>
          <w:sz w:val="24"/>
        </w:rPr>
        <w:t>significant</w:t>
      </w:r>
      <w:r>
        <w:rPr>
          <w:spacing w:val="-1"/>
          <w:sz w:val="24"/>
        </w:rPr>
        <w:t> </w:t>
      </w:r>
      <w:r>
        <w:rPr>
          <w:sz w:val="24"/>
        </w:rPr>
        <w:t>main</w:t>
      </w:r>
      <w:r>
        <w:rPr>
          <w:spacing w:val="-3"/>
          <w:sz w:val="24"/>
        </w:rPr>
        <w:t> </w:t>
      </w:r>
      <w:r>
        <w:rPr>
          <w:sz w:val="24"/>
        </w:rPr>
        <w:t>effect</w:t>
      </w:r>
      <w:r>
        <w:rPr>
          <w:spacing w:val="-3"/>
          <w:sz w:val="24"/>
        </w:rPr>
        <w:t> </w:t>
      </w:r>
      <w:r>
        <w:rPr>
          <w:sz w:val="24"/>
        </w:rPr>
        <w:t>of</w:t>
      </w:r>
      <w:r>
        <w:rPr>
          <w:spacing w:val="-3"/>
          <w:sz w:val="24"/>
        </w:rPr>
        <w:t> </w:t>
      </w:r>
      <w:r>
        <w:rPr>
          <w:sz w:val="24"/>
        </w:rPr>
        <w:t>treatments</w:t>
      </w:r>
      <w:r>
        <w:rPr>
          <w:spacing w:val="-3"/>
          <w:sz w:val="24"/>
        </w:rPr>
        <w:t> </w:t>
      </w:r>
      <w:r>
        <w:rPr>
          <w:sz w:val="24"/>
        </w:rPr>
        <w:t>on</w:t>
      </w:r>
      <w:r>
        <w:rPr>
          <w:spacing w:val="-3"/>
          <w:sz w:val="24"/>
        </w:rPr>
        <w:t> </w:t>
      </w:r>
      <w:r>
        <w:rPr>
          <w:sz w:val="24"/>
        </w:rPr>
        <w:t>the</w:t>
      </w:r>
      <w:r>
        <w:rPr>
          <w:spacing w:val="-3"/>
          <w:sz w:val="24"/>
        </w:rPr>
        <w:t> </w:t>
      </w:r>
      <w:r>
        <w:rPr>
          <w:sz w:val="24"/>
        </w:rPr>
        <w:t>dissertation efficacy</w:t>
      </w:r>
      <w:r>
        <w:rPr>
          <w:spacing w:val="-8"/>
          <w:sz w:val="24"/>
        </w:rPr>
        <w:t> </w:t>
      </w:r>
      <w:r>
        <w:rPr>
          <w:sz w:val="24"/>
        </w:rPr>
        <w:t>of</w:t>
      </w:r>
      <w:r>
        <w:rPr>
          <w:spacing w:val="-3"/>
          <w:sz w:val="24"/>
        </w:rPr>
        <w:t> </w:t>
      </w:r>
      <w:r>
        <w:rPr>
          <w:sz w:val="24"/>
        </w:rPr>
        <w:t>the </w:t>
      </w:r>
      <w:r>
        <w:rPr>
          <w:spacing w:val="-2"/>
          <w:sz w:val="24"/>
        </w:rPr>
        <w:t>participants.</w:t>
      </w:r>
    </w:p>
    <w:p>
      <w:pPr>
        <w:pStyle w:val="ListParagraph"/>
        <w:numPr>
          <w:ilvl w:val="0"/>
          <w:numId w:val="12"/>
        </w:numPr>
        <w:tabs>
          <w:tab w:pos="880" w:val="left" w:leader="none"/>
        </w:tabs>
        <w:spacing w:line="360" w:lineRule="auto" w:before="0" w:after="0"/>
        <w:ind w:left="880" w:right="877" w:hanging="360"/>
        <w:jc w:val="left"/>
        <w:rPr>
          <w:sz w:val="24"/>
        </w:rPr>
      </w:pPr>
      <w:r>
        <w:rPr>
          <w:sz w:val="24"/>
        </w:rPr>
        <w:t>There</w:t>
      </w:r>
      <w:r>
        <w:rPr>
          <w:spacing w:val="38"/>
          <w:sz w:val="24"/>
        </w:rPr>
        <w:t> </w:t>
      </w:r>
      <w:r>
        <w:rPr>
          <w:sz w:val="24"/>
        </w:rPr>
        <w:t>was</w:t>
      </w:r>
      <w:r>
        <w:rPr>
          <w:spacing w:val="40"/>
          <w:sz w:val="24"/>
        </w:rPr>
        <w:t> </w:t>
      </w:r>
      <w:r>
        <w:rPr>
          <w:sz w:val="24"/>
        </w:rPr>
        <w:t>no</w:t>
      </w:r>
      <w:r>
        <w:rPr>
          <w:spacing w:val="39"/>
          <w:sz w:val="24"/>
        </w:rPr>
        <w:t> </w:t>
      </w:r>
      <w:r>
        <w:rPr>
          <w:sz w:val="24"/>
        </w:rPr>
        <w:t>significant</w:t>
      </w:r>
      <w:r>
        <w:rPr>
          <w:spacing w:val="40"/>
          <w:sz w:val="24"/>
        </w:rPr>
        <w:t> </w:t>
      </w:r>
      <w:r>
        <w:rPr>
          <w:sz w:val="24"/>
        </w:rPr>
        <w:t>main</w:t>
      </w:r>
      <w:r>
        <w:rPr>
          <w:spacing w:val="39"/>
          <w:sz w:val="24"/>
        </w:rPr>
        <w:t> </w:t>
      </w:r>
      <w:r>
        <w:rPr>
          <w:sz w:val="24"/>
        </w:rPr>
        <w:t>effect</w:t>
      </w:r>
      <w:r>
        <w:rPr>
          <w:spacing w:val="40"/>
          <w:sz w:val="24"/>
        </w:rPr>
        <w:t> </w:t>
      </w:r>
      <w:r>
        <w:rPr>
          <w:sz w:val="24"/>
        </w:rPr>
        <w:t>of</w:t>
      </w:r>
      <w:r>
        <w:rPr>
          <w:spacing w:val="40"/>
          <w:sz w:val="24"/>
        </w:rPr>
        <w:t> </w:t>
      </w:r>
      <w:r>
        <w:rPr>
          <w:sz w:val="24"/>
        </w:rPr>
        <w:t>gender</w:t>
      </w:r>
      <w:r>
        <w:rPr>
          <w:spacing w:val="40"/>
          <w:sz w:val="24"/>
        </w:rPr>
        <w:t> </w:t>
      </w:r>
      <w:r>
        <w:rPr>
          <w:sz w:val="24"/>
        </w:rPr>
        <w:t>on</w:t>
      </w:r>
      <w:r>
        <w:rPr>
          <w:spacing w:val="39"/>
          <w:sz w:val="24"/>
        </w:rPr>
        <w:t> </w:t>
      </w:r>
      <w:r>
        <w:rPr>
          <w:sz w:val="24"/>
        </w:rPr>
        <w:t>the</w:t>
      </w:r>
      <w:r>
        <w:rPr>
          <w:spacing w:val="39"/>
          <w:sz w:val="24"/>
        </w:rPr>
        <w:t> </w:t>
      </w:r>
      <w:r>
        <w:rPr>
          <w:sz w:val="24"/>
        </w:rPr>
        <w:t>dissertation</w:t>
      </w:r>
      <w:r>
        <w:rPr>
          <w:spacing w:val="39"/>
          <w:sz w:val="24"/>
        </w:rPr>
        <w:t> </w:t>
      </w:r>
      <w:r>
        <w:rPr>
          <w:sz w:val="24"/>
        </w:rPr>
        <w:t>efficacy</w:t>
      </w:r>
      <w:r>
        <w:rPr>
          <w:spacing w:val="40"/>
          <w:sz w:val="24"/>
        </w:rPr>
        <w:t> </w:t>
      </w:r>
      <w:r>
        <w:rPr>
          <w:sz w:val="24"/>
        </w:rPr>
        <w:t>of</w:t>
      </w:r>
      <w:r>
        <w:rPr>
          <w:spacing w:val="39"/>
          <w:sz w:val="24"/>
        </w:rPr>
        <w:t> </w:t>
      </w:r>
      <w:r>
        <w:rPr>
          <w:sz w:val="24"/>
        </w:rPr>
        <w:t>the </w:t>
      </w:r>
      <w:r>
        <w:rPr>
          <w:spacing w:val="-2"/>
          <w:sz w:val="24"/>
        </w:rPr>
        <w:t>participants.</w:t>
      </w:r>
    </w:p>
    <w:p>
      <w:pPr>
        <w:pStyle w:val="ListParagraph"/>
        <w:numPr>
          <w:ilvl w:val="0"/>
          <w:numId w:val="12"/>
        </w:numPr>
        <w:tabs>
          <w:tab w:pos="880" w:val="left" w:leader="none"/>
        </w:tabs>
        <w:spacing w:line="360" w:lineRule="auto" w:before="0" w:after="0"/>
        <w:ind w:left="880" w:right="875" w:hanging="360"/>
        <w:jc w:val="left"/>
        <w:rPr>
          <w:sz w:val="24"/>
        </w:rPr>
      </w:pPr>
      <w:r>
        <w:rPr/>
        <w:drawing>
          <wp:anchor distT="0" distB="0" distL="0" distR="0" allowOverlap="1" layoutInCell="1" locked="0" behindDoc="1" simplePos="0" relativeHeight="483744256">
            <wp:simplePos x="0" y="0"/>
            <wp:positionH relativeFrom="page">
              <wp:posOffset>923429</wp:posOffset>
            </wp:positionH>
            <wp:positionV relativeFrom="paragraph">
              <wp:posOffset>422506</wp:posOffset>
            </wp:positionV>
            <wp:extent cx="5562333" cy="5499274"/>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There was a significant main effect of emotional intelligence on dissertation efficacy of the participants.</w:t>
      </w:r>
    </w:p>
    <w:p>
      <w:pPr>
        <w:pStyle w:val="ListParagraph"/>
        <w:numPr>
          <w:ilvl w:val="0"/>
          <w:numId w:val="12"/>
        </w:numPr>
        <w:tabs>
          <w:tab w:pos="880" w:val="left" w:leader="none"/>
        </w:tabs>
        <w:spacing w:line="360" w:lineRule="auto" w:before="0" w:after="0"/>
        <w:ind w:left="880" w:right="882" w:hanging="360"/>
        <w:jc w:val="left"/>
        <w:rPr>
          <w:sz w:val="24"/>
        </w:rPr>
      </w:pPr>
      <w:r>
        <w:rPr>
          <w:sz w:val="24"/>
        </w:rPr>
        <w:t>There was</w:t>
      </w:r>
      <w:r>
        <w:rPr>
          <w:spacing w:val="27"/>
          <w:sz w:val="24"/>
        </w:rPr>
        <w:t> </w:t>
      </w:r>
      <w:r>
        <w:rPr>
          <w:sz w:val="24"/>
        </w:rPr>
        <w:t>no significant</w:t>
      </w:r>
      <w:r>
        <w:rPr>
          <w:spacing w:val="27"/>
          <w:sz w:val="24"/>
        </w:rPr>
        <w:t> </w:t>
      </w:r>
      <w:r>
        <w:rPr>
          <w:sz w:val="24"/>
        </w:rPr>
        <w:t>interaction effect</w:t>
      </w:r>
      <w:r>
        <w:rPr>
          <w:spacing w:val="27"/>
          <w:sz w:val="24"/>
        </w:rPr>
        <w:t> </w:t>
      </w:r>
      <w:r>
        <w:rPr>
          <w:sz w:val="24"/>
        </w:rPr>
        <w:t>of treatments</w:t>
      </w:r>
      <w:r>
        <w:rPr>
          <w:spacing w:val="27"/>
          <w:sz w:val="24"/>
        </w:rPr>
        <w:t> </w:t>
      </w:r>
      <w:r>
        <w:rPr>
          <w:sz w:val="24"/>
        </w:rPr>
        <w:t>and</w:t>
      </w:r>
      <w:r>
        <w:rPr>
          <w:spacing w:val="29"/>
          <w:sz w:val="24"/>
        </w:rPr>
        <w:t> </w:t>
      </w:r>
      <w:r>
        <w:rPr>
          <w:sz w:val="24"/>
        </w:rPr>
        <w:t>gender on</w:t>
      </w:r>
      <w:r>
        <w:rPr>
          <w:spacing w:val="29"/>
          <w:sz w:val="24"/>
        </w:rPr>
        <w:t> </w:t>
      </w:r>
      <w:r>
        <w:rPr>
          <w:sz w:val="24"/>
        </w:rPr>
        <w:t>dissertation efficacy of the participants.</w:t>
      </w:r>
    </w:p>
    <w:p>
      <w:pPr>
        <w:pStyle w:val="ListParagraph"/>
        <w:numPr>
          <w:ilvl w:val="0"/>
          <w:numId w:val="12"/>
        </w:numPr>
        <w:tabs>
          <w:tab w:pos="880" w:val="left" w:leader="none"/>
        </w:tabs>
        <w:spacing w:line="360" w:lineRule="auto" w:before="1" w:after="0"/>
        <w:ind w:left="880" w:right="884" w:hanging="360"/>
        <w:jc w:val="left"/>
        <w:rPr>
          <w:sz w:val="24"/>
        </w:rPr>
      </w:pPr>
      <w:r>
        <w:rPr>
          <w:sz w:val="24"/>
        </w:rPr>
        <w:t>There</w:t>
      </w:r>
      <w:r>
        <w:rPr>
          <w:spacing w:val="-4"/>
          <w:sz w:val="24"/>
        </w:rPr>
        <w:t> </w:t>
      </w:r>
      <w:r>
        <w:rPr>
          <w:sz w:val="24"/>
        </w:rPr>
        <w:t>was</w:t>
      </w:r>
      <w:r>
        <w:rPr>
          <w:spacing w:val="-2"/>
          <w:sz w:val="24"/>
        </w:rPr>
        <w:t> </w:t>
      </w:r>
      <w:r>
        <w:rPr>
          <w:sz w:val="24"/>
        </w:rPr>
        <w:t>no</w:t>
      </w:r>
      <w:r>
        <w:rPr>
          <w:spacing w:val="-2"/>
          <w:sz w:val="24"/>
        </w:rPr>
        <w:t> </w:t>
      </w:r>
      <w:r>
        <w:rPr>
          <w:sz w:val="24"/>
        </w:rPr>
        <w:t>significant</w:t>
      </w:r>
      <w:r>
        <w:rPr>
          <w:spacing w:val="-2"/>
          <w:sz w:val="24"/>
        </w:rPr>
        <w:t> </w:t>
      </w:r>
      <w:r>
        <w:rPr>
          <w:sz w:val="24"/>
        </w:rPr>
        <w:t>interaction</w:t>
      </w:r>
      <w:r>
        <w:rPr>
          <w:spacing w:val="-2"/>
          <w:sz w:val="24"/>
        </w:rPr>
        <w:t> </w:t>
      </w:r>
      <w:r>
        <w:rPr>
          <w:sz w:val="24"/>
        </w:rPr>
        <w:t>effect</w:t>
      </w:r>
      <w:r>
        <w:rPr>
          <w:spacing w:val="-2"/>
          <w:sz w:val="24"/>
        </w:rPr>
        <w:t> </w:t>
      </w:r>
      <w:r>
        <w:rPr>
          <w:sz w:val="24"/>
        </w:rPr>
        <w:t>of</w:t>
      </w:r>
      <w:r>
        <w:rPr>
          <w:spacing w:val="-3"/>
          <w:sz w:val="24"/>
        </w:rPr>
        <w:t> </w:t>
      </w:r>
      <w:r>
        <w:rPr>
          <w:sz w:val="24"/>
        </w:rPr>
        <w:t>treatments</w:t>
      </w:r>
      <w:r>
        <w:rPr>
          <w:spacing w:val="-2"/>
          <w:sz w:val="24"/>
        </w:rPr>
        <w:t> </w:t>
      </w:r>
      <w:r>
        <w:rPr>
          <w:sz w:val="24"/>
        </w:rPr>
        <w:t>and</w:t>
      </w:r>
      <w:r>
        <w:rPr>
          <w:spacing w:val="-2"/>
          <w:sz w:val="24"/>
        </w:rPr>
        <w:t> </w:t>
      </w:r>
      <w:r>
        <w:rPr>
          <w:sz w:val="24"/>
        </w:rPr>
        <w:t>emotional</w:t>
      </w:r>
      <w:r>
        <w:rPr>
          <w:spacing w:val="-2"/>
          <w:sz w:val="24"/>
        </w:rPr>
        <w:t> </w:t>
      </w:r>
      <w:r>
        <w:rPr>
          <w:sz w:val="24"/>
        </w:rPr>
        <w:t>intelligence</w:t>
      </w:r>
      <w:r>
        <w:rPr>
          <w:spacing w:val="-3"/>
          <w:sz w:val="24"/>
        </w:rPr>
        <w:t> </w:t>
      </w:r>
      <w:r>
        <w:rPr>
          <w:sz w:val="24"/>
        </w:rPr>
        <w:t>on dissertation efficacy of the participants.</w:t>
      </w:r>
    </w:p>
    <w:p>
      <w:pPr>
        <w:pStyle w:val="ListParagraph"/>
        <w:numPr>
          <w:ilvl w:val="0"/>
          <w:numId w:val="12"/>
        </w:numPr>
        <w:tabs>
          <w:tab w:pos="880" w:val="left" w:leader="none"/>
        </w:tabs>
        <w:spacing w:line="360" w:lineRule="auto" w:before="0" w:after="0"/>
        <w:ind w:left="880" w:right="880" w:hanging="360"/>
        <w:jc w:val="left"/>
        <w:rPr>
          <w:sz w:val="24"/>
        </w:rPr>
      </w:pPr>
      <w:r>
        <w:rPr>
          <w:sz w:val="24"/>
        </w:rPr>
        <w:t>There</w:t>
      </w:r>
      <w:r>
        <w:rPr>
          <w:spacing w:val="-4"/>
          <w:sz w:val="24"/>
        </w:rPr>
        <w:t> </w:t>
      </w:r>
      <w:r>
        <w:rPr>
          <w:sz w:val="24"/>
        </w:rPr>
        <w:t>was</w:t>
      </w:r>
      <w:r>
        <w:rPr>
          <w:spacing w:val="-2"/>
          <w:sz w:val="24"/>
        </w:rPr>
        <w:t> </w:t>
      </w:r>
      <w:r>
        <w:rPr>
          <w:sz w:val="24"/>
        </w:rPr>
        <w:t>no</w:t>
      </w:r>
      <w:r>
        <w:rPr>
          <w:spacing w:val="-2"/>
          <w:sz w:val="24"/>
        </w:rPr>
        <w:t> </w:t>
      </w:r>
      <w:r>
        <w:rPr>
          <w:sz w:val="24"/>
        </w:rPr>
        <w:t>significant</w:t>
      </w:r>
      <w:r>
        <w:rPr>
          <w:spacing w:val="-2"/>
          <w:sz w:val="24"/>
        </w:rPr>
        <w:t> </w:t>
      </w:r>
      <w:r>
        <w:rPr>
          <w:sz w:val="24"/>
        </w:rPr>
        <w:t>interaction</w:t>
      </w:r>
      <w:r>
        <w:rPr>
          <w:spacing w:val="-2"/>
          <w:sz w:val="24"/>
        </w:rPr>
        <w:t> </w:t>
      </w:r>
      <w:r>
        <w:rPr>
          <w:sz w:val="24"/>
        </w:rPr>
        <w:t>effect</w:t>
      </w:r>
      <w:r>
        <w:rPr>
          <w:spacing w:val="-2"/>
          <w:sz w:val="24"/>
        </w:rPr>
        <w:t> </w:t>
      </w:r>
      <w:r>
        <w:rPr>
          <w:sz w:val="24"/>
        </w:rPr>
        <w:t>of</w:t>
      </w:r>
      <w:r>
        <w:rPr>
          <w:spacing w:val="-3"/>
          <w:sz w:val="24"/>
        </w:rPr>
        <w:t> </w:t>
      </w:r>
      <w:r>
        <w:rPr>
          <w:sz w:val="24"/>
        </w:rPr>
        <w:t>gender</w:t>
      </w:r>
      <w:r>
        <w:rPr>
          <w:spacing w:val="-3"/>
          <w:sz w:val="24"/>
        </w:rPr>
        <w:t> </w:t>
      </w:r>
      <w:r>
        <w:rPr>
          <w:sz w:val="24"/>
        </w:rPr>
        <w:t>and</w:t>
      </w:r>
      <w:r>
        <w:rPr>
          <w:spacing w:val="-2"/>
          <w:sz w:val="24"/>
        </w:rPr>
        <w:t> </w:t>
      </w:r>
      <w:r>
        <w:rPr>
          <w:sz w:val="24"/>
        </w:rPr>
        <w:t>emotional</w:t>
      </w:r>
      <w:r>
        <w:rPr>
          <w:spacing w:val="-2"/>
          <w:sz w:val="24"/>
        </w:rPr>
        <w:t> </w:t>
      </w:r>
      <w:r>
        <w:rPr>
          <w:sz w:val="24"/>
        </w:rPr>
        <w:t>intelligence</w:t>
      </w:r>
      <w:r>
        <w:rPr>
          <w:spacing w:val="-3"/>
          <w:sz w:val="24"/>
        </w:rPr>
        <w:t> </w:t>
      </w:r>
      <w:r>
        <w:rPr>
          <w:sz w:val="24"/>
        </w:rPr>
        <w:t>on</w:t>
      </w:r>
      <w:r>
        <w:rPr>
          <w:spacing w:val="-2"/>
          <w:sz w:val="24"/>
        </w:rPr>
        <w:t> </w:t>
      </w:r>
      <w:r>
        <w:rPr>
          <w:sz w:val="24"/>
        </w:rPr>
        <w:t>the dissertation efficacy of the participants.</w:t>
      </w:r>
    </w:p>
    <w:p>
      <w:pPr>
        <w:pStyle w:val="ListParagraph"/>
        <w:numPr>
          <w:ilvl w:val="0"/>
          <w:numId w:val="12"/>
        </w:numPr>
        <w:tabs>
          <w:tab w:pos="880" w:val="left" w:leader="none"/>
        </w:tabs>
        <w:spacing w:line="360" w:lineRule="auto" w:before="0" w:after="0"/>
        <w:ind w:left="880" w:right="884" w:hanging="360"/>
        <w:jc w:val="left"/>
        <w:rPr>
          <w:sz w:val="24"/>
        </w:rPr>
      </w:pPr>
      <w:r>
        <w:rPr>
          <w:sz w:val="24"/>
        </w:rPr>
        <w:t>There</w:t>
      </w:r>
      <w:r>
        <w:rPr>
          <w:spacing w:val="78"/>
          <w:sz w:val="24"/>
        </w:rPr>
        <w:t> </w:t>
      </w:r>
      <w:r>
        <w:rPr>
          <w:sz w:val="24"/>
        </w:rPr>
        <w:t>was</w:t>
      </w:r>
      <w:r>
        <w:rPr>
          <w:spacing w:val="77"/>
          <w:sz w:val="24"/>
        </w:rPr>
        <w:t> </w:t>
      </w:r>
      <w:r>
        <w:rPr>
          <w:sz w:val="24"/>
        </w:rPr>
        <w:t>no</w:t>
      </w:r>
      <w:r>
        <w:rPr>
          <w:spacing w:val="79"/>
          <w:sz w:val="24"/>
        </w:rPr>
        <w:t> </w:t>
      </w:r>
      <w:r>
        <w:rPr>
          <w:sz w:val="24"/>
        </w:rPr>
        <w:t>significant</w:t>
      </w:r>
      <w:r>
        <w:rPr>
          <w:spacing w:val="77"/>
          <w:sz w:val="24"/>
        </w:rPr>
        <w:t> </w:t>
      </w:r>
      <w:r>
        <w:rPr>
          <w:sz w:val="24"/>
        </w:rPr>
        <w:t>interaction</w:t>
      </w:r>
      <w:r>
        <w:rPr>
          <w:spacing w:val="77"/>
          <w:sz w:val="24"/>
        </w:rPr>
        <w:t> </w:t>
      </w:r>
      <w:r>
        <w:rPr>
          <w:sz w:val="24"/>
        </w:rPr>
        <w:t>effect</w:t>
      </w:r>
      <w:r>
        <w:rPr>
          <w:spacing w:val="77"/>
          <w:sz w:val="24"/>
        </w:rPr>
        <w:t> </w:t>
      </w:r>
      <w:r>
        <w:rPr>
          <w:sz w:val="24"/>
        </w:rPr>
        <w:t>of</w:t>
      </w:r>
      <w:r>
        <w:rPr>
          <w:spacing w:val="78"/>
          <w:sz w:val="24"/>
        </w:rPr>
        <w:t> </w:t>
      </w:r>
      <w:r>
        <w:rPr>
          <w:sz w:val="24"/>
        </w:rPr>
        <w:t>treatment,</w:t>
      </w:r>
      <w:r>
        <w:rPr>
          <w:spacing w:val="80"/>
          <w:sz w:val="24"/>
        </w:rPr>
        <w:t> </w:t>
      </w:r>
      <w:r>
        <w:rPr>
          <w:sz w:val="24"/>
        </w:rPr>
        <w:t>gender</w:t>
      </w:r>
      <w:r>
        <w:rPr>
          <w:spacing w:val="78"/>
          <w:sz w:val="24"/>
        </w:rPr>
        <w:t> </w:t>
      </w:r>
      <w:r>
        <w:rPr>
          <w:sz w:val="24"/>
        </w:rPr>
        <w:t>and</w:t>
      </w:r>
      <w:r>
        <w:rPr>
          <w:spacing w:val="79"/>
          <w:sz w:val="24"/>
        </w:rPr>
        <w:t> </w:t>
      </w:r>
      <w:r>
        <w:rPr>
          <w:sz w:val="24"/>
        </w:rPr>
        <w:t>emotional intelligence on the dissertation efficacy of the participants.</w:t>
      </w:r>
    </w:p>
    <w:p>
      <w:pPr>
        <w:pStyle w:val="ListParagraph"/>
        <w:numPr>
          <w:ilvl w:val="0"/>
          <w:numId w:val="12"/>
        </w:numPr>
        <w:tabs>
          <w:tab w:pos="880" w:val="left" w:leader="none"/>
        </w:tabs>
        <w:spacing w:line="360" w:lineRule="auto" w:before="0" w:after="0"/>
        <w:ind w:left="880" w:right="1291" w:hanging="360"/>
        <w:jc w:val="left"/>
        <w:rPr>
          <w:sz w:val="24"/>
        </w:rPr>
      </w:pPr>
      <w:r>
        <w:rPr>
          <w:sz w:val="24"/>
        </w:rPr>
        <w:t>There</w:t>
      </w:r>
      <w:r>
        <w:rPr>
          <w:spacing w:val="-5"/>
          <w:sz w:val="24"/>
        </w:rPr>
        <w:t> </w:t>
      </w:r>
      <w:r>
        <w:rPr>
          <w:sz w:val="24"/>
        </w:rPr>
        <w:t>was</w:t>
      </w:r>
      <w:r>
        <w:rPr>
          <w:spacing w:val="-3"/>
          <w:sz w:val="24"/>
        </w:rPr>
        <w:t> </w:t>
      </w:r>
      <w:r>
        <w:rPr>
          <w:sz w:val="24"/>
        </w:rPr>
        <w:t>a</w:t>
      </w:r>
      <w:r>
        <w:rPr>
          <w:spacing w:val="-3"/>
          <w:sz w:val="24"/>
        </w:rPr>
        <w:t> </w:t>
      </w:r>
      <w:r>
        <w:rPr>
          <w:sz w:val="24"/>
        </w:rPr>
        <w:t>significant</w:t>
      </w:r>
      <w:r>
        <w:rPr>
          <w:spacing w:val="-1"/>
          <w:sz w:val="24"/>
        </w:rPr>
        <w:t> </w:t>
      </w:r>
      <w:r>
        <w:rPr>
          <w:sz w:val="24"/>
        </w:rPr>
        <w:t>main</w:t>
      </w:r>
      <w:r>
        <w:rPr>
          <w:spacing w:val="-3"/>
          <w:sz w:val="24"/>
        </w:rPr>
        <w:t> </w:t>
      </w:r>
      <w:r>
        <w:rPr>
          <w:sz w:val="24"/>
        </w:rPr>
        <w:t>effect</w:t>
      </w:r>
      <w:r>
        <w:rPr>
          <w:spacing w:val="-3"/>
          <w:sz w:val="24"/>
        </w:rPr>
        <w:t> </w:t>
      </w:r>
      <w:r>
        <w:rPr>
          <w:sz w:val="24"/>
        </w:rPr>
        <w:t>of</w:t>
      </w:r>
      <w:r>
        <w:rPr>
          <w:spacing w:val="-3"/>
          <w:sz w:val="24"/>
        </w:rPr>
        <w:t> </w:t>
      </w:r>
      <w:r>
        <w:rPr>
          <w:sz w:val="24"/>
        </w:rPr>
        <w:t>treatments</w:t>
      </w:r>
      <w:r>
        <w:rPr>
          <w:spacing w:val="-3"/>
          <w:sz w:val="24"/>
        </w:rPr>
        <w:t> </w:t>
      </w:r>
      <w:r>
        <w:rPr>
          <w:sz w:val="24"/>
        </w:rPr>
        <w:t>on</w:t>
      </w:r>
      <w:r>
        <w:rPr>
          <w:spacing w:val="-3"/>
          <w:sz w:val="24"/>
        </w:rPr>
        <w:t> </w:t>
      </w:r>
      <w:r>
        <w:rPr>
          <w:sz w:val="24"/>
        </w:rPr>
        <w:t>the</w:t>
      </w:r>
      <w:r>
        <w:rPr>
          <w:spacing w:val="-3"/>
          <w:sz w:val="24"/>
        </w:rPr>
        <w:t> </w:t>
      </w:r>
      <w:r>
        <w:rPr>
          <w:sz w:val="24"/>
        </w:rPr>
        <w:t>dissertation</w:t>
      </w:r>
      <w:r>
        <w:rPr>
          <w:spacing w:val="-3"/>
          <w:sz w:val="24"/>
        </w:rPr>
        <w:t> </w:t>
      </w:r>
      <w:r>
        <w:rPr>
          <w:sz w:val="24"/>
        </w:rPr>
        <w:t>anxiety</w:t>
      </w:r>
      <w:r>
        <w:rPr>
          <w:spacing w:val="-8"/>
          <w:sz w:val="24"/>
        </w:rPr>
        <w:t> </w:t>
      </w:r>
      <w:r>
        <w:rPr>
          <w:sz w:val="24"/>
        </w:rPr>
        <w:t>of</w:t>
      </w:r>
      <w:r>
        <w:rPr>
          <w:spacing w:val="-3"/>
          <w:sz w:val="24"/>
        </w:rPr>
        <w:t> </w:t>
      </w:r>
      <w:r>
        <w:rPr>
          <w:sz w:val="24"/>
        </w:rPr>
        <w:t>the </w:t>
      </w:r>
      <w:r>
        <w:rPr>
          <w:spacing w:val="-2"/>
          <w:sz w:val="24"/>
        </w:rPr>
        <w:t>participants.</w:t>
      </w:r>
    </w:p>
    <w:p>
      <w:pPr>
        <w:pStyle w:val="ListParagraph"/>
        <w:numPr>
          <w:ilvl w:val="0"/>
          <w:numId w:val="12"/>
        </w:numPr>
        <w:tabs>
          <w:tab w:pos="880" w:val="left" w:leader="none"/>
        </w:tabs>
        <w:spacing w:line="360" w:lineRule="auto" w:before="0" w:after="0"/>
        <w:ind w:left="880" w:right="877" w:hanging="360"/>
        <w:jc w:val="left"/>
        <w:rPr>
          <w:sz w:val="24"/>
        </w:rPr>
      </w:pPr>
      <w:r>
        <w:rPr>
          <w:sz w:val="24"/>
        </w:rPr>
        <w:t>There</w:t>
      </w:r>
      <w:r>
        <w:rPr>
          <w:spacing w:val="40"/>
          <w:sz w:val="24"/>
        </w:rPr>
        <w:t> </w:t>
      </w:r>
      <w:r>
        <w:rPr>
          <w:sz w:val="24"/>
        </w:rPr>
        <w:t>was</w:t>
      </w:r>
      <w:r>
        <w:rPr>
          <w:spacing w:val="40"/>
          <w:sz w:val="24"/>
        </w:rPr>
        <w:t> </w:t>
      </w:r>
      <w:r>
        <w:rPr>
          <w:sz w:val="24"/>
        </w:rPr>
        <w:t>no</w:t>
      </w:r>
      <w:r>
        <w:rPr>
          <w:spacing w:val="40"/>
          <w:sz w:val="24"/>
        </w:rPr>
        <w:t> </w:t>
      </w:r>
      <w:r>
        <w:rPr>
          <w:sz w:val="24"/>
        </w:rPr>
        <w:t>significant</w:t>
      </w:r>
      <w:r>
        <w:rPr>
          <w:spacing w:val="40"/>
          <w:sz w:val="24"/>
        </w:rPr>
        <w:t> </w:t>
      </w:r>
      <w:r>
        <w:rPr>
          <w:sz w:val="24"/>
        </w:rPr>
        <w:t>main</w:t>
      </w:r>
      <w:r>
        <w:rPr>
          <w:spacing w:val="40"/>
          <w:sz w:val="24"/>
        </w:rPr>
        <w:t> </w:t>
      </w:r>
      <w:r>
        <w:rPr>
          <w:sz w:val="24"/>
        </w:rPr>
        <w:t>effect</w:t>
      </w:r>
      <w:r>
        <w:rPr>
          <w:spacing w:val="40"/>
          <w:sz w:val="24"/>
        </w:rPr>
        <w:t> </w:t>
      </w:r>
      <w:r>
        <w:rPr>
          <w:sz w:val="24"/>
        </w:rPr>
        <w:t>of</w:t>
      </w:r>
      <w:r>
        <w:rPr>
          <w:spacing w:val="40"/>
          <w:sz w:val="24"/>
        </w:rPr>
        <w:t> </w:t>
      </w:r>
      <w:r>
        <w:rPr>
          <w:sz w:val="24"/>
        </w:rPr>
        <w:t>gender</w:t>
      </w:r>
      <w:r>
        <w:rPr>
          <w:spacing w:val="40"/>
          <w:sz w:val="24"/>
        </w:rPr>
        <w:t> </w:t>
      </w:r>
      <w:r>
        <w:rPr>
          <w:sz w:val="24"/>
        </w:rPr>
        <w:t>on</w:t>
      </w:r>
      <w:r>
        <w:rPr>
          <w:spacing w:val="40"/>
          <w:sz w:val="24"/>
        </w:rPr>
        <w:t> </w:t>
      </w:r>
      <w:r>
        <w:rPr>
          <w:sz w:val="24"/>
        </w:rPr>
        <w:t>the</w:t>
      </w:r>
      <w:r>
        <w:rPr>
          <w:spacing w:val="40"/>
          <w:sz w:val="24"/>
        </w:rPr>
        <w:t> </w:t>
      </w:r>
      <w:r>
        <w:rPr>
          <w:sz w:val="24"/>
        </w:rPr>
        <w:t>dissertation</w:t>
      </w:r>
      <w:r>
        <w:rPr>
          <w:spacing w:val="40"/>
          <w:sz w:val="24"/>
        </w:rPr>
        <w:t> </w:t>
      </w:r>
      <w:r>
        <w:rPr>
          <w:sz w:val="24"/>
        </w:rPr>
        <w:t>anxiety</w:t>
      </w:r>
      <w:r>
        <w:rPr>
          <w:spacing w:val="40"/>
          <w:sz w:val="24"/>
        </w:rPr>
        <w:t> </w:t>
      </w:r>
      <w:r>
        <w:rPr>
          <w:sz w:val="24"/>
        </w:rPr>
        <w:t>of</w:t>
      </w:r>
      <w:r>
        <w:rPr>
          <w:spacing w:val="40"/>
          <w:sz w:val="24"/>
        </w:rPr>
        <w:t> </w:t>
      </w:r>
      <w:r>
        <w:rPr>
          <w:sz w:val="24"/>
        </w:rPr>
        <w:t>the </w:t>
      </w:r>
      <w:r>
        <w:rPr>
          <w:spacing w:val="-2"/>
          <w:sz w:val="24"/>
        </w:rPr>
        <w:t>participants.</w:t>
      </w:r>
    </w:p>
    <w:p>
      <w:pPr>
        <w:pStyle w:val="ListParagraph"/>
        <w:numPr>
          <w:ilvl w:val="0"/>
          <w:numId w:val="12"/>
        </w:numPr>
        <w:tabs>
          <w:tab w:pos="880" w:val="left" w:leader="none"/>
        </w:tabs>
        <w:spacing w:line="360" w:lineRule="auto" w:before="0" w:after="0"/>
        <w:ind w:left="880" w:right="872" w:hanging="360"/>
        <w:jc w:val="left"/>
        <w:rPr>
          <w:sz w:val="24"/>
        </w:rPr>
      </w:pPr>
      <w:r>
        <w:rPr>
          <w:sz w:val="24"/>
        </w:rPr>
        <w:t>There was no significant main effect of emotional intelligence on dissertation anxiety of the participants.</w:t>
      </w:r>
    </w:p>
    <w:p>
      <w:pPr>
        <w:pStyle w:val="ListParagraph"/>
        <w:numPr>
          <w:ilvl w:val="0"/>
          <w:numId w:val="12"/>
        </w:numPr>
        <w:tabs>
          <w:tab w:pos="880" w:val="left" w:leader="none"/>
        </w:tabs>
        <w:spacing w:line="360" w:lineRule="auto" w:before="0" w:after="0"/>
        <w:ind w:left="880" w:right="884" w:hanging="360"/>
        <w:jc w:val="left"/>
        <w:rPr>
          <w:sz w:val="24"/>
        </w:rPr>
      </w:pPr>
      <w:r>
        <w:rPr>
          <w:sz w:val="24"/>
        </w:rPr>
        <w:t>There was</w:t>
      </w:r>
      <w:r>
        <w:rPr>
          <w:spacing w:val="27"/>
          <w:sz w:val="24"/>
        </w:rPr>
        <w:t> </w:t>
      </w:r>
      <w:r>
        <w:rPr>
          <w:sz w:val="24"/>
        </w:rPr>
        <w:t>no significant</w:t>
      </w:r>
      <w:r>
        <w:rPr>
          <w:spacing w:val="27"/>
          <w:sz w:val="24"/>
        </w:rPr>
        <w:t> </w:t>
      </w:r>
      <w:r>
        <w:rPr>
          <w:sz w:val="24"/>
        </w:rPr>
        <w:t>interaction effect</w:t>
      </w:r>
      <w:r>
        <w:rPr>
          <w:spacing w:val="27"/>
          <w:sz w:val="24"/>
        </w:rPr>
        <w:t> </w:t>
      </w:r>
      <w:r>
        <w:rPr>
          <w:sz w:val="24"/>
        </w:rPr>
        <w:t>of treatments</w:t>
      </w:r>
      <w:r>
        <w:rPr>
          <w:spacing w:val="27"/>
          <w:sz w:val="24"/>
        </w:rPr>
        <w:t> </w:t>
      </w:r>
      <w:r>
        <w:rPr>
          <w:sz w:val="24"/>
        </w:rPr>
        <w:t>and</w:t>
      </w:r>
      <w:r>
        <w:rPr>
          <w:spacing w:val="29"/>
          <w:sz w:val="24"/>
        </w:rPr>
        <w:t> </w:t>
      </w:r>
      <w:r>
        <w:rPr>
          <w:sz w:val="24"/>
        </w:rPr>
        <w:t>gender on</w:t>
      </w:r>
      <w:r>
        <w:rPr>
          <w:spacing w:val="29"/>
          <w:sz w:val="24"/>
        </w:rPr>
        <w:t> </w:t>
      </w:r>
      <w:r>
        <w:rPr>
          <w:sz w:val="24"/>
        </w:rPr>
        <w:t>dissertation anxiety of the participants.</w:t>
      </w:r>
    </w:p>
    <w:p>
      <w:pPr>
        <w:pStyle w:val="ListParagraph"/>
        <w:numPr>
          <w:ilvl w:val="0"/>
          <w:numId w:val="12"/>
        </w:numPr>
        <w:tabs>
          <w:tab w:pos="880" w:val="left" w:leader="none"/>
        </w:tabs>
        <w:spacing w:line="360" w:lineRule="auto" w:before="0" w:after="0"/>
        <w:ind w:left="880" w:right="888" w:hanging="360"/>
        <w:jc w:val="left"/>
        <w:rPr>
          <w:sz w:val="24"/>
        </w:rPr>
      </w:pPr>
      <w:r>
        <w:rPr>
          <w:sz w:val="24"/>
        </w:rPr>
        <w:t>There was no significant interaction effect of treatment and emotional intelligence on dissertation anxiety of the participants.</w:t>
      </w:r>
    </w:p>
    <w:p>
      <w:pPr>
        <w:pStyle w:val="ListParagraph"/>
        <w:numPr>
          <w:ilvl w:val="0"/>
          <w:numId w:val="12"/>
        </w:numPr>
        <w:tabs>
          <w:tab w:pos="880" w:val="left" w:leader="none"/>
        </w:tabs>
        <w:spacing w:line="360" w:lineRule="auto" w:before="1" w:after="0"/>
        <w:ind w:left="880" w:right="883" w:hanging="360"/>
        <w:jc w:val="left"/>
        <w:rPr>
          <w:sz w:val="24"/>
        </w:rPr>
      </w:pPr>
      <w:r>
        <w:rPr>
          <w:sz w:val="24"/>
        </w:rPr>
        <w:t>There</w:t>
      </w:r>
      <w:r>
        <w:rPr>
          <w:spacing w:val="-4"/>
          <w:sz w:val="24"/>
        </w:rPr>
        <w:t> </w:t>
      </w:r>
      <w:r>
        <w:rPr>
          <w:sz w:val="24"/>
        </w:rPr>
        <w:t>was</w:t>
      </w:r>
      <w:r>
        <w:rPr>
          <w:spacing w:val="-2"/>
          <w:sz w:val="24"/>
        </w:rPr>
        <w:t> </w:t>
      </w:r>
      <w:r>
        <w:rPr>
          <w:sz w:val="24"/>
        </w:rPr>
        <w:t>no</w:t>
      </w:r>
      <w:r>
        <w:rPr>
          <w:spacing w:val="-2"/>
          <w:sz w:val="24"/>
        </w:rPr>
        <w:t> </w:t>
      </w:r>
      <w:r>
        <w:rPr>
          <w:sz w:val="24"/>
        </w:rPr>
        <w:t>significant</w:t>
      </w:r>
      <w:r>
        <w:rPr>
          <w:spacing w:val="-2"/>
          <w:sz w:val="24"/>
        </w:rPr>
        <w:t> </w:t>
      </w:r>
      <w:r>
        <w:rPr>
          <w:sz w:val="24"/>
        </w:rPr>
        <w:t>interaction</w:t>
      </w:r>
      <w:r>
        <w:rPr>
          <w:spacing w:val="-2"/>
          <w:sz w:val="24"/>
        </w:rPr>
        <w:t> </w:t>
      </w:r>
      <w:r>
        <w:rPr>
          <w:sz w:val="24"/>
        </w:rPr>
        <w:t>effect</w:t>
      </w:r>
      <w:r>
        <w:rPr>
          <w:spacing w:val="-2"/>
          <w:sz w:val="24"/>
        </w:rPr>
        <w:t> </w:t>
      </w:r>
      <w:r>
        <w:rPr>
          <w:sz w:val="24"/>
        </w:rPr>
        <w:t>of</w:t>
      </w:r>
      <w:r>
        <w:rPr>
          <w:spacing w:val="-3"/>
          <w:sz w:val="24"/>
        </w:rPr>
        <w:t> </w:t>
      </w:r>
      <w:r>
        <w:rPr>
          <w:sz w:val="24"/>
        </w:rPr>
        <w:t>gender</w:t>
      </w:r>
      <w:r>
        <w:rPr>
          <w:spacing w:val="-3"/>
          <w:sz w:val="24"/>
        </w:rPr>
        <w:t> </w:t>
      </w:r>
      <w:r>
        <w:rPr>
          <w:sz w:val="24"/>
        </w:rPr>
        <w:t>and</w:t>
      </w:r>
      <w:r>
        <w:rPr>
          <w:spacing w:val="-2"/>
          <w:sz w:val="24"/>
        </w:rPr>
        <w:t> </w:t>
      </w:r>
      <w:r>
        <w:rPr>
          <w:sz w:val="24"/>
        </w:rPr>
        <w:t>emotional</w:t>
      </w:r>
      <w:r>
        <w:rPr>
          <w:spacing w:val="-2"/>
          <w:sz w:val="24"/>
        </w:rPr>
        <w:t> </w:t>
      </w:r>
      <w:r>
        <w:rPr>
          <w:sz w:val="24"/>
        </w:rPr>
        <w:t>intelligence</w:t>
      </w:r>
      <w:r>
        <w:rPr>
          <w:spacing w:val="-3"/>
          <w:sz w:val="24"/>
        </w:rPr>
        <w:t> </w:t>
      </w:r>
      <w:r>
        <w:rPr>
          <w:sz w:val="24"/>
        </w:rPr>
        <w:t>on</w:t>
      </w:r>
      <w:r>
        <w:rPr>
          <w:spacing w:val="-2"/>
          <w:sz w:val="24"/>
        </w:rPr>
        <w:t> </w:t>
      </w:r>
      <w:r>
        <w:rPr>
          <w:sz w:val="24"/>
        </w:rPr>
        <w:t>the dissertation anxiety of the participants.</w:t>
      </w:r>
    </w:p>
    <w:p>
      <w:pPr>
        <w:pStyle w:val="ListParagraph"/>
        <w:numPr>
          <w:ilvl w:val="0"/>
          <w:numId w:val="12"/>
        </w:numPr>
        <w:tabs>
          <w:tab w:pos="880" w:val="left" w:leader="none"/>
        </w:tabs>
        <w:spacing w:line="360" w:lineRule="auto" w:before="0" w:after="0"/>
        <w:ind w:left="880" w:right="884" w:hanging="360"/>
        <w:jc w:val="left"/>
        <w:rPr>
          <w:sz w:val="24"/>
        </w:rPr>
      </w:pPr>
      <w:r>
        <w:rPr>
          <w:sz w:val="24"/>
        </w:rPr>
        <w:t>There</w:t>
      </w:r>
      <w:r>
        <w:rPr>
          <w:spacing w:val="78"/>
          <w:sz w:val="24"/>
        </w:rPr>
        <w:t> </w:t>
      </w:r>
      <w:r>
        <w:rPr>
          <w:sz w:val="24"/>
        </w:rPr>
        <w:t>was</w:t>
      </w:r>
      <w:r>
        <w:rPr>
          <w:spacing w:val="77"/>
          <w:sz w:val="24"/>
        </w:rPr>
        <w:t> </w:t>
      </w:r>
      <w:r>
        <w:rPr>
          <w:sz w:val="24"/>
        </w:rPr>
        <w:t>no</w:t>
      </w:r>
      <w:r>
        <w:rPr>
          <w:spacing w:val="79"/>
          <w:sz w:val="24"/>
        </w:rPr>
        <w:t> </w:t>
      </w:r>
      <w:r>
        <w:rPr>
          <w:sz w:val="24"/>
        </w:rPr>
        <w:t>significant</w:t>
      </w:r>
      <w:r>
        <w:rPr>
          <w:spacing w:val="77"/>
          <w:sz w:val="24"/>
        </w:rPr>
        <w:t> </w:t>
      </w:r>
      <w:r>
        <w:rPr>
          <w:sz w:val="24"/>
        </w:rPr>
        <w:t>interaction</w:t>
      </w:r>
      <w:r>
        <w:rPr>
          <w:spacing w:val="77"/>
          <w:sz w:val="24"/>
        </w:rPr>
        <w:t> </w:t>
      </w:r>
      <w:r>
        <w:rPr>
          <w:sz w:val="24"/>
        </w:rPr>
        <w:t>effect</w:t>
      </w:r>
      <w:r>
        <w:rPr>
          <w:spacing w:val="77"/>
          <w:sz w:val="24"/>
        </w:rPr>
        <w:t> </w:t>
      </w:r>
      <w:r>
        <w:rPr>
          <w:sz w:val="24"/>
        </w:rPr>
        <w:t>of</w:t>
      </w:r>
      <w:r>
        <w:rPr>
          <w:spacing w:val="78"/>
          <w:sz w:val="24"/>
        </w:rPr>
        <w:t> </w:t>
      </w:r>
      <w:r>
        <w:rPr>
          <w:sz w:val="24"/>
        </w:rPr>
        <w:t>treatment,</w:t>
      </w:r>
      <w:r>
        <w:rPr>
          <w:spacing w:val="80"/>
          <w:sz w:val="24"/>
        </w:rPr>
        <w:t> </w:t>
      </w:r>
      <w:r>
        <w:rPr>
          <w:sz w:val="24"/>
        </w:rPr>
        <w:t>gender</w:t>
      </w:r>
      <w:r>
        <w:rPr>
          <w:spacing w:val="78"/>
          <w:sz w:val="24"/>
        </w:rPr>
        <w:t> </w:t>
      </w:r>
      <w:r>
        <w:rPr>
          <w:sz w:val="24"/>
        </w:rPr>
        <w:t>and</w:t>
      </w:r>
      <w:r>
        <w:rPr>
          <w:spacing w:val="79"/>
          <w:sz w:val="24"/>
        </w:rPr>
        <w:t> </w:t>
      </w:r>
      <w:r>
        <w:rPr>
          <w:sz w:val="24"/>
        </w:rPr>
        <w:t>emotional intelligence on the dissertation anxiety of the participants.</w:t>
      </w:r>
    </w:p>
    <w:p>
      <w:pPr>
        <w:spacing w:after="0" w:line="360" w:lineRule="auto"/>
        <w:jc w:val="left"/>
        <w:rPr>
          <w:sz w:val="24"/>
        </w:rPr>
        <w:sectPr>
          <w:pgSz w:w="11910" w:h="16840"/>
          <w:pgMar w:header="0" w:footer="1002" w:top="1180" w:bottom="1200" w:left="1280" w:right="560"/>
        </w:sectPr>
      </w:pPr>
    </w:p>
    <w:p>
      <w:pPr>
        <w:pStyle w:val="Heading3"/>
        <w:spacing w:line="360" w:lineRule="auto"/>
        <w:ind w:left="3206" w:right="3926"/>
      </w:pPr>
      <w:bookmarkStart w:name="_TOC_250017" w:id="22"/>
      <w:r>
        <w:rPr/>
        <w:t>CHAPTER</w:t>
      </w:r>
      <w:r>
        <w:rPr>
          <w:spacing w:val="-15"/>
        </w:rPr>
        <w:t> </w:t>
      </w:r>
      <w:r>
        <w:rPr/>
        <w:t>THREE </w:t>
      </w:r>
      <w:bookmarkEnd w:id="22"/>
      <w:r>
        <w:rPr>
          <w:spacing w:val="-2"/>
        </w:rPr>
        <w:t>METHODOLOGY</w:t>
      </w:r>
    </w:p>
    <w:p>
      <w:pPr>
        <w:pStyle w:val="BodyText"/>
        <w:spacing w:line="360" w:lineRule="auto"/>
        <w:ind w:right="878" w:firstLine="719"/>
      </w:pPr>
      <w:r>
        <w:rPr/>
        <w:t>This chapter is on methodology and techniques that this study utilised to test the effectiveness of the two treatment strategies – Achievement Motivation Training (AMT) and Metacognitive strategy. A review of the approaches used is discussed as given below:</w:t>
      </w:r>
    </w:p>
    <w:p>
      <w:pPr>
        <w:pStyle w:val="ListParagraph"/>
        <w:numPr>
          <w:ilvl w:val="1"/>
          <w:numId w:val="12"/>
        </w:numPr>
        <w:tabs>
          <w:tab w:pos="879" w:val="left" w:leader="none"/>
        </w:tabs>
        <w:spacing w:line="275" w:lineRule="exact" w:before="0" w:after="0"/>
        <w:ind w:left="879" w:right="0" w:hanging="359"/>
        <w:jc w:val="both"/>
        <w:rPr>
          <w:sz w:val="24"/>
        </w:rPr>
      </w:pPr>
      <w:r>
        <w:rPr>
          <w:sz w:val="24"/>
        </w:rPr>
        <w:t>Research</w:t>
      </w:r>
      <w:r>
        <w:rPr>
          <w:spacing w:val="-5"/>
          <w:sz w:val="24"/>
        </w:rPr>
        <w:t> </w:t>
      </w:r>
      <w:r>
        <w:rPr>
          <w:spacing w:val="-2"/>
          <w:sz w:val="24"/>
        </w:rPr>
        <w:t>design</w:t>
      </w:r>
    </w:p>
    <w:p>
      <w:pPr>
        <w:pStyle w:val="ListParagraph"/>
        <w:numPr>
          <w:ilvl w:val="1"/>
          <w:numId w:val="12"/>
        </w:numPr>
        <w:tabs>
          <w:tab w:pos="880" w:val="left" w:leader="none"/>
        </w:tabs>
        <w:spacing w:line="240" w:lineRule="auto" w:before="135" w:after="0"/>
        <w:ind w:left="880" w:right="0" w:hanging="360"/>
        <w:jc w:val="left"/>
        <w:rPr>
          <w:sz w:val="24"/>
        </w:rPr>
      </w:pPr>
      <w:r>
        <w:rPr/>
        <w:drawing>
          <wp:anchor distT="0" distB="0" distL="0" distR="0" allowOverlap="1" layoutInCell="1" locked="0" behindDoc="1" simplePos="0" relativeHeight="483744768">
            <wp:simplePos x="0" y="0"/>
            <wp:positionH relativeFrom="page">
              <wp:posOffset>923429</wp:posOffset>
            </wp:positionH>
            <wp:positionV relativeFrom="paragraph">
              <wp:posOffset>244788</wp:posOffset>
            </wp:positionV>
            <wp:extent cx="5562333" cy="5499274"/>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5" cstate="print"/>
                    <a:stretch>
                      <a:fillRect/>
                    </a:stretch>
                  </pic:blipFill>
                  <pic:spPr>
                    <a:xfrm>
                      <a:off x="0" y="0"/>
                      <a:ext cx="5562333" cy="5499274"/>
                    </a:xfrm>
                    <a:prstGeom prst="rect">
                      <a:avLst/>
                    </a:prstGeom>
                  </pic:spPr>
                </pic:pic>
              </a:graphicData>
            </a:graphic>
          </wp:anchor>
        </w:drawing>
      </w:r>
      <w:r>
        <w:rPr>
          <w:spacing w:val="-2"/>
          <w:sz w:val="24"/>
        </w:rPr>
        <w:t>Population</w:t>
      </w:r>
    </w:p>
    <w:p>
      <w:pPr>
        <w:pStyle w:val="ListParagraph"/>
        <w:numPr>
          <w:ilvl w:val="1"/>
          <w:numId w:val="12"/>
        </w:numPr>
        <w:tabs>
          <w:tab w:pos="880" w:val="left" w:leader="none"/>
        </w:tabs>
        <w:spacing w:line="240" w:lineRule="auto" w:before="137" w:after="0"/>
        <w:ind w:left="880" w:right="0" w:hanging="360"/>
        <w:jc w:val="left"/>
        <w:rPr>
          <w:sz w:val="24"/>
        </w:rPr>
      </w:pPr>
      <w:r>
        <w:rPr>
          <w:sz w:val="24"/>
        </w:rPr>
        <w:t>Sample</w:t>
      </w:r>
      <w:r>
        <w:rPr>
          <w:spacing w:val="-2"/>
          <w:sz w:val="24"/>
        </w:rPr>
        <w:t> </w:t>
      </w:r>
      <w:r>
        <w:rPr>
          <w:sz w:val="24"/>
        </w:rPr>
        <w:t>and</w:t>
      </w:r>
      <w:r>
        <w:rPr>
          <w:spacing w:val="-2"/>
          <w:sz w:val="24"/>
        </w:rPr>
        <w:t> </w:t>
      </w:r>
      <w:r>
        <w:rPr>
          <w:sz w:val="24"/>
        </w:rPr>
        <w:t>Sampling</w:t>
      </w:r>
      <w:r>
        <w:rPr>
          <w:spacing w:val="-2"/>
          <w:sz w:val="24"/>
        </w:rPr>
        <w:t> technique</w:t>
      </w:r>
    </w:p>
    <w:p>
      <w:pPr>
        <w:pStyle w:val="ListParagraph"/>
        <w:numPr>
          <w:ilvl w:val="1"/>
          <w:numId w:val="12"/>
        </w:numPr>
        <w:tabs>
          <w:tab w:pos="880" w:val="left" w:leader="none"/>
        </w:tabs>
        <w:spacing w:line="240" w:lineRule="auto" w:before="139" w:after="0"/>
        <w:ind w:left="880" w:right="0" w:hanging="360"/>
        <w:jc w:val="left"/>
        <w:rPr>
          <w:sz w:val="24"/>
        </w:rPr>
      </w:pPr>
      <w:r>
        <w:rPr>
          <w:spacing w:val="-2"/>
          <w:sz w:val="24"/>
        </w:rPr>
        <w:t>Instrumentation</w:t>
      </w:r>
    </w:p>
    <w:p>
      <w:pPr>
        <w:pStyle w:val="ListParagraph"/>
        <w:numPr>
          <w:ilvl w:val="1"/>
          <w:numId w:val="12"/>
        </w:numPr>
        <w:tabs>
          <w:tab w:pos="880" w:val="left" w:leader="none"/>
        </w:tabs>
        <w:spacing w:line="240" w:lineRule="auto" w:before="138" w:after="0"/>
        <w:ind w:left="880" w:right="0" w:hanging="360"/>
        <w:jc w:val="left"/>
        <w:rPr>
          <w:sz w:val="24"/>
        </w:rPr>
      </w:pPr>
      <w:r>
        <w:rPr>
          <w:spacing w:val="-2"/>
          <w:sz w:val="24"/>
        </w:rPr>
        <w:t>Procedure</w:t>
      </w:r>
    </w:p>
    <w:p>
      <w:pPr>
        <w:pStyle w:val="ListParagraph"/>
        <w:numPr>
          <w:ilvl w:val="1"/>
          <w:numId w:val="12"/>
        </w:numPr>
        <w:tabs>
          <w:tab w:pos="880" w:val="left" w:leader="none"/>
        </w:tabs>
        <w:spacing w:line="240" w:lineRule="auto" w:before="139" w:after="0"/>
        <w:ind w:left="880" w:right="0" w:hanging="360"/>
        <w:jc w:val="left"/>
        <w:rPr>
          <w:sz w:val="24"/>
        </w:rPr>
      </w:pPr>
      <w:r>
        <w:rPr>
          <w:sz w:val="24"/>
        </w:rPr>
        <w:t>Data</w:t>
      </w:r>
      <w:r>
        <w:rPr>
          <w:spacing w:val="-4"/>
          <w:sz w:val="24"/>
        </w:rPr>
        <w:t> </w:t>
      </w:r>
      <w:r>
        <w:rPr>
          <w:spacing w:val="-2"/>
          <w:sz w:val="24"/>
        </w:rPr>
        <w:t>analysis</w:t>
      </w:r>
    </w:p>
    <w:p>
      <w:pPr>
        <w:pStyle w:val="ListParagraph"/>
        <w:numPr>
          <w:ilvl w:val="1"/>
          <w:numId w:val="12"/>
        </w:numPr>
        <w:tabs>
          <w:tab w:pos="880" w:val="left" w:leader="none"/>
        </w:tabs>
        <w:spacing w:line="240" w:lineRule="auto" w:before="137" w:after="0"/>
        <w:ind w:left="880" w:right="0" w:hanging="360"/>
        <w:jc w:val="left"/>
        <w:rPr>
          <w:sz w:val="24"/>
        </w:rPr>
      </w:pPr>
      <w:r>
        <w:rPr>
          <w:sz w:val="24"/>
        </w:rPr>
        <w:t>Treatment</w:t>
      </w:r>
      <w:r>
        <w:rPr>
          <w:spacing w:val="-4"/>
          <w:sz w:val="24"/>
        </w:rPr>
        <w:t> </w:t>
      </w:r>
      <w:r>
        <w:rPr>
          <w:spacing w:val="-2"/>
          <w:sz w:val="24"/>
        </w:rPr>
        <w:t>package</w:t>
      </w:r>
    </w:p>
    <w:p>
      <w:pPr>
        <w:pStyle w:val="Heading4"/>
        <w:numPr>
          <w:ilvl w:val="1"/>
          <w:numId w:val="13"/>
        </w:numPr>
        <w:tabs>
          <w:tab w:pos="640" w:val="left" w:leader="none"/>
        </w:tabs>
        <w:spacing w:line="240" w:lineRule="auto" w:before="141" w:after="0"/>
        <w:ind w:left="640" w:right="0" w:hanging="480"/>
        <w:jc w:val="left"/>
      </w:pPr>
      <w:bookmarkStart w:name="_TOC_250016" w:id="23"/>
      <w:r>
        <w:rPr/>
        <w:t>Research</w:t>
      </w:r>
      <w:r>
        <w:rPr>
          <w:spacing w:val="-3"/>
        </w:rPr>
        <w:t> </w:t>
      </w:r>
      <w:bookmarkEnd w:id="23"/>
      <w:r>
        <w:rPr>
          <w:spacing w:val="-2"/>
        </w:rPr>
        <w:t>Design</w:t>
      </w:r>
    </w:p>
    <w:p>
      <w:pPr>
        <w:pStyle w:val="BodyText"/>
        <w:spacing w:line="360" w:lineRule="auto" w:before="135"/>
        <w:ind w:right="885" w:firstLine="719"/>
        <w:jc w:val="left"/>
      </w:pPr>
      <w:r>
        <w:rPr/>
        <w:t>The</w:t>
      </w:r>
      <w:r>
        <w:rPr>
          <w:spacing w:val="-5"/>
        </w:rPr>
        <w:t> </w:t>
      </w:r>
      <w:r>
        <w:rPr/>
        <w:t>study</w:t>
      </w:r>
      <w:r>
        <w:rPr>
          <w:spacing w:val="-6"/>
        </w:rPr>
        <w:t> </w:t>
      </w:r>
      <w:r>
        <w:rPr/>
        <w:t>adopts</w:t>
      </w:r>
      <w:r>
        <w:rPr>
          <w:spacing w:val="-3"/>
        </w:rPr>
        <w:t> </w:t>
      </w:r>
      <w:r>
        <w:rPr/>
        <w:t>Experimental</w:t>
      </w:r>
      <w:r>
        <w:rPr>
          <w:spacing w:val="-3"/>
        </w:rPr>
        <w:t> </w:t>
      </w:r>
      <w:r>
        <w:rPr/>
        <w:t>approach.</w:t>
      </w:r>
      <w:r>
        <w:rPr>
          <w:spacing w:val="-3"/>
        </w:rPr>
        <w:t> </w:t>
      </w:r>
      <w:r>
        <w:rPr/>
        <w:t>A</w:t>
      </w:r>
      <w:r>
        <w:rPr>
          <w:spacing w:val="-3"/>
        </w:rPr>
        <w:t> </w:t>
      </w:r>
      <w:r>
        <w:rPr/>
        <w:t>3x2x3</w:t>
      </w:r>
      <w:r>
        <w:rPr>
          <w:spacing w:val="-3"/>
        </w:rPr>
        <w:t> </w:t>
      </w:r>
      <w:r>
        <w:rPr/>
        <w:t>non</w:t>
      </w:r>
      <w:r>
        <w:rPr>
          <w:spacing w:val="-3"/>
        </w:rPr>
        <w:t> </w:t>
      </w:r>
      <w:r>
        <w:rPr/>
        <w:t>randomised</w:t>
      </w:r>
      <w:r>
        <w:rPr>
          <w:spacing w:val="-3"/>
        </w:rPr>
        <w:t> </w:t>
      </w:r>
      <w:r>
        <w:rPr/>
        <w:t>pre-test</w:t>
      </w:r>
      <w:r>
        <w:rPr>
          <w:spacing w:val="-3"/>
        </w:rPr>
        <w:t> </w:t>
      </w:r>
      <w:r>
        <w:rPr/>
        <w:t>and</w:t>
      </w:r>
      <w:r>
        <w:rPr>
          <w:spacing w:val="-3"/>
        </w:rPr>
        <w:t> </w:t>
      </w:r>
      <w:r>
        <w:rPr/>
        <w:t>post- test control group factorial design was adopted. The factorial matrix for the matching of variables is as shown in Table 3.1</w:t>
      </w:r>
    </w:p>
    <w:p>
      <w:pPr>
        <w:pStyle w:val="BodyText"/>
        <w:spacing w:before="138"/>
        <w:ind w:left="0"/>
        <w:jc w:val="left"/>
      </w:pPr>
    </w:p>
    <w:p>
      <w:pPr>
        <w:pStyle w:val="BodyText"/>
        <w:spacing w:line="360" w:lineRule="auto" w:after="6"/>
        <w:ind w:right="885"/>
        <w:jc w:val="left"/>
      </w:pPr>
      <w:r>
        <w:rPr/>
        <w:t>Table</w:t>
      </w:r>
      <w:r>
        <w:rPr>
          <w:spacing w:val="-4"/>
        </w:rPr>
        <w:t> </w:t>
      </w:r>
      <w:r>
        <w:rPr/>
        <w:t>3.1:</w:t>
      </w:r>
      <w:r>
        <w:rPr>
          <w:spacing w:val="-3"/>
        </w:rPr>
        <w:t> </w:t>
      </w:r>
      <w:r>
        <w:rPr/>
        <w:t>A</w:t>
      </w:r>
      <w:r>
        <w:rPr>
          <w:spacing w:val="-3"/>
        </w:rPr>
        <w:t> </w:t>
      </w:r>
      <w:r>
        <w:rPr/>
        <w:t>3x2x</w:t>
      </w:r>
      <w:r>
        <w:rPr>
          <w:spacing w:val="-1"/>
        </w:rPr>
        <w:t> </w:t>
      </w:r>
      <w:r>
        <w:rPr/>
        <w:t>3</w:t>
      </w:r>
      <w:r>
        <w:rPr>
          <w:spacing w:val="-3"/>
        </w:rPr>
        <w:t> </w:t>
      </w:r>
      <w:r>
        <w:rPr/>
        <w:t>factorial</w:t>
      </w:r>
      <w:r>
        <w:rPr>
          <w:spacing w:val="-3"/>
        </w:rPr>
        <w:t> </w:t>
      </w:r>
      <w:r>
        <w:rPr/>
        <w:t>Matrix</w:t>
      </w:r>
      <w:r>
        <w:rPr>
          <w:spacing w:val="-1"/>
        </w:rPr>
        <w:t> </w:t>
      </w:r>
      <w:r>
        <w:rPr/>
        <w:t>for</w:t>
      </w:r>
      <w:r>
        <w:rPr>
          <w:spacing w:val="-4"/>
        </w:rPr>
        <w:t> </w:t>
      </w:r>
      <w:r>
        <w:rPr/>
        <w:t>the</w:t>
      </w:r>
      <w:r>
        <w:rPr>
          <w:spacing w:val="-3"/>
        </w:rPr>
        <w:t> </w:t>
      </w:r>
      <w:r>
        <w:rPr/>
        <w:t>Psychological</w:t>
      </w:r>
      <w:r>
        <w:rPr>
          <w:spacing w:val="-3"/>
        </w:rPr>
        <w:t> </w:t>
      </w:r>
      <w:r>
        <w:rPr/>
        <w:t>Treatment</w:t>
      </w:r>
      <w:r>
        <w:rPr>
          <w:spacing w:val="-3"/>
        </w:rPr>
        <w:t> </w:t>
      </w:r>
      <w:r>
        <w:rPr/>
        <w:t>of</w:t>
      </w:r>
      <w:r>
        <w:rPr>
          <w:spacing w:val="-2"/>
        </w:rPr>
        <w:t> </w:t>
      </w:r>
      <w:r>
        <w:rPr/>
        <w:t>Dissertation</w:t>
      </w:r>
      <w:r>
        <w:rPr>
          <w:spacing w:val="-3"/>
        </w:rPr>
        <w:t> </w:t>
      </w:r>
      <w:r>
        <w:rPr/>
        <w:t>Efficacy and Anxiety</w:t>
      </w:r>
    </w:p>
    <w:tbl>
      <w:tblPr>
        <w:tblW w:w="0" w:type="auto"/>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994"/>
        <w:gridCol w:w="1275"/>
        <w:gridCol w:w="1265"/>
        <w:gridCol w:w="1146"/>
        <w:gridCol w:w="1419"/>
        <w:gridCol w:w="1087"/>
      </w:tblGrid>
      <w:tr>
        <w:trPr>
          <w:trHeight w:val="414" w:hRule="atLeast"/>
        </w:trPr>
        <w:tc>
          <w:tcPr>
            <w:tcW w:w="2127" w:type="dxa"/>
            <w:vMerge w:val="restart"/>
            <w:tcBorders>
              <w:top w:val="nil"/>
            </w:tcBorders>
          </w:tcPr>
          <w:p>
            <w:pPr>
              <w:pStyle w:val="TableParagraph"/>
              <w:spacing w:line="270" w:lineRule="exact"/>
              <w:ind w:left="107"/>
              <w:rPr>
                <w:sz w:val="24"/>
              </w:rPr>
            </w:pPr>
            <w:r>
              <w:rPr>
                <w:spacing w:val="-2"/>
                <w:sz w:val="24"/>
              </w:rPr>
              <w:t>Treatment</w:t>
            </w:r>
          </w:p>
        </w:tc>
        <w:tc>
          <w:tcPr>
            <w:tcW w:w="3534" w:type="dxa"/>
            <w:gridSpan w:val="3"/>
          </w:tcPr>
          <w:p>
            <w:pPr>
              <w:pStyle w:val="TableParagraph"/>
              <w:spacing w:line="270" w:lineRule="exact"/>
              <w:ind w:left="18" w:right="18"/>
              <w:jc w:val="center"/>
              <w:rPr>
                <w:sz w:val="24"/>
              </w:rPr>
            </w:pPr>
            <w:r>
              <w:rPr>
                <w:spacing w:val="-4"/>
                <w:sz w:val="24"/>
              </w:rPr>
              <w:t>Male</w:t>
            </w:r>
          </w:p>
        </w:tc>
        <w:tc>
          <w:tcPr>
            <w:tcW w:w="3652" w:type="dxa"/>
            <w:gridSpan w:val="3"/>
          </w:tcPr>
          <w:p>
            <w:pPr>
              <w:pStyle w:val="TableParagraph"/>
              <w:spacing w:line="270" w:lineRule="exact"/>
              <w:ind w:left="19" w:right="23"/>
              <w:jc w:val="center"/>
              <w:rPr>
                <w:sz w:val="24"/>
              </w:rPr>
            </w:pPr>
            <w:r>
              <w:rPr>
                <w:spacing w:val="-2"/>
                <w:sz w:val="24"/>
              </w:rPr>
              <w:t>Female</w:t>
            </w:r>
          </w:p>
        </w:tc>
      </w:tr>
      <w:tr>
        <w:trPr>
          <w:trHeight w:val="827" w:hRule="atLeast"/>
        </w:trPr>
        <w:tc>
          <w:tcPr>
            <w:tcW w:w="2127" w:type="dxa"/>
            <w:vMerge/>
            <w:tcBorders>
              <w:top w:val="nil"/>
            </w:tcBorders>
          </w:tcPr>
          <w:p>
            <w:pPr>
              <w:rPr>
                <w:sz w:val="2"/>
                <w:szCs w:val="2"/>
              </w:rPr>
            </w:pPr>
          </w:p>
        </w:tc>
        <w:tc>
          <w:tcPr>
            <w:tcW w:w="7186" w:type="dxa"/>
            <w:gridSpan w:val="6"/>
          </w:tcPr>
          <w:p>
            <w:pPr>
              <w:pStyle w:val="TableParagraph"/>
              <w:spacing w:line="270" w:lineRule="exact"/>
              <w:ind w:left="379" w:right="373"/>
              <w:jc w:val="center"/>
              <w:rPr>
                <w:sz w:val="24"/>
              </w:rPr>
            </w:pPr>
            <w:r>
              <w:rPr>
                <w:sz w:val="24"/>
              </w:rPr>
              <w:t>Emotional</w:t>
            </w:r>
            <w:r>
              <w:rPr>
                <w:spacing w:val="2"/>
                <w:sz w:val="24"/>
              </w:rPr>
              <w:t> </w:t>
            </w:r>
            <w:r>
              <w:rPr>
                <w:spacing w:val="-2"/>
                <w:sz w:val="24"/>
              </w:rPr>
              <w:t>Intelligence</w:t>
            </w:r>
          </w:p>
          <w:p>
            <w:pPr>
              <w:pStyle w:val="TableParagraph"/>
              <w:tabs>
                <w:tab w:pos="1037" w:val="left" w:leader="none"/>
                <w:tab w:pos="2392" w:val="left" w:leader="none"/>
                <w:tab w:pos="3591" w:val="left" w:leader="none"/>
                <w:tab w:pos="4810" w:val="left" w:leader="none"/>
                <w:tab w:pos="6106" w:val="left" w:leader="none"/>
              </w:tabs>
              <w:spacing w:before="137"/>
              <w:ind w:right="373"/>
              <w:jc w:val="center"/>
              <w:rPr>
                <w:sz w:val="24"/>
              </w:rPr>
            </w:pPr>
            <w:r>
              <w:rPr>
                <w:spacing w:val="-5"/>
                <w:sz w:val="24"/>
              </w:rPr>
              <w:t>Low</w:t>
            </w:r>
            <w:r>
              <w:rPr>
                <w:sz w:val="24"/>
              </w:rPr>
              <w:tab/>
            </w:r>
            <w:r>
              <w:rPr>
                <w:spacing w:val="-2"/>
                <w:sz w:val="24"/>
              </w:rPr>
              <w:t>Medium</w:t>
            </w:r>
            <w:r>
              <w:rPr>
                <w:sz w:val="24"/>
              </w:rPr>
              <w:tab/>
            </w:r>
            <w:r>
              <w:rPr>
                <w:spacing w:val="-4"/>
                <w:sz w:val="24"/>
              </w:rPr>
              <w:t>High</w:t>
            </w:r>
            <w:r>
              <w:rPr>
                <w:sz w:val="24"/>
              </w:rPr>
              <w:tab/>
            </w:r>
            <w:r>
              <w:rPr>
                <w:spacing w:val="-5"/>
                <w:sz w:val="24"/>
              </w:rPr>
              <w:t>Low</w:t>
            </w:r>
            <w:r>
              <w:rPr>
                <w:sz w:val="24"/>
              </w:rPr>
              <w:tab/>
            </w:r>
            <w:r>
              <w:rPr>
                <w:spacing w:val="-2"/>
                <w:sz w:val="24"/>
              </w:rPr>
              <w:t>Medium</w:t>
            </w:r>
            <w:r>
              <w:rPr>
                <w:sz w:val="24"/>
              </w:rPr>
              <w:tab/>
            </w:r>
            <w:r>
              <w:rPr>
                <w:spacing w:val="-4"/>
                <w:sz w:val="24"/>
              </w:rPr>
              <w:t>High</w:t>
            </w:r>
          </w:p>
        </w:tc>
      </w:tr>
      <w:tr>
        <w:trPr>
          <w:trHeight w:val="412" w:hRule="atLeast"/>
        </w:trPr>
        <w:tc>
          <w:tcPr>
            <w:tcW w:w="2127" w:type="dxa"/>
          </w:tcPr>
          <w:p>
            <w:pPr>
              <w:pStyle w:val="TableParagraph"/>
              <w:spacing w:line="270" w:lineRule="exact"/>
              <w:ind w:left="107"/>
              <w:rPr>
                <w:sz w:val="24"/>
              </w:rPr>
            </w:pPr>
            <w:r>
              <w:rPr>
                <w:sz w:val="24"/>
              </w:rPr>
              <w:t>MST</w:t>
            </w:r>
            <w:r>
              <w:rPr>
                <w:spacing w:val="-2"/>
                <w:sz w:val="24"/>
              </w:rPr>
              <w:t> </w:t>
            </w:r>
            <w:r>
              <w:rPr>
                <w:spacing w:val="-4"/>
                <w:sz w:val="24"/>
              </w:rPr>
              <w:t>(A</w:t>
            </w:r>
            <w:r>
              <w:rPr>
                <w:spacing w:val="-4"/>
                <w:sz w:val="24"/>
                <w:vertAlign w:val="subscript"/>
              </w:rPr>
              <w:t>1</w:t>
            </w:r>
            <w:r>
              <w:rPr>
                <w:spacing w:val="-4"/>
                <w:sz w:val="24"/>
                <w:vertAlign w:val="baseline"/>
              </w:rPr>
              <w:t>)</w:t>
            </w:r>
          </w:p>
        </w:tc>
        <w:tc>
          <w:tcPr>
            <w:tcW w:w="994" w:type="dxa"/>
          </w:tcPr>
          <w:p>
            <w:pPr>
              <w:pStyle w:val="TableParagraph"/>
              <w:spacing w:line="270" w:lineRule="exact"/>
              <w:ind w:left="79" w:right="46"/>
              <w:jc w:val="center"/>
              <w:rPr>
                <w:sz w:val="24"/>
              </w:rPr>
            </w:pPr>
            <w:r>
              <w:rPr>
                <w:spacing w:val="-10"/>
                <w:sz w:val="24"/>
              </w:rPr>
              <w:t>5</w:t>
            </w:r>
          </w:p>
        </w:tc>
        <w:tc>
          <w:tcPr>
            <w:tcW w:w="1275" w:type="dxa"/>
          </w:tcPr>
          <w:p>
            <w:pPr>
              <w:pStyle w:val="TableParagraph"/>
              <w:spacing w:line="270" w:lineRule="exact"/>
              <w:ind w:left="5"/>
              <w:jc w:val="center"/>
              <w:rPr>
                <w:sz w:val="24"/>
              </w:rPr>
            </w:pPr>
            <w:r>
              <w:rPr>
                <w:spacing w:val="-10"/>
                <w:sz w:val="24"/>
              </w:rPr>
              <w:t>6</w:t>
            </w:r>
          </w:p>
        </w:tc>
        <w:tc>
          <w:tcPr>
            <w:tcW w:w="1265" w:type="dxa"/>
          </w:tcPr>
          <w:p>
            <w:pPr>
              <w:pStyle w:val="TableParagraph"/>
              <w:spacing w:line="270" w:lineRule="exact"/>
              <w:ind w:left="20"/>
              <w:jc w:val="center"/>
              <w:rPr>
                <w:sz w:val="24"/>
              </w:rPr>
            </w:pPr>
            <w:r>
              <w:rPr>
                <w:spacing w:val="-10"/>
                <w:sz w:val="24"/>
              </w:rPr>
              <w:t>9</w:t>
            </w:r>
          </w:p>
        </w:tc>
        <w:tc>
          <w:tcPr>
            <w:tcW w:w="1146" w:type="dxa"/>
          </w:tcPr>
          <w:p>
            <w:pPr>
              <w:pStyle w:val="TableParagraph"/>
              <w:spacing w:line="270" w:lineRule="exact"/>
              <w:ind w:left="19"/>
              <w:jc w:val="center"/>
              <w:rPr>
                <w:sz w:val="24"/>
              </w:rPr>
            </w:pPr>
            <w:r>
              <w:rPr>
                <w:spacing w:val="-10"/>
                <w:sz w:val="24"/>
              </w:rPr>
              <w:t>3</w:t>
            </w:r>
          </w:p>
        </w:tc>
        <w:tc>
          <w:tcPr>
            <w:tcW w:w="1419" w:type="dxa"/>
          </w:tcPr>
          <w:p>
            <w:pPr>
              <w:pStyle w:val="TableParagraph"/>
              <w:spacing w:line="270" w:lineRule="exact"/>
              <w:ind w:left="3"/>
              <w:jc w:val="center"/>
              <w:rPr>
                <w:sz w:val="24"/>
              </w:rPr>
            </w:pPr>
            <w:r>
              <w:rPr>
                <w:spacing w:val="-10"/>
                <w:sz w:val="24"/>
              </w:rPr>
              <w:t>2</w:t>
            </w:r>
          </w:p>
        </w:tc>
        <w:tc>
          <w:tcPr>
            <w:tcW w:w="1087" w:type="dxa"/>
          </w:tcPr>
          <w:p>
            <w:pPr>
              <w:pStyle w:val="TableParagraph"/>
              <w:spacing w:line="270" w:lineRule="exact"/>
              <w:ind w:left="4"/>
              <w:jc w:val="center"/>
              <w:rPr>
                <w:sz w:val="24"/>
              </w:rPr>
            </w:pPr>
            <w:r>
              <w:rPr>
                <w:spacing w:val="-10"/>
                <w:sz w:val="24"/>
              </w:rPr>
              <w:t>2</w:t>
            </w:r>
          </w:p>
        </w:tc>
      </w:tr>
      <w:tr>
        <w:trPr>
          <w:trHeight w:val="414" w:hRule="atLeast"/>
        </w:trPr>
        <w:tc>
          <w:tcPr>
            <w:tcW w:w="2127" w:type="dxa"/>
          </w:tcPr>
          <w:p>
            <w:pPr>
              <w:pStyle w:val="TableParagraph"/>
              <w:spacing w:line="270" w:lineRule="exact"/>
              <w:ind w:left="107"/>
              <w:rPr>
                <w:sz w:val="24"/>
              </w:rPr>
            </w:pPr>
            <w:r>
              <w:rPr>
                <w:spacing w:val="-2"/>
                <w:sz w:val="24"/>
              </w:rPr>
              <w:t>AMT(A</w:t>
            </w:r>
            <w:r>
              <w:rPr>
                <w:spacing w:val="-2"/>
                <w:sz w:val="24"/>
                <w:vertAlign w:val="subscript"/>
              </w:rPr>
              <w:t>2</w:t>
            </w:r>
            <w:r>
              <w:rPr>
                <w:spacing w:val="-2"/>
                <w:sz w:val="24"/>
                <w:vertAlign w:val="baseline"/>
              </w:rPr>
              <w:t>)</w:t>
            </w:r>
          </w:p>
        </w:tc>
        <w:tc>
          <w:tcPr>
            <w:tcW w:w="994" w:type="dxa"/>
          </w:tcPr>
          <w:p>
            <w:pPr>
              <w:pStyle w:val="TableParagraph"/>
              <w:spacing w:line="270" w:lineRule="exact"/>
              <w:ind w:left="79" w:right="46"/>
              <w:jc w:val="center"/>
              <w:rPr>
                <w:sz w:val="24"/>
              </w:rPr>
            </w:pPr>
            <w:r>
              <w:rPr>
                <w:spacing w:val="-10"/>
                <w:sz w:val="24"/>
              </w:rPr>
              <w:t>1</w:t>
            </w:r>
          </w:p>
        </w:tc>
        <w:tc>
          <w:tcPr>
            <w:tcW w:w="1275" w:type="dxa"/>
          </w:tcPr>
          <w:p>
            <w:pPr>
              <w:pStyle w:val="TableParagraph"/>
              <w:spacing w:line="270" w:lineRule="exact"/>
              <w:ind w:left="5"/>
              <w:jc w:val="center"/>
              <w:rPr>
                <w:sz w:val="24"/>
              </w:rPr>
            </w:pPr>
            <w:r>
              <w:rPr>
                <w:spacing w:val="-10"/>
                <w:sz w:val="24"/>
              </w:rPr>
              <w:t>5</w:t>
            </w:r>
          </w:p>
        </w:tc>
        <w:tc>
          <w:tcPr>
            <w:tcW w:w="1265" w:type="dxa"/>
          </w:tcPr>
          <w:p>
            <w:pPr>
              <w:pStyle w:val="TableParagraph"/>
              <w:spacing w:line="270" w:lineRule="exact"/>
              <w:ind w:left="20"/>
              <w:jc w:val="center"/>
              <w:rPr>
                <w:sz w:val="24"/>
              </w:rPr>
            </w:pPr>
            <w:r>
              <w:rPr>
                <w:spacing w:val="-10"/>
                <w:sz w:val="24"/>
              </w:rPr>
              <w:t>6</w:t>
            </w:r>
          </w:p>
        </w:tc>
        <w:tc>
          <w:tcPr>
            <w:tcW w:w="1146" w:type="dxa"/>
          </w:tcPr>
          <w:p>
            <w:pPr>
              <w:pStyle w:val="TableParagraph"/>
              <w:spacing w:line="270" w:lineRule="exact"/>
              <w:ind w:left="19"/>
              <w:jc w:val="center"/>
              <w:rPr>
                <w:sz w:val="24"/>
              </w:rPr>
            </w:pPr>
            <w:r>
              <w:rPr>
                <w:spacing w:val="-10"/>
                <w:sz w:val="24"/>
              </w:rPr>
              <w:t>2</w:t>
            </w:r>
          </w:p>
        </w:tc>
        <w:tc>
          <w:tcPr>
            <w:tcW w:w="1419" w:type="dxa"/>
          </w:tcPr>
          <w:p>
            <w:pPr>
              <w:pStyle w:val="TableParagraph"/>
              <w:spacing w:line="270" w:lineRule="exact"/>
              <w:ind w:left="3"/>
              <w:jc w:val="center"/>
              <w:rPr>
                <w:sz w:val="24"/>
              </w:rPr>
            </w:pPr>
            <w:r>
              <w:rPr>
                <w:spacing w:val="-10"/>
                <w:sz w:val="24"/>
              </w:rPr>
              <w:t>5</w:t>
            </w:r>
          </w:p>
        </w:tc>
        <w:tc>
          <w:tcPr>
            <w:tcW w:w="1087" w:type="dxa"/>
          </w:tcPr>
          <w:p>
            <w:pPr>
              <w:pStyle w:val="TableParagraph"/>
              <w:spacing w:line="270" w:lineRule="exact"/>
              <w:ind w:left="4"/>
              <w:jc w:val="center"/>
              <w:rPr>
                <w:sz w:val="24"/>
              </w:rPr>
            </w:pPr>
            <w:r>
              <w:rPr>
                <w:spacing w:val="-5"/>
                <w:sz w:val="24"/>
              </w:rPr>
              <w:t>11</w:t>
            </w:r>
          </w:p>
        </w:tc>
      </w:tr>
      <w:tr>
        <w:trPr>
          <w:trHeight w:val="415" w:hRule="atLeast"/>
        </w:trPr>
        <w:tc>
          <w:tcPr>
            <w:tcW w:w="2127" w:type="dxa"/>
          </w:tcPr>
          <w:p>
            <w:pPr>
              <w:pStyle w:val="TableParagraph"/>
              <w:spacing w:line="271" w:lineRule="exact"/>
              <w:ind w:left="107"/>
              <w:rPr>
                <w:sz w:val="24"/>
              </w:rPr>
            </w:pPr>
            <w:r>
              <w:rPr>
                <w:sz w:val="24"/>
              </w:rPr>
              <w:t>Control</w:t>
            </w:r>
            <w:r>
              <w:rPr>
                <w:spacing w:val="-3"/>
                <w:sz w:val="24"/>
              </w:rPr>
              <w:t> </w:t>
            </w:r>
            <w:r>
              <w:rPr>
                <w:sz w:val="24"/>
              </w:rPr>
              <w:t>Group </w:t>
            </w:r>
            <w:r>
              <w:rPr>
                <w:spacing w:val="-4"/>
                <w:sz w:val="24"/>
              </w:rPr>
              <w:t>(A</w:t>
            </w:r>
            <w:r>
              <w:rPr>
                <w:spacing w:val="-4"/>
                <w:sz w:val="24"/>
                <w:vertAlign w:val="subscript"/>
              </w:rPr>
              <w:t>3</w:t>
            </w:r>
            <w:r>
              <w:rPr>
                <w:spacing w:val="-4"/>
                <w:sz w:val="24"/>
                <w:vertAlign w:val="baseline"/>
              </w:rPr>
              <w:t>)</w:t>
            </w:r>
          </w:p>
        </w:tc>
        <w:tc>
          <w:tcPr>
            <w:tcW w:w="994" w:type="dxa"/>
          </w:tcPr>
          <w:p>
            <w:pPr>
              <w:pStyle w:val="TableParagraph"/>
              <w:spacing w:line="271" w:lineRule="exact"/>
              <w:ind w:left="33" w:right="79"/>
              <w:jc w:val="center"/>
              <w:rPr>
                <w:sz w:val="24"/>
              </w:rPr>
            </w:pPr>
            <w:r>
              <w:rPr>
                <w:spacing w:val="-10"/>
                <w:sz w:val="24"/>
              </w:rPr>
              <w:t>8</w:t>
            </w:r>
          </w:p>
        </w:tc>
        <w:tc>
          <w:tcPr>
            <w:tcW w:w="1275" w:type="dxa"/>
          </w:tcPr>
          <w:p>
            <w:pPr>
              <w:pStyle w:val="TableParagraph"/>
              <w:spacing w:line="271" w:lineRule="exact"/>
              <w:ind w:left="5"/>
              <w:jc w:val="center"/>
              <w:rPr>
                <w:sz w:val="24"/>
              </w:rPr>
            </w:pPr>
            <w:r>
              <w:rPr>
                <w:spacing w:val="-10"/>
                <w:sz w:val="24"/>
              </w:rPr>
              <w:t>3</w:t>
            </w:r>
          </w:p>
        </w:tc>
        <w:tc>
          <w:tcPr>
            <w:tcW w:w="1265" w:type="dxa"/>
          </w:tcPr>
          <w:p>
            <w:pPr>
              <w:pStyle w:val="TableParagraph"/>
              <w:spacing w:line="271" w:lineRule="exact"/>
              <w:ind w:left="20"/>
              <w:jc w:val="center"/>
              <w:rPr>
                <w:sz w:val="24"/>
              </w:rPr>
            </w:pPr>
            <w:r>
              <w:rPr>
                <w:spacing w:val="-10"/>
                <w:sz w:val="24"/>
              </w:rPr>
              <w:t>2</w:t>
            </w:r>
          </w:p>
        </w:tc>
        <w:tc>
          <w:tcPr>
            <w:tcW w:w="1146" w:type="dxa"/>
          </w:tcPr>
          <w:p>
            <w:pPr>
              <w:pStyle w:val="TableParagraph"/>
              <w:spacing w:line="271" w:lineRule="exact"/>
              <w:ind w:left="19"/>
              <w:jc w:val="center"/>
              <w:rPr>
                <w:sz w:val="24"/>
              </w:rPr>
            </w:pPr>
            <w:r>
              <w:rPr>
                <w:spacing w:val="-10"/>
                <w:sz w:val="24"/>
              </w:rPr>
              <w:t>6</w:t>
            </w:r>
          </w:p>
        </w:tc>
        <w:tc>
          <w:tcPr>
            <w:tcW w:w="1419" w:type="dxa"/>
          </w:tcPr>
          <w:p>
            <w:pPr>
              <w:pStyle w:val="TableParagraph"/>
              <w:spacing w:line="271" w:lineRule="exact"/>
              <w:ind w:left="3"/>
              <w:jc w:val="center"/>
              <w:rPr>
                <w:sz w:val="24"/>
              </w:rPr>
            </w:pPr>
            <w:r>
              <w:rPr>
                <w:spacing w:val="-10"/>
                <w:sz w:val="24"/>
              </w:rPr>
              <w:t>5</w:t>
            </w:r>
          </w:p>
        </w:tc>
        <w:tc>
          <w:tcPr>
            <w:tcW w:w="1087" w:type="dxa"/>
          </w:tcPr>
          <w:p>
            <w:pPr>
              <w:pStyle w:val="TableParagraph"/>
              <w:spacing w:line="271" w:lineRule="exact"/>
              <w:ind w:left="4"/>
              <w:jc w:val="center"/>
              <w:rPr>
                <w:sz w:val="24"/>
              </w:rPr>
            </w:pPr>
            <w:r>
              <w:rPr>
                <w:spacing w:val="-10"/>
                <w:sz w:val="24"/>
              </w:rPr>
              <w:t>3</w:t>
            </w:r>
          </w:p>
        </w:tc>
      </w:tr>
      <w:tr>
        <w:trPr>
          <w:trHeight w:val="412" w:hRule="atLeast"/>
        </w:trPr>
        <w:tc>
          <w:tcPr>
            <w:tcW w:w="2127" w:type="dxa"/>
          </w:tcPr>
          <w:p>
            <w:pPr>
              <w:pStyle w:val="TableParagraph"/>
              <w:spacing w:line="270" w:lineRule="exact"/>
              <w:ind w:left="107"/>
              <w:rPr>
                <w:sz w:val="24"/>
              </w:rPr>
            </w:pPr>
            <w:r>
              <w:rPr>
                <w:spacing w:val="-2"/>
                <w:sz w:val="24"/>
              </w:rPr>
              <w:t>Total</w:t>
            </w:r>
          </w:p>
        </w:tc>
        <w:tc>
          <w:tcPr>
            <w:tcW w:w="3534" w:type="dxa"/>
            <w:gridSpan w:val="3"/>
          </w:tcPr>
          <w:p>
            <w:pPr>
              <w:pStyle w:val="TableParagraph"/>
              <w:spacing w:line="270" w:lineRule="exact"/>
              <w:ind w:left="18"/>
              <w:jc w:val="center"/>
              <w:rPr>
                <w:sz w:val="24"/>
              </w:rPr>
            </w:pPr>
            <w:r>
              <w:rPr>
                <w:spacing w:val="-5"/>
                <w:sz w:val="24"/>
              </w:rPr>
              <w:t>45</w:t>
            </w:r>
          </w:p>
        </w:tc>
        <w:tc>
          <w:tcPr>
            <w:tcW w:w="3652" w:type="dxa"/>
            <w:gridSpan w:val="3"/>
          </w:tcPr>
          <w:p>
            <w:pPr>
              <w:pStyle w:val="TableParagraph"/>
              <w:spacing w:line="270" w:lineRule="exact"/>
              <w:ind w:left="23" w:right="4"/>
              <w:jc w:val="center"/>
              <w:rPr>
                <w:sz w:val="24"/>
              </w:rPr>
            </w:pPr>
            <w:r>
              <w:rPr>
                <w:spacing w:val="-5"/>
                <w:sz w:val="24"/>
              </w:rPr>
              <w:t>39</w:t>
            </w:r>
          </w:p>
        </w:tc>
      </w:tr>
    </w:tbl>
    <w:p>
      <w:pPr>
        <w:pStyle w:val="BodyText"/>
        <w:spacing w:before="136"/>
        <w:ind w:left="0"/>
        <w:jc w:val="left"/>
      </w:pPr>
    </w:p>
    <w:p>
      <w:pPr>
        <w:pStyle w:val="BodyText"/>
        <w:spacing w:line="360" w:lineRule="auto"/>
        <w:ind w:right="885" w:firstLine="719"/>
        <w:jc w:val="left"/>
      </w:pPr>
      <w:r>
        <w:rPr/>
        <w:t>The</w:t>
      </w:r>
      <w:r>
        <w:rPr>
          <w:spacing w:val="-5"/>
        </w:rPr>
        <w:t> </w:t>
      </w:r>
      <w:r>
        <w:rPr/>
        <w:t>treatment</w:t>
      </w:r>
      <w:r>
        <w:rPr>
          <w:spacing w:val="-3"/>
        </w:rPr>
        <w:t> </w:t>
      </w:r>
      <w:r>
        <w:rPr/>
        <w:t>with</w:t>
      </w:r>
      <w:r>
        <w:rPr>
          <w:spacing w:val="-3"/>
        </w:rPr>
        <w:t> </w:t>
      </w:r>
      <w:r>
        <w:rPr/>
        <w:t>A</w:t>
      </w:r>
      <w:r>
        <w:rPr>
          <w:vertAlign w:val="subscript"/>
        </w:rPr>
        <w:t>1</w:t>
      </w:r>
      <w:r>
        <w:rPr>
          <w:spacing w:val="-2"/>
          <w:vertAlign w:val="baseline"/>
        </w:rPr>
        <w:t> </w:t>
      </w:r>
      <w:r>
        <w:rPr>
          <w:vertAlign w:val="baseline"/>
        </w:rPr>
        <w:t>is</w:t>
      </w:r>
      <w:r>
        <w:rPr>
          <w:spacing w:val="-3"/>
          <w:vertAlign w:val="baseline"/>
        </w:rPr>
        <w:t> </w:t>
      </w:r>
      <w:r>
        <w:rPr>
          <w:vertAlign w:val="baseline"/>
        </w:rPr>
        <w:t>the</w:t>
      </w:r>
      <w:r>
        <w:rPr>
          <w:spacing w:val="-4"/>
          <w:vertAlign w:val="baseline"/>
        </w:rPr>
        <w:t> </w:t>
      </w:r>
      <w:r>
        <w:rPr>
          <w:vertAlign w:val="baseline"/>
        </w:rPr>
        <w:t>teaching</w:t>
      </w:r>
      <w:r>
        <w:rPr>
          <w:spacing w:val="-6"/>
          <w:vertAlign w:val="baseline"/>
        </w:rPr>
        <w:t> </w:t>
      </w:r>
      <w:r>
        <w:rPr>
          <w:vertAlign w:val="baseline"/>
        </w:rPr>
        <w:t>of</w:t>
      </w:r>
      <w:r>
        <w:rPr>
          <w:spacing w:val="-3"/>
          <w:vertAlign w:val="baseline"/>
        </w:rPr>
        <w:t> </w:t>
      </w:r>
      <w:r>
        <w:rPr>
          <w:vertAlign w:val="baseline"/>
        </w:rPr>
        <w:t>Metacognitive</w:t>
      </w:r>
      <w:r>
        <w:rPr>
          <w:spacing w:val="-3"/>
          <w:vertAlign w:val="baseline"/>
        </w:rPr>
        <w:t> </w:t>
      </w:r>
      <w:r>
        <w:rPr>
          <w:vertAlign w:val="baseline"/>
        </w:rPr>
        <w:t>Strategy</w:t>
      </w:r>
      <w:r>
        <w:rPr>
          <w:spacing w:val="-8"/>
          <w:vertAlign w:val="baseline"/>
        </w:rPr>
        <w:t> </w:t>
      </w:r>
      <w:r>
        <w:rPr>
          <w:vertAlign w:val="baseline"/>
        </w:rPr>
        <w:t>while</w:t>
      </w:r>
      <w:r>
        <w:rPr>
          <w:spacing w:val="-3"/>
          <w:vertAlign w:val="baseline"/>
        </w:rPr>
        <w:t> </w:t>
      </w:r>
      <w:r>
        <w:rPr>
          <w:vertAlign w:val="baseline"/>
        </w:rPr>
        <w:t>A</w:t>
      </w:r>
      <w:r>
        <w:rPr>
          <w:vertAlign w:val="subscript"/>
        </w:rPr>
        <w:t>2</w:t>
      </w:r>
      <w:r>
        <w:rPr>
          <w:spacing w:val="-2"/>
          <w:vertAlign w:val="baseline"/>
        </w:rPr>
        <w:t> </w:t>
      </w:r>
      <w:r>
        <w:rPr>
          <w:vertAlign w:val="baseline"/>
        </w:rPr>
        <w:t>represents AMT and A</w:t>
      </w:r>
      <w:r>
        <w:rPr>
          <w:vertAlign w:val="subscript"/>
        </w:rPr>
        <w:t>3</w:t>
      </w:r>
      <w:r>
        <w:rPr>
          <w:vertAlign w:val="baseline"/>
        </w:rPr>
        <w:t> (Control Group) which was not exposed to treatment.</w:t>
      </w:r>
    </w:p>
    <w:p>
      <w:pPr>
        <w:pStyle w:val="BodyText"/>
        <w:spacing w:line="360" w:lineRule="auto"/>
        <w:ind w:right="4424"/>
        <w:jc w:val="left"/>
      </w:pPr>
      <w:r>
        <w:rPr/>
        <w:t>A</w:t>
      </w:r>
      <w:r>
        <w:rPr>
          <w:vertAlign w:val="subscript"/>
        </w:rPr>
        <w:t>1</w:t>
      </w:r>
      <w:r>
        <w:rPr>
          <w:spacing w:val="-6"/>
          <w:vertAlign w:val="baseline"/>
        </w:rPr>
        <w:t> </w:t>
      </w:r>
      <w:r>
        <w:rPr>
          <w:vertAlign w:val="baseline"/>
        </w:rPr>
        <w:t>=</w:t>
      </w:r>
      <w:r>
        <w:rPr>
          <w:spacing w:val="-8"/>
          <w:vertAlign w:val="baseline"/>
        </w:rPr>
        <w:t> </w:t>
      </w:r>
      <w:r>
        <w:rPr>
          <w:vertAlign w:val="baseline"/>
        </w:rPr>
        <w:t>Experimental</w:t>
      </w:r>
      <w:r>
        <w:rPr>
          <w:spacing w:val="-7"/>
          <w:vertAlign w:val="baseline"/>
        </w:rPr>
        <w:t> </w:t>
      </w:r>
      <w:r>
        <w:rPr>
          <w:vertAlign w:val="baseline"/>
        </w:rPr>
        <w:t>group</w:t>
      </w:r>
      <w:r>
        <w:rPr>
          <w:spacing w:val="-6"/>
          <w:vertAlign w:val="baseline"/>
        </w:rPr>
        <w:t> </w:t>
      </w:r>
      <w:r>
        <w:rPr>
          <w:vertAlign w:val="baseline"/>
        </w:rPr>
        <w:t>one</w:t>
      </w:r>
      <w:r>
        <w:rPr>
          <w:spacing w:val="-8"/>
          <w:vertAlign w:val="baseline"/>
        </w:rPr>
        <w:t> </w:t>
      </w:r>
      <w:r>
        <w:rPr>
          <w:vertAlign w:val="baseline"/>
        </w:rPr>
        <w:t>(Metacognitive</w:t>
      </w:r>
      <w:r>
        <w:rPr>
          <w:spacing w:val="-7"/>
          <w:vertAlign w:val="baseline"/>
        </w:rPr>
        <w:t> </w:t>
      </w:r>
      <w:r>
        <w:rPr>
          <w:vertAlign w:val="baseline"/>
        </w:rPr>
        <w:t>Strategy) A</w:t>
      </w:r>
      <w:r>
        <w:rPr>
          <w:vertAlign w:val="subscript"/>
        </w:rPr>
        <w:t>2</w:t>
      </w:r>
      <w:r>
        <w:rPr>
          <w:vertAlign w:val="baseline"/>
        </w:rPr>
        <w:t> = Experimental group two (AMT)</w:t>
      </w:r>
    </w:p>
    <w:p>
      <w:pPr>
        <w:pStyle w:val="BodyText"/>
        <w:jc w:val="left"/>
      </w:pPr>
      <w:r>
        <w:rPr/>
        <w:t>A</w:t>
      </w:r>
      <w:r>
        <w:rPr>
          <w:vertAlign w:val="subscript"/>
        </w:rPr>
        <w:t>3</w:t>
      </w:r>
      <w:r>
        <w:rPr>
          <w:spacing w:val="-18"/>
          <w:vertAlign w:val="baseline"/>
        </w:rPr>
        <w:t> </w:t>
      </w:r>
      <w:r>
        <w:rPr>
          <w:vertAlign w:val="baseline"/>
        </w:rPr>
        <w:t>=</w:t>
      </w:r>
      <w:r>
        <w:rPr>
          <w:spacing w:val="-2"/>
          <w:vertAlign w:val="baseline"/>
        </w:rPr>
        <w:t> </w:t>
      </w:r>
      <w:r>
        <w:rPr>
          <w:vertAlign w:val="baseline"/>
        </w:rPr>
        <w:t>Control </w:t>
      </w:r>
      <w:r>
        <w:rPr>
          <w:spacing w:val="-2"/>
          <w:vertAlign w:val="baseline"/>
        </w:rPr>
        <w:t>group</w:t>
      </w:r>
    </w:p>
    <w:p>
      <w:pPr>
        <w:spacing w:after="0"/>
        <w:jc w:val="left"/>
        <w:sectPr>
          <w:pgSz w:w="11910" w:h="16840"/>
          <w:pgMar w:header="0" w:footer="1002" w:top="1180" w:bottom="1200" w:left="1280" w:right="560"/>
        </w:sectPr>
      </w:pPr>
    </w:p>
    <w:p>
      <w:pPr>
        <w:pStyle w:val="BodyText"/>
        <w:spacing w:before="72"/>
        <w:jc w:val="left"/>
      </w:pPr>
      <w:r>
        <w:rPr/>
        <w:t>The</w:t>
      </w:r>
      <w:r>
        <w:rPr>
          <w:spacing w:val="-5"/>
        </w:rPr>
        <w:t> </w:t>
      </w:r>
      <w:r>
        <w:rPr/>
        <w:t>outline</w:t>
      </w:r>
      <w:r>
        <w:rPr>
          <w:spacing w:val="-1"/>
        </w:rPr>
        <w:t> </w:t>
      </w:r>
      <w:r>
        <w:rPr/>
        <w:t>of</w:t>
      </w:r>
      <w:r>
        <w:rPr>
          <w:spacing w:val="-2"/>
        </w:rPr>
        <w:t> </w:t>
      </w:r>
      <w:r>
        <w:rPr/>
        <w:t>design</w:t>
      </w:r>
      <w:r>
        <w:rPr>
          <w:spacing w:val="-1"/>
        </w:rPr>
        <w:t> </w:t>
      </w:r>
      <w:r>
        <w:rPr/>
        <w:t>is</w:t>
      </w:r>
      <w:r>
        <w:rPr>
          <w:spacing w:val="-1"/>
        </w:rPr>
        <w:t> </w:t>
      </w:r>
      <w:r>
        <w:rPr/>
        <w:t>symbolically</w:t>
      </w:r>
      <w:r>
        <w:rPr>
          <w:spacing w:val="-5"/>
        </w:rPr>
        <w:t> </w:t>
      </w:r>
      <w:r>
        <w:rPr/>
        <w:t>represented</w:t>
      </w:r>
      <w:r>
        <w:rPr>
          <w:spacing w:val="1"/>
        </w:rPr>
        <w:t> </w:t>
      </w:r>
      <w:r>
        <w:rPr/>
        <w:t>as </w:t>
      </w:r>
      <w:r>
        <w:rPr>
          <w:spacing w:val="-2"/>
        </w:rPr>
        <w:t>follows:</w:t>
      </w:r>
    </w:p>
    <w:p>
      <w:pPr>
        <w:pStyle w:val="BodyText"/>
        <w:spacing w:before="10"/>
        <w:ind w:left="0"/>
        <w:jc w:val="left"/>
        <w:rPr>
          <w:sz w:val="1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7"/>
        <w:gridCol w:w="1104"/>
        <w:gridCol w:w="954"/>
        <w:gridCol w:w="793"/>
        <w:gridCol w:w="586"/>
      </w:tblGrid>
      <w:tr>
        <w:trPr>
          <w:trHeight w:val="347" w:hRule="atLeast"/>
        </w:trPr>
        <w:tc>
          <w:tcPr>
            <w:tcW w:w="3357" w:type="dxa"/>
          </w:tcPr>
          <w:p>
            <w:pPr>
              <w:pStyle w:val="TableParagraph"/>
              <w:spacing w:line="266" w:lineRule="exact"/>
              <w:ind w:right="438"/>
              <w:jc w:val="right"/>
              <w:rPr>
                <w:sz w:val="24"/>
              </w:rPr>
            </w:pPr>
            <w:r>
              <w:rPr>
                <w:sz w:val="24"/>
              </w:rPr>
              <w:t>Experimental</w:t>
            </w:r>
            <w:r>
              <w:rPr>
                <w:spacing w:val="-2"/>
                <w:sz w:val="24"/>
              </w:rPr>
              <w:t> </w:t>
            </w:r>
            <w:r>
              <w:rPr>
                <w:sz w:val="24"/>
              </w:rPr>
              <w:t>Group </w:t>
            </w:r>
            <w:r>
              <w:rPr>
                <w:spacing w:val="-10"/>
                <w:sz w:val="24"/>
              </w:rPr>
              <w:t>1</w:t>
            </w:r>
          </w:p>
        </w:tc>
        <w:tc>
          <w:tcPr>
            <w:tcW w:w="1104" w:type="dxa"/>
          </w:tcPr>
          <w:p>
            <w:pPr>
              <w:pStyle w:val="TableParagraph"/>
              <w:spacing w:line="266" w:lineRule="exact"/>
              <w:ind w:left="67"/>
              <w:jc w:val="center"/>
              <w:rPr>
                <w:sz w:val="24"/>
              </w:rPr>
            </w:pPr>
            <w:r>
              <w:rPr>
                <w:spacing w:val="-5"/>
                <w:sz w:val="24"/>
              </w:rPr>
              <w:t>A</w:t>
            </w:r>
            <w:r>
              <w:rPr>
                <w:spacing w:val="-5"/>
                <w:sz w:val="24"/>
                <w:vertAlign w:val="subscript"/>
              </w:rPr>
              <w:t>1</w:t>
            </w:r>
          </w:p>
        </w:tc>
        <w:tc>
          <w:tcPr>
            <w:tcW w:w="954" w:type="dxa"/>
          </w:tcPr>
          <w:p>
            <w:pPr>
              <w:pStyle w:val="TableParagraph"/>
              <w:spacing w:line="266" w:lineRule="exact"/>
              <w:ind w:left="122" w:right="43"/>
              <w:jc w:val="center"/>
              <w:rPr>
                <w:sz w:val="24"/>
              </w:rPr>
            </w:pPr>
            <w:r>
              <w:rPr>
                <w:spacing w:val="-5"/>
                <w:sz w:val="24"/>
              </w:rPr>
              <w:t>O</w:t>
            </w:r>
            <w:r>
              <w:rPr>
                <w:spacing w:val="-5"/>
                <w:sz w:val="24"/>
                <w:vertAlign w:val="subscript"/>
              </w:rPr>
              <w:t>1</w:t>
            </w:r>
          </w:p>
        </w:tc>
        <w:tc>
          <w:tcPr>
            <w:tcW w:w="793" w:type="dxa"/>
          </w:tcPr>
          <w:p>
            <w:pPr>
              <w:pStyle w:val="TableParagraph"/>
              <w:spacing w:line="266" w:lineRule="exact"/>
              <w:ind w:left="20" w:right="11"/>
              <w:jc w:val="center"/>
              <w:rPr>
                <w:sz w:val="24"/>
              </w:rPr>
            </w:pPr>
            <w:r>
              <w:rPr>
                <w:spacing w:val="-5"/>
                <w:sz w:val="24"/>
              </w:rPr>
              <w:t>T</w:t>
            </w:r>
            <w:r>
              <w:rPr>
                <w:spacing w:val="-5"/>
                <w:sz w:val="24"/>
                <w:vertAlign w:val="subscript"/>
              </w:rPr>
              <w:t>1</w:t>
            </w:r>
          </w:p>
        </w:tc>
        <w:tc>
          <w:tcPr>
            <w:tcW w:w="586" w:type="dxa"/>
          </w:tcPr>
          <w:p>
            <w:pPr>
              <w:pStyle w:val="TableParagraph"/>
              <w:spacing w:line="266" w:lineRule="exact"/>
              <w:ind w:right="48"/>
              <w:jc w:val="right"/>
              <w:rPr>
                <w:sz w:val="24"/>
              </w:rPr>
            </w:pPr>
            <w:r>
              <w:rPr>
                <w:spacing w:val="-5"/>
                <w:sz w:val="24"/>
              </w:rPr>
              <w:t>O</w:t>
            </w:r>
            <w:r>
              <w:rPr>
                <w:spacing w:val="-5"/>
                <w:sz w:val="24"/>
                <w:vertAlign w:val="subscript"/>
              </w:rPr>
              <w:t>2</w:t>
            </w:r>
          </w:p>
        </w:tc>
      </w:tr>
      <w:tr>
        <w:trPr>
          <w:trHeight w:val="414" w:hRule="atLeast"/>
        </w:trPr>
        <w:tc>
          <w:tcPr>
            <w:tcW w:w="3357" w:type="dxa"/>
          </w:tcPr>
          <w:p>
            <w:pPr>
              <w:pStyle w:val="TableParagraph"/>
              <w:spacing w:before="57"/>
              <w:ind w:right="439"/>
              <w:jc w:val="right"/>
              <w:rPr>
                <w:sz w:val="24"/>
              </w:rPr>
            </w:pPr>
            <w:r>
              <w:rPr>
                <w:sz w:val="24"/>
              </w:rPr>
              <w:t>Experimental</w:t>
            </w:r>
            <w:r>
              <w:rPr>
                <w:spacing w:val="-2"/>
                <w:sz w:val="24"/>
              </w:rPr>
              <w:t> </w:t>
            </w:r>
            <w:r>
              <w:rPr>
                <w:sz w:val="24"/>
              </w:rPr>
              <w:t>Group</w:t>
            </w:r>
            <w:r>
              <w:rPr>
                <w:spacing w:val="-1"/>
                <w:sz w:val="24"/>
              </w:rPr>
              <w:t> </w:t>
            </w:r>
            <w:r>
              <w:rPr>
                <w:spacing w:val="-10"/>
                <w:sz w:val="24"/>
              </w:rPr>
              <w:t>2</w:t>
            </w:r>
          </w:p>
        </w:tc>
        <w:tc>
          <w:tcPr>
            <w:tcW w:w="1104" w:type="dxa"/>
          </w:tcPr>
          <w:p>
            <w:pPr>
              <w:pStyle w:val="TableParagraph"/>
              <w:spacing w:before="57"/>
              <w:ind w:left="67"/>
              <w:jc w:val="center"/>
              <w:rPr>
                <w:sz w:val="24"/>
              </w:rPr>
            </w:pPr>
            <w:r>
              <w:rPr>
                <w:spacing w:val="-5"/>
                <w:sz w:val="24"/>
              </w:rPr>
              <w:t>A</w:t>
            </w:r>
            <w:r>
              <w:rPr>
                <w:spacing w:val="-5"/>
                <w:sz w:val="24"/>
                <w:vertAlign w:val="subscript"/>
              </w:rPr>
              <w:t>2</w:t>
            </w:r>
          </w:p>
        </w:tc>
        <w:tc>
          <w:tcPr>
            <w:tcW w:w="954" w:type="dxa"/>
          </w:tcPr>
          <w:p>
            <w:pPr>
              <w:pStyle w:val="TableParagraph"/>
              <w:spacing w:before="57"/>
              <w:ind w:left="122" w:right="43"/>
              <w:jc w:val="center"/>
              <w:rPr>
                <w:sz w:val="24"/>
              </w:rPr>
            </w:pPr>
            <w:r>
              <w:rPr>
                <w:spacing w:val="-5"/>
                <w:sz w:val="24"/>
              </w:rPr>
              <w:t>O</w:t>
            </w:r>
            <w:r>
              <w:rPr>
                <w:spacing w:val="-5"/>
                <w:sz w:val="24"/>
                <w:vertAlign w:val="subscript"/>
              </w:rPr>
              <w:t>1</w:t>
            </w:r>
          </w:p>
        </w:tc>
        <w:tc>
          <w:tcPr>
            <w:tcW w:w="793" w:type="dxa"/>
          </w:tcPr>
          <w:p>
            <w:pPr>
              <w:pStyle w:val="TableParagraph"/>
              <w:spacing w:before="57"/>
              <w:ind w:left="20" w:right="11"/>
              <w:jc w:val="center"/>
              <w:rPr>
                <w:sz w:val="24"/>
              </w:rPr>
            </w:pPr>
            <w:r>
              <w:rPr>
                <w:spacing w:val="-5"/>
                <w:sz w:val="24"/>
              </w:rPr>
              <w:t>T</w:t>
            </w:r>
            <w:r>
              <w:rPr>
                <w:spacing w:val="-5"/>
                <w:sz w:val="24"/>
                <w:vertAlign w:val="subscript"/>
              </w:rPr>
              <w:t>2</w:t>
            </w:r>
          </w:p>
        </w:tc>
        <w:tc>
          <w:tcPr>
            <w:tcW w:w="586" w:type="dxa"/>
          </w:tcPr>
          <w:p>
            <w:pPr>
              <w:pStyle w:val="TableParagraph"/>
              <w:spacing w:before="57"/>
              <w:ind w:right="48"/>
              <w:jc w:val="right"/>
              <w:rPr>
                <w:sz w:val="24"/>
              </w:rPr>
            </w:pPr>
            <w:r>
              <w:rPr>
                <w:spacing w:val="-5"/>
                <w:sz w:val="24"/>
              </w:rPr>
              <w:t>O</w:t>
            </w:r>
            <w:r>
              <w:rPr>
                <w:spacing w:val="-5"/>
                <w:sz w:val="24"/>
                <w:vertAlign w:val="subscript"/>
              </w:rPr>
              <w:t>2</w:t>
            </w:r>
          </w:p>
        </w:tc>
      </w:tr>
      <w:tr>
        <w:trPr>
          <w:trHeight w:val="413" w:hRule="atLeast"/>
        </w:trPr>
        <w:tc>
          <w:tcPr>
            <w:tcW w:w="3357" w:type="dxa"/>
          </w:tcPr>
          <w:p>
            <w:pPr>
              <w:pStyle w:val="TableParagraph"/>
              <w:spacing w:before="56"/>
              <w:ind w:left="769"/>
              <w:rPr>
                <w:sz w:val="24"/>
              </w:rPr>
            </w:pPr>
            <w:r>
              <w:rPr>
                <w:sz w:val="24"/>
              </w:rPr>
              <w:t>Control </w:t>
            </w:r>
            <w:r>
              <w:rPr>
                <w:spacing w:val="-2"/>
                <w:sz w:val="24"/>
              </w:rPr>
              <w:t>Group</w:t>
            </w:r>
          </w:p>
        </w:tc>
        <w:tc>
          <w:tcPr>
            <w:tcW w:w="1104" w:type="dxa"/>
          </w:tcPr>
          <w:p>
            <w:pPr>
              <w:pStyle w:val="TableParagraph"/>
              <w:spacing w:before="56"/>
              <w:ind w:left="67" w:right="38"/>
              <w:jc w:val="center"/>
              <w:rPr>
                <w:sz w:val="24"/>
              </w:rPr>
            </w:pPr>
            <w:r>
              <w:rPr>
                <w:spacing w:val="-5"/>
                <w:sz w:val="24"/>
              </w:rPr>
              <w:t>A</w:t>
            </w:r>
            <w:r>
              <w:rPr>
                <w:spacing w:val="-5"/>
                <w:sz w:val="24"/>
                <w:vertAlign w:val="subscript"/>
              </w:rPr>
              <w:t>3</w:t>
            </w:r>
          </w:p>
        </w:tc>
        <w:tc>
          <w:tcPr>
            <w:tcW w:w="954" w:type="dxa"/>
          </w:tcPr>
          <w:p>
            <w:pPr>
              <w:pStyle w:val="TableParagraph"/>
              <w:spacing w:before="56"/>
              <w:ind w:left="122"/>
              <w:jc w:val="center"/>
              <w:rPr>
                <w:sz w:val="24"/>
              </w:rPr>
            </w:pPr>
            <w:r>
              <w:rPr>
                <w:spacing w:val="-5"/>
                <w:sz w:val="24"/>
              </w:rPr>
              <w:t>O</w:t>
            </w:r>
            <w:r>
              <w:rPr>
                <w:spacing w:val="-5"/>
                <w:sz w:val="24"/>
                <w:vertAlign w:val="subscript"/>
              </w:rPr>
              <w:t>1</w:t>
            </w:r>
          </w:p>
        </w:tc>
        <w:tc>
          <w:tcPr>
            <w:tcW w:w="793" w:type="dxa"/>
          </w:tcPr>
          <w:p>
            <w:pPr>
              <w:pStyle w:val="TableParagraph"/>
              <w:spacing w:before="56"/>
              <w:ind w:left="9" w:right="20"/>
              <w:jc w:val="center"/>
              <w:rPr>
                <w:sz w:val="24"/>
              </w:rPr>
            </w:pPr>
            <w:r>
              <w:rPr>
                <w:spacing w:val="-10"/>
                <w:sz w:val="24"/>
              </w:rPr>
              <w:t>C</w:t>
            </w:r>
          </w:p>
        </w:tc>
        <w:tc>
          <w:tcPr>
            <w:tcW w:w="586" w:type="dxa"/>
          </w:tcPr>
          <w:p>
            <w:pPr>
              <w:pStyle w:val="TableParagraph"/>
              <w:spacing w:before="56"/>
              <w:ind w:right="52"/>
              <w:jc w:val="right"/>
              <w:rPr>
                <w:sz w:val="24"/>
              </w:rPr>
            </w:pPr>
            <w:r>
              <w:rPr>
                <w:spacing w:val="-5"/>
                <w:sz w:val="24"/>
              </w:rPr>
              <w:t>O</w:t>
            </w:r>
            <w:r>
              <w:rPr>
                <w:spacing w:val="-5"/>
                <w:sz w:val="24"/>
                <w:vertAlign w:val="subscript"/>
              </w:rPr>
              <w:t>2</w:t>
            </w:r>
          </w:p>
        </w:tc>
      </w:tr>
      <w:tr>
        <w:trPr>
          <w:trHeight w:val="333" w:hRule="atLeast"/>
        </w:trPr>
        <w:tc>
          <w:tcPr>
            <w:tcW w:w="3357" w:type="dxa"/>
          </w:tcPr>
          <w:p>
            <w:pPr>
              <w:pStyle w:val="TableParagraph"/>
              <w:spacing w:line="256" w:lineRule="exact" w:before="57"/>
              <w:ind w:left="50"/>
              <w:rPr>
                <w:sz w:val="24"/>
              </w:rPr>
            </w:pPr>
            <w:r>
              <w:rPr>
                <w:spacing w:val="-2"/>
                <w:sz w:val="24"/>
              </w:rPr>
              <w:t>Where:</w:t>
            </w:r>
          </w:p>
        </w:tc>
        <w:tc>
          <w:tcPr>
            <w:tcW w:w="1104" w:type="dxa"/>
          </w:tcPr>
          <w:p>
            <w:pPr>
              <w:pStyle w:val="TableParagraph"/>
              <w:rPr>
                <w:sz w:val="22"/>
              </w:rPr>
            </w:pPr>
          </w:p>
        </w:tc>
        <w:tc>
          <w:tcPr>
            <w:tcW w:w="954" w:type="dxa"/>
          </w:tcPr>
          <w:p>
            <w:pPr>
              <w:pStyle w:val="TableParagraph"/>
              <w:rPr>
                <w:sz w:val="22"/>
              </w:rPr>
            </w:pPr>
          </w:p>
        </w:tc>
        <w:tc>
          <w:tcPr>
            <w:tcW w:w="793" w:type="dxa"/>
          </w:tcPr>
          <w:p>
            <w:pPr>
              <w:pStyle w:val="TableParagraph"/>
              <w:rPr>
                <w:sz w:val="22"/>
              </w:rPr>
            </w:pPr>
          </w:p>
        </w:tc>
        <w:tc>
          <w:tcPr>
            <w:tcW w:w="586" w:type="dxa"/>
          </w:tcPr>
          <w:p>
            <w:pPr>
              <w:pStyle w:val="TableParagraph"/>
              <w:rPr>
                <w:sz w:val="22"/>
              </w:rPr>
            </w:pPr>
          </w:p>
        </w:tc>
      </w:tr>
    </w:tbl>
    <w:p>
      <w:pPr>
        <w:pStyle w:val="BodyText"/>
        <w:spacing w:line="360" w:lineRule="auto" w:before="139"/>
        <w:ind w:left="880" w:right="3929"/>
        <w:jc w:val="left"/>
      </w:pPr>
      <w:r>
        <w:rPr/>
        <w:drawing>
          <wp:anchor distT="0" distB="0" distL="0" distR="0" allowOverlap="1" layoutInCell="1" locked="0" behindDoc="1" simplePos="0" relativeHeight="483745280">
            <wp:simplePos x="0" y="0"/>
            <wp:positionH relativeFrom="page">
              <wp:posOffset>923429</wp:posOffset>
            </wp:positionH>
            <wp:positionV relativeFrom="paragraph">
              <wp:posOffset>510582</wp:posOffset>
            </wp:positionV>
            <wp:extent cx="5562333" cy="5499274"/>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9" cstate="print"/>
                    <a:stretch>
                      <a:fillRect/>
                    </a:stretch>
                  </pic:blipFill>
                  <pic:spPr>
                    <a:xfrm>
                      <a:off x="0" y="0"/>
                      <a:ext cx="5562333" cy="5499274"/>
                    </a:xfrm>
                    <a:prstGeom prst="rect">
                      <a:avLst/>
                    </a:prstGeom>
                  </pic:spPr>
                </pic:pic>
              </a:graphicData>
            </a:graphic>
          </wp:anchor>
        </w:drawing>
      </w:r>
      <w:r>
        <w:rPr/>
        <w:t>O</w:t>
      </w:r>
      <w:r>
        <w:rPr>
          <w:vertAlign w:val="subscript"/>
        </w:rPr>
        <w:t>1</w:t>
      </w:r>
      <w:r>
        <w:rPr>
          <w:vertAlign w:val="baseline"/>
        </w:rPr>
        <w:t> = experimental and control pre-test measurement O</w:t>
      </w:r>
      <w:r>
        <w:rPr>
          <w:vertAlign w:val="subscript"/>
        </w:rPr>
        <w:t>2</w:t>
      </w:r>
      <w:r>
        <w:rPr>
          <w:spacing w:val="-5"/>
          <w:vertAlign w:val="baseline"/>
        </w:rPr>
        <w:t> </w:t>
      </w:r>
      <w:r>
        <w:rPr>
          <w:vertAlign w:val="baseline"/>
        </w:rPr>
        <w:t>=</w:t>
      </w:r>
      <w:r>
        <w:rPr>
          <w:spacing w:val="-7"/>
          <w:vertAlign w:val="baseline"/>
        </w:rPr>
        <w:t> </w:t>
      </w:r>
      <w:r>
        <w:rPr>
          <w:vertAlign w:val="baseline"/>
        </w:rPr>
        <w:t>experimental</w:t>
      </w:r>
      <w:r>
        <w:rPr>
          <w:spacing w:val="-6"/>
          <w:vertAlign w:val="baseline"/>
        </w:rPr>
        <w:t> </w:t>
      </w:r>
      <w:r>
        <w:rPr>
          <w:vertAlign w:val="baseline"/>
        </w:rPr>
        <w:t>and</w:t>
      </w:r>
      <w:r>
        <w:rPr>
          <w:spacing w:val="-6"/>
          <w:vertAlign w:val="baseline"/>
        </w:rPr>
        <w:t> </w:t>
      </w:r>
      <w:r>
        <w:rPr>
          <w:vertAlign w:val="baseline"/>
        </w:rPr>
        <w:t>control</w:t>
      </w:r>
      <w:r>
        <w:rPr>
          <w:spacing w:val="-6"/>
          <w:vertAlign w:val="baseline"/>
        </w:rPr>
        <w:t> </w:t>
      </w:r>
      <w:r>
        <w:rPr>
          <w:vertAlign w:val="baseline"/>
        </w:rPr>
        <w:t>post-test</w:t>
      </w:r>
      <w:r>
        <w:rPr>
          <w:spacing w:val="-6"/>
          <w:vertAlign w:val="baseline"/>
        </w:rPr>
        <w:t> </w:t>
      </w:r>
      <w:r>
        <w:rPr>
          <w:vertAlign w:val="baseline"/>
        </w:rPr>
        <w:t>measurement T</w:t>
      </w:r>
      <w:r>
        <w:rPr>
          <w:vertAlign w:val="subscript"/>
        </w:rPr>
        <w:t>1</w:t>
      </w:r>
      <w:r>
        <w:rPr>
          <w:vertAlign w:val="baseline"/>
        </w:rPr>
        <w:t> = treatment for experimental group one</w:t>
      </w:r>
    </w:p>
    <w:p>
      <w:pPr>
        <w:pStyle w:val="BodyText"/>
        <w:spacing w:line="360" w:lineRule="auto" w:before="1"/>
        <w:ind w:left="880" w:right="5029"/>
        <w:jc w:val="left"/>
      </w:pPr>
      <w:r>
        <w:rPr/>
        <w:t>T</w:t>
      </w:r>
      <w:r>
        <w:rPr>
          <w:vertAlign w:val="subscript"/>
        </w:rPr>
        <w:t>2</w:t>
      </w:r>
      <w:r>
        <w:rPr>
          <w:spacing w:val="-18"/>
          <w:vertAlign w:val="baseline"/>
        </w:rPr>
        <w:t> </w:t>
      </w:r>
      <w:r>
        <w:rPr>
          <w:vertAlign w:val="baseline"/>
        </w:rPr>
        <w:t>=</w:t>
      </w:r>
      <w:r>
        <w:rPr>
          <w:spacing w:val="-12"/>
          <w:vertAlign w:val="baseline"/>
        </w:rPr>
        <w:t> </w:t>
      </w:r>
      <w:r>
        <w:rPr>
          <w:vertAlign w:val="baseline"/>
        </w:rPr>
        <w:t>treatment</w:t>
      </w:r>
      <w:r>
        <w:rPr>
          <w:spacing w:val="-7"/>
          <w:vertAlign w:val="baseline"/>
        </w:rPr>
        <w:t> </w:t>
      </w:r>
      <w:r>
        <w:rPr>
          <w:vertAlign w:val="baseline"/>
        </w:rPr>
        <w:t>for</w:t>
      </w:r>
      <w:r>
        <w:rPr>
          <w:spacing w:val="-8"/>
          <w:vertAlign w:val="baseline"/>
        </w:rPr>
        <w:t> </w:t>
      </w:r>
      <w:r>
        <w:rPr>
          <w:vertAlign w:val="baseline"/>
        </w:rPr>
        <w:t>experimental</w:t>
      </w:r>
      <w:r>
        <w:rPr>
          <w:spacing w:val="-7"/>
          <w:vertAlign w:val="baseline"/>
        </w:rPr>
        <w:t> </w:t>
      </w:r>
      <w:r>
        <w:rPr>
          <w:vertAlign w:val="baseline"/>
        </w:rPr>
        <w:t>group</w:t>
      </w:r>
      <w:r>
        <w:rPr>
          <w:spacing w:val="-8"/>
          <w:vertAlign w:val="baseline"/>
        </w:rPr>
        <w:t> </w:t>
      </w:r>
      <w:r>
        <w:rPr>
          <w:vertAlign w:val="baseline"/>
        </w:rPr>
        <w:t>two C</w:t>
      </w:r>
      <w:r>
        <w:rPr>
          <w:spacing w:val="80"/>
          <w:vertAlign w:val="baseline"/>
        </w:rPr>
        <w:t> </w:t>
      </w:r>
      <w:r>
        <w:rPr>
          <w:vertAlign w:val="baseline"/>
        </w:rPr>
        <w:t>= control group</w:t>
      </w:r>
    </w:p>
    <w:p>
      <w:pPr>
        <w:pStyle w:val="Heading4"/>
        <w:numPr>
          <w:ilvl w:val="1"/>
          <w:numId w:val="13"/>
        </w:numPr>
        <w:tabs>
          <w:tab w:pos="520" w:val="left" w:leader="none"/>
        </w:tabs>
        <w:spacing w:line="240" w:lineRule="auto" w:before="5" w:after="0"/>
        <w:ind w:left="520" w:right="0" w:hanging="360"/>
        <w:jc w:val="left"/>
      </w:pPr>
      <w:bookmarkStart w:name="_TOC_250015" w:id="24"/>
      <w:r>
        <w:rPr/>
        <w:t>Variables</w:t>
      </w:r>
      <w:r>
        <w:rPr>
          <w:spacing w:val="-3"/>
        </w:rPr>
        <w:t> </w:t>
      </w:r>
      <w:r>
        <w:rPr/>
        <w:t>in</w:t>
      </w:r>
      <w:r>
        <w:rPr>
          <w:spacing w:val="-1"/>
        </w:rPr>
        <w:t> </w:t>
      </w:r>
      <w:r>
        <w:rPr/>
        <w:t>the</w:t>
      </w:r>
      <w:r>
        <w:rPr>
          <w:spacing w:val="-1"/>
        </w:rPr>
        <w:t> </w:t>
      </w:r>
      <w:bookmarkEnd w:id="24"/>
      <w:r>
        <w:rPr>
          <w:spacing w:val="-4"/>
        </w:rPr>
        <w:t>study</w:t>
      </w:r>
    </w:p>
    <w:p>
      <w:pPr>
        <w:pStyle w:val="BodyText"/>
        <w:spacing w:line="360" w:lineRule="auto" w:before="132"/>
        <w:ind w:right="4424"/>
        <w:jc w:val="left"/>
      </w:pPr>
      <w:r>
        <w:rPr/>
        <w:t>The following variables were used in the study Independent</w:t>
      </w:r>
      <w:r>
        <w:rPr>
          <w:spacing w:val="-6"/>
        </w:rPr>
        <w:t> </w:t>
      </w:r>
      <w:r>
        <w:rPr/>
        <w:t>variable:</w:t>
      </w:r>
      <w:r>
        <w:rPr>
          <w:spacing w:val="-6"/>
        </w:rPr>
        <w:t> </w:t>
      </w:r>
      <w:r>
        <w:rPr/>
        <w:t>instruction</w:t>
      </w:r>
      <w:r>
        <w:rPr>
          <w:spacing w:val="-6"/>
        </w:rPr>
        <w:t> </w:t>
      </w:r>
      <w:r>
        <w:rPr/>
        <w:t>stratified</w:t>
      </w:r>
      <w:r>
        <w:rPr>
          <w:spacing w:val="-6"/>
        </w:rPr>
        <w:t> </w:t>
      </w:r>
      <w:r>
        <w:rPr/>
        <w:t>at</w:t>
      </w:r>
      <w:r>
        <w:rPr>
          <w:spacing w:val="-6"/>
        </w:rPr>
        <w:t> </w:t>
      </w:r>
      <w:r>
        <w:rPr/>
        <w:t>three</w:t>
      </w:r>
      <w:r>
        <w:rPr>
          <w:spacing w:val="-5"/>
        </w:rPr>
        <w:t> </w:t>
      </w:r>
      <w:r>
        <w:rPr/>
        <w:t>levels</w:t>
      </w:r>
    </w:p>
    <w:p>
      <w:pPr>
        <w:pStyle w:val="ListParagraph"/>
        <w:numPr>
          <w:ilvl w:val="2"/>
          <w:numId w:val="13"/>
        </w:numPr>
        <w:tabs>
          <w:tab w:pos="1600" w:val="left" w:leader="none"/>
        </w:tabs>
        <w:spacing w:line="240" w:lineRule="auto" w:before="0" w:after="0"/>
        <w:ind w:left="1600" w:right="0" w:hanging="360"/>
        <w:jc w:val="left"/>
        <w:rPr>
          <w:sz w:val="24"/>
        </w:rPr>
      </w:pPr>
      <w:r>
        <w:rPr>
          <w:sz w:val="24"/>
        </w:rPr>
        <w:t>Metacognitive</w:t>
      </w:r>
      <w:r>
        <w:rPr>
          <w:spacing w:val="-4"/>
          <w:sz w:val="24"/>
        </w:rPr>
        <w:t> </w:t>
      </w:r>
      <w:r>
        <w:rPr>
          <w:spacing w:val="-2"/>
          <w:sz w:val="24"/>
        </w:rPr>
        <w:t>Strategy</w:t>
      </w:r>
    </w:p>
    <w:p>
      <w:pPr>
        <w:pStyle w:val="ListParagraph"/>
        <w:numPr>
          <w:ilvl w:val="2"/>
          <w:numId w:val="13"/>
        </w:numPr>
        <w:tabs>
          <w:tab w:pos="1600" w:val="left" w:leader="none"/>
        </w:tabs>
        <w:spacing w:line="240" w:lineRule="auto" w:before="137" w:after="0"/>
        <w:ind w:left="1600" w:right="0" w:hanging="360"/>
        <w:jc w:val="left"/>
        <w:rPr>
          <w:sz w:val="24"/>
        </w:rPr>
      </w:pPr>
      <w:r>
        <w:rPr>
          <w:sz w:val="24"/>
        </w:rPr>
        <w:t>Achievement</w:t>
      </w:r>
      <w:r>
        <w:rPr>
          <w:spacing w:val="-2"/>
          <w:sz w:val="24"/>
        </w:rPr>
        <w:t> </w:t>
      </w:r>
      <w:r>
        <w:rPr>
          <w:sz w:val="24"/>
        </w:rPr>
        <w:t>Motivation </w:t>
      </w:r>
      <w:r>
        <w:rPr>
          <w:spacing w:val="-2"/>
          <w:sz w:val="24"/>
        </w:rPr>
        <w:t>Training</w:t>
      </w:r>
    </w:p>
    <w:p>
      <w:pPr>
        <w:pStyle w:val="ListParagraph"/>
        <w:numPr>
          <w:ilvl w:val="2"/>
          <w:numId w:val="13"/>
        </w:numPr>
        <w:tabs>
          <w:tab w:pos="1599" w:val="left" w:leader="none"/>
        </w:tabs>
        <w:spacing w:line="360" w:lineRule="auto" w:before="139" w:after="0"/>
        <w:ind w:left="160" w:right="4372" w:firstLine="1079"/>
        <w:jc w:val="left"/>
        <w:rPr>
          <w:sz w:val="24"/>
        </w:rPr>
      </w:pPr>
      <w:r>
        <w:rPr>
          <w:sz w:val="24"/>
        </w:rPr>
        <w:t>Control</w:t>
      </w:r>
      <w:r>
        <w:rPr>
          <w:spacing w:val="-9"/>
          <w:sz w:val="24"/>
        </w:rPr>
        <w:t> </w:t>
      </w:r>
      <w:r>
        <w:rPr>
          <w:sz w:val="24"/>
        </w:rPr>
        <w:t>group</w:t>
      </w:r>
      <w:r>
        <w:rPr>
          <w:spacing w:val="-10"/>
          <w:sz w:val="24"/>
        </w:rPr>
        <w:t> </w:t>
      </w:r>
      <w:r>
        <w:rPr>
          <w:sz w:val="24"/>
        </w:rPr>
        <w:t>(no</w:t>
      </w:r>
      <w:r>
        <w:rPr>
          <w:spacing w:val="-7"/>
          <w:sz w:val="24"/>
        </w:rPr>
        <w:t> </w:t>
      </w:r>
      <w:r>
        <w:rPr>
          <w:sz w:val="24"/>
        </w:rPr>
        <w:t>experimental</w:t>
      </w:r>
      <w:r>
        <w:rPr>
          <w:spacing w:val="-9"/>
          <w:sz w:val="24"/>
        </w:rPr>
        <w:t> </w:t>
      </w:r>
      <w:r>
        <w:rPr>
          <w:sz w:val="24"/>
        </w:rPr>
        <w:t>treatment) Dependent variables</w:t>
      </w:r>
    </w:p>
    <w:p>
      <w:pPr>
        <w:pStyle w:val="ListParagraph"/>
        <w:numPr>
          <w:ilvl w:val="0"/>
          <w:numId w:val="14"/>
        </w:numPr>
        <w:tabs>
          <w:tab w:pos="879" w:val="left" w:leader="none"/>
        </w:tabs>
        <w:spacing w:line="240" w:lineRule="auto" w:before="1" w:after="0"/>
        <w:ind w:left="879" w:right="0" w:hanging="359"/>
        <w:jc w:val="left"/>
        <w:rPr>
          <w:sz w:val="24"/>
        </w:rPr>
      </w:pPr>
      <w:r>
        <w:rPr>
          <w:sz w:val="24"/>
        </w:rPr>
        <w:t>Dissertation</w:t>
      </w:r>
      <w:r>
        <w:rPr>
          <w:spacing w:val="-2"/>
          <w:sz w:val="24"/>
        </w:rPr>
        <w:t> Efficacy</w:t>
      </w:r>
    </w:p>
    <w:p>
      <w:pPr>
        <w:pStyle w:val="ListParagraph"/>
        <w:numPr>
          <w:ilvl w:val="0"/>
          <w:numId w:val="14"/>
        </w:numPr>
        <w:tabs>
          <w:tab w:pos="879" w:val="left" w:leader="none"/>
        </w:tabs>
        <w:spacing w:line="360" w:lineRule="auto" w:before="137" w:after="0"/>
        <w:ind w:left="160" w:right="7187" w:firstLine="360"/>
        <w:jc w:val="left"/>
        <w:rPr>
          <w:sz w:val="24"/>
        </w:rPr>
      </w:pPr>
      <w:r>
        <w:rPr>
          <w:sz w:val="24"/>
        </w:rPr>
        <w:t>Dissertation</w:t>
      </w:r>
      <w:r>
        <w:rPr>
          <w:spacing w:val="-17"/>
          <w:sz w:val="24"/>
        </w:rPr>
        <w:t> </w:t>
      </w:r>
      <w:r>
        <w:rPr>
          <w:sz w:val="24"/>
        </w:rPr>
        <w:t>Anxiety Moderating variables</w:t>
      </w:r>
    </w:p>
    <w:p>
      <w:pPr>
        <w:pStyle w:val="ListParagraph"/>
        <w:numPr>
          <w:ilvl w:val="0"/>
          <w:numId w:val="15"/>
        </w:numPr>
        <w:tabs>
          <w:tab w:pos="879" w:val="left" w:leader="none"/>
        </w:tabs>
        <w:spacing w:line="240" w:lineRule="auto" w:before="0" w:after="0"/>
        <w:ind w:left="879" w:right="0" w:hanging="359"/>
        <w:jc w:val="left"/>
        <w:rPr>
          <w:sz w:val="24"/>
        </w:rPr>
      </w:pPr>
      <w:r>
        <w:rPr>
          <w:sz w:val="24"/>
        </w:rPr>
        <w:t>Emotional</w:t>
      </w:r>
      <w:r>
        <w:rPr>
          <w:spacing w:val="2"/>
          <w:sz w:val="24"/>
        </w:rPr>
        <w:t> </w:t>
      </w:r>
      <w:r>
        <w:rPr>
          <w:spacing w:val="-2"/>
          <w:sz w:val="24"/>
        </w:rPr>
        <w:t>Intelligence</w:t>
      </w:r>
    </w:p>
    <w:p>
      <w:pPr>
        <w:pStyle w:val="ListParagraph"/>
        <w:numPr>
          <w:ilvl w:val="1"/>
          <w:numId w:val="15"/>
        </w:numPr>
        <w:tabs>
          <w:tab w:pos="1600" w:val="left" w:leader="none"/>
        </w:tabs>
        <w:spacing w:line="240" w:lineRule="auto" w:before="139" w:after="0"/>
        <w:ind w:left="1600" w:right="0" w:hanging="720"/>
        <w:jc w:val="left"/>
        <w:rPr>
          <w:sz w:val="24"/>
        </w:rPr>
      </w:pPr>
      <w:r>
        <w:rPr>
          <w:spacing w:val="-5"/>
          <w:sz w:val="24"/>
        </w:rPr>
        <w:t>Low</w:t>
      </w:r>
    </w:p>
    <w:p>
      <w:pPr>
        <w:pStyle w:val="ListParagraph"/>
        <w:numPr>
          <w:ilvl w:val="1"/>
          <w:numId w:val="15"/>
        </w:numPr>
        <w:tabs>
          <w:tab w:pos="1600" w:val="left" w:leader="none"/>
        </w:tabs>
        <w:spacing w:line="240" w:lineRule="auto" w:before="137" w:after="0"/>
        <w:ind w:left="1600" w:right="0" w:hanging="720"/>
        <w:jc w:val="left"/>
        <w:rPr>
          <w:sz w:val="24"/>
        </w:rPr>
      </w:pPr>
      <w:r>
        <w:rPr>
          <w:spacing w:val="-2"/>
          <w:sz w:val="24"/>
        </w:rPr>
        <w:t>Medium</w:t>
      </w:r>
    </w:p>
    <w:p>
      <w:pPr>
        <w:pStyle w:val="ListParagraph"/>
        <w:numPr>
          <w:ilvl w:val="1"/>
          <w:numId w:val="15"/>
        </w:numPr>
        <w:tabs>
          <w:tab w:pos="1600" w:val="left" w:leader="none"/>
        </w:tabs>
        <w:spacing w:line="240" w:lineRule="auto" w:before="139" w:after="0"/>
        <w:ind w:left="1600" w:right="0" w:hanging="720"/>
        <w:jc w:val="left"/>
        <w:rPr>
          <w:sz w:val="24"/>
        </w:rPr>
      </w:pPr>
      <w:r>
        <w:rPr>
          <w:spacing w:val="-4"/>
          <w:sz w:val="24"/>
        </w:rPr>
        <w:t>High</w:t>
      </w:r>
    </w:p>
    <w:p>
      <w:pPr>
        <w:pStyle w:val="ListParagraph"/>
        <w:numPr>
          <w:ilvl w:val="0"/>
          <w:numId w:val="15"/>
        </w:numPr>
        <w:tabs>
          <w:tab w:pos="879" w:val="left" w:leader="none"/>
        </w:tabs>
        <w:spacing w:line="240" w:lineRule="auto" w:before="137" w:after="0"/>
        <w:ind w:left="879" w:right="0" w:hanging="359"/>
        <w:jc w:val="left"/>
        <w:rPr>
          <w:sz w:val="24"/>
        </w:rPr>
      </w:pPr>
      <w:r>
        <w:rPr>
          <w:spacing w:val="-2"/>
          <w:sz w:val="24"/>
        </w:rPr>
        <w:t>Gender</w:t>
      </w:r>
    </w:p>
    <w:p>
      <w:pPr>
        <w:pStyle w:val="ListParagraph"/>
        <w:numPr>
          <w:ilvl w:val="1"/>
          <w:numId w:val="15"/>
        </w:numPr>
        <w:tabs>
          <w:tab w:pos="1600" w:val="left" w:leader="none"/>
        </w:tabs>
        <w:spacing w:line="240" w:lineRule="auto" w:before="140" w:after="0"/>
        <w:ind w:left="1600" w:right="0" w:hanging="720"/>
        <w:jc w:val="left"/>
        <w:rPr>
          <w:sz w:val="24"/>
        </w:rPr>
      </w:pPr>
      <w:r>
        <w:rPr>
          <w:spacing w:val="-4"/>
          <w:sz w:val="24"/>
        </w:rPr>
        <w:t>Male</w:t>
      </w:r>
    </w:p>
    <w:p>
      <w:pPr>
        <w:pStyle w:val="ListParagraph"/>
        <w:numPr>
          <w:ilvl w:val="1"/>
          <w:numId w:val="15"/>
        </w:numPr>
        <w:tabs>
          <w:tab w:pos="1600" w:val="left" w:leader="none"/>
        </w:tabs>
        <w:spacing w:line="240" w:lineRule="auto" w:before="137" w:after="0"/>
        <w:ind w:left="1600" w:right="0" w:hanging="720"/>
        <w:jc w:val="left"/>
        <w:rPr>
          <w:sz w:val="24"/>
        </w:rPr>
      </w:pPr>
      <w:r>
        <w:rPr>
          <w:spacing w:val="-2"/>
          <w:sz w:val="24"/>
        </w:rPr>
        <w:t>Female</w:t>
      </w:r>
    </w:p>
    <w:p>
      <w:pPr>
        <w:pStyle w:val="Heading4"/>
        <w:numPr>
          <w:ilvl w:val="0"/>
          <w:numId w:val="15"/>
        </w:numPr>
        <w:tabs>
          <w:tab w:pos="340" w:val="left" w:leader="none"/>
        </w:tabs>
        <w:spacing w:line="240" w:lineRule="auto" w:before="144" w:after="0"/>
        <w:ind w:left="340" w:right="0" w:hanging="180"/>
        <w:jc w:val="both"/>
        <w:rPr>
          <w:sz w:val="22"/>
        </w:rPr>
      </w:pPr>
      <w:bookmarkStart w:name="_TOC_250014" w:id="25"/>
      <w:r>
        <w:rPr/>
        <w:t>3 </w:t>
      </w:r>
      <w:bookmarkEnd w:id="25"/>
      <w:r>
        <w:rPr>
          <w:spacing w:val="-2"/>
        </w:rPr>
        <w:t>Population</w:t>
      </w:r>
    </w:p>
    <w:p>
      <w:pPr>
        <w:pStyle w:val="BodyText"/>
        <w:spacing w:line="360" w:lineRule="auto" w:before="132"/>
        <w:ind w:right="877" w:firstLine="719"/>
      </w:pPr>
      <w:r>
        <w:rPr/>
        <w:t>The population of the study comprises all doctoral students in all Nigerian</w:t>
      </w:r>
      <w:r>
        <w:rPr>
          <w:spacing w:val="40"/>
        </w:rPr>
        <w:t> </w:t>
      </w:r>
      <w:r>
        <w:rPr/>
        <w:t>universities. Three universities were selected, two federal universities - University of Ibadan, Ibadan</w:t>
      </w:r>
      <w:r>
        <w:rPr>
          <w:spacing w:val="-1"/>
        </w:rPr>
        <w:t> </w:t>
      </w:r>
      <w:r>
        <w:rPr/>
        <w:t>and</w:t>
      </w:r>
      <w:r>
        <w:rPr>
          <w:spacing w:val="-1"/>
        </w:rPr>
        <w:t> </w:t>
      </w:r>
      <w:r>
        <w:rPr/>
        <w:t>University</w:t>
      </w:r>
      <w:r>
        <w:rPr>
          <w:spacing w:val="-9"/>
        </w:rPr>
        <w:t> </w:t>
      </w:r>
      <w:r>
        <w:rPr/>
        <w:t>of Lagos,</w:t>
      </w:r>
      <w:r>
        <w:rPr>
          <w:spacing w:val="-1"/>
        </w:rPr>
        <w:t> </w:t>
      </w:r>
      <w:r>
        <w:rPr/>
        <w:t>Akoka and</w:t>
      </w:r>
      <w:r>
        <w:rPr>
          <w:spacing w:val="-1"/>
        </w:rPr>
        <w:t> </w:t>
      </w:r>
      <w:r>
        <w:rPr/>
        <w:t>a</w:t>
      </w:r>
      <w:r>
        <w:rPr>
          <w:spacing w:val="-2"/>
        </w:rPr>
        <w:t> </w:t>
      </w:r>
      <w:r>
        <w:rPr/>
        <w:t>state-owned</w:t>
      </w:r>
      <w:r>
        <w:rPr>
          <w:spacing w:val="-1"/>
        </w:rPr>
        <w:t> </w:t>
      </w:r>
      <w:r>
        <w:rPr/>
        <w:t>university</w:t>
      </w:r>
      <w:r>
        <w:rPr>
          <w:spacing w:val="-6"/>
        </w:rPr>
        <w:t> </w:t>
      </w:r>
      <w:r>
        <w:rPr/>
        <w:t>(Lagos</w:t>
      </w:r>
      <w:r>
        <w:rPr>
          <w:spacing w:val="-1"/>
        </w:rPr>
        <w:t> </w:t>
      </w:r>
      <w:r>
        <w:rPr/>
        <w:t>State</w:t>
      </w:r>
      <w:r>
        <w:rPr>
          <w:spacing w:val="-2"/>
        </w:rPr>
        <w:t> </w:t>
      </w:r>
      <w:r>
        <w:rPr/>
        <w:t>University, </w:t>
      </w:r>
      <w:r>
        <w:rPr>
          <w:spacing w:val="-2"/>
        </w:rPr>
        <w:t>Ojo).</w:t>
      </w:r>
    </w:p>
    <w:p>
      <w:pPr>
        <w:spacing w:after="0" w:line="360" w:lineRule="auto"/>
        <w:sectPr>
          <w:pgSz w:w="11910" w:h="16840"/>
          <w:pgMar w:header="0" w:footer="1002" w:top="1180" w:bottom="1200" w:left="1280" w:right="560"/>
        </w:sectPr>
      </w:pPr>
    </w:p>
    <w:p>
      <w:pPr>
        <w:pStyle w:val="Heading4"/>
        <w:numPr>
          <w:ilvl w:val="1"/>
          <w:numId w:val="16"/>
        </w:numPr>
        <w:tabs>
          <w:tab w:pos="520" w:val="left" w:leader="none"/>
        </w:tabs>
        <w:spacing w:line="240" w:lineRule="auto" w:before="77" w:after="0"/>
        <w:ind w:left="520" w:right="0" w:hanging="360"/>
        <w:jc w:val="both"/>
      </w:pPr>
      <w:bookmarkStart w:name="_TOC_250013" w:id="26"/>
      <w:r>
        <w:rPr/>
        <w:t>Sample</w:t>
      </w:r>
      <w:r>
        <w:rPr>
          <w:spacing w:val="-3"/>
        </w:rPr>
        <w:t> </w:t>
      </w:r>
      <w:r>
        <w:rPr/>
        <w:t>and</w:t>
      </w:r>
      <w:r>
        <w:rPr>
          <w:spacing w:val="-2"/>
        </w:rPr>
        <w:t> </w:t>
      </w:r>
      <w:r>
        <w:rPr/>
        <w:t>Sampling</w:t>
      </w:r>
      <w:bookmarkEnd w:id="26"/>
      <w:r>
        <w:rPr>
          <w:spacing w:val="-2"/>
        </w:rPr>
        <w:t> Technique</w:t>
      </w:r>
    </w:p>
    <w:p>
      <w:pPr>
        <w:pStyle w:val="BodyText"/>
        <w:spacing w:line="360" w:lineRule="auto" w:before="133"/>
        <w:ind w:right="875" w:firstLine="719"/>
      </w:pPr>
      <w:r>
        <w:rPr/>
        <w:drawing>
          <wp:anchor distT="0" distB="0" distL="0" distR="0" allowOverlap="1" layoutInCell="1" locked="0" behindDoc="1" simplePos="0" relativeHeight="483745792">
            <wp:simplePos x="0" y="0"/>
            <wp:positionH relativeFrom="page">
              <wp:posOffset>923429</wp:posOffset>
            </wp:positionH>
            <wp:positionV relativeFrom="paragraph">
              <wp:posOffset>1558431</wp:posOffset>
            </wp:positionV>
            <wp:extent cx="5562333" cy="5499274"/>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9" cstate="print"/>
                    <a:stretch>
                      <a:fillRect/>
                    </a:stretch>
                  </pic:blipFill>
                  <pic:spPr>
                    <a:xfrm>
                      <a:off x="0" y="0"/>
                      <a:ext cx="5562333" cy="5499274"/>
                    </a:xfrm>
                    <a:prstGeom prst="rect">
                      <a:avLst/>
                    </a:prstGeom>
                  </pic:spPr>
                </pic:pic>
              </a:graphicData>
            </a:graphic>
          </wp:anchor>
        </w:drawing>
      </w:r>
      <w:r>
        <w:rPr/>
        <w:t>The participants were eighty-four doctoral students who were purposively selected from the three Nigerian universities and constituted into the experimental and control groups. Two federal government controlled universities: University of Ibadan and University of</w:t>
      </w:r>
      <w:r>
        <w:rPr>
          <w:spacing w:val="40"/>
        </w:rPr>
        <w:t> </w:t>
      </w:r>
      <w:r>
        <w:rPr/>
        <w:t>Lagos and a state controlled- Lagos State University were selected with consideration to patronage (population of doctoral students). The participants were selected through the administration of diagnostic instruments on dissertation efficacy and anxiety.</w:t>
      </w:r>
    </w:p>
    <w:p>
      <w:pPr>
        <w:pStyle w:val="BodyText"/>
        <w:spacing w:line="360" w:lineRule="auto"/>
        <w:ind w:right="876" w:firstLine="719"/>
      </w:pPr>
      <w:r>
        <w:rPr/>
        <w:t>The initial sample consisted of ninety</w:t>
      </w:r>
      <w:r>
        <w:rPr>
          <w:spacing w:val="-2"/>
        </w:rPr>
        <w:t> </w:t>
      </w:r>
      <w:r>
        <w:rPr/>
        <w:t>three (93) doctoral students but as the treatment progressed, the final sample (i.e. consistent participants) consisted of 45male and 39 female doctoral students from all academic departments of the three universities selected. The</w:t>
      </w:r>
      <w:r>
        <w:rPr>
          <w:spacing w:val="40"/>
        </w:rPr>
        <w:t> </w:t>
      </w:r>
      <w:r>
        <w:rPr/>
        <w:t>sample was purposely limited for population control. Participants from two universities were constituents of the two experimental groups, while students from the third university constituted the control group. Experimental groups and control group were determined through balloting.</w:t>
      </w:r>
    </w:p>
    <w:p>
      <w:pPr>
        <w:pStyle w:val="BodyText"/>
        <w:spacing w:line="360" w:lineRule="auto"/>
        <w:ind w:right="876" w:firstLine="719"/>
      </w:pPr>
      <w:r>
        <w:rPr/>
        <w:t>Participants were registered doctoral students in the selected schools. They were doctoral</w:t>
      </w:r>
      <w:r>
        <w:rPr>
          <w:spacing w:val="-1"/>
        </w:rPr>
        <w:t> </w:t>
      </w:r>
      <w:r>
        <w:rPr/>
        <w:t>students</w:t>
      </w:r>
      <w:r>
        <w:rPr>
          <w:spacing w:val="-1"/>
        </w:rPr>
        <w:t> </w:t>
      </w:r>
      <w:r>
        <w:rPr/>
        <w:t>in</w:t>
      </w:r>
      <w:r>
        <w:rPr>
          <w:spacing w:val="-1"/>
        </w:rPr>
        <w:t> </w:t>
      </w:r>
      <w:r>
        <w:rPr/>
        <w:t>the</w:t>
      </w:r>
      <w:r>
        <w:rPr>
          <w:spacing w:val="-2"/>
        </w:rPr>
        <w:t> </w:t>
      </w:r>
      <w:r>
        <w:rPr/>
        <w:t>second year</w:t>
      </w:r>
      <w:r>
        <w:rPr>
          <w:spacing w:val="-2"/>
        </w:rPr>
        <w:t> </w:t>
      </w:r>
      <w:r>
        <w:rPr/>
        <w:t>(third</w:t>
      </w:r>
      <w:r>
        <w:rPr>
          <w:spacing w:val="-2"/>
        </w:rPr>
        <w:t> </w:t>
      </w:r>
      <w:r>
        <w:rPr/>
        <w:t>semester)</w:t>
      </w:r>
      <w:r>
        <w:rPr>
          <w:spacing w:val="-3"/>
        </w:rPr>
        <w:t> </w:t>
      </w:r>
      <w:r>
        <w:rPr/>
        <w:t>of</w:t>
      </w:r>
      <w:r>
        <w:rPr>
          <w:spacing w:val="-2"/>
        </w:rPr>
        <w:t> </w:t>
      </w:r>
      <w:r>
        <w:rPr/>
        <w:t>their</w:t>
      </w:r>
      <w:r>
        <w:rPr>
          <w:spacing w:val="-2"/>
        </w:rPr>
        <w:t> </w:t>
      </w:r>
      <w:r>
        <w:rPr/>
        <w:t>programmes and</w:t>
      </w:r>
      <w:r>
        <w:rPr>
          <w:spacing w:val="-1"/>
        </w:rPr>
        <w:t> </w:t>
      </w:r>
      <w:r>
        <w:rPr/>
        <w:t>have</w:t>
      </w:r>
      <w:r>
        <w:rPr>
          <w:spacing w:val="-2"/>
        </w:rPr>
        <w:t> </w:t>
      </w:r>
      <w:r>
        <w:rPr/>
        <w:t>done</w:t>
      </w:r>
      <w:r>
        <w:rPr>
          <w:spacing w:val="-2"/>
        </w:rPr>
        <w:t> </w:t>
      </w:r>
      <w:r>
        <w:rPr/>
        <w:t>most of their course work during the first year. Also, the participants had dissertation titles and are also planning for their dissertations. Lastly, the participants selected were doctoral students interested in and were ready to be part of the training sessions. Due to various non-academic commitments of the participants, the average mortalitity rate during the treatment was 7.5%.</w:t>
      </w:r>
    </w:p>
    <w:p>
      <w:pPr>
        <w:pStyle w:val="Heading4"/>
        <w:spacing w:before="5"/>
      </w:pPr>
      <w:r>
        <w:rPr/>
        <w:t>3.6</w:t>
      </w:r>
      <w:r>
        <w:rPr>
          <w:spacing w:val="30"/>
        </w:rPr>
        <w:t>  </w:t>
      </w:r>
      <w:r>
        <w:rPr>
          <w:spacing w:val="-2"/>
        </w:rPr>
        <w:t>Instrumentation</w:t>
      </w:r>
    </w:p>
    <w:p>
      <w:pPr>
        <w:pStyle w:val="BodyText"/>
        <w:spacing w:before="134"/>
        <w:ind w:left="880"/>
      </w:pPr>
      <w:r>
        <w:rPr/>
        <w:t>The</w:t>
      </w:r>
      <w:r>
        <w:rPr>
          <w:spacing w:val="-3"/>
        </w:rPr>
        <w:t> </w:t>
      </w:r>
      <w:r>
        <w:rPr/>
        <w:t>following</w:t>
      </w:r>
      <w:r>
        <w:rPr>
          <w:spacing w:val="-3"/>
        </w:rPr>
        <w:t> </w:t>
      </w:r>
      <w:r>
        <w:rPr/>
        <w:t>instruments were</w:t>
      </w:r>
      <w:r>
        <w:rPr>
          <w:spacing w:val="-2"/>
        </w:rPr>
        <w:t> </w:t>
      </w:r>
      <w:r>
        <w:rPr/>
        <w:t>used</w:t>
      </w:r>
      <w:r>
        <w:rPr>
          <w:spacing w:val="-1"/>
        </w:rPr>
        <w:t> </w:t>
      </w:r>
      <w:r>
        <w:rPr/>
        <w:t>for</w:t>
      </w:r>
      <w:r>
        <w:rPr>
          <w:spacing w:val="-2"/>
        </w:rPr>
        <w:t> </w:t>
      </w:r>
      <w:r>
        <w:rPr/>
        <w:t>the</w:t>
      </w:r>
      <w:r>
        <w:rPr>
          <w:spacing w:val="-1"/>
        </w:rPr>
        <w:t> </w:t>
      </w:r>
      <w:r>
        <w:rPr/>
        <w:t>selection, pre-test</w:t>
      </w:r>
      <w:r>
        <w:rPr>
          <w:spacing w:val="-1"/>
        </w:rPr>
        <w:t> </w:t>
      </w:r>
      <w:r>
        <w:rPr/>
        <w:t>and post-</w:t>
      </w:r>
      <w:r>
        <w:rPr>
          <w:spacing w:val="-4"/>
        </w:rPr>
        <w:t>test</w:t>
      </w:r>
    </w:p>
    <w:p>
      <w:pPr>
        <w:pStyle w:val="ListParagraph"/>
        <w:numPr>
          <w:ilvl w:val="0"/>
          <w:numId w:val="17"/>
        </w:numPr>
        <w:tabs>
          <w:tab w:pos="879" w:val="left" w:leader="none"/>
        </w:tabs>
        <w:spacing w:line="240" w:lineRule="auto" w:before="137" w:after="0"/>
        <w:ind w:left="879" w:right="0" w:hanging="359"/>
        <w:jc w:val="both"/>
        <w:rPr>
          <w:sz w:val="24"/>
        </w:rPr>
      </w:pPr>
      <w:r>
        <w:rPr>
          <w:sz w:val="24"/>
        </w:rPr>
        <w:t>Dissertation</w:t>
      </w:r>
      <w:r>
        <w:rPr>
          <w:spacing w:val="-2"/>
          <w:sz w:val="24"/>
        </w:rPr>
        <w:t> </w:t>
      </w:r>
      <w:r>
        <w:rPr>
          <w:sz w:val="24"/>
        </w:rPr>
        <w:t>Self-efficacy</w:t>
      </w:r>
      <w:r>
        <w:rPr>
          <w:spacing w:val="-4"/>
          <w:sz w:val="24"/>
        </w:rPr>
        <w:t> Scale</w:t>
      </w:r>
    </w:p>
    <w:p>
      <w:pPr>
        <w:pStyle w:val="ListParagraph"/>
        <w:numPr>
          <w:ilvl w:val="0"/>
          <w:numId w:val="17"/>
        </w:numPr>
        <w:tabs>
          <w:tab w:pos="879" w:val="left" w:leader="none"/>
        </w:tabs>
        <w:spacing w:line="240" w:lineRule="auto" w:before="139" w:after="0"/>
        <w:ind w:left="879" w:right="0" w:hanging="359"/>
        <w:jc w:val="both"/>
        <w:rPr>
          <w:sz w:val="24"/>
        </w:rPr>
      </w:pPr>
      <w:r>
        <w:rPr>
          <w:sz w:val="24"/>
        </w:rPr>
        <w:t>Dissertation</w:t>
      </w:r>
      <w:r>
        <w:rPr>
          <w:spacing w:val="-1"/>
          <w:sz w:val="24"/>
        </w:rPr>
        <w:t> </w:t>
      </w:r>
      <w:r>
        <w:rPr>
          <w:sz w:val="24"/>
        </w:rPr>
        <w:t>Anxiety</w:t>
      </w:r>
      <w:r>
        <w:rPr>
          <w:spacing w:val="-7"/>
          <w:sz w:val="24"/>
        </w:rPr>
        <w:t> </w:t>
      </w:r>
      <w:r>
        <w:rPr>
          <w:spacing w:val="-2"/>
          <w:sz w:val="24"/>
        </w:rPr>
        <w:t>Scale</w:t>
      </w:r>
    </w:p>
    <w:p>
      <w:pPr>
        <w:pStyle w:val="ListParagraph"/>
        <w:numPr>
          <w:ilvl w:val="0"/>
          <w:numId w:val="17"/>
        </w:numPr>
        <w:tabs>
          <w:tab w:pos="879" w:val="left" w:leader="none"/>
        </w:tabs>
        <w:spacing w:line="240" w:lineRule="auto" w:before="138" w:after="0"/>
        <w:ind w:left="879" w:right="0" w:hanging="359"/>
        <w:jc w:val="both"/>
        <w:rPr>
          <w:sz w:val="24"/>
        </w:rPr>
      </w:pPr>
      <w:r>
        <w:rPr>
          <w:sz w:val="24"/>
        </w:rPr>
        <w:t>Emotional</w:t>
      </w:r>
      <w:r>
        <w:rPr>
          <w:spacing w:val="-2"/>
          <w:sz w:val="24"/>
        </w:rPr>
        <w:t> </w:t>
      </w:r>
      <w:r>
        <w:rPr>
          <w:sz w:val="24"/>
        </w:rPr>
        <w:t>Intelligence</w:t>
      </w:r>
      <w:r>
        <w:rPr>
          <w:spacing w:val="-3"/>
          <w:sz w:val="24"/>
        </w:rPr>
        <w:t> </w:t>
      </w:r>
      <w:r>
        <w:rPr>
          <w:spacing w:val="-4"/>
          <w:sz w:val="24"/>
        </w:rPr>
        <w:t>Scale</w:t>
      </w:r>
    </w:p>
    <w:p>
      <w:pPr>
        <w:pStyle w:val="Heading4"/>
        <w:numPr>
          <w:ilvl w:val="2"/>
          <w:numId w:val="18"/>
        </w:numPr>
        <w:tabs>
          <w:tab w:pos="820" w:val="left" w:leader="none"/>
        </w:tabs>
        <w:spacing w:line="240" w:lineRule="auto" w:before="144" w:after="0"/>
        <w:ind w:left="820" w:right="0" w:hanging="660"/>
        <w:jc w:val="both"/>
      </w:pPr>
      <w:bookmarkStart w:name="_TOC_250012" w:id="27"/>
      <w:r>
        <w:rPr/>
        <w:t>Dissertation</w:t>
      </w:r>
      <w:r>
        <w:rPr>
          <w:spacing w:val="-2"/>
        </w:rPr>
        <w:t> </w:t>
      </w:r>
      <w:r>
        <w:rPr/>
        <w:t>Self-Efficacy</w:t>
      </w:r>
      <w:bookmarkEnd w:id="27"/>
      <w:r>
        <w:rPr>
          <w:spacing w:val="-2"/>
        </w:rPr>
        <w:t> Scale</w:t>
      </w:r>
    </w:p>
    <w:p>
      <w:pPr>
        <w:pStyle w:val="BodyText"/>
        <w:spacing w:line="360" w:lineRule="auto" w:before="132"/>
        <w:ind w:right="875" w:firstLine="719"/>
      </w:pPr>
      <w:r>
        <w:rPr/>
        <w:t>Dissertation</w:t>
      </w:r>
      <w:r>
        <w:rPr>
          <w:spacing w:val="-3"/>
        </w:rPr>
        <w:t> </w:t>
      </w:r>
      <w:r>
        <w:rPr/>
        <w:t>Self-efficacy</w:t>
      </w:r>
      <w:r>
        <w:rPr>
          <w:spacing w:val="-6"/>
        </w:rPr>
        <w:t> </w:t>
      </w:r>
      <w:r>
        <w:rPr/>
        <w:t>Scale</w:t>
      </w:r>
      <w:r>
        <w:rPr>
          <w:spacing w:val="-3"/>
        </w:rPr>
        <w:t> </w:t>
      </w:r>
      <w:r>
        <w:rPr/>
        <w:t>(DSS)</w:t>
      </w:r>
      <w:r>
        <w:rPr>
          <w:spacing w:val="-3"/>
        </w:rPr>
        <w:t> </w:t>
      </w:r>
      <w:r>
        <w:rPr/>
        <w:t>was</w:t>
      </w:r>
      <w:r>
        <w:rPr>
          <w:spacing w:val="-3"/>
        </w:rPr>
        <w:t> </w:t>
      </w:r>
      <w:r>
        <w:rPr/>
        <w:t>designed</w:t>
      </w:r>
      <w:r>
        <w:rPr>
          <w:spacing w:val="-3"/>
        </w:rPr>
        <w:t> </w:t>
      </w:r>
      <w:r>
        <w:rPr/>
        <w:t>by</w:t>
      </w:r>
      <w:r>
        <w:rPr>
          <w:spacing w:val="-4"/>
        </w:rPr>
        <w:t> </w:t>
      </w:r>
      <w:r>
        <w:rPr/>
        <w:t>Lane, et</w:t>
      </w:r>
      <w:r>
        <w:rPr>
          <w:spacing w:val="-3"/>
        </w:rPr>
        <w:t> </w:t>
      </w:r>
      <w:r>
        <w:rPr/>
        <w:t>al</w:t>
      </w:r>
      <w:r>
        <w:rPr>
          <w:spacing w:val="-3"/>
        </w:rPr>
        <w:t> </w:t>
      </w:r>
      <w:r>
        <w:rPr/>
        <w:t>(2003).</w:t>
      </w:r>
      <w:r>
        <w:rPr>
          <w:spacing w:val="-1"/>
        </w:rPr>
        <w:t> </w:t>
      </w:r>
      <w:r>
        <w:rPr/>
        <w:t>It</w:t>
      </w:r>
      <w:r>
        <w:rPr>
          <w:spacing w:val="-3"/>
        </w:rPr>
        <w:t> </w:t>
      </w:r>
      <w:r>
        <w:rPr/>
        <w:t>is</w:t>
      </w:r>
      <w:r>
        <w:rPr>
          <w:spacing w:val="-3"/>
        </w:rPr>
        <w:t> </w:t>
      </w:r>
      <w:r>
        <w:rPr/>
        <w:t>a</w:t>
      </w:r>
      <w:r>
        <w:rPr>
          <w:spacing w:val="-3"/>
        </w:rPr>
        <w:t> </w:t>
      </w:r>
      <w:r>
        <w:rPr/>
        <w:t>scale comprising 30 items on identified meaningful competencies towards completing a dissertation.</w:t>
      </w:r>
      <w:r>
        <w:rPr>
          <w:spacing w:val="40"/>
        </w:rPr>
        <w:t> </w:t>
      </w:r>
      <w:r>
        <w:rPr/>
        <w:t>These competencies were used to develop a self-efficacy measure specific for dissertation. Questions are phrased around the statement ‗how confident are you in your ability</w:t>
      </w:r>
      <w:r>
        <w:rPr>
          <w:spacing w:val="-1"/>
        </w:rPr>
        <w:t> </w:t>
      </w:r>
      <w:r>
        <w:rPr/>
        <w:t>to…‘ Examples include ‗how confident are you in your ability to schedule your work to ensure deadlines are met?‘ ‗How confident are you in your ability to make time for other activities</w:t>
      </w:r>
      <w:r>
        <w:rPr>
          <w:spacing w:val="-5"/>
        </w:rPr>
        <w:t> </w:t>
      </w:r>
      <w:r>
        <w:rPr/>
        <w:t>for</w:t>
      </w:r>
      <w:r>
        <w:rPr>
          <w:spacing w:val="-6"/>
        </w:rPr>
        <w:t> </w:t>
      </w:r>
      <w:r>
        <w:rPr/>
        <w:t>example,</w:t>
      </w:r>
      <w:r>
        <w:rPr>
          <w:spacing w:val="-2"/>
        </w:rPr>
        <w:t> </w:t>
      </w:r>
      <w:r>
        <w:rPr/>
        <w:t>exercise/socialising?‘</w:t>
      </w:r>
      <w:r>
        <w:rPr>
          <w:spacing w:val="-5"/>
        </w:rPr>
        <w:t> </w:t>
      </w:r>
      <w:r>
        <w:rPr/>
        <w:t>and</w:t>
      </w:r>
      <w:r>
        <w:rPr>
          <w:spacing w:val="-4"/>
        </w:rPr>
        <w:t> </w:t>
      </w:r>
      <w:r>
        <w:rPr/>
        <w:t>‗how</w:t>
      </w:r>
      <w:r>
        <w:rPr>
          <w:spacing w:val="-5"/>
        </w:rPr>
        <w:t> </w:t>
      </w:r>
      <w:r>
        <w:rPr/>
        <w:t>confident</w:t>
      </w:r>
      <w:r>
        <w:rPr>
          <w:spacing w:val="-4"/>
        </w:rPr>
        <w:t> </w:t>
      </w:r>
      <w:r>
        <w:rPr/>
        <w:t>are</w:t>
      </w:r>
      <w:r>
        <w:rPr>
          <w:spacing w:val="-4"/>
        </w:rPr>
        <w:t> </w:t>
      </w:r>
      <w:r>
        <w:rPr/>
        <w:t>you</w:t>
      </w:r>
      <w:r>
        <w:rPr>
          <w:spacing w:val="-4"/>
        </w:rPr>
        <w:t> </w:t>
      </w:r>
      <w:r>
        <w:rPr/>
        <w:t>in your</w:t>
      </w:r>
      <w:r>
        <w:rPr>
          <w:spacing w:val="-5"/>
        </w:rPr>
        <w:t> </w:t>
      </w:r>
      <w:r>
        <w:rPr/>
        <w:t>ability</w:t>
      </w:r>
      <w:r>
        <w:rPr>
          <w:spacing w:val="-12"/>
        </w:rPr>
        <w:t> </w:t>
      </w:r>
      <w:r>
        <w:rPr/>
        <w:t>to</w:t>
      </w:r>
      <w:r>
        <w:rPr>
          <w:spacing w:val="-4"/>
        </w:rPr>
        <w:t> </w:t>
      </w:r>
      <w:r>
        <w:rPr/>
        <w:t>use computers effectively?‘</w:t>
      </w:r>
    </w:p>
    <w:p>
      <w:pPr>
        <w:spacing w:after="0" w:line="360" w:lineRule="auto"/>
        <w:sectPr>
          <w:pgSz w:w="11910" w:h="16840"/>
          <w:pgMar w:header="0" w:footer="1002" w:top="1180" w:bottom="1200" w:left="1280" w:right="560"/>
        </w:sectPr>
      </w:pPr>
    </w:p>
    <w:p>
      <w:pPr>
        <w:pStyle w:val="BodyText"/>
        <w:spacing w:line="360" w:lineRule="auto" w:before="72"/>
        <w:ind w:right="876" w:firstLine="719"/>
      </w:pPr>
      <w:r>
        <w:rPr/>
        <w:drawing>
          <wp:anchor distT="0" distB="0" distL="0" distR="0" allowOverlap="1" layoutInCell="1" locked="0" behindDoc="1" simplePos="0" relativeHeight="483746304">
            <wp:simplePos x="0" y="0"/>
            <wp:positionH relativeFrom="page">
              <wp:posOffset>923429</wp:posOffset>
            </wp:positionH>
            <wp:positionV relativeFrom="paragraph">
              <wp:posOffset>1782572</wp:posOffset>
            </wp:positionV>
            <wp:extent cx="5562333" cy="5499274"/>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9" cstate="print"/>
                    <a:stretch>
                      <a:fillRect/>
                    </a:stretch>
                  </pic:blipFill>
                  <pic:spPr>
                    <a:xfrm>
                      <a:off x="0" y="0"/>
                      <a:ext cx="5562333" cy="5499274"/>
                    </a:xfrm>
                    <a:prstGeom prst="rect">
                      <a:avLst/>
                    </a:prstGeom>
                  </pic:spPr>
                </pic:pic>
              </a:graphicData>
            </a:graphic>
          </wp:anchor>
        </w:drawing>
      </w:r>
      <w:r>
        <w:rPr/>
        <w:t>A response scale ranging from ‗not at all confident‘ (0) to ‗very confident‘ (4) was used. The rationale for selecting a scale anchored by zero was based on the notion that participants would</w:t>
      </w:r>
      <w:r>
        <w:rPr>
          <w:spacing w:val="-1"/>
        </w:rPr>
        <w:t> </w:t>
      </w:r>
      <w:r>
        <w:rPr/>
        <w:t>understand</w:t>
      </w:r>
      <w:r>
        <w:rPr>
          <w:spacing w:val="-1"/>
        </w:rPr>
        <w:t> </w:t>
      </w:r>
      <w:r>
        <w:rPr/>
        <w:t>the</w:t>
      </w:r>
      <w:r>
        <w:rPr>
          <w:spacing w:val="-1"/>
        </w:rPr>
        <w:t> </w:t>
      </w:r>
      <w:r>
        <w:rPr/>
        <w:t>proposed</w:t>
      </w:r>
      <w:r>
        <w:rPr>
          <w:spacing w:val="-1"/>
        </w:rPr>
        <w:t> </w:t>
      </w:r>
      <w:r>
        <w:rPr/>
        <w:t>link</w:t>
      </w:r>
      <w:r>
        <w:rPr>
          <w:spacing w:val="-1"/>
        </w:rPr>
        <w:t> </w:t>
      </w:r>
      <w:r>
        <w:rPr/>
        <w:t>between the</w:t>
      </w:r>
      <w:r>
        <w:rPr>
          <w:spacing w:val="-1"/>
        </w:rPr>
        <w:t> </w:t>
      </w:r>
      <w:r>
        <w:rPr/>
        <w:t>descriptions</w:t>
      </w:r>
      <w:r>
        <w:rPr>
          <w:spacing w:val="-1"/>
        </w:rPr>
        <w:t> </w:t>
      </w:r>
      <w:r>
        <w:rPr/>
        <w:t>‗not at all‘ with the number zero. Cronbach alpha estimate of internal consistency indicated an internally reliable scale (alpha = .88) while a three week test retest Cronbach alpha value was 0.80 was</w:t>
      </w:r>
      <w:r>
        <w:rPr>
          <w:spacing w:val="40"/>
        </w:rPr>
        <w:t> </w:t>
      </w:r>
      <w:r>
        <w:rPr/>
        <w:t>obtained, which means that the reliability level of this instrument was within the acceptable </w:t>
      </w:r>
      <w:r>
        <w:rPr>
          <w:spacing w:val="-2"/>
        </w:rPr>
        <w:t>range.</w:t>
      </w:r>
    </w:p>
    <w:p>
      <w:pPr>
        <w:pStyle w:val="BodyText"/>
        <w:spacing w:line="360" w:lineRule="auto"/>
        <w:ind w:right="875" w:firstLine="719"/>
      </w:pPr>
      <w:r>
        <w:rPr/>
        <w:t>A qualitative analysis was used to group the self-efficacy items into a number of themes (Lane et al., 2002).</w:t>
      </w:r>
      <w:r>
        <w:rPr>
          <w:spacing w:val="40"/>
        </w:rPr>
        <w:t> </w:t>
      </w:r>
      <w:r>
        <w:rPr/>
        <w:t>The themes identified were self-efficacy towards:</w:t>
      </w:r>
      <w:r>
        <w:rPr>
          <w:spacing w:val="40"/>
        </w:rPr>
        <w:t> </w:t>
      </w:r>
      <w:r>
        <w:rPr/>
        <w:t>maintaining motivation, planning, obtaining support, understanding theory, organising time, and effectively writing the dissertation. Self-efficacy towards maintaining motivation included items such as maintaining enthusiasm for dissertation and avoiding distractions in order to remain focused on the task. Self-efficacy towards planning included items relating to collecting relevant and accurate data and setting realistic goals. Self-efficacy towards obtaining support centred on students perceived capability to arrange tutorials with their dissertation supervisors, as well as to gain support from family and friends. It also examines self-efficacy towards understanding the need for skills such as understanding and using statistics and critically analyzing past researches. Self-efficacy towards prioritising workload and making time for other activities are examples of items relating to organising time and self-efficacy towards the ability to follow the recommended dissertation format and structure of paragraphs and chapters are examples of items relating to effective writing skills.</w:t>
      </w:r>
    </w:p>
    <w:p>
      <w:pPr>
        <w:pStyle w:val="Heading4"/>
        <w:spacing w:before="6"/>
        <w:ind w:left="520"/>
      </w:pPr>
      <w:r>
        <w:rPr/>
        <w:t>3.5.3</w:t>
      </w:r>
      <w:r>
        <w:rPr>
          <w:spacing w:val="57"/>
        </w:rPr>
        <w:t>  </w:t>
      </w:r>
      <w:r>
        <w:rPr/>
        <w:t>Dissertation</w:t>
      </w:r>
      <w:r>
        <w:rPr>
          <w:spacing w:val="1"/>
        </w:rPr>
        <w:t> </w:t>
      </w:r>
      <w:r>
        <w:rPr/>
        <w:t>Anxiety</w:t>
      </w:r>
      <w:r>
        <w:rPr>
          <w:spacing w:val="-1"/>
        </w:rPr>
        <w:t> </w:t>
      </w:r>
      <w:r>
        <w:rPr>
          <w:spacing w:val="-2"/>
        </w:rPr>
        <w:t>Scale</w:t>
      </w:r>
    </w:p>
    <w:p>
      <w:pPr>
        <w:pStyle w:val="BodyText"/>
        <w:spacing w:line="360" w:lineRule="auto" w:before="132"/>
        <w:ind w:right="878" w:firstLine="719"/>
      </w:pPr>
      <w:r>
        <w:rPr/>
        <w:t>Dissertation</w:t>
      </w:r>
      <w:r>
        <w:rPr>
          <w:spacing w:val="-3"/>
        </w:rPr>
        <w:t> </w:t>
      </w:r>
      <w:r>
        <w:rPr/>
        <w:t>Anxiety</w:t>
      </w:r>
      <w:r>
        <w:rPr>
          <w:spacing w:val="-7"/>
        </w:rPr>
        <w:t> </w:t>
      </w:r>
      <w:r>
        <w:rPr/>
        <w:t>Scale</w:t>
      </w:r>
      <w:r>
        <w:rPr>
          <w:spacing w:val="-3"/>
        </w:rPr>
        <w:t> </w:t>
      </w:r>
      <w:r>
        <w:rPr/>
        <w:t>(DAS)</w:t>
      </w:r>
      <w:r>
        <w:rPr>
          <w:spacing w:val="-3"/>
        </w:rPr>
        <w:t> </w:t>
      </w:r>
      <w:r>
        <w:rPr/>
        <w:t>is</w:t>
      </w:r>
      <w:r>
        <w:rPr>
          <w:spacing w:val="-1"/>
        </w:rPr>
        <w:t> </w:t>
      </w:r>
      <w:r>
        <w:rPr/>
        <w:t>a</w:t>
      </w:r>
      <w:r>
        <w:rPr>
          <w:spacing w:val="-4"/>
        </w:rPr>
        <w:t> </w:t>
      </w:r>
      <w:r>
        <w:rPr/>
        <w:t>self-constructed</w:t>
      </w:r>
      <w:r>
        <w:rPr>
          <w:spacing w:val="-3"/>
        </w:rPr>
        <w:t> </w:t>
      </w:r>
      <w:r>
        <w:rPr/>
        <w:t>scale</w:t>
      </w:r>
      <w:r>
        <w:rPr>
          <w:spacing w:val="-3"/>
        </w:rPr>
        <w:t> </w:t>
      </w:r>
      <w:r>
        <w:rPr/>
        <w:t>designed</w:t>
      </w:r>
      <w:r>
        <w:rPr>
          <w:spacing w:val="-1"/>
        </w:rPr>
        <w:t> </w:t>
      </w:r>
      <w:r>
        <w:rPr/>
        <w:t>for</w:t>
      </w:r>
      <w:r>
        <w:rPr>
          <w:spacing w:val="-2"/>
        </w:rPr>
        <w:t> </w:t>
      </w:r>
      <w:r>
        <w:rPr/>
        <w:t>this</w:t>
      </w:r>
      <w:r>
        <w:rPr>
          <w:spacing w:val="-3"/>
        </w:rPr>
        <w:t> </w:t>
      </w:r>
      <w:r>
        <w:rPr/>
        <w:t>study.</w:t>
      </w:r>
      <w:r>
        <w:rPr>
          <w:spacing w:val="-1"/>
        </w:rPr>
        <w:t> </w:t>
      </w:r>
      <w:r>
        <w:rPr/>
        <w:t>It was designed to elicit responses on items investigating individuals‘ expression of anxiety in preparing or working on their dissertation. The scale comprises of 37 items on a five-point scale – Always, Often, Sometimes, Rarely and Never. Scoring of the instrument will range between 1 and 5 (Always-5, Often-4, Sometimes-3, Rarely-2, and Never-1)</w:t>
      </w:r>
    </w:p>
    <w:p>
      <w:pPr>
        <w:pStyle w:val="BodyText"/>
        <w:spacing w:line="360" w:lineRule="auto" w:before="2"/>
        <w:ind w:right="876" w:firstLine="719"/>
      </w:pPr>
      <w:r>
        <w:rPr/>
        <w:t>The instrument was designed to consider certain areas generating anxiety during dissertation process. Features of</w:t>
      </w:r>
      <w:r>
        <w:rPr>
          <w:spacing w:val="-1"/>
        </w:rPr>
        <w:t> </w:t>
      </w:r>
      <w:r>
        <w:rPr/>
        <w:t>the scale</w:t>
      </w:r>
      <w:r>
        <w:rPr>
          <w:spacing w:val="-1"/>
        </w:rPr>
        <w:t> </w:t>
      </w:r>
      <w:r>
        <w:rPr/>
        <w:t>and items are fear</w:t>
      </w:r>
      <w:r>
        <w:rPr>
          <w:spacing w:val="-1"/>
        </w:rPr>
        <w:t> </w:t>
      </w:r>
      <w:r>
        <w:rPr/>
        <w:t>of failure- 7; writing</w:t>
      </w:r>
      <w:r>
        <w:rPr>
          <w:spacing w:val="-2"/>
        </w:rPr>
        <w:t> </w:t>
      </w:r>
      <w:r>
        <w:rPr/>
        <w:t>anxiety- 10; library anxiety- 8; computer and statistics anxiety- 7 and dissertation presentation and defence- 5. Examples include ―Thinking about the upcoming dissertation process makes me feel</w:t>
      </w:r>
      <w:r>
        <w:rPr>
          <w:spacing w:val="-15"/>
        </w:rPr>
        <w:t> </w:t>
      </w:r>
      <w:r>
        <w:rPr/>
        <w:t>anxious‖,</w:t>
      </w:r>
      <w:r>
        <w:rPr>
          <w:spacing w:val="-15"/>
        </w:rPr>
        <w:t> </w:t>
      </w:r>
      <w:r>
        <w:rPr/>
        <w:t>―Topic</w:t>
      </w:r>
      <w:r>
        <w:rPr>
          <w:spacing w:val="-14"/>
        </w:rPr>
        <w:t> </w:t>
      </w:r>
      <w:r>
        <w:rPr/>
        <w:t>selection</w:t>
      </w:r>
      <w:r>
        <w:rPr>
          <w:spacing w:val="-13"/>
        </w:rPr>
        <w:t> </w:t>
      </w:r>
      <w:r>
        <w:rPr/>
        <w:t>is</w:t>
      </w:r>
      <w:r>
        <w:rPr>
          <w:spacing w:val="-13"/>
        </w:rPr>
        <w:t> </w:t>
      </w:r>
      <w:r>
        <w:rPr/>
        <w:t>always</w:t>
      </w:r>
      <w:r>
        <w:rPr>
          <w:spacing w:val="-13"/>
        </w:rPr>
        <w:t> </w:t>
      </w:r>
      <w:r>
        <w:rPr/>
        <w:t>a</w:t>
      </w:r>
      <w:r>
        <w:rPr>
          <w:spacing w:val="-14"/>
        </w:rPr>
        <w:t> </w:t>
      </w:r>
      <w:r>
        <w:rPr/>
        <w:t>source</w:t>
      </w:r>
      <w:r>
        <w:rPr>
          <w:spacing w:val="-12"/>
        </w:rPr>
        <w:t> </w:t>
      </w:r>
      <w:r>
        <w:rPr/>
        <w:t>of</w:t>
      </w:r>
      <w:r>
        <w:rPr>
          <w:spacing w:val="-14"/>
        </w:rPr>
        <w:t> </w:t>
      </w:r>
      <w:r>
        <w:rPr/>
        <w:t>worry</w:t>
      </w:r>
      <w:r>
        <w:rPr>
          <w:spacing w:val="-15"/>
        </w:rPr>
        <w:t> </w:t>
      </w:r>
      <w:r>
        <w:rPr/>
        <w:t>to</w:t>
      </w:r>
      <w:r>
        <w:rPr>
          <w:spacing w:val="-13"/>
        </w:rPr>
        <w:t> </w:t>
      </w:r>
      <w:r>
        <w:rPr/>
        <w:t>me‖,</w:t>
      </w:r>
      <w:r>
        <w:rPr>
          <w:spacing w:val="-13"/>
        </w:rPr>
        <w:t> </w:t>
      </w:r>
      <w:r>
        <w:rPr/>
        <w:t>and</w:t>
      </w:r>
      <w:r>
        <w:rPr>
          <w:spacing w:val="-13"/>
        </w:rPr>
        <w:t> </w:t>
      </w:r>
      <w:r>
        <w:rPr/>
        <w:t>―Whenever</w:t>
      </w:r>
      <w:r>
        <w:rPr>
          <w:spacing w:val="-12"/>
        </w:rPr>
        <w:t> </w:t>
      </w:r>
      <w:r>
        <w:rPr/>
        <w:t>I‘m</w:t>
      </w:r>
      <w:r>
        <w:rPr>
          <w:spacing w:val="-13"/>
        </w:rPr>
        <w:t> </w:t>
      </w:r>
      <w:r>
        <w:rPr/>
        <w:t>under pressure I</w:t>
      </w:r>
      <w:r>
        <w:rPr>
          <w:spacing w:val="-4"/>
        </w:rPr>
        <w:t> </w:t>
      </w:r>
      <w:r>
        <w:rPr/>
        <w:t>find</w:t>
      </w:r>
      <w:r>
        <w:rPr>
          <w:spacing w:val="-1"/>
        </w:rPr>
        <w:t> </w:t>
      </w:r>
      <w:r>
        <w:rPr/>
        <w:t>it</w:t>
      </w:r>
      <w:r>
        <w:rPr>
          <w:spacing w:val="-1"/>
        </w:rPr>
        <w:t> </w:t>
      </w:r>
      <w:r>
        <w:rPr/>
        <w:t>hard</w:t>
      </w:r>
      <w:r>
        <w:rPr>
          <w:spacing w:val="-1"/>
        </w:rPr>
        <w:t> </w:t>
      </w:r>
      <w:r>
        <w:rPr/>
        <w:t>to organise</w:t>
      </w:r>
      <w:r>
        <w:rPr>
          <w:spacing w:val="-1"/>
        </w:rPr>
        <w:t> </w:t>
      </w:r>
      <w:r>
        <w:rPr/>
        <w:t>my</w:t>
      </w:r>
      <w:r>
        <w:rPr>
          <w:spacing w:val="-5"/>
        </w:rPr>
        <w:t> </w:t>
      </w:r>
      <w:r>
        <w:rPr/>
        <w:t>thoughts</w:t>
      </w:r>
      <w:r>
        <w:rPr>
          <w:spacing w:val="-1"/>
        </w:rPr>
        <w:t> </w:t>
      </w:r>
      <w:r>
        <w:rPr/>
        <w:t>more</w:t>
      </w:r>
      <w:r>
        <w:rPr>
          <w:spacing w:val="-2"/>
        </w:rPr>
        <w:t> </w:t>
      </w:r>
      <w:r>
        <w:rPr/>
        <w:t>clearly</w:t>
      </w:r>
      <w:r>
        <w:rPr>
          <w:spacing w:val="-5"/>
        </w:rPr>
        <w:t> </w:t>
      </w:r>
      <w:r>
        <w:rPr/>
        <w:t>than</w:t>
      </w:r>
      <w:r>
        <w:rPr>
          <w:spacing w:val="-1"/>
        </w:rPr>
        <w:t> </w:t>
      </w:r>
      <w:r>
        <w:rPr/>
        <w:t>usual‖. ―I</w:t>
      </w:r>
      <w:r>
        <w:rPr>
          <w:spacing w:val="-1"/>
        </w:rPr>
        <w:t> </w:t>
      </w:r>
      <w:r>
        <w:rPr/>
        <w:t>am</w:t>
      </w:r>
      <w:r>
        <w:rPr>
          <w:spacing w:val="-1"/>
        </w:rPr>
        <w:t> </w:t>
      </w:r>
      <w:r>
        <w:rPr/>
        <w:t>worried about how well I will perform during my dissertation defence‖</w:t>
      </w:r>
    </w:p>
    <w:p>
      <w:pPr>
        <w:spacing w:after="0" w:line="360" w:lineRule="auto"/>
        <w:sectPr>
          <w:pgSz w:w="11910" w:h="16840"/>
          <w:pgMar w:header="0" w:footer="1002" w:top="1180" w:bottom="1200" w:left="1280" w:right="560"/>
        </w:sectPr>
      </w:pPr>
    </w:p>
    <w:p>
      <w:pPr>
        <w:pStyle w:val="BodyText"/>
        <w:spacing w:line="360" w:lineRule="auto" w:before="72"/>
        <w:ind w:right="877" w:firstLine="719"/>
      </w:pPr>
      <w:r>
        <w:rPr/>
        <w:drawing>
          <wp:anchor distT="0" distB="0" distL="0" distR="0" allowOverlap="1" layoutInCell="1" locked="0" behindDoc="1" simplePos="0" relativeHeight="483746816">
            <wp:simplePos x="0" y="0"/>
            <wp:positionH relativeFrom="page">
              <wp:posOffset>923429</wp:posOffset>
            </wp:positionH>
            <wp:positionV relativeFrom="paragraph">
              <wp:posOffset>1782572</wp:posOffset>
            </wp:positionV>
            <wp:extent cx="5562333" cy="5499274"/>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9" cstate="print"/>
                    <a:stretch>
                      <a:fillRect/>
                    </a:stretch>
                  </pic:blipFill>
                  <pic:spPr>
                    <a:xfrm>
                      <a:off x="0" y="0"/>
                      <a:ext cx="5562333" cy="5499274"/>
                    </a:xfrm>
                    <a:prstGeom prst="rect">
                      <a:avLst/>
                    </a:prstGeom>
                  </pic:spPr>
                </pic:pic>
              </a:graphicData>
            </a:graphic>
          </wp:anchor>
        </w:drawing>
      </w:r>
      <w:r>
        <w:rPr/>
        <w:t>Dissertation Anxiety Scale (DAS) was trial tested and the data obtained used in</w:t>
      </w:r>
      <w:r>
        <w:rPr>
          <w:spacing w:val="40"/>
        </w:rPr>
        <w:t> </w:t>
      </w:r>
      <w:r>
        <w:rPr/>
        <w:t>testing the internal consistency reliability estimate. This was done using Cronbach alpha procedure and the reliability estimate obtained is 0.84. The instrument was also tested for stability as it was used for pretest and posttest. The data obtained through a re administration of the instrument after two week were correlated with the data obtained earlier using Pearson product moment correlation method and the stability estimate of 0.93 obtained. The scores range from 37 to 185. A score below 90 indicates low dissertation anxiety while a score between 90 and 185 indicates high dissertation anxiety.</w:t>
      </w:r>
    </w:p>
    <w:p>
      <w:pPr>
        <w:pStyle w:val="Heading4"/>
        <w:numPr>
          <w:ilvl w:val="2"/>
          <w:numId w:val="19"/>
        </w:numPr>
        <w:tabs>
          <w:tab w:pos="1240" w:val="left" w:leader="none"/>
        </w:tabs>
        <w:spacing w:line="240" w:lineRule="auto" w:before="6" w:after="0"/>
        <w:ind w:left="1240" w:right="0" w:hanging="660"/>
        <w:jc w:val="both"/>
      </w:pPr>
      <w:bookmarkStart w:name="_TOC_250011" w:id="28"/>
      <w:r>
        <w:rPr/>
        <w:t>Emotional</w:t>
      </w:r>
      <w:r>
        <w:rPr>
          <w:spacing w:val="-3"/>
        </w:rPr>
        <w:t> </w:t>
      </w:r>
      <w:r>
        <w:rPr/>
        <w:t>Intelligence</w:t>
      </w:r>
      <w:r>
        <w:rPr>
          <w:spacing w:val="-4"/>
        </w:rPr>
        <w:t> </w:t>
      </w:r>
      <w:bookmarkEnd w:id="28"/>
      <w:r>
        <w:rPr>
          <w:spacing w:val="-2"/>
        </w:rPr>
        <w:t>Scale</w:t>
      </w:r>
    </w:p>
    <w:p>
      <w:pPr>
        <w:pStyle w:val="BodyText"/>
        <w:spacing w:line="360" w:lineRule="auto" w:before="133"/>
        <w:ind w:right="874" w:firstLine="719"/>
      </w:pPr>
      <w:r>
        <w:rPr/>
        <w:t>Emotional Intelligence Scale (EIS) also referred to as The Schutte Self-report Emotional Intelligence Test (SSEIT) was developed by Schutte, Maluff, Haggerty, Cooper, Golden and Dornheim (1998) to assess emotional intelligence based on self-report responses of respondents. It is a method of measuring general Emotional Intelligence (EI), using four sub-scales: emotion perception, utilising emotions, managing self-relevant emotions, managing others‘ emotions. The SSEIT is structured off the EI model by Salovey and Mayer (1990). The SSEIT model is closely associated with the EQ-I model of Emotional Intelligence. The instrument has 33 items appraising emotions in self and others, regulation</w:t>
      </w:r>
      <w:r>
        <w:rPr>
          <w:spacing w:val="80"/>
        </w:rPr>
        <w:t> </w:t>
      </w:r>
      <w:r>
        <w:rPr/>
        <w:t>of emotions in self and others, utilisation of emotions in solving problems.</w:t>
      </w:r>
    </w:p>
    <w:p>
      <w:pPr>
        <w:pStyle w:val="BodyText"/>
        <w:spacing w:line="360" w:lineRule="auto"/>
        <w:ind w:right="873" w:firstLine="719"/>
      </w:pPr>
      <w:r>
        <w:rPr/>
        <w:t>Respondents are required to respond to the items by indicating their agreement to</w:t>
      </w:r>
      <w:r>
        <w:rPr>
          <w:spacing w:val="80"/>
        </w:rPr>
        <w:t> </w:t>
      </w:r>
      <w:r>
        <w:rPr/>
        <w:t>each of the 33 statements using a five-point scale ranging from 1(strongly disagree) to 5 (strongly agree). The scores range between 33 and 165. A score below 77 is low while a</w:t>
      </w:r>
      <w:r>
        <w:rPr>
          <w:spacing w:val="80"/>
        </w:rPr>
        <w:t> </w:t>
      </w:r>
      <w:r>
        <w:rPr/>
        <w:t>score from 78 to 121 is moderate and 122 and above is high. The EIS records high internal consistency with Cronbach alpha ranging from 0.87 to 0.90 and a two week test-retest reliability coefficient of 0.78 was obtained.</w:t>
      </w:r>
    </w:p>
    <w:p>
      <w:pPr>
        <w:pStyle w:val="Heading4"/>
        <w:numPr>
          <w:ilvl w:val="1"/>
          <w:numId w:val="20"/>
        </w:numPr>
        <w:tabs>
          <w:tab w:pos="640" w:val="left" w:leader="none"/>
        </w:tabs>
        <w:spacing w:line="240" w:lineRule="auto" w:before="5" w:after="0"/>
        <w:ind w:left="640" w:right="0" w:hanging="480"/>
        <w:jc w:val="both"/>
      </w:pPr>
      <w:bookmarkStart w:name="_TOC_250010" w:id="29"/>
      <w:bookmarkEnd w:id="29"/>
      <w:r>
        <w:rPr>
          <w:spacing w:val="-2"/>
        </w:rPr>
        <w:t>Procedure</w:t>
      </w:r>
    </w:p>
    <w:p>
      <w:pPr>
        <w:pStyle w:val="BodyText"/>
        <w:spacing w:line="360" w:lineRule="auto" w:before="134"/>
        <w:ind w:right="876" w:firstLine="719"/>
      </w:pPr>
      <w:r>
        <w:rPr/>
        <w:t>A letter of introduction which also sought for the permission and assistance of university administrators was collected from the Department of Guidance and Counselling, University of Ibadan and presented to the Registrars of the selected universities. The researcher visited the selected universities to obtain permission for students‘ participation in the study. The researcher further met with various postgraduate/ PhD programme</w:t>
      </w:r>
      <w:r>
        <w:rPr>
          <w:spacing w:val="40"/>
        </w:rPr>
        <w:t> </w:t>
      </w:r>
      <w:r>
        <w:rPr/>
        <w:t>coordinators of various departments in the Faculties of Education, Sciences, Arts and Humanities, Social Sciences and Management Sciences. The coordinators and heads of some departments</w:t>
      </w:r>
      <w:r>
        <w:rPr>
          <w:spacing w:val="23"/>
        </w:rPr>
        <w:t> </w:t>
      </w:r>
      <w:r>
        <w:rPr/>
        <w:t>introduced</w:t>
      </w:r>
      <w:r>
        <w:rPr>
          <w:spacing w:val="25"/>
        </w:rPr>
        <w:t> </w:t>
      </w:r>
      <w:r>
        <w:rPr/>
        <w:t>the</w:t>
      </w:r>
      <w:r>
        <w:rPr>
          <w:spacing w:val="25"/>
        </w:rPr>
        <w:t> </w:t>
      </w:r>
      <w:r>
        <w:rPr/>
        <w:t>researcher</w:t>
      </w:r>
      <w:r>
        <w:rPr>
          <w:spacing w:val="24"/>
        </w:rPr>
        <w:t> </w:t>
      </w:r>
      <w:r>
        <w:rPr/>
        <w:t>to</w:t>
      </w:r>
      <w:r>
        <w:rPr>
          <w:spacing w:val="26"/>
        </w:rPr>
        <w:t> </w:t>
      </w:r>
      <w:r>
        <w:rPr/>
        <w:t>their</w:t>
      </w:r>
      <w:r>
        <w:rPr>
          <w:spacing w:val="24"/>
        </w:rPr>
        <w:t> </w:t>
      </w:r>
      <w:r>
        <w:rPr/>
        <w:t>PhD</w:t>
      </w:r>
      <w:r>
        <w:rPr>
          <w:spacing w:val="24"/>
        </w:rPr>
        <w:t> </w:t>
      </w:r>
      <w:r>
        <w:rPr/>
        <w:t>students,</w:t>
      </w:r>
      <w:r>
        <w:rPr>
          <w:spacing w:val="27"/>
        </w:rPr>
        <w:t> </w:t>
      </w:r>
      <w:r>
        <w:rPr/>
        <w:t>thereafter;</w:t>
      </w:r>
      <w:r>
        <w:rPr>
          <w:spacing w:val="25"/>
        </w:rPr>
        <w:t> </w:t>
      </w:r>
      <w:r>
        <w:rPr/>
        <w:t>doctoral</w:t>
      </w:r>
      <w:r>
        <w:rPr>
          <w:spacing w:val="26"/>
        </w:rPr>
        <w:t> </w:t>
      </w:r>
      <w:r>
        <w:rPr>
          <w:spacing w:val="-2"/>
        </w:rPr>
        <w:t>candidates</w:t>
      </w:r>
    </w:p>
    <w:p>
      <w:pPr>
        <w:spacing w:after="0" w:line="360" w:lineRule="auto"/>
        <w:sectPr>
          <w:pgSz w:w="11910" w:h="16840"/>
          <w:pgMar w:header="0" w:footer="1002" w:top="1180" w:bottom="1200" w:left="1280" w:right="560"/>
        </w:sectPr>
      </w:pPr>
    </w:p>
    <w:p>
      <w:pPr>
        <w:pStyle w:val="BodyText"/>
        <w:spacing w:line="360" w:lineRule="auto" w:before="72"/>
        <w:ind w:right="880"/>
      </w:pPr>
      <w:r>
        <w:rPr/>
        <w:t>who have completed at least a session of academic work and those working on their dissertation proposals were identified through the administration of research instruments.</w:t>
      </w:r>
    </w:p>
    <w:p>
      <w:pPr>
        <w:pStyle w:val="BodyText"/>
        <w:spacing w:line="360" w:lineRule="auto" w:before="1"/>
        <w:ind w:right="876" w:firstLine="719"/>
      </w:pPr>
      <w:r>
        <w:rPr/>
        <w:drawing>
          <wp:anchor distT="0" distB="0" distL="0" distR="0" allowOverlap="1" layoutInCell="1" locked="0" behindDoc="1" simplePos="0" relativeHeight="483747328">
            <wp:simplePos x="0" y="0"/>
            <wp:positionH relativeFrom="page">
              <wp:posOffset>923429</wp:posOffset>
            </wp:positionH>
            <wp:positionV relativeFrom="paragraph">
              <wp:posOffset>1211116</wp:posOffset>
            </wp:positionV>
            <wp:extent cx="5562333" cy="5499274"/>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9" cstate="print"/>
                    <a:stretch>
                      <a:fillRect/>
                    </a:stretch>
                  </pic:blipFill>
                  <pic:spPr>
                    <a:xfrm>
                      <a:off x="0" y="0"/>
                      <a:ext cx="5562333" cy="5499274"/>
                    </a:xfrm>
                    <a:prstGeom prst="rect">
                      <a:avLst/>
                    </a:prstGeom>
                  </pic:spPr>
                </pic:pic>
              </a:graphicData>
            </a:graphic>
          </wp:anchor>
        </w:drawing>
      </w:r>
      <w:r>
        <w:rPr/>
        <w:t>The researcher also met with the Guidance counsellors of each university requesting for their assistance towards securing appropriate places where the treatment was</w:t>
      </w:r>
      <w:r>
        <w:rPr>
          <w:spacing w:val="40"/>
        </w:rPr>
        <w:t> </w:t>
      </w:r>
      <w:r>
        <w:rPr/>
        <w:t>administered. The candidates who met the criteria for participation and were identified to have low self-efficacy and high anxiety towards dissertation process through the diagnostic administration of the scales were invited for the trainings. Thereafter, DSS, DAS and EIS were administered to the experimental groups and the control group on the first day of training immediately after the participants were received by the researcher. Participants were guided on the procedures for responding to the instruments. Pre-training discussion focused on the explanation, objectives and expected conducts.</w:t>
      </w:r>
    </w:p>
    <w:p>
      <w:pPr>
        <w:pStyle w:val="BodyText"/>
        <w:spacing w:line="360" w:lineRule="auto"/>
        <w:ind w:right="875" w:firstLine="719"/>
      </w:pPr>
      <w:r>
        <w:rPr/>
        <w:t>The treatment was done on weekly basis and on a day (Wednesday) found to be seminar day for most doctoral students. Most of the participants are usually present in their various institutions for either course work or departmental seminar. Researchers made use of available</w:t>
      </w:r>
      <w:r>
        <w:rPr>
          <w:spacing w:val="-3"/>
        </w:rPr>
        <w:t> </w:t>
      </w:r>
      <w:r>
        <w:rPr/>
        <w:t>periods</w:t>
      </w:r>
      <w:r>
        <w:rPr>
          <w:spacing w:val="-3"/>
        </w:rPr>
        <w:t> </w:t>
      </w:r>
      <w:r>
        <w:rPr/>
        <w:t>after</w:t>
      </w:r>
      <w:r>
        <w:rPr>
          <w:spacing w:val="-3"/>
        </w:rPr>
        <w:t> </w:t>
      </w:r>
      <w:r>
        <w:rPr/>
        <w:t>the</w:t>
      </w:r>
      <w:r>
        <w:rPr>
          <w:spacing w:val="-4"/>
        </w:rPr>
        <w:t> </w:t>
      </w:r>
      <w:r>
        <w:rPr/>
        <w:t>seminars.</w:t>
      </w:r>
      <w:r>
        <w:rPr>
          <w:spacing w:val="-2"/>
        </w:rPr>
        <w:t> </w:t>
      </w:r>
      <w:r>
        <w:rPr/>
        <w:t>Trainings</w:t>
      </w:r>
      <w:r>
        <w:rPr>
          <w:spacing w:val="-3"/>
        </w:rPr>
        <w:t> </w:t>
      </w:r>
      <w:r>
        <w:rPr/>
        <w:t>lasted</w:t>
      </w:r>
      <w:r>
        <w:rPr>
          <w:spacing w:val="-3"/>
        </w:rPr>
        <w:t> </w:t>
      </w:r>
      <w:r>
        <w:rPr/>
        <w:t>eight</w:t>
      </w:r>
      <w:r>
        <w:rPr>
          <w:spacing w:val="-3"/>
        </w:rPr>
        <w:t> </w:t>
      </w:r>
      <w:r>
        <w:rPr/>
        <w:t>weeks</w:t>
      </w:r>
      <w:r>
        <w:rPr>
          <w:spacing w:val="-3"/>
        </w:rPr>
        <w:t> </w:t>
      </w:r>
      <w:r>
        <w:rPr/>
        <w:t>for</w:t>
      </w:r>
      <w:r>
        <w:rPr>
          <w:spacing w:val="-3"/>
        </w:rPr>
        <w:t> </w:t>
      </w:r>
      <w:r>
        <w:rPr/>
        <w:t>each groups.</w:t>
      </w:r>
      <w:r>
        <w:rPr>
          <w:spacing w:val="-2"/>
        </w:rPr>
        <w:t> </w:t>
      </w:r>
      <w:r>
        <w:rPr/>
        <w:t>Attendance and participation was sustained by providing refreshment for the participants during treatments. The control group was subjected to non-therapeutic talks on ‗Career maintenance and consolidation‘.</w:t>
      </w:r>
    </w:p>
    <w:p>
      <w:pPr>
        <w:pStyle w:val="Heading4"/>
        <w:spacing w:before="4"/>
        <w:ind w:left="880"/>
      </w:pPr>
      <w:r>
        <w:rPr/>
        <w:t>Summary</w:t>
      </w:r>
      <w:r>
        <w:rPr>
          <w:spacing w:val="-3"/>
        </w:rPr>
        <w:t> </w:t>
      </w:r>
      <w:r>
        <w:rPr/>
        <w:t>of the</w:t>
      </w:r>
      <w:r>
        <w:rPr>
          <w:spacing w:val="-1"/>
        </w:rPr>
        <w:t> </w:t>
      </w:r>
      <w:r>
        <w:rPr/>
        <w:t>treatment</w:t>
      </w:r>
      <w:r>
        <w:rPr>
          <w:spacing w:val="-1"/>
        </w:rPr>
        <w:t> </w:t>
      </w:r>
      <w:r>
        <w:rPr/>
        <w:t>package</w:t>
      </w:r>
      <w:r>
        <w:rPr>
          <w:spacing w:val="-1"/>
        </w:rPr>
        <w:t> </w:t>
      </w:r>
      <w:r>
        <w:rPr/>
        <w:t>(See</w:t>
      </w:r>
      <w:r>
        <w:rPr>
          <w:spacing w:val="-2"/>
        </w:rPr>
        <w:t> </w:t>
      </w:r>
      <w:r>
        <w:rPr/>
        <w:t>Appendix</w:t>
      </w:r>
      <w:r>
        <w:rPr>
          <w:spacing w:val="-1"/>
        </w:rPr>
        <w:t> </w:t>
      </w:r>
      <w:r>
        <w:rPr/>
        <w:t>for</w:t>
      </w:r>
      <w:r>
        <w:rPr>
          <w:spacing w:val="-1"/>
        </w:rPr>
        <w:t> </w:t>
      </w:r>
      <w:r>
        <w:rPr>
          <w:spacing w:val="-2"/>
        </w:rPr>
        <w:t>details)</w:t>
      </w:r>
    </w:p>
    <w:p>
      <w:pPr>
        <w:pStyle w:val="ListParagraph"/>
        <w:numPr>
          <w:ilvl w:val="2"/>
          <w:numId w:val="20"/>
        </w:numPr>
        <w:tabs>
          <w:tab w:pos="879" w:val="left" w:leader="none"/>
        </w:tabs>
        <w:spacing w:line="240" w:lineRule="auto" w:before="134" w:after="0"/>
        <w:ind w:left="879" w:right="0" w:hanging="359"/>
        <w:jc w:val="both"/>
        <w:rPr>
          <w:sz w:val="24"/>
        </w:rPr>
      </w:pPr>
      <w:r>
        <w:rPr>
          <w:sz w:val="24"/>
        </w:rPr>
        <w:t>Experimental</w:t>
      </w:r>
      <w:r>
        <w:rPr>
          <w:spacing w:val="-2"/>
          <w:sz w:val="24"/>
        </w:rPr>
        <w:t> </w:t>
      </w:r>
      <w:r>
        <w:rPr>
          <w:sz w:val="24"/>
        </w:rPr>
        <w:t>Group</w:t>
      </w:r>
      <w:r>
        <w:rPr>
          <w:spacing w:val="-1"/>
          <w:sz w:val="24"/>
        </w:rPr>
        <w:t> </w:t>
      </w:r>
      <w:r>
        <w:rPr>
          <w:sz w:val="24"/>
        </w:rPr>
        <w:t>One:</w:t>
      </w:r>
      <w:r>
        <w:rPr>
          <w:spacing w:val="-2"/>
          <w:sz w:val="24"/>
        </w:rPr>
        <w:t> </w:t>
      </w:r>
      <w:r>
        <w:rPr>
          <w:sz w:val="24"/>
        </w:rPr>
        <w:t>Metacognitive</w:t>
      </w:r>
      <w:r>
        <w:rPr>
          <w:spacing w:val="-1"/>
          <w:sz w:val="24"/>
        </w:rPr>
        <w:t> </w:t>
      </w:r>
      <w:r>
        <w:rPr>
          <w:spacing w:val="-2"/>
          <w:sz w:val="24"/>
        </w:rPr>
        <w:t>Strategy</w:t>
      </w:r>
    </w:p>
    <w:p>
      <w:pPr>
        <w:pStyle w:val="BodyText"/>
        <w:spacing w:before="138"/>
        <w:jc w:val="left"/>
      </w:pPr>
      <w:r>
        <w:rPr>
          <w:b/>
        </w:rPr>
        <w:t>Session</w:t>
      </w:r>
      <w:r>
        <w:rPr>
          <w:b/>
          <w:spacing w:val="-2"/>
        </w:rPr>
        <w:t> </w:t>
      </w:r>
      <w:r>
        <w:rPr>
          <w:b/>
        </w:rPr>
        <w:t>one:</w:t>
      </w:r>
      <w:r>
        <w:rPr>
          <w:b/>
          <w:spacing w:val="-1"/>
        </w:rPr>
        <w:t> </w:t>
      </w:r>
      <w:r>
        <w:rPr/>
        <w:t>General</w:t>
      </w:r>
      <w:r>
        <w:rPr>
          <w:spacing w:val="-1"/>
        </w:rPr>
        <w:t> </w:t>
      </w:r>
      <w:r>
        <w:rPr/>
        <w:t>orientation</w:t>
      </w:r>
      <w:r>
        <w:rPr>
          <w:spacing w:val="-2"/>
        </w:rPr>
        <w:t> </w:t>
      </w:r>
      <w:r>
        <w:rPr/>
        <w:t>and</w:t>
      </w:r>
      <w:r>
        <w:rPr>
          <w:spacing w:val="-1"/>
        </w:rPr>
        <w:t> </w:t>
      </w:r>
      <w:r>
        <w:rPr/>
        <w:t>administration</w:t>
      </w:r>
      <w:r>
        <w:rPr>
          <w:spacing w:val="-1"/>
        </w:rPr>
        <w:t> </w:t>
      </w:r>
      <w:r>
        <w:rPr/>
        <w:t>of</w:t>
      </w:r>
      <w:r>
        <w:rPr>
          <w:spacing w:val="-2"/>
        </w:rPr>
        <w:t> </w:t>
      </w:r>
      <w:r>
        <w:rPr/>
        <w:t>pre-test</w:t>
      </w:r>
      <w:r>
        <w:rPr>
          <w:spacing w:val="-1"/>
        </w:rPr>
        <w:t> </w:t>
      </w:r>
      <w:r>
        <w:rPr>
          <w:spacing w:val="-2"/>
        </w:rPr>
        <w:t>instruments</w:t>
      </w:r>
    </w:p>
    <w:p>
      <w:pPr>
        <w:spacing w:before="41"/>
        <w:ind w:left="160" w:right="0" w:firstLine="0"/>
        <w:jc w:val="left"/>
        <w:rPr>
          <w:sz w:val="24"/>
        </w:rPr>
      </w:pPr>
      <w:r>
        <w:rPr>
          <w:b/>
          <w:sz w:val="24"/>
        </w:rPr>
        <w:t>Session</w:t>
      </w:r>
      <w:r>
        <w:rPr>
          <w:b/>
          <w:spacing w:val="-1"/>
          <w:sz w:val="24"/>
        </w:rPr>
        <w:t> </w:t>
      </w:r>
      <w:r>
        <w:rPr>
          <w:b/>
          <w:sz w:val="24"/>
        </w:rPr>
        <w:t>two</w:t>
      </w:r>
      <w:r>
        <w:rPr>
          <w:sz w:val="24"/>
        </w:rPr>
        <w:t>:</w:t>
      </w:r>
      <w:r>
        <w:rPr>
          <w:spacing w:val="-2"/>
          <w:sz w:val="24"/>
        </w:rPr>
        <w:t> </w:t>
      </w:r>
      <w:r>
        <w:rPr>
          <w:sz w:val="24"/>
        </w:rPr>
        <w:t>Preparing</w:t>
      </w:r>
      <w:r>
        <w:rPr>
          <w:spacing w:val="-1"/>
          <w:sz w:val="24"/>
        </w:rPr>
        <w:t> </w:t>
      </w:r>
      <w:r>
        <w:rPr>
          <w:sz w:val="24"/>
        </w:rPr>
        <w:t>and</w:t>
      </w:r>
      <w:r>
        <w:rPr>
          <w:spacing w:val="-1"/>
          <w:sz w:val="24"/>
        </w:rPr>
        <w:t> </w:t>
      </w:r>
      <w:r>
        <w:rPr>
          <w:sz w:val="24"/>
        </w:rPr>
        <w:t>planning</w:t>
      </w:r>
      <w:r>
        <w:rPr>
          <w:spacing w:val="-3"/>
          <w:sz w:val="24"/>
        </w:rPr>
        <w:t> </w:t>
      </w:r>
      <w:r>
        <w:rPr>
          <w:sz w:val="24"/>
        </w:rPr>
        <w:t>for </w:t>
      </w:r>
      <w:r>
        <w:rPr>
          <w:spacing w:val="-2"/>
          <w:sz w:val="24"/>
        </w:rPr>
        <w:t>dissertation</w:t>
      </w:r>
    </w:p>
    <w:p>
      <w:pPr>
        <w:spacing w:before="137"/>
        <w:ind w:left="160" w:right="0" w:firstLine="0"/>
        <w:jc w:val="left"/>
        <w:rPr>
          <w:sz w:val="24"/>
        </w:rPr>
      </w:pPr>
      <w:r>
        <w:rPr>
          <w:b/>
          <w:sz w:val="24"/>
        </w:rPr>
        <w:t>Session</w:t>
      </w:r>
      <w:r>
        <w:rPr>
          <w:b/>
          <w:spacing w:val="-3"/>
          <w:sz w:val="24"/>
        </w:rPr>
        <w:t> </w:t>
      </w:r>
      <w:r>
        <w:rPr>
          <w:b/>
          <w:sz w:val="24"/>
        </w:rPr>
        <w:t>three:</w:t>
      </w:r>
      <w:r>
        <w:rPr>
          <w:b/>
          <w:spacing w:val="59"/>
          <w:sz w:val="24"/>
        </w:rPr>
        <w:t> </w:t>
      </w:r>
      <w:r>
        <w:rPr>
          <w:sz w:val="24"/>
        </w:rPr>
        <w:t>Metacognitive strategy</w:t>
      </w:r>
      <w:r>
        <w:rPr>
          <w:spacing w:val="-4"/>
          <w:sz w:val="24"/>
        </w:rPr>
        <w:t> </w:t>
      </w:r>
      <w:r>
        <w:rPr>
          <w:sz w:val="24"/>
        </w:rPr>
        <w:t>and the</w:t>
      </w:r>
      <w:r>
        <w:rPr>
          <w:spacing w:val="-1"/>
          <w:sz w:val="24"/>
        </w:rPr>
        <w:t> </w:t>
      </w:r>
      <w:r>
        <w:rPr>
          <w:sz w:val="24"/>
        </w:rPr>
        <w:t>dissertation </w:t>
      </w:r>
      <w:r>
        <w:rPr>
          <w:spacing w:val="-2"/>
          <w:sz w:val="24"/>
        </w:rPr>
        <w:t>process</w:t>
      </w:r>
    </w:p>
    <w:p>
      <w:pPr>
        <w:spacing w:before="43"/>
        <w:ind w:left="160" w:right="0" w:firstLine="0"/>
        <w:jc w:val="left"/>
        <w:rPr>
          <w:sz w:val="24"/>
        </w:rPr>
      </w:pPr>
      <w:r>
        <w:rPr>
          <w:b/>
          <w:sz w:val="24"/>
        </w:rPr>
        <w:t>Session</w:t>
      </w:r>
      <w:r>
        <w:rPr>
          <w:b/>
          <w:spacing w:val="-2"/>
          <w:sz w:val="24"/>
        </w:rPr>
        <w:t> </w:t>
      </w:r>
      <w:r>
        <w:rPr>
          <w:b/>
          <w:sz w:val="24"/>
        </w:rPr>
        <w:t>four:</w:t>
      </w:r>
      <w:r>
        <w:rPr>
          <w:b/>
          <w:spacing w:val="56"/>
          <w:sz w:val="24"/>
        </w:rPr>
        <w:t> </w:t>
      </w:r>
      <w:r>
        <w:rPr>
          <w:sz w:val="24"/>
        </w:rPr>
        <w:t>Metacognitive</w:t>
      </w:r>
      <w:r>
        <w:rPr>
          <w:spacing w:val="-2"/>
          <w:sz w:val="24"/>
        </w:rPr>
        <w:t> </w:t>
      </w:r>
      <w:r>
        <w:rPr>
          <w:sz w:val="24"/>
        </w:rPr>
        <w:t>self-</w:t>
      </w:r>
      <w:r>
        <w:rPr>
          <w:spacing w:val="-2"/>
          <w:sz w:val="24"/>
        </w:rPr>
        <w:t>regulation</w:t>
      </w:r>
    </w:p>
    <w:p>
      <w:pPr>
        <w:pStyle w:val="BodyText"/>
        <w:spacing w:before="137"/>
        <w:jc w:val="left"/>
      </w:pPr>
      <w:r>
        <w:rPr>
          <w:b/>
        </w:rPr>
        <w:t>Session</w:t>
      </w:r>
      <w:r>
        <w:rPr>
          <w:b/>
          <w:spacing w:val="-4"/>
        </w:rPr>
        <w:t> </w:t>
      </w:r>
      <w:r>
        <w:rPr>
          <w:b/>
        </w:rPr>
        <w:t>five</w:t>
      </w:r>
      <w:r>
        <w:rPr/>
        <w:t>:</w:t>
      </w:r>
      <w:r>
        <w:rPr>
          <w:spacing w:val="-1"/>
        </w:rPr>
        <w:t> </w:t>
      </w:r>
      <w:r>
        <w:rPr/>
        <w:t>Other</w:t>
      </w:r>
      <w:r>
        <w:rPr>
          <w:spacing w:val="-3"/>
        </w:rPr>
        <w:t> </w:t>
      </w:r>
      <w:r>
        <w:rPr/>
        <w:t>metacognitive</w:t>
      </w:r>
      <w:r>
        <w:rPr>
          <w:spacing w:val="-1"/>
        </w:rPr>
        <w:t> </w:t>
      </w:r>
      <w:r>
        <w:rPr/>
        <w:t>strategies</w:t>
      </w:r>
      <w:r>
        <w:rPr>
          <w:spacing w:val="-1"/>
        </w:rPr>
        <w:t> </w:t>
      </w:r>
      <w:r>
        <w:rPr/>
        <w:t>for</w:t>
      </w:r>
      <w:r>
        <w:rPr>
          <w:spacing w:val="-2"/>
        </w:rPr>
        <w:t> </w:t>
      </w:r>
      <w:r>
        <w:rPr/>
        <w:t>dissertation</w:t>
      </w:r>
      <w:r>
        <w:rPr>
          <w:spacing w:val="-1"/>
        </w:rPr>
        <w:t> </w:t>
      </w:r>
      <w:r>
        <w:rPr>
          <w:spacing w:val="-2"/>
        </w:rPr>
        <w:t>process</w:t>
      </w:r>
    </w:p>
    <w:p>
      <w:pPr>
        <w:spacing w:before="41"/>
        <w:ind w:left="160" w:right="0" w:firstLine="0"/>
        <w:jc w:val="left"/>
        <w:rPr>
          <w:sz w:val="24"/>
        </w:rPr>
      </w:pPr>
      <w:r>
        <w:rPr>
          <w:b/>
          <w:sz w:val="24"/>
        </w:rPr>
        <w:t>Session</w:t>
      </w:r>
      <w:r>
        <w:rPr>
          <w:b/>
          <w:spacing w:val="-1"/>
          <w:sz w:val="24"/>
        </w:rPr>
        <w:t> </w:t>
      </w:r>
      <w:r>
        <w:rPr>
          <w:b/>
          <w:sz w:val="24"/>
        </w:rPr>
        <w:t>six: </w:t>
      </w:r>
      <w:r>
        <w:rPr>
          <w:sz w:val="24"/>
        </w:rPr>
        <w:t>Monitoring</w:t>
      </w:r>
      <w:r>
        <w:rPr>
          <w:spacing w:val="-3"/>
          <w:sz w:val="24"/>
        </w:rPr>
        <w:t> </w:t>
      </w:r>
      <w:r>
        <w:rPr>
          <w:sz w:val="24"/>
        </w:rPr>
        <w:t>self</w:t>
      </w:r>
      <w:r>
        <w:rPr>
          <w:spacing w:val="-1"/>
          <w:sz w:val="24"/>
        </w:rPr>
        <w:t> </w:t>
      </w:r>
      <w:r>
        <w:rPr>
          <w:sz w:val="24"/>
        </w:rPr>
        <w:t>and strategy</w:t>
      </w:r>
      <w:r>
        <w:rPr>
          <w:spacing w:val="-5"/>
          <w:sz w:val="24"/>
        </w:rPr>
        <w:t> use</w:t>
      </w:r>
    </w:p>
    <w:p>
      <w:pPr>
        <w:spacing w:before="41"/>
        <w:ind w:left="160" w:right="0" w:firstLine="0"/>
        <w:jc w:val="left"/>
        <w:rPr>
          <w:sz w:val="24"/>
        </w:rPr>
      </w:pPr>
      <w:r>
        <w:rPr>
          <w:b/>
          <w:sz w:val="24"/>
        </w:rPr>
        <w:t>Session</w:t>
      </w:r>
      <w:r>
        <w:rPr>
          <w:b/>
          <w:spacing w:val="-2"/>
          <w:sz w:val="24"/>
        </w:rPr>
        <w:t> </w:t>
      </w:r>
      <w:r>
        <w:rPr>
          <w:b/>
          <w:sz w:val="24"/>
        </w:rPr>
        <w:t>seven</w:t>
      </w:r>
      <w:r>
        <w:rPr>
          <w:sz w:val="24"/>
        </w:rPr>
        <w:t>:</w:t>
      </w:r>
      <w:r>
        <w:rPr>
          <w:spacing w:val="-2"/>
          <w:sz w:val="24"/>
        </w:rPr>
        <w:t> </w:t>
      </w:r>
      <w:r>
        <w:rPr>
          <w:sz w:val="24"/>
        </w:rPr>
        <w:t>Managing</w:t>
      </w:r>
      <w:r>
        <w:rPr>
          <w:spacing w:val="-4"/>
          <w:sz w:val="24"/>
        </w:rPr>
        <w:t> </w:t>
      </w:r>
      <w:r>
        <w:rPr>
          <w:sz w:val="24"/>
        </w:rPr>
        <w:t>stress and</w:t>
      </w:r>
      <w:r>
        <w:rPr>
          <w:spacing w:val="-2"/>
          <w:sz w:val="24"/>
        </w:rPr>
        <w:t> </w:t>
      </w:r>
      <w:r>
        <w:rPr>
          <w:sz w:val="24"/>
        </w:rPr>
        <w:t>dissertation</w:t>
      </w:r>
      <w:r>
        <w:rPr>
          <w:spacing w:val="-1"/>
          <w:sz w:val="24"/>
        </w:rPr>
        <w:t> </w:t>
      </w:r>
      <w:r>
        <w:rPr>
          <w:spacing w:val="-2"/>
          <w:sz w:val="24"/>
        </w:rPr>
        <w:t>anxiety</w:t>
      </w:r>
    </w:p>
    <w:p>
      <w:pPr>
        <w:pStyle w:val="BodyText"/>
        <w:spacing w:before="43"/>
        <w:jc w:val="left"/>
      </w:pPr>
      <w:r>
        <w:rPr>
          <w:b/>
        </w:rPr>
        <w:t>Session</w:t>
      </w:r>
      <w:r>
        <w:rPr>
          <w:b/>
          <w:spacing w:val="-3"/>
        </w:rPr>
        <w:t> </w:t>
      </w:r>
      <w:r>
        <w:rPr>
          <w:b/>
        </w:rPr>
        <w:t>eight</w:t>
      </w:r>
      <w:r>
        <w:rPr/>
        <w:t>: Review</w:t>
      </w:r>
      <w:r>
        <w:rPr>
          <w:spacing w:val="-2"/>
        </w:rPr>
        <w:t> </w:t>
      </w:r>
      <w:r>
        <w:rPr/>
        <w:t>of previous</w:t>
      </w:r>
      <w:r>
        <w:rPr>
          <w:spacing w:val="-1"/>
        </w:rPr>
        <w:t> </w:t>
      </w:r>
      <w:r>
        <w:rPr/>
        <w:t>sessions and</w:t>
      </w:r>
      <w:r>
        <w:rPr>
          <w:spacing w:val="-1"/>
        </w:rPr>
        <w:t> </w:t>
      </w:r>
      <w:r>
        <w:rPr/>
        <w:t>administration of</w:t>
      </w:r>
      <w:r>
        <w:rPr>
          <w:spacing w:val="-2"/>
        </w:rPr>
        <w:t> </w:t>
      </w:r>
      <w:r>
        <w:rPr/>
        <w:t>post-test </w:t>
      </w:r>
      <w:r>
        <w:rPr>
          <w:spacing w:val="-2"/>
        </w:rPr>
        <w:t>instruments.</w:t>
      </w:r>
    </w:p>
    <w:p>
      <w:pPr>
        <w:pStyle w:val="ListParagraph"/>
        <w:numPr>
          <w:ilvl w:val="2"/>
          <w:numId w:val="20"/>
        </w:numPr>
        <w:tabs>
          <w:tab w:pos="880" w:val="left" w:leader="none"/>
        </w:tabs>
        <w:spacing w:line="276" w:lineRule="auto" w:before="41" w:after="0"/>
        <w:ind w:left="160" w:right="2677" w:firstLine="360"/>
        <w:jc w:val="left"/>
        <w:rPr>
          <w:sz w:val="24"/>
        </w:rPr>
      </w:pPr>
      <w:r>
        <w:rPr>
          <w:sz w:val="24"/>
        </w:rPr>
        <w:t>Experimental Group Two: Achievement Motivation Training </w:t>
      </w:r>
      <w:r>
        <w:rPr>
          <w:b/>
          <w:sz w:val="24"/>
        </w:rPr>
        <w:t>Session</w:t>
      </w:r>
      <w:r>
        <w:rPr>
          <w:b/>
          <w:spacing w:val="-4"/>
          <w:sz w:val="24"/>
        </w:rPr>
        <w:t> </w:t>
      </w:r>
      <w:r>
        <w:rPr>
          <w:b/>
          <w:sz w:val="24"/>
        </w:rPr>
        <w:t>one</w:t>
      </w:r>
      <w:r>
        <w:rPr>
          <w:sz w:val="24"/>
        </w:rPr>
        <w:t>:</w:t>
      </w:r>
      <w:r>
        <w:rPr>
          <w:spacing w:val="-5"/>
          <w:sz w:val="24"/>
        </w:rPr>
        <w:t> </w:t>
      </w:r>
      <w:r>
        <w:rPr>
          <w:sz w:val="24"/>
        </w:rPr>
        <w:t>General</w:t>
      </w:r>
      <w:r>
        <w:rPr>
          <w:spacing w:val="-5"/>
          <w:sz w:val="24"/>
        </w:rPr>
        <w:t> </w:t>
      </w:r>
      <w:r>
        <w:rPr>
          <w:sz w:val="24"/>
        </w:rPr>
        <w:t>orientation</w:t>
      </w:r>
      <w:r>
        <w:rPr>
          <w:spacing w:val="-5"/>
          <w:sz w:val="24"/>
        </w:rPr>
        <w:t> </w:t>
      </w:r>
      <w:r>
        <w:rPr>
          <w:sz w:val="24"/>
        </w:rPr>
        <w:t>and</w:t>
      </w:r>
      <w:r>
        <w:rPr>
          <w:spacing w:val="-5"/>
          <w:sz w:val="24"/>
        </w:rPr>
        <w:t> </w:t>
      </w:r>
      <w:r>
        <w:rPr>
          <w:sz w:val="24"/>
        </w:rPr>
        <w:t>administration</w:t>
      </w:r>
      <w:r>
        <w:rPr>
          <w:spacing w:val="-5"/>
          <w:sz w:val="24"/>
        </w:rPr>
        <w:t> </w:t>
      </w:r>
      <w:r>
        <w:rPr>
          <w:sz w:val="24"/>
        </w:rPr>
        <w:t>of</w:t>
      </w:r>
      <w:r>
        <w:rPr>
          <w:spacing w:val="-5"/>
          <w:sz w:val="24"/>
        </w:rPr>
        <w:t> </w:t>
      </w:r>
      <w:r>
        <w:rPr>
          <w:sz w:val="24"/>
        </w:rPr>
        <w:t>pre-test</w:t>
      </w:r>
      <w:r>
        <w:rPr>
          <w:spacing w:val="-5"/>
          <w:sz w:val="24"/>
        </w:rPr>
        <w:t> </w:t>
      </w:r>
      <w:r>
        <w:rPr>
          <w:sz w:val="24"/>
        </w:rPr>
        <w:t>instruments </w:t>
      </w:r>
      <w:r>
        <w:rPr>
          <w:b/>
          <w:sz w:val="24"/>
        </w:rPr>
        <w:t>Session two</w:t>
      </w:r>
      <w:r>
        <w:rPr>
          <w:sz w:val="24"/>
        </w:rPr>
        <w:t>: Dissertation process and completion.</w:t>
      </w:r>
    </w:p>
    <w:p>
      <w:pPr>
        <w:pStyle w:val="BodyText"/>
        <w:spacing w:line="273" w:lineRule="exact"/>
        <w:jc w:val="left"/>
      </w:pPr>
      <w:r>
        <w:rPr>
          <w:b/>
        </w:rPr>
        <w:t>Session</w:t>
      </w:r>
      <w:r>
        <w:rPr>
          <w:b/>
          <w:spacing w:val="-4"/>
        </w:rPr>
        <w:t> </w:t>
      </w:r>
      <w:r>
        <w:rPr>
          <w:b/>
        </w:rPr>
        <w:t>three</w:t>
      </w:r>
      <w:r>
        <w:rPr/>
        <w:t>:</w:t>
      </w:r>
      <w:r>
        <w:rPr>
          <w:spacing w:val="-2"/>
        </w:rPr>
        <w:t> </w:t>
      </w:r>
      <w:r>
        <w:rPr/>
        <w:t>Achievement</w:t>
      </w:r>
      <w:r>
        <w:rPr>
          <w:spacing w:val="-2"/>
        </w:rPr>
        <w:t> </w:t>
      </w:r>
      <w:r>
        <w:rPr/>
        <w:t>motivation</w:t>
      </w:r>
      <w:r>
        <w:rPr>
          <w:spacing w:val="-1"/>
        </w:rPr>
        <w:t> </w:t>
      </w:r>
      <w:r>
        <w:rPr/>
        <w:t>and</w:t>
      </w:r>
      <w:r>
        <w:rPr>
          <w:spacing w:val="-2"/>
        </w:rPr>
        <w:t> </w:t>
      </w:r>
      <w:r>
        <w:rPr/>
        <w:t>the</w:t>
      </w:r>
      <w:r>
        <w:rPr>
          <w:spacing w:val="-2"/>
        </w:rPr>
        <w:t> </w:t>
      </w:r>
      <w:r>
        <w:rPr/>
        <w:t>dissertation</w:t>
      </w:r>
      <w:r>
        <w:rPr>
          <w:spacing w:val="-1"/>
        </w:rPr>
        <w:t> </w:t>
      </w:r>
      <w:r>
        <w:rPr>
          <w:spacing w:val="-2"/>
        </w:rPr>
        <w:t>process</w:t>
      </w:r>
    </w:p>
    <w:p>
      <w:pPr>
        <w:spacing w:before="41"/>
        <w:ind w:left="160" w:right="0" w:firstLine="0"/>
        <w:jc w:val="left"/>
        <w:rPr>
          <w:sz w:val="24"/>
        </w:rPr>
      </w:pPr>
      <w:r>
        <w:rPr>
          <w:b/>
          <w:sz w:val="24"/>
        </w:rPr>
        <w:t>Session</w:t>
      </w:r>
      <w:r>
        <w:rPr>
          <w:b/>
          <w:spacing w:val="-3"/>
          <w:sz w:val="24"/>
        </w:rPr>
        <w:t> </w:t>
      </w:r>
      <w:r>
        <w:rPr>
          <w:b/>
          <w:sz w:val="24"/>
        </w:rPr>
        <w:t>four</w:t>
      </w:r>
      <w:r>
        <w:rPr>
          <w:sz w:val="24"/>
        </w:rPr>
        <w:t>:</w:t>
      </w:r>
      <w:r>
        <w:rPr>
          <w:spacing w:val="-2"/>
          <w:sz w:val="24"/>
        </w:rPr>
        <w:t> </w:t>
      </w:r>
      <w:r>
        <w:rPr>
          <w:sz w:val="24"/>
        </w:rPr>
        <w:t>Achievement</w:t>
      </w:r>
      <w:r>
        <w:rPr>
          <w:spacing w:val="-2"/>
          <w:sz w:val="24"/>
        </w:rPr>
        <w:t> thinking</w:t>
      </w:r>
    </w:p>
    <w:p>
      <w:pPr>
        <w:spacing w:line="276" w:lineRule="auto" w:before="40"/>
        <w:ind w:left="160" w:right="5285" w:firstLine="0"/>
        <w:jc w:val="left"/>
        <w:rPr>
          <w:sz w:val="24"/>
        </w:rPr>
      </w:pPr>
      <w:r>
        <w:rPr>
          <w:b/>
          <w:sz w:val="24"/>
        </w:rPr>
        <w:t>Session five</w:t>
      </w:r>
      <w:r>
        <w:rPr>
          <w:sz w:val="24"/>
        </w:rPr>
        <w:t>: Personal goals and goal-setting </w:t>
      </w:r>
      <w:r>
        <w:rPr>
          <w:b/>
          <w:sz w:val="24"/>
        </w:rPr>
        <w:t>Session</w:t>
      </w:r>
      <w:r>
        <w:rPr>
          <w:b/>
          <w:spacing w:val="-6"/>
          <w:sz w:val="24"/>
        </w:rPr>
        <w:t> </w:t>
      </w:r>
      <w:r>
        <w:rPr>
          <w:b/>
          <w:sz w:val="24"/>
        </w:rPr>
        <w:t>six</w:t>
      </w:r>
      <w:r>
        <w:rPr>
          <w:sz w:val="24"/>
        </w:rPr>
        <w:t>:</w:t>
      </w:r>
      <w:r>
        <w:rPr>
          <w:spacing w:val="-6"/>
          <w:sz w:val="24"/>
        </w:rPr>
        <w:t> </w:t>
      </w:r>
      <w:r>
        <w:rPr>
          <w:sz w:val="24"/>
        </w:rPr>
        <w:t>Developing</w:t>
      </w:r>
      <w:r>
        <w:rPr>
          <w:spacing w:val="-9"/>
          <w:sz w:val="24"/>
        </w:rPr>
        <w:t> </w:t>
      </w:r>
      <w:r>
        <w:rPr>
          <w:sz w:val="24"/>
        </w:rPr>
        <w:t>a</w:t>
      </w:r>
      <w:r>
        <w:rPr>
          <w:spacing w:val="-7"/>
          <w:sz w:val="24"/>
        </w:rPr>
        <w:t> </w:t>
      </w:r>
      <w:r>
        <w:rPr>
          <w:sz w:val="24"/>
        </w:rPr>
        <w:t>personal</w:t>
      </w:r>
      <w:r>
        <w:rPr>
          <w:spacing w:val="-5"/>
          <w:sz w:val="24"/>
        </w:rPr>
        <w:t> </w:t>
      </w:r>
      <w:r>
        <w:rPr>
          <w:sz w:val="24"/>
        </w:rPr>
        <w:t>action</w:t>
      </w:r>
      <w:r>
        <w:rPr>
          <w:spacing w:val="-6"/>
          <w:sz w:val="24"/>
        </w:rPr>
        <w:t> </w:t>
      </w:r>
      <w:r>
        <w:rPr>
          <w:sz w:val="24"/>
        </w:rPr>
        <w:t>plan </w:t>
      </w:r>
      <w:r>
        <w:rPr>
          <w:b/>
          <w:sz w:val="24"/>
        </w:rPr>
        <w:t>Session seven</w:t>
      </w:r>
      <w:r>
        <w:rPr>
          <w:sz w:val="24"/>
        </w:rPr>
        <w:t>: Handling emotions and stress</w:t>
      </w:r>
    </w:p>
    <w:p>
      <w:pPr>
        <w:pStyle w:val="BodyText"/>
        <w:spacing w:before="2"/>
        <w:jc w:val="left"/>
        <w:rPr>
          <w:b/>
        </w:rPr>
      </w:pPr>
      <w:r>
        <w:rPr>
          <w:b/>
        </w:rPr>
        <w:t>Session</w:t>
      </w:r>
      <w:r>
        <w:rPr>
          <w:b/>
          <w:spacing w:val="-3"/>
        </w:rPr>
        <w:t> </w:t>
      </w:r>
      <w:r>
        <w:rPr>
          <w:b/>
        </w:rPr>
        <w:t>eight</w:t>
      </w:r>
      <w:r>
        <w:rPr/>
        <w:t>:</w:t>
      </w:r>
      <w:r>
        <w:rPr>
          <w:spacing w:val="-1"/>
        </w:rPr>
        <w:t> </w:t>
      </w:r>
      <w:r>
        <w:rPr/>
        <w:t>Review</w:t>
      </w:r>
      <w:r>
        <w:rPr>
          <w:spacing w:val="-1"/>
        </w:rPr>
        <w:t> </w:t>
      </w:r>
      <w:r>
        <w:rPr/>
        <w:t>of</w:t>
      </w:r>
      <w:r>
        <w:rPr>
          <w:spacing w:val="-1"/>
        </w:rPr>
        <w:t> </w:t>
      </w:r>
      <w:r>
        <w:rPr/>
        <w:t>previous sessions</w:t>
      </w:r>
      <w:r>
        <w:rPr>
          <w:spacing w:val="-1"/>
        </w:rPr>
        <w:t> </w:t>
      </w:r>
      <w:r>
        <w:rPr/>
        <w:t>and</w:t>
      </w:r>
      <w:r>
        <w:rPr>
          <w:spacing w:val="-1"/>
        </w:rPr>
        <w:t> </w:t>
      </w:r>
      <w:r>
        <w:rPr/>
        <w:t>administration of</w:t>
      </w:r>
      <w:r>
        <w:rPr>
          <w:spacing w:val="-2"/>
        </w:rPr>
        <w:t> </w:t>
      </w:r>
      <w:r>
        <w:rPr/>
        <w:t>post-test </w:t>
      </w:r>
      <w:r>
        <w:rPr>
          <w:spacing w:val="-2"/>
        </w:rPr>
        <w:t>instruments</w:t>
      </w:r>
      <w:r>
        <w:rPr>
          <w:b/>
          <w:spacing w:val="-2"/>
        </w:rPr>
        <w:t>.</w:t>
      </w:r>
    </w:p>
    <w:p>
      <w:pPr>
        <w:spacing w:after="0"/>
        <w:jc w:val="left"/>
        <w:sectPr>
          <w:pgSz w:w="11910" w:h="16840"/>
          <w:pgMar w:header="0" w:footer="1002" w:top="1180" w:bottom="1200" w:left="1280" w:right="560"/>
        </w:sectPr>
      </w:pPr>
    </w:p>
    <w:p>
      <w:pPr>
        <w:pStyle w:val="Heading4"/>
        <w:numPr>
          <w:ilvl w:val="1"/>
          <w:numId w:val="20"/>
        </w:numPr>
        <w:tabs>
          <w:tab w:pos="520" w:val="left" w:leader="none"/>
        </w:tabs>
        <w:spacing w:line="240" w:lineRule="auto" w:before="77" w:after="0"/>
        <w:ind w:left="520" w:right="0" w:hanging="360"/>
        <w:jc w:val="both"/>
      </w:pPr>
      <w:bookmarkStart w:name="_TOC_250009" w:id="30"/>
      <w:r>
        <w:rPr/>
        <w:t>Control</w:t>
      </w:r>
      <w:r>
        <w:rPr>
          <w:spacing w:val="-2"/>
        </w:rPr>
        <w:t> </w:t>
      </w:r>
      <w:r>
        <w:rPr/>
        <w:t>of</w:t>
      </w:r>
      <w:r>
        <w:rPr>
          <w:spacing w:val="-1"/>
        </w:rPr>
        <w:t> </w:t>
      </w:r>
      <w:r>
        <w:rPr/>
        <w:t>Extraneous</w:t>
      </w:r>
      <w:r>
        <w:rPr>
          <w:spacing w:val="-1"/>
        </w:rPr>
        <w:t> </w:t>
      </w:r>
      <w:bookmarkEnd w:id="30"/>
      <w:r>
        <w:rPr>
          <w:spacing w:val="-2"/>
        </w:rPr>
        <w:t>Variables</w:t>
      </w:r>
    </w:p>
    <w:p>
      <w:pPr>
        <w:pStyle w:val="BodyText"/>
        <w:spacing w:line="360" w:lineRule="auto" w:before="133"/>
        <w:ind w:right="875" w:firstLine="719"/>
      </w:pPr>
      <w:r>
        <w:rPr/>
        <w:drawing>
          <wp:anchor distT="0" distB="0" distL="0" distR="0" allowOverlap="1" layoutInCell="1" locked="0" behindDoc="1" simplePos="0" relativeHeight="483747840">
            <wp:simplePos x="0" y="0"/>
            <wp:positionH relativeFrom="page">
              <wp:posOffset>923429</wp:posOffset>
            </wp:positionH>
            <wp:positionV relativeFrom="paragraph">
              <wp:posOffset>1558431</wp:posOffset>
            </wp:positionV>
            <wp:extent cx="5562333" cy="5499274"/>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9" cstate="print"/>
                    <a:stretch>
                      <a:fillRect/>
                    </a:stretch>
                  </pic:blipFill>
                  <pic:spPr>
                    <a:xfrm>
                      <a:off x="0" y="0"/>
                      <a:ext cx="5562333" cy="5499274"/>
                    </a:xfrm>
                    <a:prstGeom prst="rect">
                      <a:avLst/>
                    </a:prstGeom>
                  </pic:spPr>
                </pic:pic>
              </a:graphicData>
            </a:graphic>
          </wp:anchor>
        </w:drawing>
      </w:r>
      <w:r>
        <w:rPr/>
        <w:t>Since an experimental study of this nature is an intervention designed to produce change, it must demonstrate that the observed change is indeed a product of the intervention. The experimental design permits the difference that would not have taken place had the intervention not occurred.</w:t>
      </w:r>
      <w:r>
        <w:rPr>
          <w:spacing w:val="40"/>
        </w:rPr>
        <w:t> </w:t>
      </w:r>
      <w:r>
        <w:rPr/>
        <w:t>Therefore, relevant variables that might have an effect on the treatment outcome were carefully controlled.</w:t>
      </w:r>
      <w:r>
        <w:rPr>
          <w:spacing w:val="40"/>
        </w:rPr>
        <w:t> </w:t>
      </w:r>
      <w:r>
        <w:rPr/>
        <w:t>Such extraneous variables include subject/participants variables, therapist/researcher variables, technique variables and situation </w:t>
      </w:r>
      <w:r>
        <w:rPr>
          <w:spacing w:val="-2"/>
        </w:rPr>
        <w:t>variables.</w:t>
      </w:r>
    </w:p>
    <w:p>
      <w:pPr>
        <w:pStyle w:val="BodyText"/>
        <w:spacing w:line="360" w:lineRule="auto" w:before="1"/>
        <w:ind w:right="877" w:firstLine="719"/>
      </w:pPr>
      <w:r>
        <w:rPr/>
        <w:t>In this study, the participants were assigned to two treatment groups and a control group. The treatment groups were trained on two locations (Lagos and Ibadan). These groups were doctoral students of University</w:t>
      </w:r>
      <w:r>
        <w:rPr>
          <w:spacing w:val="-5"/>
        </w:rPr>
        <w:t> </w:t>
      </w:r>
      <w:r>
        <w:rPr/>
        <w:t>of Ibadan and Lagos State University. The control group consists of participants from another institution, University of Lagos. The participants were thoroughly screened through their responses on the instruments to ensure they meet the inclusion criteria. Further, since the researcher is the only one involved in training the participants, he was able to take care of the researcher variable.</w:t>
      </w:r>
      <w:r>
        <w:rPr>
          <w:spacing w:val="40"/>
        </w:rPr>
        <w:t> </w:t>
      </w:r>
      <w:r>
        <w:rPr/>
        <w:t>Other extraneous variables were also taken care of by means of statistical control such as the use of analysis of covariance (ANCOVA).</w:t>
      </w:r>
    </w:p>
    <w:p>
      <w:pPr>
        <w:pStyle w:val="Heading4"/>
        <w:numPr>
          <w:ilvl w:val="1"/>
          <w:numId w:val="20"/>
        </w:numPr>
        <w:tabs>
          <w:tab w:pos="640" w:val="left" w:leader="none"/>
        </w:tabs>
        <w:spacing w:line="240" w:lineRule="auto" w:before="5" w:after="0"/>
        <w:ind w:left="640" w:right="0" w:hanging="480"/>
        <w:jc w:val="both"/>
      </w:pPr>
      <w:bookmarkStart w:name="_TOC_250008" w:id="31"/>
      <w:r>
        <w:rPr/>
        <w:t>Method</w:t>
      </w:r>
      <w:r>
        <w:rPr>
          <w:spacing w:val="-4"/>
        </w:rPr>
        <w:t> </w:t>
      </w:r>
      <w:r>
        <w:rPr/>
        <w:t>of Data</w:t>
      </w:r>
      <w:r>
        <w:rPr>
          <w:spacing w:val="-1"/>
        </w:rPr>
        <w:t> </w:t>
      </w:r>
      <w:bookmarkEnd w:id="31"/>
      <w:r>
        <w:rPr>
          <w:spacing w:val="-2"/>
        </w:rPr>
        <w:t>Analysis</w:t>
      </w:r>
    </w:p>
    <w:p>
      <w:pPr>
        <w:pStyle w:val="BodyText"/>
        <w:spacing w:line="360" w:lineRule="auto" w:before="132"/>
        <w:ind w:right="880" w:firstLine="719"/>
      </w:pPr>
      <w:r>
        <w:rPr/>
        <w:t>The post-test data for the three groups (Metacognitive Strategy Training,</w:t>
      </w:r>
      <w:r>
        <w:rPr>
          <w:spacing w:val="40"/>
        </w:rPr>
        <w:t> </w:t>
      </w:r>
      <w:r>
        <w:rPr/>
        <w:t>Achievement Motivation Training and the Control) were analysed using the ANCOVA with the pre-test scores as covariates. Multiple Classification Analysis (MCA) was also used to determine the magnitude and direction of effects and to ascertain the amount of variation due to each independent variable. In case of significant treatment effect, Duncan Range Comparison (DRC) was employed as a post-hoc measure.</w:t>
      </w:r>
    </w:p>
    <w:p>
      <w:pPr>
        <w:spacing w:after="0" w:line="360" w:lineRule="auto"/>
        <w:sectPr>
          <w:pgSz w:w="11910" w:h="16840"/>
          <w:pgMar w:header="0" w:footer="1002" w:top="1180" w:bottom="1200" w:left="1280" w:right="560"/>
        </w:sectPr>
      </w:pPr>
    </w:p>
    <w:p>
      <w:pPr>
        <w:pStyle w:val="Heading3"/>
        <w:spacing w:line="360" w:lineRule="auto"/>
        <w:ind w:left="3206" w:right="3925"/>
      </w:pPr>
      <w:r>
        <w:rPr/>
        <w:t>CHAPTER</w:t>
      </w:r>
      <w:r>
        <w:rPr>
          <w:spacing w:val="-15"/>
        </w:rPr>
        <w:t> </w:t>
      </w:r>
      <w:r>
        <w:rPr/>
        <w:t>FOUR </w:t>
      </w:r>
      <w:r>
        <w:rPr>
          <w:spacing w:val="-2"/>
        </w:rPr>
        <w:t>RESULTS</w:t>
      </w:r>
    </w:p>
    <w:p>
      <w:pPr>
        <w:pStyle w:val="BodyText"/>
        <w:spacing w:line="360" w:lineRule="auto"/>
        <w:ind w:right="879" w:firstLine="719"/>
      </w:pPr>
      <w:r>
        <w:rPr/>
        <w:t>This chapter presents the results of the study based on the hypotheses tested in this study. The results were interpreted and each of the 14 hypotheses were either accepted or rejected at 0.05 level of significance.</w:t>
      </w:r>
    </w:p>
    <w:p>
      <w:pPr>
        <w:pStyle w:val="BodyText"/>
        <w:spacing w:before="139"/>
        <w:ind w:left="0"/>
        <w:jc w:val="left"/>
      </w:pPr>
    </w:p>
    <w:p>
      <w:pPr>
        <w:pStyle w:val="Heading4"/>
        <w:jc w:val="left"/>
      </w:pPr>
      <w:r>
        <w:rPr/>
        <mc:AlternateContent>
          <mc:Choice Requires="wps">
            <w:drawing>
              <wp:anchor distT="0" distB="0" distL="0" distR="0" allowOverlap="1" layoutInCell="1" locked="0" behindDoc="1" simplePos="0" relativeHeight="483748352">
                <wp:simplePos x="0" y="0"/>
                <wp:positionH relativeFrom="page">
                  <wp:posOffset>886777</wp:posOffset>
                </wp:positionH>
                <wp:positionV relativeFrom="paragraph">
                  <wp:posOffset>155828</wp:posOffset>
                </wp:positionV>
                <wp:extent cx="5848985" cy="5499735"/>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5848985" cy="5499735"/>
                          <a:chExt cx="5848985" cy="5499735"/>
                        </a:xfrm>
                      </wpg:grpSpPr>
                      <pic:pic>
                        <pic:nvPicPr>
                          <pic:cNvPr id="133" name="Image 133"/>
                          <pic:cNvPicPr/>
                        </pic:nvPicPr>
                        <pic:blipFill>
                          <a:blip r:embed="rId9" cstate="print"/>
                          <a:stretch>
                            <a:fillRect/>
                          </a:stretch>
                        </pic:blipFill>
                        <pic:spPr>
                          <a:xfrm>
                            <a:off x="36652" y="0"/>
                            <a:ext cx="5562333" cy="5499274"/>
                          </a:xfrm>
                          <a:prstGeom prst="rect">
                            <a:avLst/>
                          </a:prstGeom>
                        </pic:spPr>
                      </pic:pic>
                      <wps:wsp>
                        <wps:cNvPr id="134" name="Graphic 134"/>
                        <wps:cNvSpPr/>
                        <wps:spPr>
                          <a:xfrm>
                            <a:off x="4762" y="1948433"/>
                            <a:ext cx="5839460" cy="334010"/>
                          </a:xfrm>
                          <a:custGeom>
                            <a:avLst/>
                            <a:gdLst/>
                            <a:ahLst/>
                            <a:cxnLst/>
                            <a:rect l="l" t="t" r="r" b="b"/>
                            <a:pathLst>
                              <a:path w="5839460" h="334010">
                                <a:moveTo>
                                  <a:pt x="7619" y="21590"/>
                                </a:moveTo>
                                <a:lnTo>
                                  <a:pt x="5839460" y="0"/>
                                </a:lnTo>
                              </a:path>
                              <a:path w="5839460" h="334010">
                                <a:moveTo>
                                  <a:pt x="0" y="334010"/>
                                </a:moveTo>
                                <a:lnTo>
                                  <a:pt x="5831840" y="31242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824997pt;margin-top:12.269961pt;width:460.55pt;height:433.05pt;mso-position-horizontal-relative:page;mso-position-vertical-relative:paragraph;z-index:-19568128" id="docshapegroup23" coordorigin="1396,245" coordsize="9211,8661">
                <v:shape style="position:absolute;left:1454;top:245;width:8760;height:8661" type="#_x0000_t75" id="docshape24" stroked="false">
                  <v:imagedata r:id="rId9" o:title=""/>
                </v:shape>
                <v:shape style="position:absolute;left:1404;top:3313;width:9196;height:526" id="docshape25" coordorigin="1404,3314" coordsize="9196,526" path="m1416,3348l10600,3314m1404,3840l10588,3806e" filled="false" stroked="true" strokeweight=".75pt" strokecolor="#000000">
                  <v:path arrowok="t"/>
                  <v:stroke dashstyle="solid"/>
                </v:shape>
                <w10:wrap type="none"/>
              </v:group>
            </w:pict>
          </mc:Fallback>
        </mc:AlternateContent>
      </w:r>
      <w:r>
        <w:rPr/>
        <w:t>Hypothesis</w:t>
      </w:r>
      <w:r>
        <w:rPr>
          <w:spacing w:val="-1"/>
        </w:rPr>
        <w:t> </w:t>
      </w:r>
      <w:r>
        <w:rPr>
          <w:spacing w:val="-10"/>
        </w:rPr>
        <w:t>1</w:t>
      </w:r>
    </w:p>
    <w:p>
      <w:pPr>
        <w:pStyle w:val="BodyText"/>
        <w:spacing w:line="360" w:lineRule="auto" w:before="132"/>
        <w:ind w:right="885" w:firstLine="719"/>
        <w:jc w:val="left"/>
      </w:pPr>
      <w:r>
        <w:rPr/>
        <w:t>There will be no significant main effect of treatments on the dissertation efficacy of</w:t>
      </w:r>
      <w:r>
        <w:rPr>
          <w:spacing w:val="40"/>
        </w:rPr>
        <w:t> </w:t>
      </w:r>
      <w:r>
        <w:rPr/>
        <w:t>the participants.</w:t>
      </w:r>
    </w:p>
    <w:p>
      <w:pPr>
        <w:pStyle w:val="BodyText"/>
        <w:spacing w:line="360" w:lineRule="auto" w:before="1"/>
        <w:ind w:right="1139" w:firstLine="719"/>
        <w:jc w:val="left"/>
      </w:pPr>
      <w:r>
        <w:rPr/>
        <w:t>To</w:t>
      </w:r>
      <w:r>
        <w:rPr>
          <w:spacing w:val="40"/>
        </w:rPr>
        <w:t> </w:t>
      </w:r>
      <w:r>
        <w:rPr/>
        <w:t>test</w:t>
      </w:r>
      <w:r>
        <w:rPr>
          <w:spacing w:val="40"/>
        </w:rPr>
        <w:t> </w:t>
      </w:r>
      <w:r>
        <w:rPr/>
        <w:t>whether</w:t>
      </w:r>
      <w:r>
        <w:rPr>
          <w:spacing w:val="40"/>
        </w:rPr>
        <w:t> </w:t>
      </w:r>
      <w:r>
        <w:rPr/>
        <w:t>there</w:t>
      </w:r>
      <w:r>
        <w:rPr>
          <w:spacing w:val="40"/>
        </w:rPr>
        <w:t> </w:t>
      </w:r>
      <w:r>
        <w:rPr/>
        <w:t>is</w:t>
      </w:r>
      <w:r>
        <w:rPr>
          <w:spacing w:val="40"/>
        </w:rPr>
        <w:t> </w:t>
      </w:r>
      <w:r>
        <w:rPr/>
        <w:t>significant</w:t>
      </w:r>
      <w:r>
        <w:rPr>
          <w:spacing w:val="40"/>
        </w:rPr>
        <w:t> </w:t>
      </w:r>
      <w:r>
        <w:rPr/>
        <w:t>main</w:t>
      </w:r>
      <w:r>
        <w:rPr>
          <w:spacing w:val="40"/>
        </w:rPr>
        <w:t> </w:t>
      </w:r>
      <w:r>
        <w:rPr/>
        <w:t>effect</w:t>
      </w:r>
      <w:r>
        <w:rPr>
          <w:spacing w:val="40"/>
        </w:rPr>
        <w:t> </w:t>
      </w:r>
      <w:r>
        <w:rPr/>
        <w:t>of</w:t>
      </w:r>
      <w:r>
        <w:rPr>
          <w:spacing w:val="40"/>
        </w:rPr>
        <w:t> </w:t>
      </w:r>
      <w:r>
        <w:rPr/>
        <w:t>treatment</w:t>
      </w:r>
      <w:r>
        <w:rPr>
          <w:spacing w:val="40"/>
        </w:rPr>
        <w:t> </w:t>
      </w:r>
      <w:r>
        <w:rPr/>
        <w:t>on</w:t>
      </w:r>
      <w:r>
        <w:rPr>
          <w:spacing w:val="40"/>
        </w:rPr>
        <w:t> </w:t>
      </w:r>
      <w:r>
        <w:rPr/>
        <w:t>the</w:t>
      </w:r>
      <w:r>
        <w:rPr>
          <w:spacing w:val="40"/>
        </w:rPr>
        <w:t> </w:t>
      </w:r>
      <w:r>
        <w:rPr/>
        <w:t>dissertation</w:t>
      </w:r>
      <w:r>
        <w:rPr>
          <w:spacing w:val="80"/>
        </w:rPr>
        <w:t> </w:t>
      </w:r>
      <w:r>
        <w:rPr/>
        <w:t>efficacy of the participants; the Analysis of Covariance (ANCOVA) was used.</w:t>
      </w:r>
    </w:p>
    <w:p>
      <w:pPr>
        <w:pStyle w:val="BodyText"/>
        <w:spacing w:before="247"/>
        <w:ind w:left="0"/>
        <w:jc w:val="left"/>
      </w:pPr>
    </w:p>
    <w:p>
      <w:pPr>
        <w:pStyle w:val="Heading4"/>
        <w:spacing w:line="276" w:lineRule="auto"/>
        <w:ind w:left="275" w:right="993"/>
        <w:jc w:val="center"/>
      </w:pPr>
      <w:r>
        <w:rPr/>
        <w:t>Table</w:t>
      </w:r>
      <w:r>
        <w:rPr>
          <w:spacing w:val="-4"/>
        </w:rPr>
        <w:t> </w:t>
      </w:r>
      <w:r>
        <w:rPr/>
        <w:t>4.1:</w:t>
      </w:r>
      <w:r>
        <w:rPr>
          <w:spacing w:val="-4"/>
        </w:rPr>
        <w:t> </w:t>
      </w:r>
      <w:r>
        <w:rPr/>
        <w:t>Summary</w:t>
      </w:r>
      <w:r>
        <w:rPr>
          <w:spacing w:val="-3"/>
        </w:rPr>
        <w:t> </w:t>
      </w:r>
      <w:r>
        <w:rPr/>
        <w:t>of</w:t>
      </w:r>
      <w:r>
        <w:rPr>
          <w:spacing w:val="-3"/>
        </w:rPr>
        <w:t> </w:t>
      </w:r>
      <w:r>
        <w:rPr/>
        <w:t>Analysis</w:t>
      </w:r>
      <w:r>
        <w:rPr>
          <w:spacing w:val="-3"/>
        </w:rPr>
        <w:t> </w:t>
      </w:r>
      <w:r>
        <w:rPr/>
        <w:t>of</w:t>
      </w:r>
      <w:r>
        <w:rPr>
          <w:spacing w:val="-3"/>
        </w:rPr>
        <w:t> </w:t>
      </w:r>
      <w:r>
        <w:rPr/>
        <w:t>Covariance</w:t>
      </w:r>
      <w:r>
        <w:rPr>
          <w:spacing w:val="-7"/>
        </w:rPr>
        <w:t> </w:t>
      </w:r>
      <w:r>
        <w:rPr/>
        <w:t>(ANCOVA)</w:t>
      </w:r>
      <w:r>
        <w:rPr>
          <w:spacing w:val="-3"/>
        </w:rPr>
        <w:t> </w:t>
      </w:r>
      <w:r>
        <w:rPr/>
        <w:t>of</w:t>
      </w:r>
      <w:r>
        <w:rPr>
          <w:spacing w:val="-4"/>
        </w:rPr>
        <w:t> </w:t>
      </w:r>
      <w:r>
        <w:rPr/>
        <w:t>pre-post</w:t>
      </w:r>
      <w:r>
        <w:rPr>
          <w:spacing w:val="-3"/>
        </w:rPr>
        <w:t> </w:t>
      </w:r>
      <w:r>
        <w:rPr/>
        <w:t>test</w:t>
      </w:r>
      <w:r>
        <w:rPr>
          <w:spacing w:val="-4"/>
        </w:rPr>
        <w:t> </w:t>
      </w:r>
      <w:r>
        <w:rPr/>
        <w:t>interactive effects of dissertation efficacy of Doctoral students in the groups</w:t>
      </w:r>
    </w:p>
    <w:p>
      <w:pPr>
        <w:pStyle w:val="BodyText"/>
        <w:spacing w:before="4"/>
        <w:ind w:left="0"/>
        <w:jc w:val="left"/>
        <w:rPr>
          <w:b/>
          <w:sz w:val="9"/>
        </w:rPr>
      </w:pP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1895"/>
        <w:gridCol w:w="710"/>
        <w:gridCol w:w="1648"/>
        <w:gridCol w:w="798"/>
        <w:gridCol w:w="893"/>
        <w:gridCol w:w="1052"/>
      </w:tblGrid>
      <w:tr>
        <w:trPr>
          <w:trHeight w:val="432" w:hRule="atLeast"/>
        </w:trPr>
        <w:tc>
          <w:tcPr>
            <w:tcW w:w="2203" w:type="dxa"/>
            <w:tcBorders>
              <w:top w:val="single" w:sz="24" w:space="0" w:color="000000"/>
              <w:bottom w:val="single" w:sz="24" w:space="0" w:color="000000"/>
            </w:tcBorders>
          </w:tcPr>
          <w:p>
            <w:pPr>
              <w:pStyle w:val="TableParagraph"/>
              <w:spacing w:before="55"/>
              <w:ind w:left="34"/>
              <w:rPr>
                <w:sz w:val="24"/>
              </w:rPr>
            </w:pPr>
            <w:r>
              <w:rPr>
                <w:spacing w:val="-2"/>
                <w:sz w:val="24"/>
              </w:rPr>
              <w:t>Source</w:t>
            </w:r>
          </w:p>
        </w:tc>
        <w:tc>
          <w:tcPr>
            <w:tcW w:w="1895" w:type="dxa"/>
            <w:tcBorders>
              <w:top w:val="single" w:sz="24" w:space="0" w:color="000000"/>
              <w:bottom w:val="single" w:sz="24" w:space="0" w:color="000000"/>
            </w:tcBorders>
          </w:tcPr>
          <w:p>
            <w:pPr>
              <w:pStyle w:val="TableParagraph"/>
              <w:spacing w:before="55"/>
              <w:ind w:left="238"/>
              <w:rPr>
                <w:sz w:val="24"/>
              </w:rPr>
            </w:pPr>
            <w:r>
              <w:rPr>
                <w:sz w:val="24"/>
              </w:rPr>
              <w:t>Sum of </w:t>
            </w:r>
            <w:r>
              <w:rPr>
                <w:spacing w:val="-2"/>
                <w:sz w:val="24"/>
              </w:rPr>
              <w:t>Squares</w:t>
            </w:r>
          </w:p>
        </w:tc>
        <w:tc>
          <w:tcPr>
            <w:tcW w:w="710" w:type="dxa"/>
            <w:tcBorders>
              <w:top w:val="single" w:sz="24" w:space="0" w:color="000000"/>
              <w:bottom w:val="single" w:sz="24" w:space="0" w:color="000000"/>
            </w:tcBorders>
          </w:tcPr>
          <w:p>
            <w:pPr>
              <w:pStyle w:val="TableParagraph"/>
              <w:spacing w:before="55"/>
              <w:ind w:left="162"/>
              <w:rPr>
                <w:sz w:val="24"/>
              </w:rPr>
            </w:pPr>
            <w:r>
              <w:rPr>
                <w:spacing w:val="-5"/>
                <w:sz w:val="24"/>
              </w:rPr>
              <w:t>DF</w:t>
            </w:r>
          </w:p>
        </w:tc>
        <w:tc>
          <w:tcPr>
            <w:tcW w:w="1648" w:type="dxa"/>
            <w:tcBorders>
              <w:top w:val="single" w:sz="24" w:space="0" w:color="000000"/>
              <w:bottom w:val="single" w:sz="24" w:space="0" w:color="000000"/>
            </w:tcBorders>
          </w:tcPr>
          <w:p>
            <w:pPr>
              <w:pStyle w:val="TableParagraph"/>
              <w:spacing w:before="55"/>
              <w:ind w:left="239"/>
              <w:rPr>
                <w:sz w:val="24"/>
              </w:rPr>
            </w:pPr>
            <w:r>
              <w:rPr>
                <w:sz w:val="24"/>
              </w:rPr>
              <w:t>Mean</w:t>
            </w:r>
            <w:r>
              <w:rPr>
                <w:spacing w:val="-2"/>
                <w:sz w:val="24"/>
              </w:rPr>
              <w:t> Squares</w:t>
            </w:r>
          </w:p>
        </w:tc>
        <w:tc>
          <w:tcPr>
            <w:tcW w:w="798" w:type="dxa"/>
            <w:tcBorders>
              <w:top w:val="single" w:sz="24" w:space="0" w:color="000000"/>
              <w:bottom w:val="single" w:sz="24" w:space="0" w:color="000000"/>
            </w:tcBorders>
          </w:tcPr>
          <w:p>
            <w:pPr>
              <w:pStyle w:val="TableParagraph"/>
              <w:spacing w:before="55"/>
              <w:ind w:left="256"/>
              <w:rPr>
                <w:sz w:val="24"/>
              </w:rPr>
            </w:pPr>
            <w:r>
              <w:rPr>
                <w:spacing w:val="-10"/>
                <w:sz w:val="24"/>
              </w:rPr>
              <w:t>F</w:t>
            </w:r>
          </w:p>
        </w:tc>
        <w:tc>
          <w:tcPr>
            <w:tcW w:w="893" w:type="dxa"/>
            <w:tcBorders>
              <w:top w:val="single" w:sz="24" w:space="0" w:color="000000"/>
              <w:bottom w:val="single" w:sz="24" w:space="0" w:color="000000"/>
            </w:tcBorders>
          </w:tcPr>
          <w:p>
            <w:pPr>
              <w:pStyle w:val="TableParagraph"/>
              <w:spacing w:before="55"/>
              <w:ind w:left="252"/>
              <w:rPr>
                <w:sz w:val="24"/>
              </w:rPr>
            </w:pPr>
            <w:r>
              <w:rPr>
                <w:spacing w:val="-5"/>
                <w:sz w:val="24"/>
              </w:rPr>
              <w:t>Sig</w:t>
            </w:r>
          </w:p>
        </w:tc>
        <w:tc>
          <w:tcPr>
            <w:tcW w:w="1052" w:type="dxa"/>
            <w:tcBorders>
              <w:top w:val="single" w:sz="24" w:space="0" w:color="000000"/>
              <w:bottom w:val="single" w:sz="24" w:space="0" w:color="000000"/>
            </w:tcBorders>
          </w:tcPr>
          <w:p>
            <w:pPr>
              <w:pStyle w:val="TableParagraph"/>
              <w:spacing w:before="55"/>
              <w:ind w:left="98"/>
              <w:rPr>
                <w:sz w:val="24"/>
              </w:rPr>
            </w:pPr>
            <w:r>
              <w:rPr>
                <w:spacing w:val="-2"/>
                <w:sz w:val="24"/>
              </w:rPr>
              <w:t>Remark</w:t>
            </w:r>
          </w:p>
        </w:tc>
      </w:tr>
      <w:tr>
        <w:trPr>
          <w:trHeight w:val="484" w:hRule="atLeast"/>
        </w:trPr>
        <w:tc>
          <w:tcPr>
            <w:tcW w:w="2203" w:type="dxa"/>
            <w:tcBorders>
              <w:top w:val="single" w:sz="24" w:space="0" w:color="000000"/>
            </w:tcBorders>
          </w:tcPr>
          <w:p>
            <w:pPr>
              <w:pStyle w:val="TableParagraph"/>
              <w:spacing w:before="81"/>
              <w:ind w:left="34"/>
              <w:rPr>
                <w:sz w:val="24"/>
              </w:rPr>
            </w:pPr>
            <w:r>
              <w:rPr>
                <w:spacing w:val="-2"/>
                <w:sz w:val="24"/>
              </w:rPr>
              <w:t>Covariates</w:t>
            </w:r>
          </w:p>
        </w:tc>
        <w:tc>
          <w:tcPr>
            <w:tcW w:w="1895" w:type="dxa"/>
            <w:tcBorders>
              <w:top w:val="single" w:sz="24" w:space="0" w:color="000000"/>
            </w:tcBorders>
          </w:tcPr>
          <w:p>
            <w:pPr>
              <w:pStyle w:val="TableParagraph"/>
              <w:spacing w:before="81"/>
              <w:ind w:left="778"/>
              <w:rPr>
                <w:sz w:val="24"/>
              </w:rPr>
            </w:pPr>
            <w:r>
              <w:rPr>
                <w:spacing w:val="-2"/>
                <w:sz w:val="24"/>
              </w:rPr>
              <w:t>175.54</w:t>
            </w:r>
          </w:p>
        </w:tc>
        <w:tc>
          <w:tcPr>
            <w:tcW w:w="710" w:type="dxa"/>
            <w:tcBorders>
              <w:top w:val="single" w:sz="24" w:space="0" w:color="000000"/>
            </w:tcBorders>
          </w:tcPr>
          <w:p>
            <w:pPr>
              <w:pStyle w:val="TableParagraph"/>
              <w:spacing w:before="81"/>
              <w:ind w:left="46" w:right="106"/>
              <w:jc w:val="center"/>
              <w:rPr>
                <w:sz w:val="24"/>
              </w:rPr>
            </w:pPr>
            <w:r>
              <w:rPr>
                <w:spacing w:val="-10"/>
                <w:sz w:val="24"/>
              </w:rPr>
              <w:t>1</w:t>
            </w:r>
          </w:p>
        </w:tc>
        <w:tc>
          <w:tcPr>
            <w:tcW w:w="1648" w:type="dxa"/>
            <w:tcBorders>
              <w:top w:val="single" w:sz="24" w:space="0" w:color="000000"/>
            </w:tcBorders>
          </w:tcPr>
          <w:p>
            <w:pPr>
              <w:pStyle w:val="TableParagraph"/>
              <w:spacing w:before="81"/>
              <w:ind w:left="393"/>
              <w:rPr>
                <w:sz w:val="24"/>
              </w:rPr>
            </w:pPr>
            <w:r>
              <w:rPr>
                <w:spacing w:val="-2"/>
                <w:sz w:val="24"/>
              </w:rPr>
              <w:t>175.54</w:t>
            </w:r>
          </w:p>
        </w:tc>
        <w:tc>
          <w:tcPr>
            <w:tcW w:w="798" w:type="dxa"/>
            <w:tcBorders>
              <w:top w:val="single" w:sz="24" w:space="0" w:color="000000"/>
            </w:tcBorders>
          </w:tcPr>
          <w:p>
            <w:pPr>
              <w:pStyle w:val="TableParagraph"/>
              <w:spacing w:before="81"/>
              <w:ind w:left="185"/>
              <w:rPr>
                <w:sz w:val="24"/>
              </w:rPr>
            </w:pPr>
            <w:r>
              <w:rPr>
                <w:spacing w:val="-4"/>
                <w:sz w:val="24"/>
              </w:rPr>
              <w:t>2.01</w:t>
            </w:r>
          </w:p>
        </w:tc>
        <w:tc>
          <w:tcPr>
            <w:tcW w:w="893" w:type="dxa"/>
            <w:tcBorders>
              <w:top w:val="single" w:sz="24" w:space="0" w:color="000000"/>
            </w:tcBorders>
          </w:tcPr>
          <w:p>
            <w:pPr>
              <w:pStyle w:val="TableParagraph"/>
              <w:spacing w:before="81"/>
              <w:ind w:left="227"/>
              <w:rPr>
                <w:sz w:val="24"/>
              </w:rPr>
            </w:pPr>
            <w:r>
              <w:rPr>
                <w:spacing w:val="-4"/>
                <w:sz w:val="24"/>
              </w:rPr>
              <w:t>0.16</w:t>
            </w:r>
          </w:p>
        </w:tc>
        <w:tc>
          <w:tcPr>
            <w:tcW w:w="1052" w:type="dxa"/>
            <w:tcBorders>
              <w:top w:val="single" w:sz="24" w:space="0" w:color="000000"/>
            </w:tcBorders>
          </w:tcPr>
          <w:p>
            <w:pPr>
              <w:pStyle w:val="TableParagraph"/>
              <w:spacing w:before="81"/>
              <w:ind w:left="15" w:right="44"/>
              <w:jc w:val="center"/>
              <w:rPr>
                <w:sz w:val="24"/>
              </w:rPr>
            </w:pPr>
            <w:r>
              <w:rPr>
                <w:spacing w:val="-5"/>
                <w:sz w:val="24"/>
              </w:rPr>
              <w:t>NS</w:t>
            </w:r>
          </w:p>
        </w:tc>
      </w:tr>
      <w:tr>
        <w:trPr>
          <w:trHeight w:val="465" w:hRule="atLeast"/>
        </w:trPr>
        <w:tc>
          <w:tcPr>
            <w:tcW w:w="2203" w:type="dxa"/>
          </w:tcPr>
          <w:p>
            <w:pPr>
              <w:pStyle w:val="TableParagraph"/>
              <w:spacing w:before="116"/>
              <w:ind w:left="34"/>
              <w:rPr>
                <w:sz w:val="24"/>
              </w:rPr>
            </w:pPr>
            <w:r>
              <w:rPr>
                <w:sz w:val="24"/>
              </w:rPr>
              <w:t>Main </w:t>
            </w:r>
            <w:r>
              <w:rPr>
                <w:spacing w:val="-2"/>
                <w:sz w:val="24"/>
              </w:rPr>
              <w:t>Effects</w:t>
            </w:r>
          </w:p>
        </w:tc>
        <w:tc>
          <w:tcPr>
            <w:tcW w:w="1895" w:type="dxa"/>
          </w:tcPr>
          <w:p>
            <w:pPr>
              <w:pStyle w:val="TableParagraph"/>
              <w:spacing w:before="116"/>
              <w:ind w:left="636"/>
              <w:rPr>
                <w:sz w:val="24"/>
              </w:rPr>
            </w:pPr>
            <w:r>
              <w:rPr>
                <w:spacing w:val="-2"/>
                <w:sz w:val="24"/>
              </w:rPr>
              <w:t>7821.12</w:t>
            </w:r>
          </w:p>
        </w:tc>
        <w:tc>
          <w:tcPr>
            <w:tcW w:w="710" w:type="dxa"/>
          </w:tcPr>
          <w:p>
            <w:pPr>
              <w:pStyle w:val="TableParagraph"/>
              <w:spacing w:before="116"/>
              <w:ind w:left="17" w:right="121"/>
              <w:jc w:val="center"/>
              <w:rPr>
                <w:sz w:val="24"/>
              </w:rPr>
            </w:pPr>
            <w:r>
              <w:rPr>
                <w:spacing w:val="-10"/>
                <w:sz w:val="24"/>
              </w:rPr>
              <w:t>4</w:t>
            </w:r>
          </w:p>
        </w:tc>
        <w:tc>
          <w:tcPr>
            <w:tcW w:w="1648" w:type="dxa"/>
          </w:tcPr>
          <w:p>
            <w:pPr>
              <w:pStyle w:val="TableParagraph"/>
              <w:spacing w:before="116"/>
              <w:ind w:left="311"/>
              <w:rPr>
                <w:sz w:val="24"/>
              </w:rPr>
            </w:pPr>
            <w:r>
              <w:rPr>
                <w:spacing w:val="-2"/>
                <w:sz w:val="24"/>
              </w:rPr>
              <w:t>1564.22</w:t>
            </w:r>
          </w:p>
        </w:tc>
        <w:tc>
          <w:tcPr>
            <w:tcW w:w="798" w:type="dxa"/>
          </w:tcPr>
          <w:p>
            <w:pPr>
              <w:pStyle w:val="TableParagraph"/>
              <w:spacing w:before="116"/>
              <w:ind w:left="43"/>
              <w:rPr>
                <w:sz w:val="24"/>
              </w:rPr>
            </w:pPr>
            <w:r>
              <w:rPr>
                <w:spacing w:val="-2"/>
                <w:sz w:val="24"/>
              </w:rPr>
              <w:t>17.28</w:t>
            </w:r>
          </w:p>
        </w:tc>
        <w:tc>
          <w:tcPr>
            <w:tcW w:w="893" w:type="dxa"/>
          </w:tcPr>
          <w:p>
            <w:pPr>
              <w:pStyle w:val="TableParagraph"/>
              <w:spacing w:before="116"/>
              <w:ind w:right="145"/>
              <w:jc w:val="right"/>
              <w:rPr>
                <w:sz w:val="24"/>
              </w:rPr>
            </w:pPr>
            <w:r>
              <w:rPr>
                <w:spacing w:val="-2"/>
                <w:sz w:val="24"/>
              </w:rPr>
              <w:t>0.000</w:t>
            </w:r>
          </w:p>
        </w:tc>
        <w:tc>
          <w:tcPr>
            <w:tcW w:w="1052" w:type="dxa"/>
          </w:tcPr>
          <w:p>
            <w:pPr>
              <w:pStyle w:val="TableParagraph"/>
              <w:rPr>
                <w:sz w:val="22"/>
              </w:rPr>
            </w:pPr>
          </w:p>
        </w:tc>
      </w:tr>
      <w:tr>
        <w:trPr>
          <w:trHeight w:val="414" w:hRule="atLeast"/>
        </w:trPr>
        <w:tc>
          <w:tcPr>
            <w:tcW w:w="2203" w:type="dxa"/>
          </w:tcPr>
          <w:p>
            <w:pPr>
              <w:pStyle w:val="TableParagraph"/>
              <w:spacing w:before="63"/>
              <w:ind w:left="34"/>
              <w:rPr>
                <w:sz w:val="24"/>
              </w:rPr>
            </w:pPr>
            <w:r>
              <w:rPr>
                <w:sz w:val="24"/>
              </w:rPr>
              <w:t>Treatment</w:t>
            </w:r>
            <w:r>
              <w:rPr>
                <w:spacing w:val="-2"/>
                <w:sz w:val="24"/>
              </w:rPr>
              <w:t> groups</w:t>
            </w:r>
          </w:p>
        </w:tc>
        <w:tc>
          <w:tcPr>
            <w:tcW w:w="1895" w:type="dxa"/>
          </w:tcPr>
          <w:p>
            <w:pPr>
              <w:pStyle w:val="TableParagraph"/>
              <w:spacing w:before="63"/>
              <w:ind w:left="671"/>
              <w:rPr>
                <w:sz w:val="24"/>
              </w:rPr>
            </w:pPr>
            <w:r>
              <w:rPr>
                <w:spacing w:val="-2"/>
                <w:sz w:val="24"/>
              </w:rPr>
              <w:t>6423.03</w:t>
            </w:r>
          </w:p>
        </w:tc>
        <w:tc>
          <w:tcPr>
            <w:tcW w:w="710" w:type="dxa"/>
          </w:tcPr>
          <w:p>
            <w:pPr>
              <w:pStyle w:val="TableParagraph"/>
              <w:spacing w:before="63"/>
              <w:ind w:left="72" w:right="106"/>
              <w:jc w:val="center"/>
              <w:rPr>
                <w:sz w:val="24"/>
              </w:rPr>
            </w:pPr>
            <w:r>
              <w:rPr>
                <w:spacing w:val="-10"/>
                <w:sz w:val="24"/>
              </w:rPr>
              <w:t>2</w:t>
            </w:r>
          </w:p>
        </w:tc>
        <w:tc>
          <w:tcPr>
            <w:tcW w:w="1648" w:type="dxa"/>
          </w:tcPr>
          <w:p>
            <w:pPr>
              <w:pStyle w:val="TableParagraph"/>
              <w:spacing w:before="63"/>
              <w:ind w:left="346"/>
              <w:rPr>
                <w:sz w:val="24"/>
              </w:rPr>
            </w:pPr>
            <w:r>
              <w:rPr>
                <w:spacing w:val="-2"/>
                <w:sz w:val="24"/>
              </w:rPr>
              <w:t>3211.52</w:t>
            </w:r>
          </w:p>
        </w:tc>
        <w:tc>
          <w:tcPr>
            <w:tcW w:w="798" w:type="dxa"/>
          </w:tcPr>
          <w:p>
            <w:pPr>
              <w:pStyle w:val="TableParagraph"/>
              <w:spacing w:before="63"/>
              <w:ind w:left="78"/>
              <w:rPr>
                <w:sz w:val="24"/>
              </w:rPr>
            </w:pPr>
            <w:r>
              <w:rPr>
                <w:spacing w:val="-2"/>
                <w:sz w:val="24"/>
              </w:rPr>
              <w:t>35.47</w:t>
            </w:r>
          </w:p>
        </w:tc>
        <w:tc>
          <w:tcPr>
            <w:tcW w:w="893" w:type="dxa"/>
          </w:tcPr>
          <w:p>
            <w:pPr>
              <w:pStyle w:val="TableParagraph"/>
              <w:spacing w:before="63"/>
              <w:ind w:right="110"/>
              <w:jc w:val="right"/>
              <w:rPr>
                <w:sz w:val="24"/>
              </w:rPr>
            </w:pPr>
            <w:r>
              <w:rPr>
                <w:spacing w:val="-2"/>
                <w:sz w:val="24"/>
              </w:rPr>
              <w:t>0.000</w:t>
            </w:r>
          </w:p>
        </w:tc>
        <w:tc>
          <w:tcPr>
            <w:tcW w:w="1052" w:type="dxa"/>
          </w:tcPr>
          <w:p>
            <w:pPr>
              <w:pStyle w:val="TableParagraph"/>
              <w:spacing w:before="63"/>
              <w:ind w:left="36" w:right="29"/>
              <w:jc w:val="center"/>
              <w:rPr>
                <w:sz w:val="24"/>
              </w:rPr>
            </w:pPr>
            <w:r>
              <w:rPr>
                <w:spacing w:val="-5"/>
                <w:sz w:val="24"/>
              </w:rPr>
              <w:t>Sig</w:t>
            </w:r>
          </w:p>
        </w:tc>
      </w:tr>
      <w:tr>
        <w:trPr>
          <w:trHeight w:val="413" w:hRule="atLeast"/>
        </w:trPr>
        <w:tc>
          <w:tcPr>
            <w:tcW w:w="2203" w:type="dxa"/>
          </w:tcPr>
          <w:p>
            <w:pPr>
              <w:pStyle w:val="TableParagraph"/>
              <w:spacing w:before="64"/>
              <w:ind w:left="34"/>
              <w:rPr>
                <w:sz w:val="24"/>
              </w:rPr>
            </w:pPr>
            <w:r>
              <w:rPr>
                <w:sz w:val="24"/>
              </w:rPr>
              <w:t>EI</w:t>
            </w:r>
            <w:r>
              <w:rPr>
                <w:spacing w:val="-5"/>
                <w:sz w:val="24"/>
              </w:rPr>
              <w:t> </w:t>
            </w:r>
            <w:r>
              <w:rPr>
                <w:spacing w:val="-2"/>
                <w:sz w:val="24"/>
              </w:rPr>
              <w:t>Levels</w:t>
            </w:r>
          </w:p>
        </w:tc>
        <w:tc>
          <w:tcPr>
            <w:tcW w:w="1895" w:type="dxa"/>
          </w:tcPr>
          <w:p>
            <w:pPr>
              <w:pStyle w:val="TableParagraph"/>
              <w:spacing w:before="64"/>
              <w:ind w:left="677"/>
              <w:rPr>
                <w:sz w:val="24"/>
              </w:rPr>
            </w:pPr>
            <w:r>
              <w:rPr>
                <w:spacing w:val="-2"/>
                <w:sz w:val="24"/>
              </w:rPr>
              <w:t>1381.17</w:t>
            </w:r>
          </w:p>
        </w:tc>
        <w:tc>
          <w:tcPr>
            <w:tcW w:w="710" w:type="dxa"/>
          </w:tcPr>
          <w:p>
            <w:pPr>
              <w:pStyle w:val="TableParagraph"/>
              <w:spacing w:before="64"/>
              <w:ind w:left="83" w:right="106"/>
              <w:jc w:val="center"/>
              <w:rPr>
                <w:sz w:val="24"/>
              </w:rPr>
            </w:pPr>
            <w:r>
              <w:rPr>
                <w:spacing w:val="-10"/>
                <w:sz w:val="24"/>
              </w:rPr>
              <w:t>2</w:t>
            </w:r>
          </w:p>
        </w:tc>
        <w:tc>
          <w:tcPr>
            <w:tcW w:w="1648" w:type="dxa"/>
          </w:tcPr>
          <w:p>
            <w:pPr>
              <w:pStyle w:val="TableParagraph"/>
              <w:spacing w:before="64"/>
              <w:ind w:left="472"/>
              <w:rPr>
                <w:sz w:val="24"/>
              </w:rPr>
            </w:pPr>
            <w:r>
              <w:rPr>
                <w:spacing w:val="-2"/>
                <w:sz w:val="24"/>
              </w:rPr>
              <w:t>690.59</w:t>
            </w:r>
          </w:p>
        </w:tc>
        <w:tc>
          <w:tcPr>
            <w:tcW w:w="798" w:type="dxa"/>
          </w:tcPr>
          <w:p>
            <w:pPr>
              <w:pStyle w:val="TableParagraph"/>
              <w:spacing w:before="64"/>
              <w:ind w:left="204"/>
              <w:rPr>
                <w:sz w:val="24"/>
              </w:rPr>
            </w:pPr>
            <w:r>
              <w:rPr>
                <w:spacing w:val="-4"/>
                <w:sz w:val="24"/>
              </w:rPr>
              <w:t>7.63</w:t>
            </w:r>
          </w:p>
        </w:tc>
        <w:tc>
          <w:tcPr>
            <w:tcW w:w="893" w:type="dxa"/>
          </w:tcPr>
          <w:p>
            <w:pPr>
              <w:pStyle w:val="TableParagraph"/>
              <w:spacing w:before="64"/>
              <w:ind w:right="104"/>
              <w:jc w:val="right"/>
              <w:rPr>
                <w:sz w:val="24"/>
              </w:rPr>
            </w:pPr>
            <w:r>
              <w:rPr>
                <w:spacing w:val="-2"/>
                <w:sz w:val="24"/>
              </w:rPr>
              <w:t>0.001</w:t>
            </w:r>
          </w:p>
        </w:tc>
        <w:tc>
          <w:tcPr>
            <w:tcW w:w="1052" w:type="dxa"/>
          </w:tcPr>
          <w:p>
            <w:pPr>
              <w:pStyle w:val="TableParagraph"/>
              <w:spacing w:before="64"/>
              <w:ind w:left="43" w:right="29"/>
              <w:jc w:val="center"/>
              <w:rPr>
                <w:sz w:val="24"/>
              </w:rPr>
            </w:pPr>
            <w:r>
              <w:rPr>
                <w:spacing w:val="-5"/>
                <w:sz w:val="24"/>
              </w:rPr>
              <w:t>Sig</w:t>
            </w:r>
          </w:p>
        </w:tc>
      </w:tr>
      <w:tr>
        <w:trPr>
          <w:trHeight w:val="620" w:hRule="atLeast"/>
        </w:trPr>
        <w:tc>
          <w:tcPr>
            <w:tcW w:w="2203" w:type="dxa"/>
          </w:tcPr>
          <w:p>
            <w:pPr>
              <w:pStyle w:val="TableParagraph"/>
              <w:spacing w:before="63"/>
              <w:ind w:left="34"/>
              <w:rPr>
                <w:sz w:val="24"/>
              </w:rPr>
            </w:pPr>
            <w:r>
              <w:rPr>
                <w:spacing w:val="-2"/>
                <w:sz w:val="24"/>
              </w:rPr>
              <w:t>Gender</w:t>
            </w:r>
          </w:p>
        </w:tc>
        <w:tc>
          <w:tcPr>
            <w:tcW w:w="1895" w:type="dxa"/>
          </w:tcPr>
          <w:p>
            <w:pPr>
              <w:pStyle w:val="TableParagraph"/>
              <w:spacing w:before="63"/>
              <w:ind w:left="937"/>
              <w:rPr>
                <w:sz w:val="24"/>
              </w:rPr>
            </w:pPr>
            <w:r>
              <w:rPr>
                <w:spacing w:val="-2"/>
                <w:sz w:val="24"/>
              </w:rPr>
              <w:t>16.92</w:t>
            </w:r>
          </w:p>
        </w:tc>
        <w:tc>
          <w:tcPr>
            <w:tcW w:w="710" w:type="dxa"/>
          </w:tcPr>
          <w:p>
            <w:pPr>
              <w:pStyle w:val="TableParagraph"/>
              <w:spacing w:before="63"/>
              <w:ind w:left="123" w:right="106"/>
              <w:jc w:val="center"/>
              <w:rPr>
                <w:sz w:val="24"/>
              </w:rPr>
            </w:pPr>
            <w:r>
              <w:rPr>
                <w:spacing w:val="-10"/>
                <w:sz w:val="24"/>
              </w:rPr>
              <w:t>1</w:t>
            </w:r>
          </w:p>
        </w:tc>
        <w:tc>
          <w:tcPr>
            <w:tcW w:w="1648" w:type="dxa"/>
          </w:tcPr>
          <w:p>
            <w:pPr>
              <w:pStyle w:val="TableParagraph"/>
              <w:spacing w:before="63"/>
              <w:ind w:left="613"/>
              <w:rPr>
                <w:sz w:val="24"/>
              </w:rPr>
            </w:pPr>
            <w:r>
              <w:rPr>
                <w:spacing w:val="-2"/>
                <w:sz w:val="24"/>
              </w:rPr>
              <w:t>16.92</w:t>
            </w:r>
          </w:p>
        </w:tc>
        <w:tc>
          <w:tcPr>
            <w:tcW w:w="798" w:type="dxa"/>
          </w:tcPr>
          <w:p>
            <w:pPr>
              <w:pStyle w:val="TableParagraph"/>
              <w:spacing w:before="63"/>
              <w:ind w:left="285"/>
              <w:rPr>
                <w:sz w:val="24"/>
              </w:rPr>
            </w:pPr>
            <w:r>
              <w:rPr>
                <w:spacing w:val="-5"/>
                <w:sz w:val="24"/>
              </w:rPr>
              <w:t>.19</w:t>
            </w:r>
          </w:p>
        </w:tc>
        <w:tc>
          <w:tcPr>
            <w:tcW w:w="893" w:type="dxa"/>
          </w:tcPr>
          <w:p>
            <w:pPr>
              <w:pStyle w:val="TableParagraph"/>
              <w:spacing w:before="63"/>
              <w:ind w:right="143"/>
              <w:jc w:val="right"/>
              <w:rPr>
                <w:sz w:val="24"/>
              </w:rPr>
            </w:pPr>
            <w:r>
              <w:rPr>
                <w:spacing w:val="-2"/>
                <w:sz w:val="24"/>
              </w:rPr>
              <w:t>0.667</w:t>
            </w:r>
          </w:p>
        </w:tc>
        <w:tc>
          <w:tcPr>
            <w:tcW w:w="1052" w:type="dxa"/>
          </w:tcPr>
          <w:p>
            <w:pPr>
              <w:pStyle w:val="TableParagraph"/>
              <w:spacing w:before="63"/>
              <w:ind w:left="395"/>
              <w:rPr>
                <w:sz w:val="24"/>
              </w:rPr>
            </w:pPr>
            <w:r>
              <w:rPr>
                <w:spacing w:val="-5"/>
                <w:sz w:val="24"/>
              </w:rPr>
              <w:t>NS</w:t>
            </w:r>
          </w:p>
        </w:tc>
      </w:tr>
      <w:tr>
        <w:trPr>
          <w:trHeight w:val="620" w:hRule="atLeast"/>
        </w:trPr>
        <w:tc>
          <w:tcPr>
            <w:tcW w:w="2203" w:type="dxa"/>
          </w:tcPr>
          <w:p>
            <w:pPr>
              <w:pStyle w:val="TableParagraph"/>
              <w:spacing w:before="271"/>
              <w:ind w:left="34"/>
              <w:rPr>
                <w:sz w:val="24"/>
              </w:rPr>
            </w:pPr>
            <w:r>
              <w:rPr>
                <w:sz w:val="24"/>
              </w:rPr>
              <w:t>2-Way</w:t>
            </w:r>
            <w:r>
              <w:rPr>
                <w:spacing w:val="-4"/>
                <w:sz w:val="24"/>
              </w:rPr>
              <w:t> </w:t>
            </w:r>
            <w:r>
              <w:rPr>
                <w:spacing w:val="-2"/>
                <w:sz w:val="24"/>
              </w:rPr>
              <w:t>interactions</w:t>
            </w:r>
          </w:p>
        </w:tc>
        <w:tc>
          <w:tcPr>
            <w:tcW w:w="1895" w:type="dxa"/>
          </w:tcPr>
          <w:p>
            <w:pPr>
              <w:pStyle w:val="TableParagraph"/>
              <w:spacing w:before="271"/>
              <w:ind w:left="683"/>
              <w:rPr>
                <w:sz w:val="24"/>
              </w:rPr>
            </w:pPr>
            <w:r>
              <w:rPr>
                <w:spacing w:val="-2"/>
                <w:sz w:val="24"/>
              </w:rPr>
              <w:t>1211.38</w:t>
            </w:r>
          </w:p>
        </w:tc>
        <w:tc>
          <w:tcPr>
            <w:tcW w:w="710" w:type="dxa"/>
          </w:tcPr>
          <w:p>
            <w:pPr>
              <w:pStyle w:val="TableParagraph"/>
              <w:spacing w:before="271"/>
              <w:ind w:left="96" w:right="106"/>
              <w:jc w:val="center"/>
              <w:rPr>
                <w:sz w:val="24"/>
              </w:rPr>
            </w:pPr>
            <w:r>
              <w:rPr>
                <w:spacing w:val="-10"/>
                <w:sz w:val="24"/>
              </w:rPr>
              <w:t>8</w:t>
            </w:r>
          </w:p>
        </w:tc>
        <w:tc>
          <w:tcPr>
            <w:tcW w:w="1648" w:type="dxa"/>
          </w:tcPr>
          <w:p>
            <w:pPr>
              <w:pStyle w:val="TableParagraph"/>
              <w:spacing w:before="271"/>
              <w:ind w:left="478"/>
              <w:rPr>
                <w:sz w:val="24"/>
              </w:rPr>
            </w:pPr>
            <w:r>
              <w:rPr>
                <w:spacing w:val="-2"/>
                <w:sz w:val="24"/>
              </w:rPr>
              <w:t>151.42</w:t>
            </w:r>
          </w:p>
        </w:tc>
        <w:tc>
          <w:tcPr>
            <w:tcW w:w="798" w:type="dxa"/>
          </w:tcPr>
          <w:p>
            <w:pPr>
              <w:pStyle w:val="TableParagraph"/>
              <w:spacing w:before="271"/>
              <w:ind w:left="153"/>
              <w:rPr>
                <w:sz w:val="24"/>
              </w:rPr>
            </w:pPr>
            <w:r>
              <w:rPr>
                <w:spacing w:val="-4"/>
                <w:sz w:val="24"/>
              </w:rPr>
              <w:t>1.67</w:t>
            </w:r>
          </w:p>
        </w:tc>
        <w:tc>
          <w:tcPr>
            <w:tcW w:w="893" w:type="dxa"/>
          </w:tcPr>
          <w:p>
            <w:pPr>
              <w:pStyle w:val="TableParagraph"/>
              <w:spacing w:before="271"/>
              <w:ind w:left="195"/>
              <w:rPr>
                <w:sz w:val="24"/>
              </w:rPr>
            </w:pPr>
            <w:r>
              <w:rPr>
                <w:spacing w:val="-2"/>
                <w:sz w:val="24"/>
              </w:rPr>
              <w:t>0.122</w:t>
            </w:r>
          </w:p>
        </w:tc>
        <w:tc>
          <w:tcPr>
            <w:tcW w:w="1052" w:type="dxa"/>
          </w:tcPr>
          <w:p>
            <w:pPr>
              <w:pStyle w:val="TableParagraph"/>
              <w:rPr>
                <w:sz w:val="22"/>
              </w:rPr>
            </w:pPr>
          </w:p>
        </w:tc>
      </w:tr>
      <w:tr>
        <w:trPr>
          <w:trHeight w:val="413" w:hRule="atLeast"/>
        </w:trPr>
        <w:tc>
          <w:tcPr>
            <w:tcW w:w="2203" w:type="dxa"/>
          </w:tcPr>
          <w:p>
            <w:pPr>
              <w:pStyle w:val="TableParagraph"/>
              <w:spacing w:before="63"/>
              <w:ind w:left="34"/>
              <w:rPr>
                <w:sz w:val="24"/>
              </w:rPr>
            </w:pPr>
            <w:r>
              <w:rPr>
                <w:sz w:val="24"/>
              </w:rPr>
              <w:t>Treatment</w:t>
            </w:r>
            <w:r>
              <w:rPr>
                <w:spacing w:val="-2"/>
                <w:sz w:val="24"/>
              </w:rPr>
              <w:t> </w:t>
            </w:r>
            <w:r>
              <w:rPr>
                <w:sz w:val="24"/>
              </w:rPr>
              <w:t>x </w:t>
            </w:r>
            <w:r>
              <w:rPr>
                <w:spacing w:val="-5"/>
                <w:sz w:val="24"/>
              </w:rPr>
              <w:t>EI</w:t>
            </w:r>
          </w:p>
        </w:tc>
        <w:tc>
          <w:tcPr>
            <w:tcW w:w="1895" w:type="dxa"/>
          </w:tcPr>
          <w:p>
            <w:pPr>
              <w:pStyle w:val="TableParagraph"/>
              <w:spacing w:before="63"/>
              <w:ind w:left="842"/>
              <w:rPr>
                <w:sz w:val="24"/>
              </w:rPr>
            </w:pPr>
            <w:r>
              <w:rPr>
                <w:spacing w:val="-2"/>
                <w:sz w:val="24"/>
              </w:rPr>
              <w:t>542.99</w:t>
            </w:r>
          </w:p>
        </w:tc>
        <w:tc>
          <w:tcPr>
            <w:tcW w:w="710" w:type="dxa"/>
          </w:tcPr>
          <w:p>
            <w:pPr>
              <w:pStyle w:val="TableParagraph"/>
              <w:spacing w:before="63"/>
              <w:ind w:left="54" w:right="106"/>
              <w:jc w:val="center"/>
              <w:rPr>
                <w:sz w:val="24"/>
              </w:rPr>
            </w:pPr>
            <w:r>
              <w:rPr>
                <w:spacing w:val="-10"/>
                <w:sz w:val="24"/>
              </w:rPr>
              <w:t>4</w:t>
            </w:r>
          </w:p>
        </w:tc>
        <w:tc>
          <w:tcPr>
            <w:tcW w:w="1648" w:type="dxa"/>
          </w:tcPr>
          <w:p>
            <w:pPr>
              <w:pStyle w:val="TableParagraph"/>
              <w:spacing w:before="63"/>
              <w:ind w:left="517"/>
              <w:rPr>
                <w:sz w:val="24"/>
              </w:rPr>
            </w:pPr>
            <w:r>
              <w:rPr>
                <w:spacing w:val="-2"/>
                <w:sz w:val="24"/>
              </w:rPr>
              <w:t>135.75</w:t>
            </w:r>
          </w:p>
        </w:tc>
        <w:tc>
          <w:tcPr>
            <w:tcW w:w="798" w:type="dxa"/>
          </w:tcPr>
          <w:p>
            <w:pPr>
              <w:pStyle w:val="TableParagraph"/>
              <w:spacing w:before="63"/>
              <w:ind w:left="129"/>
              <w:rPr>
                <w:sz w:val="24"/>
              </w:rPr>
            </w:pPr>
            <w:r>
              <w:rPr>
                <w:spacing w:val="-4"/>
                <w:sz w:val="24"/>
              </w:rPr>
              <w:t>1.50</w:t>
            </w:r>
          </w:p>
        </w:tc>
        <w:tc>
          <w:tcPr>
            <w:tcW w:w="893" w:type="dxa"/>
          </w:tcPr>
          <w:p>
            <w:pPr>
              <w:pStyle w:val="TableParagraph"/>
              <w:spacing w:before="63"/>
              <w:ind w:right="119"/>
              <w:jc w:val="right"/>
              <w:rPr>
                <w:sz w:val="24"/>
              </w:rPr>
            </w:pPr>
            <w:r>
              <w:rPr>
                <w:spacing w:val="-2"/>
                <w:sz w:val="24"/>
              </w:rPr>
              <w:t>0.213</w:t>
            </w:r>
          </w:p>
        </w:tc>
        <w:tc>
          <w:tcPr>
            <w:tcW w:w="1052" w:type="dxa"/>
          </w:tcPr>
          <w:p>
            <w:pPr>
              <w:pStyle w:val="TableParagraph"/>
              <w:spacing w:before="63"/>
              <w:ind w:left="15" w:right="40"/>
              <w:jc w:val="center"/>
              <w:rPr>
                <w:sz w:val="24"/>
              </w:rPr>
            </w:pPr>
            <w:r>
              <w:rPr>
                <w:spacing w:val="-5"/>
                <w:sz w:val="24"/>
              </w:rPr>
              <w:t>NS</w:t>
            </w:r>
          </w:p>
        </w:tc>
      </w:tr>
      <w:tr>
        <w:trPr>
          <w:trHeight w:val="414" w:hRule="atLeast"/>
        </w:trPr>
        <w:tc>
          <w:tcPr>
            <w:tcW w:w="2203" w:type="dxa"/>
          </w:tcPr>
          <w:p>
            <w:pPr>
              <w:pStyle w:val="TableParagraph"/>
              <w:spacing w:before="64"/>
              <w:ind w:left="34"/>
              <w:rPr>
                <w:sz w:val="24"/>
              </w:rPr>
            </w:pPr>
            <w:r>
              <w:rPr>
                <w:sz w:val="24"/>
              </w:rPr>
              <w:t>Treatment</w:t>
            </w:r>
            <w:r>
              <w:rPr>
                <w:spacing w:val="-2"/>
                <w:sz w:val="24"/>
              </w:rPr>
              <w:t> </w:t>
            </w:r>
            <w:r>
              <w:rPr>
                <w:sz w:val="24"/>
              </w:rPr>
              <w:t>x </w:t>
            </w:r>
            <w:r>
              <w:rPr>
                <w:spacing w:val="-2"/>
                <w:sz w:val="24"/>
              </w:rPr>
              <w:t>Gender</w:t>
            </w:r>
          </w:p>
        </w:tc>
        <w:tc>
          <w:tcPr>
            <w:tcW w:w="1895" w:type="dxa"/>
          </w:tcPr>
          <w:p>
            <w:pPr>
              <w:pStyle w:val="TableParagraph"/>
              <w:spacing w:before="64"/>
              <w:ind w:left="842"/>
              <w:rPr>
                <w:sz w:val="24"/>
              </w:rPr>
            </w:pPr>
            <w:r>
              <w:rPr>
                <w:spacing w:val="-2"/>
                <w:sz w:val="24"/>
              </w:rPr>
              <w:t>393.93</w:t>
            </w:r>
          </w:p>
        </w:tc>
        <w:tc>
          <w:tcPr>
            <w:tcW w:w="710" w:type="dxa"/>
          </w:tcPr>
          <w:p>
            <w:pPr>
              <w:pStyle w:val="TableParagraph"/>
              <w:spacing w:before="64"/>
              <w:ind w:left="54" w:right="106"/>
              <w:jc w:val="center"/>
              <w:rPr>
                <w:sz w:val="24"/>
              </w:rPr>
            </w:pPr>
            <w:r>
              <w:rPr>
                <w:spacing w:val="-10"/>
                <w:sz w:val="24"/>
              </w:rPr>
              <w:t>2</w:t>
            </w:r>
          </w:p>
        </w:tc>
        <w:tc>
          <w:tcPr>
            <w:tcW w:w="1648" w:type="dxa"/>
          </w:tcPr>
          <w:p>
            <w:pPr>
              <w:pStyle w:val="TableParagraph"/>
              <w:spacing w:before="64"/>
              <w:ind w:left="457"/>
              <w:rPr>
                <w:sz w:val="24"/>
              </w:rPr>
            </w:pPr>
            <w:r>
              <w:rPr>
                <w:spacing w:val="-2"/>
                <w:sz w:val="24"/>
              </w:rPr>
              <w:t>196.96</w:t>
            </w:r>
          </w:p>
        </w:tc>
        <w:tc>
          <w:tcPr>
            <w:tcW w:w="798" w:type="dxa"/>
          </w:tcPr>
          <w:p>
            <w:pPr>
              <w:pStyle w:val="TableParagraph"/>
              <w:spacing w:before="64"/>
              <w:ind w:left="129"/>
              <w:rPr>
                <w:sz w:val="24"/>
              </w:rPr>
            </w:pPr>
            <w:r>
              <w:rPr>
                <w:spacing w:val="-4"/>
                <w:sz w:val="24"/>
              </w:rPr>
              <w:t>2.18</w:t>
            </w:r>
          </w:p>
        </w:tc>
        <w:tc>
          <w:tcPr>
            <w:tcW w:w="893" w:type="dxa"/>
          </w:tcPr>
          <w:p>
            <w:pPr>
              <w:pStyle w:val="TableParagraph"/>
              <w:spacing w:before="64"/>
              <w:ind w:right="119"/>
              <w:jc w:val="right"/>
              <w:rPr>
                <w:sz w:val="24"/>
              </w:rPr>
            </w:pPr>
            <w:r>
              <w:rPr>
                <w:spacing w:val="-2"/>
                <w:sz w:val="24"/>
              </w:rPr>
              <w:t>0.122</w:t>
            </w:r>
          </w:p>
        </w:tc>
        <w:tc>
          <w:tcPr>
            <w:tcW w:w="1052" w:type="dxa"/>
          </w:tcPr>
          <w:p>
            <w:pPr>
              <w:pStyle w:val="TableParagraph"/>
              <w:spacing w:before="64"/>
              <w:ind w:left="15" w:right="37"/>
              <w:jc w:val="center"/>
              <w:rPr>
                <w:sz w:val="24"/>
              </w:rPr>
            </w:pPr>
            <w:r>
              <w:rPr>
                <w:spacing w:val="-5"/>
                <w:sz w:val="24"/>
              </w:rPr>
              <w:t>NS</w:t>
            </w:r>
          </w:p>
        </w:tc>
      </w:tr>
      <w:tr>
        <w:trPr>
          <w:trHeight w:val="620" w:hRule="atLeast"/>
        </w:trPr>
        <w:tc>
          <w:tcPr>
            <w:tcW w:w="2203" w:type="dxa"/>
          </w:tcPr>
          <w:p>
            <w:pPr>
              <w:pStyle w:val="TableParagraph"/>
              <w:spacing w:before="63"/>
              <w:ind w:left="34"/>
              <w:rPr>
                <w:sz w:val="24"/>
              </w:rPr>
            </w:pPr>
            <w:r>
              <w:rPr>
                <w:sz w:val="24"/>
              </w:rPr>
              <w:t>EI</w:t>
            </w:r>
            <w:r>
              <w:rPr>
                <w:spacing w:val="-8"/>
                <w:sz w:val="24"/>
              </w:rPr>
              <w:t> </w:t>
            </w:r>
            <w:r>
              <w:rPr>
                <w:sz w:val="24"/>
              </w:rPr>
              <w:t>x</w:t>
            </w:r>
            <w:r>
              <w:rPr>
                <w:spacing w:val="3"/>
                <w:sz w:val="24"/>
              </w:rPr>
              <w:t> </w:t>
            </w:r>
            <w:r>
              <w:rPr>
                <w:spacing w:val="-2"/>
                <w:sz w:val="24"/>
              </w:rPr>
              <w:t>Gender</w:t>
            </w:r>
          </w:p>
        </w:tc>
        <w:tc>
          <w:tcPr>
            <w:tcW w:w="1895" w:type="dxa"/>
          </w:tcPr>
          <w:p>
            <w:pPr>
              <w:pStyle w:val="TableParagraph"/>
              <w:spacing w:before="63"/>
              <w:ind w:left="924"/>
              <w:rPr>
                <w:sz w:val="24"/>
              </w:rPr>
            </w:pPr>
            <w:r>
              <w:rPr>
                <w:spacing w:val="-2"/>
                <w:sz w:val="24"/>
              </w:rPr>
              <w:t>67.08</w:t>
            </w:r>
          </w:p>
        </w:tc>
        <w:tc>
          <w:tcPr>
            <w:tcW w:w="710" w:type="dxa"/>
          </w:tcPr>
          <w:p>
            <w:pPr>
              <w:pStyle w:val="TableParagraph"/>
              <w:spacing w:before="63"/>
              <w:ind w:left="98" w:right="106"/>
              <w:jc w:val="center"/>
              <w:rPr>
                <w:sz w:val="24"/>
              </w:rPr>
            </w:pPr>
            <w:r>
              <w:rPr>
                <w:spacing w:val="-10"/>
                <w:sz w:val="24"/>
              </w:rPr>
              <w:t>1</w:t>
            </w:r>
          </w:p>
        </w:tc>
        <w:tc>
          <w:tcPr>
            <w:tcW w:w="1648" w:type="dxa"/>
          </w:tcPr>
          <w:p>
            <w:pPr>
              <w:pStyle w:val="TableParagraph"/>
              <w:spacing w:before="63"/>
              <w:ind w:left="599"/>
              <w:rPr>
                <w:sz w:val="24"/>
              </w:rPr>
            </w:pPr>
            <w:r>
              <w:rPr>
                <w:spacing w:val="-2"/>
                <w:sz w:val="24"/>
              </w:rPr>
              <w:t>33.54</w:t>
            </w:r>
          </w:p>
        </w:tc>
        <w:tc>
          <w:tcPr>
            <w:tcW w:w="798" w:type="dxa"/>
          </w:tcPr>
          <w:p>
            <w:pPr>
              <w:pStyle w:val="TableParagraph"/>
              <w:spacing w:before="63"/>
              <w:ind w:left="151"/>
              <w:rPr>
                <w:sz w:val="24"/>
              </w:rPr>
            </w:pPr>
            <w:r>
              <w:rPr>
                <w:spacing w:val="-4"/>
                <w:sz w:val="24"/>
              </w:rPr>
              <w:t>0.38</w:t>
            </w:r>
          </w:p>
        </w:tc>
        <w:tc>
          <w:tcPr>
            <w:tcW w:w="893" w:type="dxa"/>
          </w:tcPr>
          <w:p>
            <w:pPr>
              <w:pStyle w:val="TableParagraph"/>
              <w:spacing w:before="63"/>
              <w:ind w:right="97"/>
              <w:jc w:val="right"/>
              <w:rPr>
                <w:sz w:val="24"/>
              </w:rPr>
            </w:pPr>
            <w:r>
              <w:rPr>
                <w:spacing w:val="-2"/>
                <w:sz w:val="24"/>
              </w:rPr>
              <w:t>0.692</w:t>
            </w:r>
          </w:p>
        </w:tc>
        <w:tc>
          <w:tcPr>
            <w:tcW w:w="1052" w:type="dxa"/>
          </w:tcPr>
          <w:p>
            <w:pPr>
              <w:pStyle w:val="TableParagraph"/>
              <w:spacing w:before="63"/>
              <w:ind w:left="44" w:right="29"/>
              <w:jc w:val="center"/>
              <w:rPr>
                <w:sz w:val="24"/>
              </w:rPr>
            </w:pPr>
            <w:r>
              <w:rPr>
                <w:spacing w:val="-5"/>
                <w:sz w:val="24"/>
              </w:rPr>
              <w:t>NS</w:t>
            </w:r>
          </w:p>
        </w:tc>
      </w:tr>
      <w:tr>
        <w:trPr>
          <w:trHeight w:val="621" w:hRule="atLeast"/>
        </w:trPr>
        <w:tc>
          <w:tcPr>
            <w:tcW w:w="2203" w:type="dxa"/>
          </w:tcPr>
          <w:p>
            <w:pPr>
              <w:pStyle w:val="TableParagraph"/>
              <w:spacing w:before="271"/>
              <w:ind w:left="34"/>
              <w:rPr>
                <w:sz w:val="24"/>
              </w:rPr>
            </w:pPr>
            <w:r>
              <w:rPr>
                <w:sz w:val="24"/>
              </w:rPr>
              <w:t>3-Way</w:t>
            </w:r>
            <w:r>
              <w:rPr>
                <w:spacing w:val="-4"/>
                <w:sz w:val="24"/>
              </w:rPr>
              <w:t> </w:t>
            </w:r>
            <w:r>
              <w:rPr>
                <w:spacing w:val="-2"/>
                <w:sz w:val="24"/>
              </w:rPr>
              <w:t>Interactions</w:t>
            </w:r>
          </w:p>
        </w:tc>
        <w:tc>
          <w:tcPr>
            <w:tcW w:w="1895" w:type="dxa"/>
          </w:tcPr>
          <w:p>
            <w:pPr>
              <w:pStyle w:val="TableParagraph"/>
              <w:spacing w:before="271"/>
              <w:ind w:left="815"/>
              <w:rPr>
                <w:sz w:val="24"/>
              </w:rPr>
            </w:pPr>
            <w:r>
              <w:rPr>
                <w:spacing w:val="-2"/>
                <w:sz w:val="24"/>
              </w:rPr>
              <w:t>237.79</w:t>
            </w:r>
          </w:p>
        </w:tc>
        <w:tc>
          <w:tcPr>
            <w:tcW w:w="710" w:type="dxa"/>
          </w:tcPr>
          <w:p>
            <w:pPr>
              <w:pStyle w:val="TableParagraph"/>
              <w:spacing w:before="271"/>
              <w:ind w:left="17" w:right="123"/>
              <w:jc w:val="center"/>
              <w:rPr>
                <w:sz w:val="24"/>
              </w:rPr>
            </w:pPr>
            <w:r>
              <w:rPr>
                <w:spacing w:val="-10"/>
                <w:sz w:val="24"/>
              </w:rPr>
              <w:t>4</w:t>
            </w:r>
          </w:p>
        </w:tc>
        <w:tc>
          <w:tcPr>
            <w:tcW w:w="1648" w:type="dxa"/>
          </w:tcPr>
          <w:p>
            <w:pPr>
              <w:pStyle w:val="TableParagraph"/>
              <w:spacing w:before="271"/>
              <w:ind w:left="610"/>
              <w:rPr>
                <w:sz w:val="24"/>
              </w:rPr>
            </w:pPr>
            <w:r>
              <w:rPr>
                <w:spacing w:val="-2"/>
                <w:sz w:val="24"/>
              </w:rPr>
              <w:t>59.45</w:t>
            </w:r>
          </w:p>
        </w:tc>
        <w:tc>
          <w:tcPr>
            <w:tcW w:w="798" w:type="dxa"/>
          </w:tcPr>
          <w:p>
            <w:pPr>
              <w:pStyle w:val="TableParagraph"/>
              <w:spacing w:before="271"/>
              <w:ind w:left="282"/>
              <w:rPr>
                <w:sz w:val="24"/>
              </w:rPr>
            </w:pPr>
            <w:r>
              <w:rPr>
                <w:spacing w:val="-5"/>
                <w:sz w:val="24"/>
              </w:rPr>
              <w:t>.66</w:t>
            </w:r>
          </w:p>
        </w:tc>
        <w:tc>
          <w:tcPr>
            <w:tcW w:w="893" w:type="dxa"/>
          </w:tcPr>
          <w:p>
            <w:pPr>
              <w:pStyle w:val="TableParagraph"/>
              <w:spacing w:before="271"/>
              <w:ind w:left="264"/>
              <w:rPr>
                <w:sz w:val="24"/>
              </w:rPr>
            </w:pPr>
            <w:r>
              <w:rPr>
                <w:spacing w:val="-4"/>
                <w:sz w:val="24"/>
              </w:rPr>
              <w:t>.624</w:t>
            </w:r>
          </w:p>
        </w:tc>
        <w:tc>
          <w:tcPr>
            <w:tcW w:w="1052" w:type="dxa"/>
          </w:tcPr>
          <w:p>
            <w:pPr>
              <w:pStyle w:val="TableParagraph"/>
              <w:spacing w:before="271"/>
              <w:ind w:left="331"/>
              <w:rPr>
                <w:sz w:val="24"/>
              </w:rPr>
            </w:pPr>
            <w:r>
              <w:rPr>
                <w:spacing w:val="-5"/>
                <w:sz w:val="24"/>
              </w:rPr>
              <w:t>NS</w:t>
            </w:r>
          </w:p>
        </w:tc>
      </w:tr>
      <w:tr>
        <w:trPr>
          <w:trHeight w:val="413" w:hRule="atLeast"/>
        </w:trPr>
        <w:tc>
          <w:tcPr>
            <w:tcW w:w="2203" w:type="dxa"/>
          </w:tcPr>
          <w:p>
            <w:pPr>
              <w:pStyle w:val="TableParagraph"/>
              <w:spacing w:before="64"/>
              <w:ind w:left="34"/>
              <w:rPr>
                <w:sz w:val="24"/>
              </w:rPr>
            </w:pPr>
            <w:r>
              <w:rPr>
                <w:spacing w:val="-2"/>
                <w:sz w:val="24"/>
              </w:rPr>
              <w:t>Explained</w:t>
            </w:r>
          </w:p>
        </w:tc>
        <w:tc>
          <w:tcPr>
            <w:tcW w:w="1895" w:type="dxa"/>
          </w:tcPr>
          <w:p>
            <w:pPr>
              <w:pStyle w:val="TableParagraph"/>
              <w:spacing w:before="64"/>
              <w:ind w:left="723"/>
              <w:rPr>
                <w:sz w:val="24"/>
              </w:rPr>
            </w:pPr>
            <w:r>
              <w:rPr>
                <w:spacing w:val="-2"/>
                <w:sz w:val="24"/>
              </w:rPr>
              <w:t>9445.82</w:t>
            </w:r>
          </w:p>
        </w:tc>
        <w:tc>
          <w:tcPr>
            <w:tcW w:w="710" w:type="dxa"/>
          </w:tcPr>
          <w:p>
            <w:pPr>
              <w:pStyle w:val="TableParagraph"/>
              <w:spacing w:before="64"/>
              <w:ind w:left="148"/>
              <w:rPr>
                <w:sz w:val="24"/>
              </w:rPr>
            </w:pPr>
            <w:r>
              <w:rPr>
                <w:spacing w:val="-5"/>
                <w:sz w:val="24"/>
              </w:rPr>
              <w:t>18</w:t>
            </w:r>
          </w:p>
        </w:tc>
        <w:tc>
          <w:tcPr>
            <w:tcW w:w="1648" w:type="dxa"/>
          </w:tcPr>
          <w:p>
            <w:pPr>
              <w:pStyle w:val="TableParagraph"/>
              <w:spacing w:before="64"/>
              <w:ind w:left="518"/>
              <w:rPr>
                <w:sz w:val="24"/>
              </w:rPr>
            </w:pPr>
            <w:r>
              <w:rPr>
                <w:spacing w:val="-2"/>
                <w:sz w:val="24"/>
              </w:rPr>
              <w:t>524.77</w:t>
            </w:r>
          </w:p>
        </w:tc>
        <w:tc>
          <w:tcPr>
            <w:tcW w:w="798" w:type="dxa"/>
          </w:tcPr>
          <w:p>
            <w:pPr>
              <w:pStyle w:val="TableParagraph"/>
              <w:spacing w:before="64"/>
              <w:ind w:left="130"/>
              <w:rPr>
                <w:sz w:val="24"/>
              </w:rPr>
            </w:pPr>
            <w:r>
              <w:rPr>
                <w:spacing w:val="-4"/>
                <w:sz w:val="24"/>
              </w:rPr>
              <w:t>5.80</w:t>
            </w:r>
          </w:p>
        </w:tc>
        <w:tc>
          <w:tcPr>
            <w:tcW w:w="893" w:type="dxa"/>
          </w:tcPr>
          <w:p>
            <w:pPr>
              <w:pStyle w:val="TableParagraph"/>
              <w:spacing w:before="64"/>
              <w:ind w:left="172"/>
              <w:rPr>
                <w:sz w:val="24"/>
              </w:rPr>
            </w:pPr>
            <w:r>
              <w:rPr>
                <w:spacing w:val="-2"/>
                <w:sz w:val="24"/>
              </w:rPr>
              <w:t>0.000</w:t>
            </w:r>
          </w:p>
        </w:tc>
        <w:tc>
          <w:tcPr>
            <w:tcW w:w="1052" w:type="dxa"/>
          </w:tcPr>
          <w:p>
            <w:pPr>
              <w:pStyle w:val="TableParagraph"/>
              <w:rPr>
                <w:sz w:val="22"/>
              </w:rPr>
            </w:pPr>
          </w:p>
        </w:tc>
      </w:tr>
      <w:tr>
        <w:trPr>
          <w:trHeight w:val="413" w:hRule="atLeast"/>
        </w:trPr>
        <w:tc>
          <w:tcPr>
            <w:tcW w:w="2203" w:type="dxa"/>
          </w:tcPr>
          <w:p>
            <w:pPr>
              <w:pStyle w:val="TableParagraph"/>
              <w:spacing w:before="63"/>
              <w:ind w:left="34"/>
              <w:rPr>
                <w:sz w:val="24"/>
              </w:rPr>
            </w:pPr>
            <w:r>
              <w:rPr>
                <w:spacing w:val="-2"/>
                <w:sz w:val="24"/>
              </w:rPr>
              <w:t>Residual</w:t>
            </w:r>
          </w:p>
        </w:tc>
        <w:tc>
          <w:tcPr>
            <w:tcW w:w="1895" w:type="dxa"/>
          </w:tcPr>
          <w:p>
            <w:pPr>
              <w:pStyle w:val="TableParagraph"/>
              <w:spacing w:before="63"/>
              <w:ind w:left="712"/>
              <w:rPr>
                <w:sz w:val="24"/>
              </w:rPr>
            </w:pPr>
            <w:r>
              <w:rPr>
                <w:spacing w:val="-2"/>
                <w:sz w:val="24"/>
              </w:rPr>
              <w:t>6377.46</w:t>
            </w:r>
          </w:p>
        </w:tc>
        <w:tc>
          <w:tcPr>
            <w:tcW w:w="710" w:type="dxa"/>
          </w:tcPr>
          <w:p>
            <w:pPr>
              <w:pStyle w:val="TableParagraph"/>
              <w:spacing w:before="63"/>
              <w:ind w:left="137"/>
              <w:rPr>
                <w:sz w:val="24"/>
              </w:rPr>
            </w:pPr>
            <w:r>
              <w:rPr>
                <w:spacing w:val="-5"/>
                <w:sz w:val="24"/>
              </w:rPr>
              <w:t>65</w:t>
            </w:r>
          </w:p>
        </w:tc>
        <w:tc>
          <w:tcPr>
            <w:tcW w:w="1648" w:type="dxa"/>
          </w:tcPr>
          <w:p>
            <w:pPr>
              <w:pStyle w:val="TableParagraph"/>
              <w:spacing w:before="63"/>
              <w:ind w:left="627"/>
              <w:rPr>
                <w:sz w:val="24"/>
              </w:rPr>
            </w:pPr>
            <w:r>
              <w:rPr>
                <w:spacing w:val="-2"/>
                <w:sz w:val="24"/>
              </w:rPr>
              <w:t>90.54</w:t>
            </w:r>
          </w:p>
        </w:tc>
        <w:tc>
          <w:tcPr>
            <w:tcW w:w="798" w:type="dxa"/>
          </w:tcPr>
          <w:p>
            <w:pPr>
              <w:pStyle w:val="TableParagraph"/>
              <w:rPr>
                <w:sz w:val="22"/>
              </w:rPr>
            </w:pPr>
          </w:p>
        </w:tc>
        <w:tc>
          <w:tcPr>
            <w:tcW w:w="893" w:type="dxa"/>
          </w:tcPr>
          <w:p>
            <w:pPr>
              <w:pStyle w:val="TableParagraph"/>
              <w:rPr>
                <w:sz w:val="22"/>
              </w:rPr>
            </w:pPr>
          </w:p>
        </w:tc>
        <w:tc>
          <w:tcPr>
            <w:tcW w:w="1052" w:type="dxa"/>
          </w:tcPr>
          <w:p>
            <w:pPr>
              <w:pStyle w:val="TableParagraph"/>
              <w:rPr>
                <w:sz w:val="22"/>
              </w:rPr>
            </w:pPr>
          </w:p>
        </w:tc>
      </w:tr>
      <w:tr>
        <w:trPr>
          <w:trHeight w:val="466" w:hRule="atLeast"/>
        </w:trPr>
        <w:tc>
          <w:tcPr>
            <w:tcW w:w="2203" w:type="dxa"/>
            <w:tcBorders>
              <w:bottom w:val="single" w:sz="24" w:space="0" w:color="000000"/>
            </w:tcBorders>
          </w:tcPr>
          <w:p>
            <w:pPr>
              <w:pStyle w:val="TableParagraph"/>
              <w:spacing w:before="64"/>
              <w:ind w:left="34"/>
              <w:rPr>
                <w:sz w:val="24"/>
              </w:rPr>
            </w:pPr>
            <w:r>
              <w:rPr/>
              <mc:AlternateContent>
                <mc:Choice Requires="wps">
                  <w:drawing>
                    <wp:anchor distT="0" distB="0" distL="0" distR="0" allowOverlap="1" layoutInCell="1" locked="0" behindDoc="1" simplePos="0" relativeHeight="483748864">
                      <wp:simplePos x="0" y="0"/>
                      <wp:positionH relativeFrom="column">
                        <wp:posOffset>1905</wp:posOffset>
                      </wp:positionH>
                      <wp:positionV relativeFrom="paragraph">
                        <wp:posOffset>299569</wp:posOffset>
                      </wp:positionV>
                      <wp:extent cx="5841365" cy="3111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5841365" cy="31115"/>
                                <a:chExt cx="5841365" cy="31115"/>
                              </a:xfrm>
                            </wpg:grpSpPr>
                            <wps:wsp>
                              <wps:cNvPr id="136" name="Graphic 136"/>
                              <wps:cNvSpPr/>
                              <wps:spPr>
                                <a:xfrm>
                                  <a:off x="4762" y="4762"/>
                                  <a:ext cx="5831840" cy="21590"/>
                                </a:xfrm>
                                <a:custGeom>
                                  <a:avLst/>
                                  <a:gdLst/>
                                  <a:ahLst/>
                                  <a:cxnLst/>
                                  <a:rect l="l" t="t" r="r" b="b"/>
                                  <a:pathLst>
                                    <a:path w="5831840" h="21590">
                                      <a:moveTo>
                                        <a:pt x="0" y="21589"/>
                                      </a:moveTo>
                                      <a:lnTo>
                                        <a:pt x="5831840"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pt;margin-top:23.588121pt;width:459.95pt;height:2.450pt;mso-position-horizontal-relative:column;mso-position-vertical-relative:paragraph;z-index:-19567616" id="docshapegroup26" coordorigin="3,472" coordsize="9199,49">
                      <v:line style="position:absolute" from="11,513" to="9195,479" stroked="true" strokeweight=".75pt" strokecolor="#000000">
                        <v:stroke dashstyle="solid"/>
                      </v:line>
                      <w10:wrap type="none"/>
                    </v:group>
                  </w:pict>
                </mc:Fallback>
              </mc:AlternateContent>
            </w:r>
            <w:r>
              <w:rPr>
                <w:spacing w:val="-2"/>
                <w:sz w:val="24"/>
              </w:rPr>
              <w:t>Total</w:t>
            </w:r>
          </w:p>
        </w:tc>
        <w:tc>
          <w:tcPr>
            <w:tcW w:w="1895" w:type="dxa"/>
            <w:tcBorders>
              <w:bottom w:val="single" w:sz="24" w:space="0" w:color="000000"/>
            </w:tcBorders>
          </w:tcPr>
          <w:p>
            <w:pPr>
              <w:pStyle w:val="TableParagraph"/>
              <w:spacing w:before="64"/>
              <w:ind w:left="617"/>
              <w:rPr>
                <w:sz w:val="24"/>
              </w:rPr>
            </w:pPr>
            <w:r>
              <w:rPr>
                <w:spacing w:val="-2"/>
                <w:sz w:val="24"/>
              </w:rPr>
              <w:t>15330.67</w:t>
            </w:r>
          </w:p>
        </w:tc>
        <w:tc>
          <w:tcPr>
            <w:tcW w:w="710" w:type="dxa"/>
            <w:tcBorders>
              <w:bottom w:val="single" w:sz="24" w:space="0" w:color="000000"/>
            </w:tcBorders>
          </w:tcPr>
          <w:p>
            <w:pPr>
              <w:pStyle w:val="TableParagraph"/>
              <w:spacing w:before="64"/>
              <w:ind w:left="162"/>
              <w:rPr>
                <w:sz w:val="24"/>
              </w:rPr>
            </w:pPr>
            <w:r>
              <w:rPr>
                <w:spacing w:val="-5"/>
                <w:sz w:val="24"/>
              </w:rPr>
              <w:t>83</w:t>
            </w:r>
          </w:p>
        </w:tc>
        <w:tc>
          <w:tcPr>
            <w:tcW w:w="1648" w:type="dxa"/>
            <w:tcBorders>
              <w:bottom w:val="single" w:sz="24" w:space="0" w:color="000000"/>
            </w:tcBorders>
          </w:tcPr>
          <w:p>
            <w:pPr>
              <w:pStyle w:val="TableParagraph"/>
              <w:spacing w:before="64"/>
              <w:ind w:left="532"/>
              <w:rPr>
                <w:sz w:val="24"/>
              </w:rPr>
            </w:pPr>
            <w:r>
              <w:rPr>
                <w:spacing w:val="-2"/>
                <w:sz w:val="24"/>
              </w:rPr>
              <w:t>184.71</w:t>
            </w:r>
          </w:p>
        </w:tc>
        <w:tc>
          <w:tcPr>
            <w:tcW w:w="798" w:type="dxa"/>
            <w:tcBorders>
              <w:bottom w:val="single" w:sz="24" w:space="0" w:color="000000"/>
            </w:tcBorders>
          </w:tcPr>
          <w:p>
            <w:pPr>
              <w:pStyle w:val="TableParagraph"/>
              <w:rPr>
                <w:sz w:val="22"/>
              </w:rPr>
            </w:pPr>
          </w:p>
        </w:tc>
        <w:tc>
          <w:tcPr>
            <w:tcW w:w="893" w:type="dxa"/>
            <w:tcBorders>
              <w:bottom w:val="single" w:sz="24" w:space="0" w:color="000000"/>
            </w:tcBorders>
          </w:tcPr>
          <w:p>
            <w:pPr>
              <w:pStyle w:val="TableParagraph"/>
              <w:rPr>
                <w:sz w:val="22"/>
              </w:rPr>
            </w:pPr>
          </w:p>
        </w:tc>
        <w:tc>
          <w:tcPr>
            <w:tcW w:w="1052" w:type="dxa"/>
            <w:tcBorders>
              <w:bottom w:val="single" w:sz="24" w:space="0" w:color="000000"/>
            </w:tcBorders>
          </w:tcPr>
          <w:p>
            <w:pPr>
              <w:pStyle w:val="TableParagraph"/>
              <w:rPr>
                <w:sz w:val="22"/>
              </w:rPr>
            </w:pPr>
          </w:p>
        </w:tc>
      </w:tr>
    </w:tbl>
    <w:p>
      <w:pPr>
        <w:pStyle w:val="BodyText"/>
        <w:spacing w:before="267"/>
        <w:ind w:left="0"/>
        <w:jc w:val="left"/>
        <w:rPr>
          <w:b/>
        </w:rPr>
      </w:pPr>
    </w:p>
    <w:p>
      <w:pPr>
        <w:pStyle w:val="BodyText"/>
        <w:jc w:val="left"/>
      </w:pPr>
      <w:r>
        <w:rPr/>
        <w:t>Table</w:t>
      </w:r>
      <w:r>
        <w:rPr>
          <w:spacing w:val="1"/>
        </w:rPr>
        <w:t> </w:t>
      </w:r>
      <w:r>
        <w:rPr/>
        <w:t>4.1</w:t>
      </w:r>
      <w:r>
        <w:rPr>
          <w:spacing w:val="4"/>
        </w:rPr>
        <w:t> </w:t>
      </w:r>
      <w:r>
        <w:rPr/>
        <w:t>shows</w:t>
      </w:r>
      <w:r>
        <w:rPr>
          <w:spacing w:val="3"/>
        </w:rPr>
        <w:t> </w:t>
      </w:r>
      <w:r>
        <w:rPr/>
        <w:t>there</w:t>
      </w:r>
      <w:r>
        <w:rPr>
          <w:spacing w:val="2"/>
        </w:rPr>
        <w:t> </w:t>
      </w:r>
      <w:r>
        <w:rPr/>
        <w:t>is</w:t>
      </w:r>
      <w:r>
        <w:rPr>
          <w:spacing w:val="7"/>
        </w:rPr>
        <w:t> </w:t>
      </w:r>
      <w:r>
        <w:rPr/>
        <w:t>a</w:t>
      </w:r>
      <w:r>
        <w:rPr>
          <w:spacing w:val="2"/>
        </w:rPr>
        <w:t> </w:t>
      </w:r>
      <w:r>
        <w:rPr/>
        <w:t>significant</w:t>
      </w:r>
      <w:r>
        <w:rPr>
          <w:spacing w:val="4"/>
        </w:rPr>
        <w:t> </w:t>
      </w:r>
      <w:r>
        <w:rPr/>
        <w:t>main</w:t>
      </w:r>
      <w:r>
        <w:rPr>
          <w:spacing w:val="3"/>
        </w:rPr>
        <w:t> </w:t>
      </w:r>
      <w:r>
        <w:rPr/>
        <w:t>effect</w:t>
      </w:r>
      <w:r>
        <w:rPr>
          <w:spacing w:val="6"/>
        </w:rPr>
        <w:t> </w:t>
      </w:r>
      <w:r>
        <w:rPr/>
        <w:t>of</w:t>
      </w:r>
      <w:r>
        <w:rPr>
          <w:spacing w:val="3"/>
        </w:rPr>
        <w:t> </w:t>
      </w:r>
      <w:r>
        <w:rPr/>
        <w:t>treatment</w:t>
      </w:r>
      <w:r>
        <w:rPr>
          <w:spacing w:val="4"/>
        </w:rPr>
        <w:t> </w:t>
      </w:r>
      <w:r>
        <w:rPr/>
        <w:t>on</w:t>
      </w:r>
      <w:r>
        <w:rPr>
          <w:spacing w:val="3"/>
        </w:rPr>
        <w:t> </w:t>
      </w:r>
      <w:r>
        <w:rPr/>
        <w:t>dissertation</w:t>
      </w:r>
      <w:r>
        <w:rPr>
          <w:spacing w:val="3"/>
        </w:rPr>
        <w:t> </w:t>
      </w:r>
      <w:r>
        <w:rPr/>
        <w:t>efficacy</w:t>
      </w:r>
      <w:r>
        <w:rPr>
          <w:spacing w:val="-2"/>
        </w:rPr>
        <w:t> </w:t>
      </w:r>
      <w:r>
        <w:rPr/>
        <w:t>[F</w:t>
      </w:r>
      <w:r>
        <w:rPr>
          <w:spacing w:val="11"/>
        </w:rPr>
        <w:t> </w:t>
      </w:r>
      <w:r>
        <w:rPr>
          <w:spacing w:val="-2"/>
          <w:vertAlign w:val="subscript"/>
        </w:rPr>
        <w:t>(2,65)</w:t>
      </w:r>
    </w:p>
    <w:p>
      <w:pPr>
        <w:pStyle w:val="BodyText"/>
        <w:spacing w:before="139"/>
        <w:jc w:val="left"/>
      </w:pPr>
      <w:r>
        <w:rPr/>
        <w:t>=</w:t>
      </w:r>
      <w:r>
        <w:rPr>
          <w:spacing w:val="22"/>
        </w:rPr>
        <w:t> </w:t>
      </w:r>
      <w:r>
        <w:rPr/>
        <w:t>35.47,</w:t>
      </w:r>
      <w:r>
        <w:rPr>
          <w:spacing w:val="26"/>
        </w:rPr>
        <w:t> </w:t>
      </w:r>
      <w:r>
        <w:rPr/>
        <w:t>p</w:t>
      </w:r>
      <w:r>
        <w:rPr>
          <w:spacing w:val="28"/>
        </w:rPr>
        <w:t> </w:t>
      </w:r>
      <w:r>
        <w:rPr/>
        <w:t>&lt;</w:t>
      </w:r>
      <w:r>
        <w:rPr>
          <w:spacing w:val="25"/>
        </w:rPr>
        <w:t> </w:t>
      </w:r>
      <w:r>
        <w:rPr/>
        <w:t>0.05].</w:t>
      </w:r>
      <w:r>
        <w:rPr>
          <w:spacing w:val="26"/>
        </w:rPr>
        <w:t> </w:t>
      </w:r>
      <w:r>
        <w:rPr/>
        <w:t>This</w:t>
      </w:r>
      <w:r>
        <w:rPr>
          <w:spacing w:val="28"/>
        </w:rPr>
        <w:t> </w:t>
      </w:r>
      <w:r>
        <w:rPr/>
        <w:t>means</w:t>
      </w:r>
      <w:r>
        <w:rPr>
          <w:spacing w:val="26"/>
        </w:rPr>
        <w:t> </w:t>
      </w:r>
      <w:r>
        <w:rPr/>
        <w:t>there</w:t>
      </w:r>
      <w:r>
        <w:rPr>
          <w:spacing w:val="26"/>
        </w:rPr>
        <w:t> </w:t>
      </w:r>
      <w:r>
        <w:rPr/>
        <w:t>is</w:t>
      </w:r>
      <w:r>
        <w:rPr>
          <w:spacing w:val="25"/>
        </w:rPr>
        <w:t> </w:t>
      </w:r>
      <w:r>
        <w:rPr/>
        <w:t>a</w:t>
      </w:r>
      <w:r>
        <w:rPr>
          <w:spacing w:val="25"/>
        </w:rPr>
        <w:t> </w:t>
      </w:r>
      <w:r>
        <w:rPr/>
        <w:t>significant</w:t>
      </w:r>
      <w:r>
        <w:rPr>
          <w:spacing w:val="26"/>
        </w:rPr>
        <w:t> </w:t>
      </w:r>
      <w:r>
        <w:rPr/>
        <w:t>difference</w:t>
      </w:r>
      <w:r>
        <w:rPr>
          <w:spacing w:val="27"/>
        </w:rPr>
        <w:t> </w:t>
      </w:r>
      <w:r>
        <w:rPr/>
        <w:t>in</w:t>
      </w:r>
      <w:r>
        <w:rPr>
          <w:spacing w:val="26"/>
        </w:rPr>
        <w:t> </w:t>
      </w:r>
      <w:r>
        <w:rPr/>
        <w:t>the</w:t>
      </w:r>
      <w:r>
        <w:rPr>
          <w:spacing w:val="25"/>
        </w:rPr>
        <w:t> </w:t>
      </w:r>
      <w:r>
        <w:rPr/>
        <w:t>mean</w:t>
      </w:r>
      <w:r>
        <w:rPr>
          <w:spacing w:val="26"/>
        </w:rPr>
        <w:t> </w:t>
      </w:r>
      <w:r>
        <w:rPr/>
        <w:t>of</w:t>
      </w:r>
      <w:r>
        <w:rPr>
          <w:spacing w:val="27"/>
        </w:rPr>
        <w:t> </w:t>
      </w:r>
      <w:r>
        <w:rPr>
          <w:spacing w:val="-2"/>
        </w:rPr>
        <w:t>dissertation</w:t>
      </w:r>
    </w:p>
    <w:p>
      <w:pPr>
        <w:spacing w:after="0"/>
        <w:jc w:val="left"/>
        <w:sectPr>
          <w:pgSz w:w="11910" w:h="16840"/>
          <w:pgMar w:header="0" w:footer="1002" w:top="1180" w:bottom="1200" w:left="1280" w:right="560"/>
        </w:sectPr>
      </w:pPr>
    </w:p>
    <w:p>
      <w:pPr>
        <w:pStyle w:val="BodyText"/>
        <w:spacing w:line="360" w:lineRule="auto" w:before="72"/>
        <w:ind w:right="875"/>
        <w:jc w:val="left"/>
      </w:pPr>
      <w:r>
        <w:rPr/>
        <w:t>efficacy scores of participants in the experimental groups and those in the control. Hence the null</w:t>
      </w:r>
      <w:r>
        <w:rPr>
          <w:spacing w:val="-3"/>
        </w:rPr>
        <w:t> </w:t>
      </w:r>
      <w:r>
        <w:rPr/>
        <w:t>hypothesis</w:t>
      </w:r>
      <w:r>
        <w:rPr>
          <w:spacing w:val="-1"/>
        </w:rPr>
        <w:t> </w:t>
      </w:r>
      <w:r>
        <w:rPr/>
        <w:t>is rejected.</w:t>
      </w:r>
      <w:r>
        <w:rPr>
          <w:spacing w:val="-1"/>
        </w:rPr>
        <w:t> </w:t>
      </w:r>
      <w:r>
        <w:rPr/>
        <w:t>The</w:t>
      </w:r>
      <w:r>
        <w:rPr>
          <w:spacing w:val="-3"/>
        </w:rPr>
        <w:t> </w:t>
      </w:r>
      <w:r>
        <w:rPr/>
        <w:t>Multiple Classification</w:t>
      </w:r>
      <w:r>
        <w:rPr>
          <w:spacing w:val="-1"/>
        </w:rPr>
        <w:t> </w:t>
      </w:r>
      <w:r>
        <w:rPr/>
        <w:t>Analysis</w:t>
      </w:r>
      <w:r>
        <w:rPr>
          <w:spacing w:val="-1"/>
        </w:rPr>
        <w:t> </w:t>
      </w:r>
      <w:r>
        <w:rPr/>
        <w:t>(MCA)</w:t>
      </w:r>
      <w:r>
        <w:rPr>
          <w:spacing w:val="1"/>
        </w:rPr>
        <w:t> </w:t>
      </w:r>
      <w:r>
        <w:rPr/>
        <w:t>as</w:t>
      </w:r>
      <w:r>
        <w:rPr>
          <w:spacing w:val="1"/>
        </w:rPr>
        <w:t> </w:t>
      </w:r>
      <w:r>
        <w:rPr/>
        <w:t>presented in </w:t>
      </w:r>
      <w:r>
        <w:rPr>
          <w:spacing w:val="-2"/>
        </w:rPr>
        <w:t>Table</w:t>
      </w:r>
    </w:p>
    <w:p>
      <w:pPr>
        <w:pStyle w:val="BodyText"/>
        <w:spacing w:line="360" w:lineRule="auto" w:before="1"/>
        <w:ind w:right="885"/>
        <w:jc w:val="left"/>
      </w:pPr>
      <w:r>
        <w:rPr/>
        <w:t>4.2</w:t>
      </w:r>
      <w:r>
        <w:rPr>
          <w:spacing w:val="78"/>
        </w:rPr>
        <w:t> </w:t>
      </w:r>
      <w:r>
        <w:rPr/>
        <w:t>was</w:t>
      </w:r>
      <w:r>
        <w:rPr>
          <w:spacing w:val="78"/>
        </w:rPr>
        <w:t> </w:t>
      </w:r>
      <w:r>
        <w:rPr/>
        <w:t>used</w:t>
      </w:r>
      <w:r>
        <w:rPr>
          <w:spacing w:val="77"/>
        </w:rPr>
        <w:t> </w:t>
      </w:r>
      <w:r>
        <w:rPr/>
        <w:t>to</w:t>
      </w:r>
      <w:r>
        <w:rPr>
          <w:spacing w:val="78"/>
        </w:rPr>
        <w:t> </w:t>
      </w:r>
      <w:r>
        <w:rPr/>
        <w:t>determine</w:t>
      </w:r>
      <w:r>
        <w:rPr>
          <w:spacing w:val="77"/>
        </w:rPr>
        <w:t> </w:t>
      </w:r>
      <w:r>
        <w:rPr/>
        <w:t>the</w:t>
      </w:r>
      <w:r>
        <w:rPr>
          <w:spacing w:val="77"/>
        </w:rPr>
        <w:t> </w:t>
      </w:r>
      <w:r>
        <w:rPr/>
        <w:t>magnitude,</w:t>
      </w:r>
      <w:r>
        <w:rPr>
          <w:spacing w:val="78"/>
        </w:rPr>
        <w:t> </w:t>
      </w:r>
      <w:r>
        <w:rPr/>
        <w:t>direction</w:t>
      </w:r>
      <w:r>
        <w:rPr>
          <w:spacing w:val="78"/>
        </w:rPr>
        <w:t> </w:t>
      </w:r>
      <w:r>
        <w:rPr/>
        <w:t>of</w:t>
      </w:r>
      <w:r>
        <w:rPr>
          <w:spacing w:val="77"/>
        </w:rPr>
        <w:t> </w:t>
      </w:r>
      <w:r>
        <w:rPr/>
        <w:t>the</w:t>
      </w:r>
      <w:r>
        <w:rPr>
          <w:spacing w:val="77"/>
        </w:rPr>
        <w:t> </w:t>
      </w:r>
      <w:r>
        <w:rPr/>
        <w:t>difference</w:t>
      </w:r>
      <w:r>
        <w:rPr>
          <w:spacing w:val="77"/>
        </w:rPr>
        <w:t> </w:t>
      </w:r>
      <w:r>
        <w:rPr/>
        <w:t>as</w:t>
      </w:r>
      <w:r>
        <w:rPr>
          <w:spacing w:val="78"/>
        </w:rPr>
        <w:t> </w:t>
      </w:r>
      <w:r>
        <w:rPr/>
        <w:t>well</w:t>
      </w:r>
      <w:r>
        <w:rPr>
          <w:spacing w:val="79"/>
        </w:rPr>
        <w:t> </w:t>
      </w:r>
      <w:r>
        <w:rPr/>
        <w:t>as</w:t>
      </w:r>
      <w:r>
        <w:rPr>
          <w:spacing w:val="78"/>
        </w:rPr>
        <w:t> </w:t>
      </w:r>
      <w:r>
        <w:rPr/>
        <w:t>the contribution of treatment to the explanation of the participants‘ dissertation efficacy.</w:t>
      </w:r>
    </w:p>
    <w:p>
      <w:pPr>
        <w:pStyle w:val="Heading4"/>
        <w:spacing w:line="242" w:lineRule="auto" w:before="202"/>
        <w:ind w:left="2817" w:right="1139" w:hanging="2291"/>
        <w:jc w:val="left"/>
      </w:pPr>
      <w:r>
        <w:rPr/>
        <w:t>Table</w:t>
      </w:r>
      <w:r>
        <w:rPr>
          <w:spacing w:val="-4"/>
        </w:rPr>
        <w:t> </w:t>
      </w:r>
      <w:r>
        <w:rPr/>
        <w:t>4.2:</w:t>
      </w:r>
      <w:r>
        <w:rPr>
          <w:spacing w:val="40"/>
        </w:rPr>
        <w:t> </w:t>
      </w:r>
      <w:r>
        <w:rPr/>
        <w:t>Multiple</w:t>
      </w:r>
      <w:r>
        <w:rPr>
          <w:spacing w:val="-4"/>
        </w:rPr>
        <w:t> </w:t>
      </w:r>
      <w:r>
        <w:rPr/>
        <w:t>Classification</w:t>
      </w:r>
      <w:r>
        <w:rPr>
          <w:spacing w:val="-3"/>
        </w:rPr>
        <w:t> </w:t>
      </w:r>
      <w:r>
        <w:rPr/>
        <w:t>Analysis</w:t>
      </w:r>
      <w:r>
        <w:rPr>
          <w:spacing w:val="-4"/>
        </w:rPr>
        <w:t> </w:t>
      </w:r>
      <w:r>
        <w:rPr/>
        <w:t>(MCA)</w:t>
      </w:r>
      <w:r>
        <w:rPr>
          <w:spacing w:val="-4"/>
        </w:rPr>
        <w:t> </w:t>
      </w:r>
      <w:r>
        <w:rPr/>
        <w:t>of</w:t>
      </w:r>
      <w:r>
        <w:rPr>
          <w:spacing w:val="-4"/>
        </w:rPr>
        <w:t> </w:t>
      </w:r>
      <w:r>
        <w:rPr/>
        <w:t>Participants</w:t>
      </w:r>
      <w:r>
        <w:rPr>
          <w:spacing w:val="-4"/>
        </w:rPr>
        <w:t> </w:t>
      </w:r>
      <w:r>
        <w:rPr/>
        <w:t>by</w:t>
      </w:r>
      <w:r>
        <w:rPr>
          <w:spacing w:val="-4"/>
        </w:rPr>
        <w:t> </w:t>
      </w:r>
      <w:r>
        <w:rPr/>
        <w:t>Treatment, Emotional</w:t>
      </w:r>
      <w:r>
        <w:rPr>
          <w:spacing w:val="80"/>
        </w:rPr>
        <w:t> </w:t>
      </w:r>
      <w:r>
        <w:rPr/>
        <w:t>Intelligence and Gender</w:t>
      </w:r>
    </w:p>
    <w:p>
      <w:pPr>
        <w:pStyle w:val="BodyText"/>
        <w:spacing w:before="189"/>
      </w:pPr>
      <w:r>
        <w:rPr/>
        <mc:AlternateContent>
          <mc:Choice Requires="wps">
            <w:drawing>
              <wp:anchor distT="0" distB="0" distL="0" distR="0" allowOverlap="1" layoutInCell="1" locked="0" behindDoc="1" simplePos="0" relativeHeight="483749376">
                <wp:simplePos x="0" y="0"/>
                <wp:positionH relativeFrom="page">
                  <wp:posOffset>879157</wp:posOffset>
                </wp:positionH>
                <wp:positionV relativeFrom="paragraph">
                  <wp:posOffset>202481</wp:posOffset>
                </wp:positionV>
                <wp:extent cx="5856605" cy="549973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5856605" cy="5499735"/>
                          <a:chExt cx="5856605" cy="5499735"/>
                        </a:xfrm>
                      </wpg:grpSpPr>
                      <pic:pic>
                        <pic:nvPicPr>
                          <pic:cNvPr id="138" name="Image 138"/>
                          <pic:cNvPicPr/>
                        </pic:nvPicPr>
                        <pic:blipFill>
                          <a:blip r:embed="rId9" cstate="print"/>
                          <a:stretch>
                            <a:fillRect/>
                          </a:stretch>
                        </pic:blipFill>
                        <pic:spPr>
                          <a:xfrm>
                            <a:off x="44272" y="0"/>
                            <a:ext cx="5562333" cy="5499274"/>
                          </a:xfrm>
                          <a:prstGeom prst="rect">
                            <a:avLst/>
                          </a:prstGeom>
                        </pic:spPr>
                      </pic:pic>
                      <wps:wsp>
                        <wps:cNvPr id="139" name="Graphic 139"/>
                        <wps:cNvSpPr/>
                        <wps:spPr>
                          <a:xfrm>
                            <a:off x="4762" y="82803"/>
                            <a:ext cx="5847080" cy="3587750"/>
                          </a:xfrm>
                          <a:custGeom>
                            <a:avLst/>
                            <a:gdLst/>
                            <a:ahLst/>
                            <a:cxnLst/>
                            <a:rect l="l" t="t" r="r" b="b"/>
                            <a:pathLst>
                              <a:path w="5847080" h="3587750">
                                <a:moveTo>
                                  <a:pt x="15240" y="21590"/>
                                </a:moveTo>
                                <a:lnTo>
                                  <a:pt x="5847080" y="0"/>
                                </a:lnTo>
                              </a:path>
                              <a:path w="5847080" h="3587750">
                                <a:moveTo>
                                  <a:pt x="15240" y="364490"/>
                                </a:moveTo>
                                <a:lnTo>
                                  <a:pt x="5847080" y="342900"/>
                                </a:lnTo>
                              </a:path>
                              <a:path w="5847080" h="3587750">
                                <a:moveTo>
                                  <a:pt x="0" y="3587750"/>
                                </a:moveTo>
                                <a:lnTo>
                                  <a:pt x="5831839" y="356616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224998pt;margin-top:15.943398pt;width:461.15pt;height:433.05pt;mso-position-horizontal-relative:page;mso-position-vertical-relative:paragraph;z-index:-19567104" id="docshapegroup27" coordorigin="1384,319" coordsize="9223,8661">
                <v:shape style="position:absolute;left:1454;top:318;width:8760;height:8661" type="#_x0000_t75" id="docshape28" stroked="false">
                  <v:imagedata r:id="rId9" o:title=""/>
                </v:shape>
                <v:shape style="position:absolute;left:1392;top:449;width:9208;height:5650" id="docshape29" coordorigin="1392,449" coordsize="9208,5650" path="m1416,483l10600,449m1416,1023l10600,989m1392,6099l10576,6065e" filled="false" stroked="true" strokeweight=".75pt" strokecolor="#000000">
                  <v:path arrowok="t"/>
                  <v:stroke dashstyle="solid"/>
                </v:shape>
                <w10:wrap type="none"/>
              </v:group>
            </w:pict>
          </mc:Fallback>
        </mc:AlternateContent>
      </w:r>
      <w:r>
        <w:rPr/>
        <w:t>Grand</w:t>
      </w:r>
      <w:r>
        <w:rPr>
          <w:spacing w:val="-1"/>
        </w:rPr>
        <w:t> </w:t>
      </w:r>
      <w:r>
        <w:rPr/>
        <w:t>Mean</w:t>
      </w:r>
      <w:r>
        <w:rPr>
          <w:spacing w:val="-2"/>
        </w:rPr>
        <w:t> </w:t>
      </w:r>
      <w:r>
        <w:rPr/>
        <w:t>=</w:t>
      </w:r>
      <w:r>
        <w:rPr>
          <w:spacing w:val="-1"/>
        </w:rPr>
        <w:t> </w:t>
      </w:r>
      <w:r>
        <w:rPr>
          <w:spacing w:val="-2"/>
        </w:rPr>
        <w:t>101.67</w:t>
      </w: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8"/>
        <w:gridCol w:w="599"/>
        <w:gridCol w:w="1558"/>
        <w:gridCol w:w="723"/>
        <w:gridCol w:w="2839"/>
        <w:gridCol w:w="1008"/>
      </w:tblGrid>
      <w:tr>
        <w:trPr>
          <w:trHeight w:val="490" w:hRule="atLeast"/>
        </w:trPr>
        <w:tc>
          <w:tcPr>
            <w:tcW w:w="2468" w:type="dxa"/>
            <w:tcBorders>
              <w:top w:val="single" w:sz="24" w:space="0" w:color="000000"/>
              <w:bottom w:val="single" w:sz="24" w:space="0" w:color="000000"/>
            </w:tcBorders>
          </w:tcPr>
          <w:p>
            <w:pPr>
              <w:pStyle w:val="TableParagraph"/>
              <w:spacing w:line="245" w:lineRule="exact"/>
              <w:ind w:left="43"/>
              <w:rPr>
                <w:sz w:val="24"/>
              </w:rPr>
            </w:pPr>
            <w:r>
              <w:rPr>
                <w:sz w:val="24"/>
              </w:rPr>
              <w:t>Variable</w:t>
            </w:r>
            <w:r>
              <w:rPr>
                <w:spacing w:val="-2"/>
                <w:sz w:val="24"/>
              </w:rPr>
              <w:t> </w:t>
            </w:r>
            <w:r>
              <w:rPr>
                <w:sz w:val="24"/>
              </w:rPr>
              <w:t>+</w:t>
            </w:r>
            <w:r>
              <w:rPr>
                <w:spacing w:val="-2"/>
                <w:sz w:val="24"/>
              </w:rPr>
              <w:t> Category</w:t>
            </w:r>
          </w:p>
        </w:tc>
        <w:tc>
          <w:tcPr>
            <w:tcW w:w="599" w:type="dxa"/>
            <w:tcBorders>
              <w:top w:val="single" w:sz="24" w:space="0" w:color="000000"/>
              <w:bottom w:val="single" w:sz="24" w:space="0" w:color="000000"/>
            </w:tcBorders>
          </w:tcPr>
          <w:p>
            <w:pPr>
              <w:pStyle w:val="TableParagraph"/>
              <w:spacing w:line="245" w:lineRule="exact"/>
              <w:ind w:left="135"/>
              <w:rPr>
                <w:sz w:val="24"/>
              </w:rPr>
            </w:pPr>
            <w:r>
              <w:rPr>
                <w:spacing w:val="-10"/>
                <w:sz w:val="24"/>
              </w:rPr>
              <w:t>N</w:t>
            </w:r>
          </w:p>
        </w:tc>
        <w:tc>
          <w:tcPr>
            <w:tcW w:w="1558" w:type="dxa"/>
            <w:tcBorders>
              <w:top w:val="single" w:sz="24" w:space="0" w:color="000000"/>
              <w:bottom w:val="single" w:sz="24" w:space="0" w:color="000000"/>
            </w:tcBorders>
          </w:tcPr>
          <w:p>
            <w:pPr>
              <w:pStyle w:val="TableParagraph"/>
              <w:spacing w:line="245" w:lineRule="exact"/>
              <w:ind w:left="369"/>
              <w:rPr>
                <w:sz w:val="24"/>
              </w:rPr>
            </w:pPr>
            <w:r>
              <w:rPr>
                <w:spacing w:val="-2"/>
                <w:sz w:val="24"/>
              </w:rPr>
              <w:t>Unadjusted</w:t>
            </w:r>
          </w:p>
          <w:p>
            <w:pPr>
              <w:pStyle w:val="TableParagraph"/>
              <w:spacing w:line="215" w:lineRule="exact"/>
              <w:ind w:left="397"/>
              <w:rPr>
                <w:sz w:val="24"/>
              </w:rPr>
            </w:pPr>
            <w:r>
              <w:rPr>
                <w:spacing w:val="-2"/>
                <w:sz w:val="24"/>
              </w:rPr>
              <w:t>Deviation</w:t>
            </w:r>
          </w:p>
        </w:tc>
        <w:tc>
          <w:tcPr>
            <w:tcW w:w="723" w:type="dxa"/>
            <w:tcBorders>
              <w:top w:val="single" w:sz="24" w:space="0" w:color="000000"/>
              <w:bottom w:val="single" w:sz="24" w:space="0" w:color="000000"/>
            </w:tcBorders>
          </w:tcPr>
          <w:p>
            <w:pPr>
              <w:pStyle w:val="TableParagraph"/>
              <w:spacing w:line="245" w:lineRule="exact"/>
              <w:ind w:left="264"/>
              <w:rPr>
                <w:sz w:val="24"/>
              </w:rPr>
            </w:pPr>
            <w:r>
              <w:rPr>
                <w:spacing w:val="-5"/>
                <w:sz w:val="24"/>
              </w:rPr>
              <w:t>Eta</w:t>
            </w:r>
          </w:p>
        </w:tc>
        <w:tc>
          <w:tcPr>
            <w:tcW w:w="2839" w:type="dxa"/>
            <w:tcBorders>
              <w:top w:val="single" w:sz="24" w:space="0" w:color="000000"/>
              <w:bottom w:val="single" w:sz="24" w:space="0" w:color="000000"/>
            </w:tcBorders>
          </w:tcPr>
          <w:p>
            <w:pPr>
              <w:pStyle w:val="TableParagraph"/>
              <w:spacing w:line="245" w:lineRule="exact"/>
              <w:ind w:left="161"/>
              <w:rPr>
                <w:sz w:val="24"/>
              </w:rPr>
            </w:pPr>
            <w:r>
              <w:rPr>
                <w:sz w:val="24"/>
              </w:rPr>
              <w:t>Adjusted</w:t>
            </w:r>
            <w:r>
              <w:rPr>
                <w:spacing w:val="-1"/>
                <w:sz w:val="24"/>
              </w:rPr>
              <w:t> </w:t>
            </w:r>
            <w:r>
              <w:rPr>
                <w:sz w:val="24"/>
              </w:rPr>
              <w:t>for</w:t>
            </w:r>
            <w:r>
              <w:rPr>
                <w:spacing w:val="-2"/>
                <w:sz w:val="24"/>
              </w:rPr>
              <w:t> independents</w:t>
            </w:r>
          </w:p>
          <w:p>
            <w:pPr>
              <w:pStyle w:val="TableParagraph"/>
              <w:spacing w:line="215" w:lineRule="exact"/>
              <w:ind w:left="142"/>
              <w:rPr>
                <w:sz w:val="24"/>
              </w:rPr>
            </w:pPr>
            <w:r>
              <w:rPr>
                <w:sz w:val="24"/>
              </w:rPr>
              <w:t>+Covariate</w:t>
            </w:r>
            <w:r>
              <w:rPr>
                <w:spacing w:val="-4"/>
                <w:sz w:val="24"/>
              </w:rPr>
              <w:t> </w:t>
            </w:r>
            <w:r>
              <w:rPr>
                <w:spacing w:val="-2"/>
                <w:sz w:val="24"/>
              </w:rPr>
              <w:t>Deviation</w:t>
            </w:r>
          </w:p>
        </w:tc>
        <w:tc>
          <w:tcPr>
            <w:tcW w:w="1008" w:type="dxa"/>
            <w:tcBorders>
              <w:top w:val="single" w:sz="24" w:space="0" w:color="000000"/>
              <w:bottom w:val="single" w:sz="24" w:space="0" w:color="000000"/>
            </w:tcBorders>
          </w:tcPr>
          <w:p>
            <w:pPr>
              <w:pStyle w:val="TableParagraph"/>
              <w:spacing w:line="245" w:lineRule="exact"/>
              <w:ind w:left="153"/>
              <w:rPr>
                <w:sz w:val="24"/>
              </w:rPr>
            </w:pPr>
            <w:r>
              <w:rPr>
                <w:spacing w:val="-4"/>
                <w:sz w:val="24"/>
              </w:rPr>
              <w:t>Beta</w:t>
            </w:r>
          </w:p>
        </w:tc>
      </w:tr>
      <w:tr>
        <w:trPr>
          <w:trHeight w:val="274" w:hRule="atLeast"/>
        </w:trPr>
        <w:tc>
          <w:tcPr>
            <w:tcW w:w="2468" w:type="dxa"/>
            <w:tcBorders>
              <w:top w:val="single" w:sz="24" w:space="0" w:color="000000"/>
            </w:tcBorders>
          </w:tcPr>
          <w:p>
            <w:pPr>
              <w:pStyle w:val="TableParagraph"/>
              <w:spacing w:line="260" w:lineRule="exact"/>
              <w:ind w:left="43"/>
              <w:rPr>
                <w:sz w:val="24"/>
              </w:rPr>
            </w:pPr>
            <w:r>
              <w:rPr>
                <w:spacing w:val="-2"/>
                <w:sz w:val="24"/>
              </w:rPr>
              <w:t>Treatment</w:t>
            </w:r>
          </w:p>
        </w:tc>
        <w:tc>
          <w:tcPr>
            <w:tcW w:w="599" w:type="dxa"/>
            <w:tcBorders>
              <w:top w:val="single" w:sz="24" w:space="0" w:color="000000"/>
            </w:tcBorders>
          </w:tcPr>
          <w:p>
            <w:pPr>
              <w:pStyle w:val="TableParagraph"/>
              <w:rPr>
                <w:sz w:val="20"/>
              </w:rPr>
            </w:pPr>
          </w:p>
        </w:tc>
        <w:tc>
          <w:tcPr>
            <w:tcW w:w="1558" w:type="dxa"/>
            <w:tcBorders>
              <w:top w:val="single" w:sz="24" w:space="0" w:color="000000"/>
            </w:tcBorders>
          </w:tcPr>
          <w:p>
            <w:pPr>
              <w:pStyle w:val="TableParagraph"/>
              <w:rPr>
                <w:sz w:val="20"/>
              </w:rPr>
            </w:pPr>
          </w:p>
        </w:tc>
        <w:tc>
          <w:tcPr>
            <w:tcW w:w="723" w:type="dxa"/>
            <w:tcBorders>
              <w:top w:val="single" w:sz="24" w:space="0" w:color="000000"/>
            </w:tcBorders>
          </w:tcPr>
          <w:p>
            <w:pPr>
              <w:pStyle w:val="TableParagraph"/>
              <w:rPr>
                <w:sz w:val="20"/>
              </w:rPr>
            </w:pPr>
          </w:p>
        </w:tc>
        <w:tc>
          <w:tcPr>
            <w:tcW w:w="2839" w:type="dxa"/>
            <w:tcBorders>
              <w:top w:val="single" w:sz="24" w:space="0" w:color="000000"/>
            </w:tcBorders>
          </w:tcPr>
          <w:p>
            <w:pPr>
              <w:pStyle w:val="TableParagraph"/>
              <w:rPr>
                <w:sz w:val="20"/>
              </w:rPr>
            </w:pPr>
          </w:p>
        </w:tc>
        <w:tc>
          <w:tcPr>
            <w:tcW w:w="1008" w:type="dxa"/>
            <w:tcBorders>
              <w:top w:val="single" w:sz="24" w:space="0" w:color="000000"/>
            </w:tcBorders>
          </w:tcPr>
          <w:p>
            <w:pPr>
              <w:pStyle w:val="TableParagraph"/>
              <w:rPr>
                <w:sz w:val="20"/>
              </w:rPr>
            </w:pPr>
          </w:p>
        </w:tc>
      </w:tr>
      <w:tr>
        <w:trPr>
          <w:trHeight w:val="318" w:hRule="atLeast"/>
        </w:trPr>
        <w:tc>
          <w:tcPr>
            <w:tcW w:w="2468" w:type="dxa"/>
          </w:tcPr>
          <w:p>
            <w:pPr>
              <w:pStyle w:val="TableParagraph"/>
              <w:spacing w:before="15"/>
              <w:ind w:left="43"/>
              <w:rPr>
                <w:sz w:val="24"/>
              </w:rPr>
            </w:pPr>
            <w:r>
              <w:rPr>
                <w:sz w:val="24"/>
              </w:rPr>
              <w:t>Metacognitive</w:t>
            </w:r>
            <w:r>
              <w:rPr>
                <w:spacing w:val="-4"/>
                <w:sz w:val="24"/>
              </w:rPr>
              <w:t> </w:t>
            </w:r>
            <w:r>
              <w:rPr>
                <w:spacing w:val="-2"/>
                <w:sz w:val="24"/>
              </w:rPr>
              <w:t>Strategy</w:t>
            </w:r>
          </w:p>
        </w:tc>
        <w:tc>
          <w:tcPr>
            <w:tcW w:w="599" w:type="dxa"/>
          </w:tcPr>
          <w:p>
            <w:pPr>
              <w:pStyle w:val="TableParagraph"/>
              <w:spacing w:before="15"/>
              <w:ind w:left="60"/>
              <w:rPr>
                <w:sz w:val="24"/>
              </w:rPr>
            </w:pPr>
            <w:r>
              <w:rPr>
                <w:spacing w:val="-5"/>
                <w:sz w:val="24"/>
              </w:rPr>
              <w:t>27</w:t>
            </w:r>
          </w:p>
        </w:tc>
        <w:tc>
          <w:tcPr>
            <w:tcW w:w="1558" w:type="dxa"/>
          </w:tcPr>
          <w:p>
            <w:pPr>
              <w:pStyle w:val="TableParagraph"/>
              <w:spacing w:before="15"/>
              <w:ind w:right="654"/>
              <w:jc w:val="right"/>
              <w:rPr>
                <w:sz w:val="24"/>
              </w:rPr>
            </w:pPr>
            <w:r>
              <w:rPr>
                <w:spacing w:val="-4"/>
                <w:sz w:val="24"/>
              </w:rPr>
              <w:t>8.11</w:t>
            </w:r>
          </w:p>
        </w:tc>
        <w:tc>
          <w:tcPr>
            <w:tcW w:w="723" w:type="dxa"/>
          </w:tcPr>
          <w:p>
            <w:pPr>
              <w:pStyle w:val="TableParagraph"/>
              <w:rPr>
                <w:sz w:val="24"/>
              </w:rPr>
            </w:pPr>
          </w:p>
        </w:tc>
        <w:tc>
          <w:tcPr>
            <w:tcW w:w="2839" w:type="dxa"/>
          </w:tcPr>
          <w:p>
            <w:pPr>
              <w:pStyle w:val="TableParagraph"/>
              <w:spacing w:before="15"/>
              <w:ind w:right="1696"/>
              <w:jc w:val="right"/>
              <w:rPr>
                <w:sz w:val="24"/>
              </w:rPr>
            </w:pPr>
            <w:r>
              <w:rPr>
                <w:spacing w:val="-4"/>
                <w:sz w:val="24"/>
              </w:rPr>
              <w:t>7.93</w:t>
            </w:r>
          </w:p>
        </w:tc>
        <w:tc>
          <w:tcPr>
            <w:tcW w:w="1008" w:type="dxa"/>
          </w:tcPr>
          <w:p>
            <w:pPr>
              <w:pStyle w:val="TableParagraph"/>
              <w:rPr>
                <w:sz w:val="24"/>
              </w:rPr>
            </w:pPr>
          </w:p>
        </w:tc>
      </w:tr>
      <w:tr>
        <w:trPr>
          <w:trHeight w:val="317" w:hRule="atLeast"/>
        </w:trPr>
        <w:tc>
          <w:tcPr>
            <w:tcW w:w="2468" w:type="dxa"/>
          </w:tcPr>
          <w:p>
            <w:pPr>
              <w:pStyle w:val="TableParagraph"/>
              <w:spacing w:before="16"/>
              <w:ind w:left="43"/>
              <w:rPr>
                <w:sz w:val="24"/>
              </w:rPr>
            </w:pPr>
            <w:r>
              <w:rPr>
                <w:sz w:val="24"/>
              </w:rPr>
              <w:t>Achievement</w:t>
            </w:r>
            <w:r>
              <w:rPr>
                <w:spacing w:val="-4"/>
                <w:sz w:val="24"/>
              </w:rPr>
              <w:t> </w:t>
            </w:r>
            <w:r>
              <w:rPr>
                <w:spacing w:val="-2"/>
                <w:sz w:val="24"/>
              </w:rPr>
              <w:t>Motivation</w:t>
            </w:r>
          </w:p>
        </w:tc>
        <w:tc>
          <w:tcPr>
            <w:tcW w:w="599" w:type="dxa"/>
          </w:tcPr>
          <w:p>
            <w:pPr>
              <w:pStyle w:val="TableParagraph"/>
              <w:spacing w:before="16"/>
              <w:ind w:left="42"/>
              <w:rPr>
                <w:sz w:val="24"/>
              </w:rPr>
            </w:pPr>
            <w:r>
              <w:rPr>
                <w:spacing w:val="-5"/>
                <w:sz w:val="24"/>
              </w:rPr>
              <w:t>30</w:t>
            </w:r>
          </w:p>
        </w:tc>
        <w:tc>
          <w:tcPr>
            <w:tcW w:w="1558" w:type="dxa"/>
          </w:tcPr>
          <w:p>
            <w:pPr>
              <w:pStyle w:val="TableParagraph"/>
              <w:spacing w:before="16"/>
              <w:ind w:right="672"/>
              <w:jc w:val="right"/>
              <w:rPr>
                <w:sz w:val="24"/>
              </w:rPr>
            </w:pPr>
            <w:r>
              <w:rPr>
                <w:spacing w:val="-4"/>
                <w:sz w:val="24"/>
              </w:rPr>
              <w:t>3.50</w:t>
            </w:r>
          </w:p>
        </w:tc>
        <w:tc>
          <w:tcPr>
            <w:tcW w:w="723" w:type="dxa"/>
          </w:tcPr>
          <w:p>
            <w:pPr>
              <w:pStyle w:val="TableParagraph"/>
              <w:rPr>
                <w:sz w:val="24"/>
              </w:rPr>
            </w:pPr>
          </w:p>
        </w:tc>
        <w:tc>
          <w:tcPr>
            <w:tcW w:w="2839" w:type="dxa"/>
          </w:tcPr>
          <w:p>
            <w:pPr>
              <w:pStyle w:val="TableParagraph"/>
              <w:spacing w:before="16"/>
              <w:ind w:right="1714"/>
              <w:jc w:val="right"/>
              <w:rPr>
                <w:sz w:val="24"/>
              </w:rPr>
            </w:pPr>
            <w:r>
              <w:rPr>
                <w:spacing w:val="-4"/>
                <w:sz w:val="24"/>
              </w:rPr>
              <w:t>2.13</w:t>
            </w:r>
          </w:p>
        </w:tc>
        <w:tc>
          <w:tcPr>
            <w:tcW w:w="1008" w:type="dxa"/>
          </w:tcPr>
          <w:p>
            <w:pPr>
              <w:pStyle w:val="TableParagraph"/>
              <w:rPr>
                <w:sz w:val="24"/>
              </w:rPr>
            </w:pPr>
          </w:p>
        </w:tc>
      </w:tr>
      <w:tr>
        <w:trPr>
          <w:trHeight w:val="316" w:hRule="atLeast"/>
        </w:trPr>
        <w:tc>
          <w:tcPr>
            <w:tcW w:w="2468" w:type="dxa"/>
          </w:tcPr>
          <w:p>
            <w:pPr>
              <w:pStyle w:val="TableParagraph"/>
              <w:spacing w:before="15"/>
              <w:ind w:left="43"/>
              <w:rPr>
                <w:sz w:val="24"/>
              </w:rPr>
            </w:pPr>
            <w:r>
              <w:rPr>
                <w:spacing w:val="-2"/>
                <w:sz w:val="24"/>
              </w:rPr>
              <w:t>Control</w:t>
            </w:r>
          </w:p>
        </w:tc>
        <w:tc>
          <w:tcPr>
            <w:tcW w:w="599" w:type="dxa"/>
          </w:tcPr>
          <w:p>
            <w:pPr>
              <w:pStyle w:val="TableParagraph"/>
              <w:spacing w:before="15"/>
              <w:ind w:left="49"/>
              <w:rPr>
                <w:sz w:val="24"/>
              </w:rPr>
            </w:pPr>
            <w:r>
              <w:rPr>
                <w:spacing w:val="-5"/>
                <w:sz w:val="24"/>
              </w:rPr>
              <w:t>27</w:t>
            </w:r>
          </w:p>
        </w:tc>
        <w:tc>
          <w:tcPr>
            <w:tcW w:w="1558" w:type="dxa"/>
          </w:tcPr>
          <w:p>
            <w:pPr>
              <w:pStyle w:val="TableParagraph"/>
              <w:spacing w:before="15"/>
              <w:ind w:right="644"/>
              <w:jc w:val="right"/>
              <w:rPr>
                <w:sz w:val="24"/>
              </w:rPr>
            </w:pPr>
            <w:r>
              <w:rPr>
                <w:spacing w:val="-2"/>
                <w:sz w:val="24"/>
              </w:rPr>
              <w:t>-12.00</w:t>
            </w:r>
          </w:p>
        </w:tc>
        <w:tc>
          <w:tcPr>
            <w:tcW w:w="723" w:type="dxa"/>
          </w:tcPr>
          <w:p>
            <w:pPr>
              <w:pStyle w:val="TableParagraph"/>
              <w:rPr>
                <w:sz w:val="24"/>
              </w:rPr>
            </w:pPr>
          </w:p>
        </w:tc>
        <w:tc>
          <w:tcPr>
            <w:tcW w:w="2839" w:type="dxa"/>
          </w:tcPr>
          <w:p>
            <w:pPr>
              <w:pStyle w:val="TableParagraph"/>
              <w:spacing w:before="15"/>
              <w:ind w:left="490"/>
              <w:rPr>
                <w:sz w:val="24"/>
              </w:rPr>
            </w:pPr>
            <w:r>
              <w:rPr>
                <w:spacing w:val="-2"/>
                <w:sz w:val="24"/>
              </w:rPr>
              <w:t>-10.30</w:t>
            </w:r>
          </w:p>
        </w:tc>
        <w:tc>
          <w:tcPr>
            <w:tcW w:w="1008" w:type="dxa"/>
          </w:tcPr>
          <w:p>
            <w:pPr>
              <w:pStyle w:val="TableParagraph"/>
              <w:rPr>
                <w:sz w:val="24"/>
              </w:rPr>
            </w:pPr>
          </w:p>
        </w:tc>
      </w:tr>
      <w:tr>
        <w:trPr>
          <w:trHeight w:val="316" w:hRule="atLeast"/>
        </w:trPr>
        <w:tc>
          <w:tcPr>
            <w:tcW w:w="2468" w:type="dxa"/>
          </w:tcPr>
          <w:p>
            <w:pPr>
              <w:pStyle w:val="TableParagraph"/>
              <w:rPr>
                <w:sz w:val="24"/>
              </w:rPr>
            </w:pPr>
          </w:p>
        </w:tc>
        <w:tc>
          <w:tcPr>
            <w:tcW w:w="599" w:type="dxa"/>
          </w:tcPr>
          <w:p>
            <w:pPr>
              <w:pStyle w:val="TableParagraph"/>
              <w:rPr>
                <w:sz w:val="24"/>
              </w:rPr>
            </w:pPr>
          </w:p>
        </w:tc>
        <w:tc>
          <w:tcPr>
            <w:tcW w:w="1558" w:type="dxa"/>
          </w:tcPr>
          <w:p>
            <w:pPr>
              <w:pStyle w:val="TableParagraph"/>
              <w:rPr>
                <w:sz w:val="24"/>
              </w:rPr>
            </w:pPr>
          </w:p>
        </w:tc>
        <w:tc>
          <w:tcPr>
            <w:tcW w:w="723" w:type="dxa"/>
          </w:tcPr>
          <w:p>
            <w:pPr>
              <w:pStyle w:val="TableParagraph"/>
              <w:spacing w:before="15"/>
              <w:ind w:left="99"/>
              <w:rPr>
                <w:sz w:val="24"/>
              </w:rPr>
            </w:pPr>
            <w:r>
              <w:rPr>
                <w:spacing w:val="-4"/>
                <w:sz w:val="24"/>
              </w:rPr>
              <w:t>0.63</w:t>
            </w:r>
          </w:p>
        </w:tc>
        <w:tc>
          <w:tcPr>
            <w:tcW w:w="2839" w:type="dxa"/>
          </w:tcPr>
          <w:p>
            <w:pPr>
              <w:pStyle w:val="TableParagraph"/>
              <w:rPr>
                <w:sz w:val="24"/>
              </w:rPr>
            </w:pPr>
          </w:p>
        </w:tc>
        <w:tc>
          <w:tcPr>
            <w:tcW w:w="1008" w:type="dxa"/>
          </w:tcPr>
          <w:p>
            <w:pPr>
              <w:pStyle w:val="TableParagraph"/>
              <w:spacing w:before="15"/>
              <w:ind w:left="197"/>
              <w:rPr>
                <w:sz w:val="24"/>
              </w:rPr>
            </w:pPr>
            <w:r>
              <w:rPr>
                <w:spacing w:val="-5"/>
                <w:sz w:val="24"/>
              </w:rPr>
              <w:t>.55</w:t>
            </w:r>
          </w:p>
        </w:tc>
      </w:tr>
      <w:tr>
        <w:trPr>
          <w:trHeight w:val="317" w:hRule="atLeast"/>
        </w:trPr>
        <w:tc>
          <w:tcPr>
            <w:tcW w:w="2468" w:type="dxa"/>
          </w:tcPr>
          <w:p>
            <w:pPr>
              <w:pStyle w:val="TableParagraph"/>
              <w:spacing w:before="15"/>
              <w:ind w:left="43"/>
              <w:rPr>
                <w:sz w:val="24"/>
              </w:rPr>
            </w:pPr>
            <w:r>
              <w:rPr>
                <w:sz w:val="24"/>
              </w:rPr>
              <w:t>EI</w:t>
            </w:r>
            <w:r>
              <w:rPr>
                <w:spacing w:val="-5"/>
                <w:sz w:val="24"/>
              </w:rPr>
              <w:t> </w:t>
            </w:r>
            <w:r>
              <w:rPr>
                <w:spacing w:val="-2"/>
                <w:sz w:val="24"/>
              </w:rPr>
              <w:t>Levels</w:t>
            </w:r>
          </w:p>
        </w:tc>
        <w:tc>
          <w:tcPr>
            <w:tcW w:w="599" w:type="dxa"/>
          </w:tcPr>
          <w:p>
            <w:pPr>
              <w:pStyle w:val="TableParagraph"/>
              <w:rPr>
                <w:sz w:val="24"/>
              </w:rPr>
            </w:pPr>
          </w:p>
        </w:tc>
        <w:tc>
          <w:tcPr>
            <w:tcW w:w="1558" w:type="dxa"/>
          </w:tcPr>
          <w:p>
            <w:pPr>
              <w:pStyle w:val="TableParagraph"/>
              <w:rPr>
                <w:sz w:val="24"/>
              </w:rPr>
            </w:pPr>
          </w:p>
        </w:tc>
        <w:tc>
          <w:tcPr>
            <w:tcW w:w="723" w:type="dxa"/>
          </w:tcPr>
          <w:p>
            <w:pPr>
              <w:pStyle w:val="TableParagraph"/>
              <w:rPr>
                <w:sz w:val="24"/>
              </w:rPr>
            </w:pPr>
          </w:p>
        </w:tc>
        <w:tc>
          <w:tcPr>
            <w:tcW w:w="2839" w:type="dxa"/>
          </w:tcPr>
          <w:p>
            <w:pPr>
              <w:pStyle w:val="TableParagraph"/>
              <w:rPr>
                <w:sz w:val="24"/>
              </w:rPr>
            </w:pPr>
          </w:p>
        </w:tc>
        <w:tc>
          <w:tcPr>
            <w:tcW w:w="1008" w:type="dxa"/>
          </w:tcPr>
          <w:p>
            <w:pPr>
              <w:pStyle w:val="TableParagraph"/>
              <w:rPr>
                <w:sz w:val="24"/>
              </w:rPr>
            </w:pPr>
          </w:p>
        </w:tc>
      </w:tr>
      <w:tr>
        <w:trPr>
          <w:trHeight w:val="318" w:hRule="atLeast"/>
        </w:trPr>
        <w:tc>
          <w:tcPr>
            <w:tcW w:w="2468" w:type="dxa"/>
          </w:tcPr>
          <w:p>
            <w:pPr>
              <w:pStyle w:val="TableParagraph"/>
              <w:spacing w:before="16"/>
              <w:ind w:left="43"/>
              <w:rPr>
                <w:sz w:val="24"/>
              </w:rPr>
            </w:pPr>
            <w:r>
              <w:rPr>
                <w:spacing w:val="-5"/>
                <w:sz w:val="24"/>
              </w:rPr>
              <w:t>Low</w:t>
            </w:r>
          </w:p>
        </w:tc>
        <w:tc>
          <w:tcPr>
            <w:tcW w:w="599" w:type="dxa"/>
          </w:tcPr>
          <w:p>
            <w:pPr>
              <w:pStyle w:val="TableParagraph"/>
              <w:spacing w:before="16"/>
              <w:ind w:left="54"/>
              <w:rPr>
                <w:sz w:val="24"/>
              </w:rPr>
            </w:pPr>
            <w:r>
              <w:rPr>
                <w:spacing w:val="-5"/>
                <w:sz w:val="24"/>
              </w:rPr>
              <w:t>25</w:t>
            </w:r>
          </w:p>
        </w:tc>
        <w:tc>
          <w:tcPr>
            <w:tcW w:w="1558" w:type="dxa"/>
          </w:tcPr>
          <w:p>
            <w:pPr>
              <w:pStyle w:val="TableParagraph"/>
              <w:spacing w:before="16"/>
              <w:ind w:right="640"/>
              <w:jc w:val="right"/>
              <w:rPr>
                <w:sz w:val="24"/>
              </w:rPr>
            </w:pPr>
            <w:r>
              <w:rPr>
                <w:sz w:val="24"/>
              </w:rPr>
              <w:t>-</w:t>
            </w:r>
            <w:r>
              <w:rPr>
                <w:spacing w:val="-1"/>
                <w:sz w:val="24"/>
              </w:rPr>
              <w:t> </w:t>
            </w:r>
            <w:r>
              <w:rPr>
                <w:spacing w:val="-4"/>
                <w:sz w:val="24"/>
              </w:rPr>
              <w:t>8.35</w:t>
            </w:r>
          </w:p>
        </w:tc>
        <w:tc>
          <w:tcPr>
            <w:tcW w:w="723" w:type="dxa"/>
          </w:tcPr>
          <w:p>
            <w:pPr>
              <w:pStyle w:val="TableParagraph"/>
              <w:rPr>
                <w:sz w:val="24"/>
              </w:rPr>
            </w:pPr>
          </w:p>
        </w:tc>
        <w:tc>
          <w:tcPr>
            <w:tcW w:w="2839" w:type="dxa"/>
          </w:tcPr>
          <w:p>
            <w:pPr>
              <w:pStyle w:val="TableParagraph"/>
              <w:spacing w:before="16"/>
              <w:ind w:left="495"/>
              <w:rPr>
                <w:sz w:val="24"/>
              </w:rPr>
            </w:pPr>
            <w:r>
              <w:rPr>
                <w:sz w:val="24"/>
              </w:rPr>
              <w:t>-</w:t>
            </w:r>
            <w:r>
              <w:rPr>
                <w:spacing w:val="-1"/>
                <w:sz w:val="24"/>
              </w:rPr>
              <w:t> </w:t>
            </w:r>
            <w:r>
              <w:rPr>
                <w:spacing w:val="-4"/>
                <w:sz w:val="24"/>
              </w:rPr>
              <w:t>5.61</w:t>
            </w:r>
          </w:p>
        </w:tc>
        <w:tc>
          <w:tcPr>
            <w:tcW w:w="1008" w:type="dxa"/>
          </w:tcPr>
          <w:p>
            <w:pPr>
              <w:pStyle w:val="TableParagraph"/>
              <w:rPr>
                <w:sz w:val="24"/>
              </w:rPr>
            </w:pPr>
          </w:p>
        </w:tc>
      </w:tr>
      <w:tr>
        <w:trPr>
          <w:trHeight w:val="316" w:hRule="atLeast"/>
        </w:trPr>
        <w:tc>
          <w:tcPr>
            <w:tcW w:w="2468" w:type="dxa"/>
          </w:tcPr>
          <w:p>
            <w:pPr>
              <w:pStyle w:val="TableParagraph"/>
              <w:spacing w:before="15"/>
              <w:ind w:left="43"/>
              <w:rPr>
                <w:sz w:val="24"/>
              </w:rPr>
            </w:pPr>
            <w:r>
              <w:rPr>
                <w:spacing w:val="-2"/>
                <w:sz w:val="24"/>
              </w:rPr>
              <w:t>Medium</w:t>
            </w:r>
          </w:p>
        </w:tc>
        <w:tc>
          <w:tcPr>
            <w:tcW w:w="599" w:type="dxa"/>
          </w:tcPr>
          <w:p>
            <w:pPr>
              <w:pStyle w:val="TableParagraph"/>
              <w:spacing w:before="15"/>
              <w:ind w:left="69"/>
              <w:rPr>
                <w:sz w:val="24"/>
              </w:rPr>
            </w:pPr>
            <w:r>
              <w:rPr>
                <w:spacing w:val="-5"/>
                <w:sz w:val="24"/>
              </w:rPr>
              <w:t>26</w:t>
            </w:r>
          </w:p>
        </w:tc>
        <w:tc>
          <w:tcPr>
            <w:tcW w:w="1558" w:type="dxa"/>
          </w:tcPr>
          <w:p>
            <w:pPr>
              <w:pStyle w:val="TableParagraph"/>
              <w:spacing w:before="15"/>
              <w:ind w:right="625"/>
              <w:jc w:val="right"/>
              <w:rPr>
                <w:sz w:val="24"/>
              </w:rPr>
            </w:pPr>
            <w:r>
              <w:rPr>
                <w:sz w:val="24"/>
              </w:rPr>
              <w:t>-</w:t>
            </w:r>
            <w:r>
              <w:rPr>
                <w:spacing w:val="29"/>
                <w:sz w:val="24"/>
              </w:rPr>
              <w:t>  </w:t>
            </w:r>
            <w:r>
              <w:rPr>
                <w:spacing w:val="-5"/>
                <w:sz w:val="24"/>
              </w:rPr>
              <w:t>.28</w:t>
            </w:r>
          </w:p>
        </w:tc>
        <w:tc>
          <w:tcPr>
            <w:tcW w:w="723" w:type="dxa"/>
          </w:tcPr>
          <w:p>
            <w:pPr>
              <w:pStyle w:val="TableParagraph"/>
              <w:rPr>
                <w:sz w:val="24"/>
              </w:rPr>
            </w:pPr>
          </w:p>
        </w:tc>
        <w:tc>
          <w:tcPr>
            <w:tcW w:w="2839" w:type="dxa"/>
          </w:tcPr>
          <w:p>
            <w:pPr>
              <w:pStyle w:val="TableParagraph"/>
              <w:spacing w:before="15"/>
              <w:ind w:right="1767"/>
              <w:jc w:val="right"/>
              <w:rPr>
                <w:sz w:val="24"/>
              </w:rPr>
            </w:pPr>
            <w:r>
              <w:rPr>
                <w:sz w:val="24"/>
              </w:rPr>
              <w:t>-</w:t>
            </w:r>
            <w:r>
              <w:rPr>
                <w:spacing w:val="-1"/>
                <w:sz w:val="24"/>
              </w:rPr>
              <w:t> </w:t>
            </w:r>
            <w:r>
              <w:rPr>
                <w:spacing w:val="-5"/>
                <w:sz w:val="24"/>
              </w:rPr>
              <w:t>.99</w:t>
            </w:r>
          </w:p>
        </w:tc>
        <w:tc>
          <w:tcPr>
            <w:tcW w:w="1008" w:type="dxa"/>
          </w:tcPr>
          <w:p>
            <w:pPr>
              <w:pStyle w:val="TableParagraph"/>
              <w:rPr>
                <w:sz w:val="24"/>
              </w:rPr>
            </w:pPr>
          </w:p>
        </w:tc>
      </w:tr>
      <w:tr>
        <w:trPr>
          <w:trHeight w:val="316" w:hRule="atLeast"/>
        </w:trPr>
        <w:tc>
          <w:tcPr>
            <w:tcW w:w="2468" w:type="dxa"/>
          </w:tcPr>
          <w:p>
            <w:pPr>
              <w:pStyle w:val="TableParagraph"/>
              <w:spacing w:before="15"/>
              <w:ind w:left="43"/>
              <w:rPr>
                <w:sz w:val="24"/>
              </w:rPr>
            </w:pPr>
            <w:r>
              <w:rPr>
                <w:spacing w:val="-4"/>
                <w:sz w:val="24"/>
              </w:rPr>
              <w:t>High</w:t>
            </w:r>
          </w:p>
        </w:tc>
        <w:tc>
          <w:tcPr>
            <w:tcW w:w="599" w:type="dxa"/>
          </w:tcPr>
          <w:p>
            <w:pPr>
              <w:pStyle w:val="TableParagraph"/>
              <w:spacing w:before="15"/>
              <w:ind w:left="35"/>
              <w:rPr>
                <w:sz w:val="24"/>
              </w:rPr>
            </w:pPr>
            <w:r>
              <w:rPr>
                <w:spacing w:val="-5"/>
                <w:sz w:val="24"/>
              </w:rPr>
              <w:t>33</w:t>
            </w:r>
          </w:p>
        </w:tc>
        <w:tc>
          <w:tcPr>
            <w:tcW w:w="1558" w:type="dxa"/>
          </w:tcPr>
          <w:p>
            <w:pPr>
              <w:pStyle w:val="TableParagraph"/>
              <w:spacing w:before="15"/>
              <w:ind w:right="619"/>
              <w:jc w:val="right"/>
              <w:rPr>
                <w:sz w:val="24"/>
              </w:rPr>
            </w:pPr>
            <w:r>
              <w:rPr>
                <w:spacing w:val="-4"/>
                <w:sz w:val="24"/>
              </w:rPr>
              <w:t>6.55</w:t>
            </w:r>
          </w:p>
        </w:tc>
        <w:tc>
          <w:tcPr>
            <w:tcW w:w="723" w:type="dxa"/>
          </w:tcPr>
          <w:p>
            <w:pPr>
              <w:pStyle w:val="TableParagraph"/>
              <w:rPr>
                <w:sz w:val="24"/>
              </w:rPr>
            </w:pPr>
          </w:p>
        </w:tc>
        <w:tc>
          <w:tcPr>
            <w:tcW w:w="2839" w:type="dxa"/>
          </w:tcPr>
          <w:p>
            <w:pPr>
              <w:pStyle w:val="TableParagraph"/>
              <w:spacing w:before="15"/>
              <w:ind w:right="1781"/>
              <w:jc w:val="right"/>
              <w:rPr>
                <w:sz w:val="24"/>
              </w:rPr>
            </w:pPr>
            <w:r>
              <w:rPr>
                <w:spacing w:val="-4"/>
                <w:sz w:val="24"/>
              </w:rPr>
              <w:t>5.03</w:t>
            </w:r>
          </w:p>
        </w:tc>
        <w:tc>
          <w:tcPr>
            <w:tcW w:w="1008" w:type="dxa"/>
          </w:tcPr>
          <w:p>
            <w:pPr>
              <w:pStyle w:val="TableParagraph"/>
              <w:rPr>
                <w:sz w:val="24"/>
              </w:rPr>
            </w:pPr>
          </w:p>
        </w:tc>
      </w:tr>
      <w:tr>
        <w:trPr>
          <w:trHeight w:val="317" w:hRule="atLeast"/>
        </w:trPr>
        <w:tc>
          <w:tcPr>
            <w:tcW w:w="2468" w:type="dxa"/>
          </w:tcPr>
          <w:p>
            <w:pPr>
              <w:pStyle w:val="TableParagraph"/>
              <w:rPr>
                <w:sz w:val="24"/>
              </w:rPr>
            </w:pPr>
          </w:p>
        </w:tc>
        <w:tc>
          <w:tcPr>
            <w:tcW w:w="599" w:type="dxa"/>
          </w:tcPr>
          <w:p>
            <w:pPr>
              <w:pStyle w:val="TableParagraph"/>
              <w:rPr>
                <w:sz w:val="24"/>
              </w:rPr>
            </w:pPr>
          </w:p>
        </w:tc>
        <w:tc>
          <w:tcPr>
            <w:tcW w:w="1558" w:type="dxa"/>
          </w:tcPr>
          <w:p>
            <w:pPr>
              <w:pStyle w:val="TableParagraph"/>
              <w:rPr>
                <w:sz w:val="24"/>
              </w:rPr>
            </w:pPr>
          </w:p>
        </w:tc>
        <w:tc>
          <w:tcPr>
            <w:tcW w:w="723" w:type="dxa"/>
          </w:tcPr>
          <w:p>
            <w:pPr>
              <w:pStyle w:val="TableParagraph"/>
              <w:spacing w:before="15"/>
              <w:ind w:left="99"/>
              <w:rPr>
                <w:sz w:val="24"/>
              </w:rPr>
            </w:pPr>
            <w:r>
              <w:rPr>
                <w:spacing w:val="-4"/>
                <w:sz w:val="24"/>
              </w:rPr>
              <w:t>0.11</w:t>
            </w:r>
          </w:p>
        </w:tc>
        <w:tc>
          <w:tcPr>
            <w:tcW w:w="2839" w:type="dxa"/>
          </w:tcPr>
          <w:p>
            <w:pPr>
              <w:pStyle w:val="TableParagraph"/>
              <w:rPr>
                <w:sz w:val="24"/>
              </w:rPr>
            </w:pPr>
          </w:p>
        </w:tc>
        <w:tc>
          <w:tcPr>
            <w:tcW w:w="1008" w:type="dxa"/>
          </w:tcPr>
          <w:p>
            <w:pPr>
              <w:pStyle w:val="TableParagraph"/>
              <w:spacing w:before="15"/>
              <w:ind w:left="197"/>
              <w:rPr>
                <w:sz w:val="24"/>
              </w:rPr>
            </w:pPr>
            <w:r>
              <w:rPr>
                <w:spacing w:val="-5"/>
                <w:sz w:val="24"/>
              </w:rPr>
              <w:t>.04</w:t>
            </w:r>
          </w:p>
        </w:tc>
      </w:tr>
      <w:tr>
        <w:trPr>
          <w:trHeight w:val="318" w:hRule="atLeast"/>
        </w:trPr>
        <w:tc>
          <w:tcPr>
            <w:tcW w:w="2468" w:type="dxa"/>
          </w:tcPr>
          <w:p>
            <w:pPr>
              <w:pStyle w:val="TableParagraph"/>
              <w:spacing w:before="16"/>
              <w:ind w:left="43"/>
              <w:rPr>
                <w:sz w:val="24"/>
              </w:rPr>
            </w:pPr>
            <w:r>
              <w:rPr>
                <w:spacing w:val="-2"/>
                <w:sz w:val="24"/>
              </w:rPr>
              <w:t>Gender</w:t>
            </w:r>
          </w:p>
        </w:tc>
        <w:tc>
          <w:tcPr>
            <w:tcW w:w="599" w:type="dxa"/>
          </w:tcPr>
          <w:p>
            <w:pPr>
              <w:pStyle w:val="TableParagraph"/>
              <w:rPr>
                <w:sz w:val="24"/>
              </w:rPr>
            </w:pPr>
          </w:p>
        </w:tc>
        <w:tc>
          <w:tcPr>
            <w:tcW w:w="1558" w:type="dxa"/>
          </w:tcPr>
          <w:p>
            <w:pPr>
              <w:pStyle w:val="TableParagraph"/>
              <w:rPr>
                <w:sz w:val="24"/>
              </w:rPr>
            </w:pPr>
          </w:p>
        </w:tc>
        <w:tc>
          <w:tcPr>
            <w:tcW w:w="723" w:type="dxa"/>
          </w:tcPr>
          <w:p>
            <w:pPr>
              <w:pStyle w:val="TableParagraph"/>
              <w:rPr>
                <w:sz w:val="24"/>
              </w:rPr>
            </w:pPr>
          </w:p>
        </w:tc>
        <w:tc>
          <w:tcPr>
            <w:tcW w:w="2839" w:type="dxa"/>
          </w:tcPr>
          <w:p>
            <w:pPr>
              <w:pStyle w:val="TableParagraph"/>
              <w:rPr>
                <w:sz w:val="24"/>
              </w:rPr>
            </w:pPr>
          </w:p>
        </w:tc>
        <w:tc>
          <w:tcPr>
            <w:tcW w:w="1008" w:type="dxa"/>
          </w:tcPr>
          <w:p>
            <w:pPr>
              <w:pStyle w:val="TableParagraph"/>
              <w:rPr>
                <w:sz w:val="24"/>
              </w:rPr>
            </w:pPr>
          </w:p>
        </w:tc>
      </w:tr>
      <w:tr>
        <w:trPr>
          <w:trHeight w:val="315" w:hRule="atLeast"/>
        </w:trPr>
        <w:tc>
          <w:tcPr>
            <w:tcW w:w="2468" w:type="dxa"/>
          </w:tcPr>
          <w:p>
            <w:pPr>
              <w:pStyle w:val="TableParagraph"/>
              <w:spacing w:before="15"/>
              <w:ind w:left="43"/>
              <w:rPr>
                <w:sz w:val="24"/>
              </w:rPr>
            </w:pPr>
            <w:r>
              <w:rPr>
                <w:spacing w:val="-4"/>
                <w:sz w:val="24"/>
              </w:rPr>
              <w:t>Male</w:t>
            </w:r>
          </w:p>
        </w:tc>
        <w:tc>
          <w:tcPr>
            <w:tcW w:w="599" w:type="dxa"/>
          </w:tcPr>
          <w:p>
            <w:pPr>
              <w:pStyle w:val="TableParagraph"/>
              <w:spacing w:before="15"/>
              <w:ind w:left="50"/>
              <w:rPr>
                <w:sz w:val="24"/>
              </w:rPr>
            </w:pPr>
            <w:r>
              <w:rPr>
                <w:spacing w:val="-5"/>
                <w:sz w:val="24"/>
              </w:rPr>
              <w:t>45</w:t>
            </w:r>
          </w:p>
        </w:tc>
        <w:tc>
          <w:tcPr>
            <w:tcW w:w="1558" w:type="dxa"/>
          </w:tcPr>
          <w:p>
            <w:pPr>
              <w:pStyle w:val="TableParagraph"/>
              <w:spacing w:before="15"/>
              <w:ind w:right="664"/>
              <w:jc w:val="right"/>
              <w:rPr>
                <w:sz w:val="24"/>
              </w:rPr>
            </w:pPr>
            <w:r>
              <w:rPr>
                <w:spacing w:val="-4"/>
                <w:sz w:val="24"/>
              </w:rPr>
              <w:t>1.33</w:t>
            </w:r>
          </w:p>
        </w:tc>
        <w:tc>
          <w:tcPr>
            <w:tcW w:w="723" w:type="dxa"/>
          </w:tcPr>
          <w:p>
            <w:pPr>
              <w:pStyle w:val="TableParagraph"/>
              <w:rPr>
                <w:sz w:val="22"/>
              </w:rPr>
            </w:pPr>
          </w:p>
        </w:tc>
        <w:tc>
          <w:tcPr>
            <w:tcW w:w="2839" w:type="dxa"/>
          </w:tcPr>
          <w:p>
            <w:pPr>
              <w:pStyle w:val="TableParagraph"/>
              <w:spacing w:before="15"/>
              <w:ind w:right="1766"/>
              <w:jc w:val="right"/>
              <w:rPr>
                <w:sz w:val="24"/>
              </w:rPr>
            </w:pPr>
            <w:r>
              <w:rPr>
                <w:spacing w:val="-5"/>
                <w:sz w:val="24"/>
              </w:rPr>
              <w:t>.52</w:t>
            </w:r>
          </w:p>
        </w:tc>
        <w:tc>
          <w:tcPr>
            <w:tcW w:w="1008" w:type="dxa"/>
          </w:tcPr>
          <w:p>
            <w:pPr>
              <w:pStyle w:val="TableParagraph"/>
              <w:rPr>
                <w:sz w:val="22"/>
              </w:rPr>
            </w:pPr>
          </w:p>
        </w:tc>
      </w:tr>
      <w:tr>
        <w:trPr>
          <w:trHeight w:val="571" w:hRule="atLeast"/>
        </w:trPr>
        <w:tc>
          <w:tcPr>
            <w:tcW w:w="2468" w:type="dxa"/>
          </w:tcPr>
          <w:p>
            <w:pPr>
              <w:pStyle w:val="TableParagraph"/>
              <w:spacing w:before="14"/>
              <w:ind w:left="43"/>
              <w:rPr>
                <w:sz w:val="24"/>
              </w:rPr>
            </w:pPr>
            <w:r>
              <w:rPr>
                <w:spacing w:val="-2"/>
                <w:sz w:val="24"/>
              </w:rPr>
              <w:t>Female</w:t>
            </w:r>
          </w:p>
        </w:tc>
        <w:tc>
          <w:tcPr>
            <w:tcW w:w="599" w:type="dxa"/>
          </w:tcPr>
          <w:p>
            <w:pPr>
              <w:pStyle w:val="TableParagraph"/>
              <w:spacing w:before="14"/>
              <w:ind w:left="21"/>
              <w:rPr>
                <w:sz w:val="24"/>
              </w:rPr>
            </w:pPr>
            <w:r>
              <w:rPr>
                <w:spacing w:val="-5"/>
                <w:sz w:val="24"/>
              </w:rPr>
              <w:t>39</w:t>
            </w:r>
          </w:p>
        </w:tc>
        <w:tc>
          <w:tcPr>
            <w:tcW w:w="1558" w:type="dxa"/>
          </w:tcPr>
          <w:p>
            <w:pPr>
              <w:pStyle w:val="TableParagraph"/>
              <w:spacing w:before="14"/>
              <w:ind w:right="673"/>
              <w:jc w:val="right"/>
              <w:rPr>
                <w:sz w:val="24"/>
              </w:rPr>
            </w:pPr>
            <w:r>
              <w:rPr>
                <w:spacing w:val="-2"/>
                <w:sz w:val="24"/>
              </w:rPr>
              <w:t>-</w:t>
            </w:r>
            <w:r>
              <w:rPr>
                <w:spacing w:val="-4"/>
                <w:sz w:val="24"/>
              </w:rPr>
              <w:t>1.54</w:t>
            </w:r>
          </w:p>
        </w:tc>
        <w:tc>
          <w:tcPr>
            <w:tcW w:w="723" w:type="dxa"/>
          </w:tcPr>
          <w:p>
            <w:pPr>
              <w:pStyle w:val="TableParagraph"/>
              <w:spacing w:before="14"/>
              <w:rPr>
                <w:sz w:val="24"/>
              </w:rPr>
            </w:pPr>
          </w:p>
          <w:p>
            <w:pPr>
              <w:pStyle w:val="TableParagraph"/>
              <w:spacing w:line="261" w:lineRule="exact"/>
              <w:ind w:left="159"/>
              <w:rPr>
                <w:sz w:val="24"/>
              </w:rPr>
            </w:pPr>
            <w:r>
              <w:rPr>
                <w:spacing w:val="-5"/>
                <w:sz w:val="24"/>
              </w:rPr>
              <w:t>.45</w:t>
            </w:r>
          </w:p>
        </w:tc>
        <w:tc>
          <w:tcPr>
            <w:tcW w:w="2839" w:type="dxa"/>
          </w:tcPr>
          <w:p>
            <w:pPr>
              <w:pStyle w:val="TableParagraph"/>
              <w:spacing w:before="14"/>
              <w:ind w:right="1755"/>
              <w:jc w:val="right"/>
              <w:rPr>
                <w:sz w:val="24"/>
              </w:rPr>
            </w:pPr>
            <w:r>
              <w:rPr>
                <w:spacing w:val="-2"/>
                <w:sz w:val="24"/>
              </w:rPr>
              <w:t>-</w:t>
            </w:r>
            <w:r>
              <w:rPr>
                <w:spacing w:val="-5"/>
                <w:sz w:val="24"/>
              </w:rPr>
              <w:t>.61</w:t>
            </w:r>
          </w:p>
        </w:tc>
        <w:tc>
          <w:tcPr>
            <w:tcW w:w="1008" w:type="dxa"/>
          </w:tcPr>
          <w:p>
            <w:pPr>
              <w:pStyle w:val="TableParagraph"/>
              <w:spacing w:before="14"/>
              <w:rPr>
                <w:sz w:val="24"/>
              </w:rPr>
            </w:pPr>
          </w:p>
          <w:p>
            <w:pPr>
              <w:pStyle w:val="TableParagraph"/>
              <w:spacing w:line="261" w:lineRule="exact"/>
              <w:ind w:left="197"/>
              <w:rPr>
                <w:sz w:val="24"/>
              </w:rPr>
            </w:pPr>
            <w:r>
              <w:rPr>
                <w:spacing w:val="-5"/>
                <w:sz w:val="24"/>
              </w:rPr>
              <w:t>.33</w:t>
            </w:r>
          </w:p>
        </w:tc>
      </w:tr>
      <w:tr>
        <w:trPr>
          <w:trHeight w:val="277" w:hRule="atLeast"/>
        </w:trPr>
        <w:tc>
          <w:tcPr>
            <w:tcW w:w="2468" w:type="dxa"/>
          </w:tcPr>
          <w:p>
            <w:pPr>
              <w:pStyle w:val="TableParagraph"/>
              <w:spacing w:line="257" w:lineRule="exact"/>
              <w:ind w:left="43"/>
              <w:rPr>
                <w:sz w:val="24"/>
              </w:rPr>
            </w:pPr>
            <w:r>
              <w:rPr>
                <w:sz w:val="24"/>
              </w:rPr>
              <w:t>Multiple R </w:t>
            </w:r>
            <w:r>
              <w:rPr>
                <w:spacing w:val="-2"/>
                <w:sz w:val="24"/>
              </w:rPr>
              <w:t>Squared</w:t>
            </w:r>
          </w:p>
        </w:tc>
        <w:tc>
          <w:tcPr>
            <w:tcW w:w="599" w:type="dxa"/>
          </w:tcPr>
          <w:p>
            <w:pPr>
              <w:pStyle w:val="TableParagraph"/>
              <w:rPr>
                <w:sz w:val="20"/>
              </w:rPr>
            </w:pPr>
          </w:p>
        </w:tc>
        <w:tc>
          <w:tcPr>
            <w:tcW w:w="1558" w:type="dxa"/>
          </w:tcPr>
          <w:p>
            <w:pPr>
              <w:pStyle w:val="TableParagraph"/>
              <w:rPr>
                <w:sz w:val="20"/>
              </w:rPr>
            </w:pPr>
          </w:p>
        </w:tc>
        <w:tc>
          <w:tcPr>
            <w:tcW w:w="723" w:type="dxa"/>
          </w:tcPr>
          <w:p>
            <w:pPr>
              <w:pStyle w:val="TableParagraph"/>
              <w:rPr>
                <w:sz w:val="20"/>
              </w:rPr>
            </w:pPr>
          </w:p>
        </w:tc>
        <w:tc>
          <w:tcPr>
            <w:tcW w:w="2839" w:type="dxa"/>
          </w:tcPr>
          <w:p>
            <w:pPr>
              <w:pStyle w:val="TableParagraph"/>
              <w:rPr>
                <w:sz w:val="20"/>
              </w:rPr>
            </w:pPr>
          </w:p>
        </w:tc>
        <w:tc>
          <w:tcPr>
            <w:tcW w:w="1008" w:type="dxa"/>
          </w:tcPr>
          <w:p>
            <w:pPr>
              <w:pStyle w:val="TableParagraph"/>
              <w:spacing w:line="257" w:lineRule="exact"/>
              <w:ind w:left="172"/>
              <w:rPr>
                <w:sz w:val="24"/>
              </w:rPr>
            </w:pPr>
            <w:r>
              <w:rPr>
                <w:spacing w:val="-4"/>
                <w:sz w:val="24"/>
              </w:rPr>
              <w:t>.522</w:t>
            </w:r>
          </w:p>
        </w:tc>
      </w:tr>
      <w:tr>
        <w:trPr>
          <w:trHeight w:val="391" w:hRule="atLeast"/>
        </w:trPr>
        <w:tc>
          <w:tcPr>
            <w:tcW w:w="2468" w:type="dxa"/>
            <w:tcBorders>
              <w:bottom w:val="single" w:sz="24" w:space="0" w:color="000000"/>
            </w:tcBorders>
          </w:tcPr>
          <w:p>
            <w:pPr>
              <w:pStyle w:val="TableParagraph"/>
              <w:spacing w:line="272" w:lineRule="exact"/>
              <w:ind w:left="43"/>
              <w:rPr>
                <w:sz w:val="24"/>
              </w:rPr>
            </w:pPr>
            <w:r>
              <w:rPr>
                <w:spacing w:val="-2"/>
                <w:sz w:val="24"/>
              </w:rPr>
              <w:t>Multiple</w:t>
            </w:r>
          </w:p>
        </w:tc>
        <w:tc>
          <w:tcPr>
            <w:tcW w:w="599" w:type="dxa"/>
            <w:tcBorders>
              <w:bottom w:val="single" w:sz="24" w:space="0" w:color="000000"/>
            </w:tcBorders>
          </w:tcPr>
          <w:p>
            <w:pPr>
              <w:pStyle w:val="TableParagraph"/>
              <w:rPr>
                <w:sz w:val="24"/>
              </w:rPr>
            </w:pPr>
          </w:p>
        </w:tc>
        <w:tc>
          <w:tcPr>
            <w:tcW w:w="1558" w:type="dxa"/>
            <w:tcBorders>
              <w:bottom w:val="single" w:sz="24" w:space="0" w:color="000000"/>
            </w:tcBorders>
          </w:tcPr>
          <w:p>
            <w:pPr>
              <w:pStyle w:val="TableParagraph"/>
              <w:rPr>
                <w:sz w:val="24"/>
              </w:rPr>
            </w:pPr>
          </w:p>
        </w:tc>
        <w:tc>
          <w:tcPr>
            <w:tcW w:w="723" w:type="dxa"/>
            <w:tcBorders>
              <w:bottom w:val="single" w:sz="24" w:space="0" w:color="000000"/>
            </w:tcBorders>
          </w:tcPr>
          <w:p>
            <w:pPr>
              <w:pStyle w:val="TableParagraph"/>
              <w:rPr>
                <w:sz w:val="24"/>
              </w:rPr>
            </w:pPr>
          </w:p>
        </w:tc>
        <w:tc>
          <w:tcPr>
            <w:tcW w:w="2839" w:type="dxa"/>
            <w:tcBorders>
              <w:bottom w:val="single" w:sz="24" w:space="0" w:color="000000"/>
            </w:tcBorders>
          </w:tcPr>
          <w:p>
            <w:pPr>
              <w:pStyle w:val="TableParagraph"/>
              <w:rPr>
                <w:sz w:val="24"/>
              </w:rPr>
            </w:pPr>
          </w:p>
        </w:tc>
        <w:tc>
          <w:tcPr>
            <w:tcW w:w="1008" w:type="dxa"/>
            <w:tcBorders>
              <w:bottom w:val="single" w:sz="24" w:space="0" w:color="000000"/>
            </w:tcBorders>
          </w:tcPr>
          <w:p>
            <w:pPr>
              <w:pStyle w:val="TableParagraph"/>
              <w:spacing w:line="272" w:lineRule="exact"/>
              <w:ind w:left="186"/>
              <w:rPr>
                <w:sz w:val="24"/>
              </w:rPr>
            </w:pPr>
            <w:r>
              <w:rPr>
                <w:spacing w:val="-4"/>
                <w:sz w:val="24"/>
              </w:rPr>
              <w:t>.722</w:t>
            </w:r>
          </w:p>
        </w:tc>
      </w:tr>
    </w:tbl>
    <w:p>
      <w:pPr>
        <w:pStyle w:val="BodyText"/>
        <w:spacing w:line="360" w:lineRule="auto" w:before="159"/>
        <w:ind w:right="873"/>
      </w:pPr>
      <w:r>
        <w:rPr/>
        <w:t>From Table 4.2, the participants in the Metacognitive strategy obtained the highest adjusted post-test</w:t>
      </w:r>
      <w:r>
        <w:rPr>
          <w:spacing w:val="-1"/>
        </w:rPr>
        <w:t> </w:t>
      </w:r>
      <w:r>
        <w:rPr/>
        <w:t>dissertation</w:t>
      </w:r>
      <w:r>
        <w:rPr>
          <w:spacing w:val="-1"/>
        </w:rPr>
        <w:t> </w:t>
      </w:r>
      <w:r>
        <w:rPr/>
        <w:t>efficacy</w:t>
      </w:r>
      <w:r>
        <w:rPr>
          <w:spacing w:val="-6"/>
        </w:rPr>
        <w:t> </w:t>
      </w:r>
      <w:r>
        <w:rPr/>
        <w:t>score</w:t>
      </w:r>
      <w:r>
        <w:rPr>
          <w:spacing w:val="-2"/>
        </w:rPr>
        <w:t> </w:t>
      </w:r>
      <w:r>
        <w:rPr/>
        <w:t>(x=101.67+7.93=109.60).</w:t>
      </w:r>
      <w:r>
        <w:rPr>
          <w:spacing w:val="-1"/>
        </w:rPr>
        <w:t> </w:t>
      </w:r>
      <w:r>
        <w:rPr/>
        <w:t>This</w:t>
      </w:r>
      <w:r>
        <w:rPr>
          <w:spacing w:val="-1"/>
        </w:rPr>
        <w:t> </w:t>
      </w:r>
      <w:r>
        <w:rPr/>
        <w:t>is</w:t>
      </w:r>
      <w:r>
        <w:rPr>
          <w:spacing w:val="-1"/>
        </w:rPr>
        <w:t> </w:t>
      </w:r>
      <w:r>
        <w:rPr/>
        <w:t>followed</w:t>
      </w:r>
      <w:r>
        <w:rPr>
          <w:spacing w:val="-1"/>
        </w:rPr>
        <w:t> </w:t>
      </w:r>
      <w:r>
        <w:rPr/>
        <w:t>by</w:t>
      </w:r>
      <w:r>
        <w:rPr>
          <w:spacing w:val="-6"/>
        </w:rPr>
        <w:t> </w:t>
      </w:r>
      <w:r>
        <w:rPr/>
        <w:t>those</w:t>
      </w:r>
      <w:r>
        <w:rPr>
          <w:spacing w:val="-2"/>
        </w:rPr>
        <w:t> </w:t>
      </w:r>
      <w:r>
        <w:rPr/>
        <w:t>in</w:t>
      </w:r>
      <w:r>
        <w:rPr>
          <w:spacing w:val="-1"/>
        </w:rPr>
        <w:t> </w:t>
      </w:r>
      <w:r>
        <w:rPr/>
        <w:t>the Achievement Motivation Training (AMT) group (x=101.67+2.13=103.80) while the lowest score was obtained by the control group (x=101.67-10.30=91.37). The group means were derived from the addition of grand mean and the unadjusted variation figures of high and low dissertation efficacy scores. To this end, Metacognitive strategy was effective in enhancing dissertation efficacy than AMT and the control group. Results of the comparison are summarised in Table 4.3</w:t>
      </w:r>
    </w:p>
    <w:p>
      <w:pPr>
        <w:spacing w:after="0" w:line="360" w:lineRule="auto"/>
        <w:sectPr>
          <w:pgSz w:w="11910" w:h="16840"/>
          <w:pgMar w:header="0" w:footer="1002" w:top="1180" w:bottom="1200" w:left="1280" w:right="560"/>
        </w:sectPr>
      </w:pPr>
    </w:p>
    <w:p>
      <w:pPr>
        <w:pStyle w:val="Heading4"/>
        <w:spacing w:line="242" w:lineRule="auto" w:before="75"/>
        <w:ind w:left="3473" w:right="1139" w:hanging="2917"/>
        <w:jc w:val="left"/>
      </w:pPr>
      <w:r>
        <w:rPr/>
        <w:t>Table</w:t>
      </w:r>
      <w:r>
        <w:rPr>
          <w:spacing w:val="-4"/>
        </w:rPr>
        <w:t> </w:t>
      </w:r>
      <w:r>
        <w:rPr/>
        <w:t>4.3:</w:t>
      </w:r>
      <w:r>
        <w:rPr>
          <w:spacing w:val="-4"/>
        </w:rPr>
        <w:t> </w:t>
      </w:r>
      <w:r>
        <w:rPr/>
        <w:t>Duncan</w:t>
      </w:r>
      <w:r>
        <w:rPr>
          <w:spacing w:val="-4"/>
        </w:rPr>
        <w:t> </w:t>
      </w:r>
      <w:r>
        <w:rPr/>
        <w:t>Post-Hoc</w:t>
      </w:r>
      <w:r>
        <w:rPr>
          <w:spacing w:val="-4"/>
        </w:rPr>
        <w:t> </w:t>
      </w:r>
      <w:r>
        <w:rPr/>
        <w:t>Multiple</w:t>
      </w:r>
      <w:r>
        <w:rPr>
          <w:spacing w:val="-4"/>
        </w:rPr>
        <w:t> </w:t>
      </w:r>
      <w:r>
        <w:rPr/>
        <w:t>Range</w:t>
      </w:r>
      <w:r>
        <w:rPr>
          <w:spacing w:val="-5"/>
        </w:rPr>
        <w:t> </w:t>
      </w:r>
      <w:r>
        <w:rPr/>
        <w:t>Comparison</w:t>
      </w:r>
      <w:r>
        <w:rPr>
          <w:spacing w:val="-3"/>
        </w:rPr>
        <w:t> </w:t>
      </w:r>
      <w:r>
        <w:rPr/>
        <w:t>of</w:t>
      </w:r>
      <w:r>
        <w:rPr>
          <w:spacing w:val="-3"/>
        </w:rPr>
        <w:t> </w:t>
      </w:r>
      <w:r>
        <w:rPr/>
        <w:t>Group</w:t>
      </w:r>
      <w:r>
        <w:rPr>
          <w:spacing w:val="-4"/>
        </w:rPr>
        <w:t> </w:t>
      </w:r>
      <w:r>
        <w:rPr/>
        <w:t>Mean</w:t>
      </w:r>
      <w:r>
        <w:rPr>
          <w:spacing w:val="-4"/>
        </w:rPr>
        <w:t> </w:t>
      </w:r>
      <w:r>
        <w:rPr/>
        <w:t>Scores in Dissertation Efficacy</w:t>
      </w:r>
    </w:p>
    <w:p>
      <w:pPr>
        <w:pStyle w:val="BodyText"/>
        <w:spacing w:before="2"/>
        <w:ind w:left="0"/>
        <w:jc w:val="left"/>
        <w:rPr>
          <w:b/>
          <w:sz w:val="17"/>
        </w:rPr>
      </w:pPr>
    </w:p>
    <w:tbl>
      <w:tblPr>
        <w:tblW w:w="0" w:type="auto"/>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568"/>
        <w:gridCol w:w="991"/>
        <w:gridCol w:w="1135"/>
        <w:gridCol w:w="2031"/>
        <w:gridCol w:w="1570"/>
      </w:tblGrid>
      <w:tr>
        <w:trPr>
          <w:trHeight w:val="378" w:hRule="atLeast"/>
        </w:trPr>
        <w:tc>
          <w:tcPr>
            <w:tcW w:w="2693" w:type="dxa"/>
            <w:vMerge w:val="restart"/>
          </w:tcPr>
          <w:p>
            <w:pPr>
              <w:pStyle w:val="TableParagraph"/>
              <w:spacing w:line="247" w:lineRule="exact"/>
              <w:ind w:left="585"/>
              <w:rPr>
                <w:sz w:val="22"/>
              </w:rPr>
            </w:pPr>
            <w:r>
              <w:rPr>
                <w:sz w:val="22"/>
              </w:rPr>
              <w:t>Treatment</w:t>
            </w:r>
            <w:r>
              <w:rPr>
                <w:spacing w:val="-6"/>
                <w:sz w:val="22"/>
              </w:rPr>
              <w:t> </w:t>
            </w:r>
            <w:r>
              <w:rPr>
                <w:spacing w:val="-4"/>
                <w:sz w:val="22"/>
              </w:rPr>
              <w:t>Group</w:t>
            </w:r>
          </w:p>
        </w:tc>
        <w:tc>
          <w:tcPr>
            <w:tcW w:w="568" w:type="dxa"/>
            <w:vMerge w:val="restart"/>
          </w:tcPr>
          <w:p>
            <w:pPr>
              <w:pStyle w:val="TableParagraph"/>
              <w:spacing w:line="247" w:lineRule="exact"/>
              <w:ind w:left="9"/>
              <w:jc w:val="center"/>
              <w:rPr>
                <w:sz w:val="22"/>
              </w:rPr>
            </w:pPr>
            <w:r>
              <w:rPr>
                <w:spacing w:val="-10"/>
                <w:sz w:val="22"/>
              </w:rPr>
              <w:t>N</w:t>
            </w:r>
          </w:p>
        </w:tc>
        <w:tc>
          <w:tcPr>
            <w:tcW w:w="991" w:type="dxa"/>
            <w:vMerge w:val="restart"/>
          </w:tcPr>
          <w:p>
            <w:pPr>
              <w:pStyle w:val="TableParagraph"/>
              <w:spacing w:line="242" w:lineRule="auto"/>
              <w:ind w:left="204" w:right="182" w:firstLine="40"/>
              <w:rPr>
                <w:sz w:val="22"/>
              </w:rPr>
            </w:pPr>
            <w:r>
              <w:rPr>
                <w:spacing w:val="-4"/>
                <w:sz w:val="22"/>
              </w:rPr>
              <w:t>Mean </w:t>
            </w:r>
            <w:r>
              <w:rPr>
                <w:spacing w:val="-2"/>
                <w:sz w:val="22"/>
              </w:rPr>
              <w:t>Scores</w:t>
            </w:r>
          </w:p>
        </w:tc>
        <w:tc>
          <w:tcPr>
            <w:tcW w:w="4736" w:type="dxa"/>
            <w:gridSpan w:val="3"/>
          </w:tcPr>
          <w:p>
            <w:pPr>
              <w:pStyle w:val="TableParagraph"/>
              <w:spacing w:line="247" w:lineRule="exact"/>
              <w:ind w:left="11"/>
              <w:jc w:val="center"/>
              <w:rPr>
                <w:sz w:val="22"/>
              </w:rPr>
            </w:pPr>
            <w:r>
              <w:rPr>
                <w:sz w:val="22"/>
              </w:rPr>
              <w:t>Treatment</w:t>
            </w:r>
            <w:r>
              <w:rPr>
                <w:spacing w:val="-6"/>
                <w:sz w:val="22"/>
              </w:rPr>
              <w:t> </w:t>
            </w:r>
            <w:r>
              <w:rPr>
                <w:spacing w:val="-4"/>
                <w:sz w:val="22"/>
              </w:rPr>
              <w:t>Group</w:t>
            </w:r>
          </w:p>
        </w:tc>
      </w:tr>
      <w:tr>
        <w:trPr>
          <w:trHeight w:val="582" w:hRule="atLeast"/>
        </w:trPr>
        <w:tc>
          <w:tcPr>
            <w:tcW w:w="2693" w:type="dxa"/>
            <w:vMerge/>
            <w:tcBorders>
              <w:top w:val="nil"/>
            </w:tcBorders>
          </w:tcPr>
          <w:p>
            <w:pPr>
              <w:rPr>
                <w:sz w:val="2"/>
                <w:szCs w:val="2"/>
              </w:rPr>
            </w:pPr>
          </w:p>
        </w:tc>
        <w:tc>
          <w:tcPr>
            <w:tcW w:w="568" w:type="dxa"/>
            <w:vMerge/>
            <w:tcBorders>
              <w:top w:val="nil"/>
            </w:tcBorders>
          </w:tcPr>
          <w:p>
            <w:pPr>
              <w:rPr>
                <w:sz w:val="2"/>
                <w:szCs w:val="2"/>
              </w:rPr>
            </w:pPr>
          </w:p>
        </w:tc>
        <w:tc>
          <w:tcPr>
            <w:tcW w:w="991" w:type="dxa"/>
            <w:vMerge/>
            <w:tcBorders>
              <w:top w:val="nil"/>
            </w:tcBorders>
          </w:tcPr>
          <w:p>
            <w:pPr>
              <w:rPr>
                <w:sz w:val="2"/>
                <w:szCs w:val="2"/>
              </w:rPr>
            </w:pPr>
          </w:p>
        </w:tc>
        <w:tc>
          <w:tcPr>
            <w:tcW w:w="1135" w:type="dxa"/>
          </w:tcPr>
          <w:p>
            <w:pPr>
              <w:pStyle w:val="TableParagraph"/>
              <w:spacing w:line="247" w:lineRule="exact"/>
              <w:ind w:left="109"/>
              <w:rPr>
                <w:sz w:val="22"/>
              </w:rPr>
            </w:pPr>
            <w:r>
              <w:rPr>
                <w:spacing w:val="-2"/>
                <w:sz w:val="22"/>
              </w:rPr>
              <w:t>Control</w:t>
            </w:r>
          </w:p>
        </w:tc>
        <w:tc>
          <w:tcPr>
            <w:tcW w:w="2031" w:type="dxa"/>
          </w:tcPr>
          <w:p>
            <w:pPr>
              <w:pStyle w:val="TableParagraph"/>
              <w:spacing w:line="242" w:lineRule="auto"/>
              <w:ind w:left="109" w:right="115"/>
              <w:rPr>
                <w:sz w:val="22"/>
              </w:rPr>
            </w:pPr>
            <w:r>
              <w:rPr>
                <w:spacing w:val="-2"/>
                <w:sz w:val="22"/>
              </w:rPr>
              <w:t>Achievement </w:t>
            </w:r>
            <w:r>
              <w:rPr>
                <w:sz w:val="22"/>
              </w:rPr>
              <w:t>Motivation</w:t>
            </w:r>
            <w:r>
              <w:rPr>
                <w:spacing w:val="-14"/>
                <w:sz w:val="22"/>
              </w:rPr>
              <w:t> </w:t>
            </w:r>
            <w:r>
              <w:rPr>
                <w:sz w:val="22"/>
              </w:rPr>
              <w:t>Training</w:t>
            </w:r>
          </w:p>
        </w:tc>
        <w:tc>
          <w:tcPr>
            <w:tcW w:w="1570" w:type="dxa"/>
          </w:tcPr>
          <w:p>
            <w:pPr>
              <w:pStyle w:val="TableParagraph"/>
              <w:spacing w:line="247" w:lineRule="exact"/>
              <w:ind w:left="109"/>
              <w:rPr>
                <w:sz w:val="22"/>
              </w:rPr>
            </w:pPr>
            <w:r>
              <w:rPr>
                <w:spacing w:val="-2"/>
                <w:sz w:val="22"/>
              </w:rPr>
              <w:t>Metacognitive</w:t>
            </w:r>
          </w:p>
          <w:p>
            <w:pPr>
              <w:pStyle w:val="TableParagraph"/>
              <w:spacing w:before="40"/>
              <w:ind w:left="109"/>
              <w:rPr>
                <w:sz w:val="22"/>
              </w:rPr>
            </w:pPr>
            <w:r>
              <w:rPr>
                <w:spacing w:val="-2"/>
                <w:sz w:val="22"/>
              </w:rPr>
              <w:t>Strategy</w:t>
            </w:r>
          </w:p>
        </w:tc>
      </w:tr>
      <w:tr>
        <w:trPr>
          <w:trHeight w:val="362" w:hRule="atLeast"/>
        </w:trPr>
        <w:tc>
          <w:tcPr>
            <w:tcW w:w="2693" w:type="dxa"/>
          </w:tcPr>
          <w:p>
            <w:pPr>
              <w:pStyle w:val="TableParagraph"/>
              <w:spacing w:line="247" w:lineRule="exact"/>
              <w:ind w:left="107"/>
              <w:rPr>
                <w:sz w:val="22"/>
              </w:rPr>
            </w:pPr>
            <w:r>
              <w:rPr>
                <w:spacing w:val="-2"/>
                <w:sz w:val="22"/>
              </w:rPr>
              <w:t>Control</w:t>
            </w:r>
          </w:p>
        </w:tc>
        <w:tc>
          <w:tcPr>
            <w:tcW w:w="568" w:type="dxa"/>
          </w:tcPr>
          <w:p>
            <w:pPr>
              <w:pStyle w:val="TableParagraph"/>
              <w:spacing w:line="247" w:lineRule="exact"/>
              <w:ind w:left="9" w:right="1"/>
              <w:jc w:val="center"/>
              <w:rPr>
                <w:sz w:val="22"/>
              </w:rPr>
            </w:pPr>
            <w:r>
              <w:rPr>
                <w:spacing w:val="-5"/>
                <w:sz w:val="22"/>
              </w:rPr>
              <w:t>27</w:t>
            </w:r>
          </w:p>
        </w:tc>
        <w:tc>
          <w:tcPr>
            <w:tcW w:w="991" w:type="dxa"/>
          </w:tcPr>
          <w:p>
            <w:pPr>
              <w:pStyle w:val="TableParagraph"/>
              <w:spacing w:line="247" w:lineRule="exact"/>
              <w:ind w:right="262"/>
              <w:jc w:val="right"/>
              <w:rPr>
                <w:sz w:val="22"/>
              </w:rPr>
            </w:pPr>
            <w:r>
              <w:rPr>
                <w:spacing w:val="-2"/>
                <w:sz w:val="22"/>
              </w:rPr>
              <w:t>91.37</w:t>
            </w:r>
          </w:p>
        </w:tc>
        <w:tc>
          <w:tcPr>
            <w:tcW w:w="1135" w:type="dxa"/>
            <w:vMerge w:val="restart"/>
          </w:tcPr>
          <w:p>
            <w:pPr>
              <w:pStyle w:val="TableParagraph"/>
              <w:spacing w:before="119"/>
              <w:rPr>
                <w:b/>
                <w:sz w:val="22"/>
              </w:rPr>
            </w:pPr>
          </w:p>
          <w:p>
            <w:pPr>
              <w:pStyle w:val="TableParagraph"/>
              <w:spacing w:before="1"/>
              <w:ind w:right="241"/>
              <w:jc w:val="center"/>
              <w:rPr>
                <w:sz w:val="22"/>
              </w:rPr>
            </w:pPr>
            <w:r>
              <w:rPr>
                <w:spacing w:val="-10"/>
                <w:sz w:val="22"/>
              </w:rPr>
              <w:t>*</w:t>
            </w:r>
          </w:p>
          <w:p>
            <w:pPr>
              <w:pStyle w:val="TableParagraph"/>
              <w:spacing w:before="252"/>
              <w:rPr>
                <w:b/>
                <w:sz w:val="22"/>
              </w:rPr>
            </w:pPr>
          </w:p>
          <w:p>
            <w:pPr>
              <w:pStyle w:val="TableParagraph"/>
              <w:ind w:left="109"/>
              <w:rPr>
                <w:sz w:val="22"/>
              </w:rPr>
            </w:pPr>
            <w:r>
              <w:rPr>
                <w:spacing w:val="-10"/>
                <w:sz w:val="22"/>
              </w:rPr>
              <w:t>*</w:t>
            </w:r>
          </w:p>
        </w:tc>
        <w:tc>
          <w:tcPr>
            <w:tcW w:w="2031" w:type="dxa"/>
            <w:vMerge w:val="restart"/>
          </w:tcPr>
          <w:p>
            <w:pPr>
              <w:pStyle w:val="TableParagraph"/>
              <w:spacing w:line="247" w:lineRule="exact"/>
              <w:ind w:left="496"/>
              <w:rPr>
                <w:sz w:val="22"/>
              </w:rPr>
            </w:pPr>
            <w:r>
              <w:rPr>
                <w:spacing w:val="-10"/>
                <w:sz w:val="22"/>
              </w:rPr>
              <w:t>*</w:t>
            </w:r>
          </w:p>
          <w:p>
            <w:pPr>
              <w:pStyle w:val="TableParagraph"/>
              <w:rPr>
                <w:b/>
                <w:sz w:val="22"/>
              </w:rPr>
            </w:pPr>
          </w:p>
          <w:p>
            <w:pPr>
              <w:pStyle w:val="TableParagraph"/>
              <w:rPr>
                <w:b/>
                <w:sz w:val="22"/>
              </w:rPr>
            </w:pPr>
          </w:p>
          <w:p>
            <w:pPr>
              <w:pStyle w:val="TableParagraph"/>
              <w:spacing w:before="125"/>
              <w:rPr>
                <w:b/>
                <w:sz w:val="22"/>
              </w:rPr>
            </w:pPr>
          </w:p>
          <w:p>
            <w:pPr>
              <w:pStyle w:val="TableParagraph"/>
              <w:ind w:left="496"/>
              <w:rPr>
                <w:sz w:val="22"/>
              </w:rPr>
            </w:pPr>
            <w:r>
              <w:rPr>
                <w:spacing w:val="-10"/>
                <w:sz w:val="22"/>
              </w:rPr>
              <w:t>*</w:t>
            </w:r>
          </w:p>
        </w:tc>
        <w:tc>
          <w:tcPr>
            <w:tcW w:w="1570" w:type="dxa"/>
            <w:vMerge w:val="restart"/>
          </w:tcPr>
          <w:p>
            <w:pPr>
              <w:pStyle w:val="TableParagraph"/>
              <w:spacing w:line="247" w:lineRule="exact"/>
              <w:ind w:right="344"/>
              <w:jc w:val="center"/>
              <w:rPr>
                <w:sz w:val="22"/>
              </w:rPr>
            </w:pPr>
            <w:r>
              <w:rPr>
                <w:spacing w:val="-10"/>
                <w:sz w:val="22"/>
              </w:rPr>
              <w:t>*</w:t>
            </w:r>
          </w:p>
          <w:p>
            <w:pPr>
              <w:pStyle w:val="TableParagraph"/>
              <w:spacing w:before="126"/>
              <w:ind w:right="344"/>
              <w:jc w:val="center"/>
              <w:rPr>
                <w:sz w:val="22"/>
              </w:rPr>
            </w:pPr>
            <w:r>
              <w:rPr>
                <w:spacing w:val="-10"/>
                <w:sz w:val="22"/>
              </w:rPr>
              <w:t>*</w:t>
            </w:r>
          </w:p>
        </w:tc>
      </w:tr>
      <w:tr>
        <w:trPr>
          <w:trHeight w:val="554" w:hRule="atLeast"/>
        </w:trPr>
        <w:tc>
          <w:tcPr>
            <w:tcW w:w="2693" w:type="dxa"/>
          </w:tcPr>
          <w:p>
            <w:pPr>
              <w:pStyle w:val="TableParagraph"/>
              <w:tabs>
                <w:tab w:pos="1606" w:val="left" w:leader="none"/>
              </w:tabs>
              <w:ind w:left="107" w:right="97"/>
              <w:rPr>
                <w:sz w:val="22"/>
              </w:rPr>
            </w:pPr>
            <w:r>
              <w:rPr>
                <w:spacing w:val="-2"/>
                <w:sz w:val="22"/>
              </w:rPr>
              <w:t>Achievement</w:t>
            </w:r>
            <w:r>
              <w:rPr>
                <w:sz w:val="22"/>
              </w:rPr>
              <w:tab/>
            </w:r>
            <w:r>
              <w:rPr>
                <w:spacing w:val="-2"/>
                <w:sz w:val="22"/>
              </w:rPr>
              <w:t>Motivation </w:t>
            </w:r>
            <w:r>
              <w:rPr>
                <w:sz w:val="22"/>
              </w:rPr>
              <w:t>Training (AMT)</w:t>
            </w:r>
          </w:p>
        </w:tc>
        <w:tc>
          <w:tcPr>
            <w:tcW w:w="568" w:type="dxa"/>
          </w:tcPr>
          <w:p>
            <w:pPr>
              <w:pStyle w:val="TableParagraph"/>
              <w:spacing w:line="247" w:lineRule="exact"/>
              <w:ind w:left="9" w:right="1"/>
              <w:jc w:val="center"/>
              <w:rPr>
                <w:sz w:val="22"/>
              </w:rPr>
            </w:pPr>
            <w:r>
              <w:rPr>
                <w:spacing w:val="-5"/>
                <w:sz w:val="22"/>
              </w:rPr>
              <w:t>30</w:t>
            </w:r>
          </w:p>
        </w:tc>
        <w:tc>
          <w:tcPr>
            <w:tcW w:w="991" w:type="dxa"/>
          </w:tcPr>
          <w:p>
            <w:pPr>
              <w:pStyle w:val="TableParagraph"/>
              <w:spacing w:line="247" w:lineRule="exact"/>
              <w:ind w:right="262"/>
              <w:jc w:val="right"/>
              <w:rPr>
                <w:sz w:val="22"/>
              </w:rPr>
            </w:pPr>
            <w:r>
              <w:rPr>
                <w:spacing w:val="-2"/>
                <w:sz w:val="22"/>
              </w:rPr>
              <w:t>103.80</w:t>
            </w:r>
          </w:p>
        </w:tc>
        <w:tc>
          <w:tcPr>
            <w:tcW w:w="1135" w:type="dxa"/>
            <w:vMerge/>
            <w:tcBorders>
              <w:top w:val="nil"/>
            </w:tcBorders>
          </w:tcPr>
          <w:p>
            <w:pPr>
              <w:rPr>
                <w:sz w:val="2"/>
                <w:szCs w:val="2"/>
              </w:rPr>
            </w:pPr>
          </w:p>
        </w:tc>
        <w:tc>
          <w:tcPr>
            <w:tcW w:w="2031" w:type="dxa"/>
            <w:vMerge/>
            <w:tcBorders>
              <w:top w:val="nil"/>
            </w:tcBorders>
          </w:tcPr>
          <w:p>
            <w:pPr>
              <w:rPr>
                <w:sz w:val="2"/>
                <w:szCs w:val="2"/>
              </w:rPr>
            </w:pPr>
          </w:p>
        </w:tc>
        <w:tc>
          <w:tcPr>
            <w:tcW w:w="1570" w:type="dxa"/>
            <w:vMerge/>
            <w:tcBorders>
              <w:top w:val="nil"/>
            </w:tcBorders>
          </w:tcPr>
          <w:p>
            <w:pPr>
              <w:rPr>
                <w:sz w:val="2"/>
                <w:szCs w:val="2"/>
              </w:rPr>
            </w:pPr>
          </w:p>
        </w:tc>
      </w:tr>
      <w:tr>
        <w:trPr>
          <w:trHeight w:val="582" w:hRule="atLeast"/>
        </w:trPr>
        <w:tc>
          <w:tcPr>
            <w:tcW w:w="2693" w:type="dxa"/>
          </w:tcPr>
          <w:p>
            <w:pPr>
              <w:pStyle w:val="TableParagraph"/>
              <w:spacing w:line="247" w:lineRule="exact"/>
              <w:ind w:left="107"/>
              <w:rPr>
                <w:sz w:val="22"/>
              </w:rPr>
            </w:pPr>
            <w:r>
              <w:rPr>
                <w:sz w:val="22"/>
              </w:rPr>
              <w:t>Metacognitive</w:t>
            </w:r>
            <w:r>
              <w:rPr>
                <w:spacing w:val="-10"/>
                <w:sz w:val="22"/>
              </w:rPr>
              <w:t> </w:t>
            </w:r>
            <w:r>
              <w:rPr>
                <w:spacing w:val="-2"/>
                <w:sz w:val="22"/>
              </w:rPr>
              <w:t>Strategy</w:t>
            </w:r>
          </w:p>
        </w:tc>
        <w:tc>
          <w:tcPr>
            <w:tcW w:w="568" w:type="dxa"/>
          </w:tcPr>
          <w:p>
            <w:pPr>
              <w:pStyle w:val="TableParagraph"/>
              <w:spacing w:line="247" w:lineRule="exact"/>
              <w:ind w:left="9" w:right="1"/>
              <w:jc w:val="center"/>
              <w:rPr>
                <w:sz w:val="22"/>
              </w:rPr>
            </w:pPr>
            <w:r>
              <w:rPr>
                <w:spacing w:val="-5"/>
                <w:sz w:val="22"/>
              </w:rPr>
              <w:t>27</w:t>
            </w:r>
          </w:p>
        </w:tc>
        <w:tc>
          <w:tcPr>
            <w:tcW w:w="991" w:type="dxa"/>
          </w:tcPr>
          <w:p>
            <w:pPr>
              <w:pStyle w:val="TableParagraph"/>
              <w:spacing w:line="247" w:lineRule="exact"/>
              <w:ind w:right="262"/>
              <w:jc w:val="right"/>
              <w:rPr>
                <w:sz w:val="22"/>
              </w:rPr>
            </w:pPr>
            <w:r>
              <w:rPr>
                <w:spacing w:val="-2"/>
                <w:sz w:val="22"/>
              </w:rPr>
              <w:t>109.60</w:t>
            </w:r>
          </w:p>
        </w:tc>
        <w:tc>
          <w:tcPr>
            <w:tcW w:w="1135" w:type="dxa"/>
            <w:vMerge/>
            <w:tcBorders>
              <w:top w:val="nil"/>
            </w:tcBorders>
          </w:tcPr>
          <w:p>
            <w:pPr>
              <w:rPr>
                <w:sz w:val="2"/>
                <w:szCs w:val="2"/>
              </w:rPr>
            </w:pPr>
          </w:p>
        </w:tc>
        <w:tc>
          <w:tcPr>
            <w:tcW w:w="2031" w:type="dxa"/>
            <w:vMerge/>
            <w:tcBorders>
              <w:top w:val="nil"/>
            </w:tcBorders>
          </w:tcPr>
          <w:p>
            <w:pPr>
              <w:rPr>
                <w:sz w:val="2"/>
                <w:szCs w:val="2"/>
              </w:rPr>
            </w:pPr>
          </w:p>
        </w:tc>
        <w:tc>
          <w:tcPr>
            <w:tcW w:w="1570" w:type="dxa"/>
            <w:vMerge/>
            <w:tcBorders>
              <w:top w:val="nil"/>
            </w:tcBorders>
          </w:tcPr>
          <w:p>
            <w:pPr>
              <w:rPr>
                <w:sz w:val="2"/>
                <w:szCs w:val="2"/>
              </w:rPr>
            </w:pPr>
          </w:p>
        </w:tc>
      </w:tr>
    </w:tbl>
    <w:p>
      <w:pPr>
        <w:pStyle w:val="BodyText"/>
        <w:ind w:left="340"/>
        <w:jc w:val="left"/>
      </w:pPr>
      <w:r>
        <w:rPr/>
        <mc:AlternateContent>
          <mc:Choice Requires="wps">
            <w:drawing>
              <wp:anchor distT="0" distB="0" distL="0" distR="0" allowOverlap="1" layoutInCell="1" locked="0" behindDoc="1" simplePos="0" relativeHeight="483749888">
                <wp:simplePos x="0" y="0"/>
                <wp:positionH relativeFrom="page">
                  <wp:posOffset>923429</wp:posOffset>
                </wp:positionH>
                <wp:positionV relativeFrom="paragraph">
                  <wp:posOffset>-343408</wp:posOffset>
                </wp:positionV>
                <wp:extent cx="5562600" cy="577596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5562600" cy="5775960"/>
                          <a:chExt cx="5562600" cy="5775960"/>
                        </a:xfrm>
                      </wpg:grpSpPr>
                      <pic:pic>
                        <pic:nvPicPr>
                          <pic:cNvPr id="141" name="Image 141"/>
                          <pic:cNvPicPr/>
                        </pic:nvPicPr>
                        <pic:blipFill>
                          <a:blip r:embed="rId9" cstate="print"/>
                          <a:stretch>
                            <a:fillRect/>
                          </a:stretch>
                        </pic:blipFill>
                        <pic:spPr>
                          <a:xfrm>
                            <a:off x="0" y="0"/>
                            <a:ext cx="5562333" cy="5499274"/>
                          </a:xfrm>
                          <a:prstGeom prst="rect">
                            <a:avLst/>
                          </a:prstGeom>
                        </pic:spPr>
                      </pic:pic>
                      <wps:wsp>
                        <wps:cNvPr id="142" name="Graphic 142"/>
                        <wps:cNvSpPr/>
                        <wps:spPr>
                          <a:xfrm>
                            <a:off x="532625" y="1650619"/>
                            <a:ext cx="3862704" cy="4124325"/>
                          </a:xfrm>
                          <a:custGeom>
                            <a:avLst/>
                            <a:gdLst/>
                            <a:ahLst/>
                            <a:cxnLst/>
                            <a:rect l="l" t="t" r="r" b="b"/>
                            <a:pathLst>
                              <a:path w="3862704" h="4124325">
                                <a:moveTo>
                                  <a:pt x="3862704" y="0"/>
                                </a:moveTo>
                                <a:lnTo>
                                  <a:pt x="0" y="0"/>
                                </a:lnTo>
                                <a:lnTo>
                                  <a:pt x="0" y="4124325"/>
                                </a:lnTo>
                                <a:lnTo>
                                  <a:pt x="3862704" y="4124325"/>
                                </a:lnTo>
                                <a:lnTo>
                                  <a:pt x="3862704"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532625" y="1650619"/>
                            <a:ext cx="3862704" cy="4124325"/>
                          </a:xfrm>
                          <a:custGeom>
                            <a:avLst/>
                            <a:gdLst/>
                            <a:ahLst/>
                            <a:cxnLst/>
                            <a:rect l="l" t="t" r="r" b="b"/>
                            <a:pathLst>
                              <a:path w="3862704" h="4124325">
                                <a:moveTo>
                                  <a:pt x="0" y="4124325"/>
                                </a:moveTo>
                                <a:lnTo>
                                  <a:pt x="3862704" y="4124325"/>
                                </a:lnTo>
                                <a:lnTo>
                                  <a:pt x="3862704" y="0"/>
                                </a:lnTo>
                                <a:lnTo>
                                  <a:pt x="0" y="0"/>
                                </a:lnTo>
                                <a:lnTo>
                                  <a:pt x="0" y="4124325"/>
                                </a:lnTo>
                                <a:close/>
                              </a:path>
                            </a:pathLst>
                          </a:custGeom>
                          <a:ln w="1778">
                            <a:solidFill>
                              <a:srgbClr val="FFFFFF"/>
                            </a:solidFill>
                            <a:prstDash val="solid"/>
                          </a:ln>
                        </wps:spPr>
                        <wps:bodyPr wrap="square" lIns="0" tIns="0" rIns="0" bIns="0" rtlCol="0">
                          <a:prstTxWarp prst="textNoShape">
                            <a:avLst/>
                          </a:prstTxWarp>
                          <a:noAutofit/>
                        </wps:bodyPr>
                      </wps:wsp>
                      <wps:wsp>
                        <wps:cNvPr id="144" name="Graphic 144"/>
                        <wps:cNvSpPr/>
                        <wps:spPr>
                          <a:xfrm>
                            <a:off x="1033005" y="2126233"/>
                            <a:ext cx="3284854" cy="2977515"/>
                          </a:xfrm>
                          <a:custGeom>
                            <a:avLst/>
                            <a:gdLst/>
                            <a:ahLst/>
                            <a:cxnLst/>
                            <a:rect l="l" t="t" r="r" b="b"/>
                            <a:pathLst>
                              <a:path w="3284854" h="2977515">
                                <a:moveTo>
                                  <a:pt x="3284854" y="0"/>
                                </a:moveTo>
                                <a:lnTo>
                                  <a:pt x="0" y="0"/>
                                </a:lnTo>
                                <a:lnTo>
                                  <a:pt x="0" y="2977515"/>
                                </a:lnTo>
                                <a:lnTo>
                                  <a:pt x="3284854" y="2977515"/>
                                </a:lnTo>
                                <a:lnTo>
                                  <a:pt x="3284854" y="0"/>
                                </a:lnTo>
                                <a:close/>
                              </a:path>
                            </a:pathLst>
                          </a:custGeom>
                          <a:solidFill>
                            <a:srgbClr val="EFEFEF"/>
                          </a:solidFill>
                        </wps:spPr>
                        <wps:bodyPr wrap="square" lIns="0" tIns="0" rIns="0" bIns="0" rtlCol="0">
                          <a:prstTxWarp prst="textNoShape">
                            <a:avLst/>
                          </a:prstTxWarp>
                          <a:noAutofit/>
                        </wps:bodyPr>
                      </wps:wsp>
                      <wps:wsp>
                        <wps:cNvPr id="145" name="Graphic 145"/>
                        <wps:cNvSpPr/>
                        <wps:spPr>
                          <a:xfrm>
                            <a:off x="1033005" y="2126233"/>
                            <a:ext cx="3284854" cy="2977515"/>
                          </a:xfrm>
                          <a:custGeom>
                            <a:avLst/>
                            <a:gdLst/>
                            <a:ahLst/>
                            <a:cxnLst/>
                            <a:rect l="l" t="t" r="r" b="b"/>
                            <a:pathLst>
                              <a:path w="3284854" h="2977515">
                                <a:moveTo>
                                  <a:pt x="0" y="2977515"/>
                                </a:moveTo>
                                <a:lnTo>
                                  <a:pt x="3284854" y="2977515"/>
                                </a:lnTo>
                                <a:lnTo>
                                  <a:pt x="3284854" y="0"/>
                                </a:lnTo>
                                <a:lnTo>
                                  <a:pt x="0" y="0"/>
                                </a:lnTo>
                                <a:lnTo>
                                  <a:pt x="0" y="2977515"/>
                                </a:lnTo>
                                <a:close/>
                              </a:path>
                            </a:pathLst>
                          </a:custGeom>
                          <a:ln w="1778">
                            <a:solidFill>
                              <a:srgbClr val="000000"/>
                            </a:solidFill>
                            <a:prstDash val="solid"/>
                          </a:ln>
                        </wps:spPr>
                        <wps:bodyPr wrap="square" lIns="0" tIns="0" rIns="0" bIns="0" rtlCol="0">
                          <a:prstTxWarp prst="textNoShape">
                            <a:avLst/>
                          </a:prstTxWarp>
                          <a:noAutofit/>
                        </wps:bodyPr>
                      </wps:wsp>
                      <wps:wsp>
                        <wps:cNvPr id="146" name="Graphic 146"/>
                        <wps:cNvSpPr/>
                        <wps:spPr>
                          <a:xfrm>
                            <a:off x="1033005" y="5103748"/>
                            <a:ext cx="3284854" cy="79375"/>
                          </a:xfrm>
                          <a:custGeom>
                            <a:avLst/>
                            <a:gdLst/>
                            <a:ahLst/>
                            <a:cxnLst/>
                            <a:rect l="l" t="t" r="r" b="b"/>
                            <a:pathLst>
                              <a:path w="3284854" h="79375">
                                <a:moveTo>
                                  <a:pt x="0" y="0"/>
                                </a:moveTo>
                                <a:lnTo>
                                  <a:pt x="3284854" y="634"/>
                                </a:lnTo>
                              </a:path>
                              <a:path w="3284854" h="79375">
                                <a:moveTo>
                                  <a:pt x="656589" y="0"/>
                                </a:moveTo>
                                <a:lnTo>
                                  <a:pt x="657225" y="79374"/>
                                </a:lnTo>
                              </a:path>
                              <a:path w="3284854" h="79375">
                                <a:moveTo>
                                  <a:pt x="1642110" y="0"/>
                                </a:moveTo>
                                <a:lnTo>
                                  <a:pt x="1642744" y="79374"/>
                                </a:lnTo>
                              </a:path>
                              <a:path w="3284854" h="79375">
                                <a:moveTo>
                                  <a:pt x="2627629" y="0"/>
                                </a:moveTo>
                                <a:lnTo>
                                  <a:pt x="2628265" y="79374"/>
                                </a:lnTo>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10999pt;margin-top:-27.040001pt;width:438pt;height:454.8pt;mso-position-horizontal-relative:page;mso-position-vertical-relative:paragraph;z-index:-19566592" id="docshapegroup30" coordorigin="1454,-541" coordsize="8760,9096">
                <v:shape style="position:absolute;left:1454;top:-541;width:8760;height:8661" type="#_x0000_t75" id="docshape31" stroked="false">
                  <v:imagedata r:id="rId9" o:title=""/>
                </v:shape>
                <v:rect style="position:absolute;left:2293;top:2058;width:6083;height:6495" id="docshape32" filled="true" fillcolor="#ffffff" stroked="false">
                  <v:fill type="solid"/>
                </v:rect>
                <v:rect style="position:absolute;left:2293;top:2058;width:6083;height:6495" id="docshape33" filled="false" stroked="true" strokeweight=".140pt" strokecolor="#ffffff">
                  <v:stroke dashstyle="solid"/>
                </v:rect>
                <v:rect style="position:absolute;left:3081;top:2807;width:5173;height:4689" id="docshape34" filled="true" fillcolor="#efefef" stroked="false">
                  <v:fill type="solid"/>
                </v:rect>
                <v:rect style="position:absolute;left:3081;top:2807;width:5173;height:4689" id="docshape35" filled="false" stroked="true" strokeweight=".140pt" strokecolor="#000000">
                  <v:stroke dashstyle="solid"/>
                </v:rect>
                <v:shape style="position:absolute;left:3081;top:7496;width:5173;height:125" id="docshape36" coordorigin="3081,7497" coordsize="5173,125" path="m3081,7497l8254,7498m4115,7497l4116,7622m5667,7497l5668,7622m7219,7497l7220,7622e" filled="false" stroked="true" strokeweight=".140pt" strokecolor="#000000">
                  <v:path arrowok="t"/>
                  <v:stroke dashstyle="solid"/>
                </v:shape>
                <w10:wrap type="none"/>
              </v:group>
            </w:pict>
          </mc:Fallback>
        </mc:AlternateContent>
      </w:r>
      <w:r>
        <w:rPr/>
        <w:t>*Pairs</w:t>
      </w:r>
      <w:r>
        <w:rPr>
          <w:spacing w:val="-1"/>
        </w:rPr>
        <w:t> </w:t>
      </w:r>
      <w:r>
        <w:rPr/>
        <w:t>of</w:t>
      </w:r>
      <w:r>
        <w:rPr>
          <w:spacing w:val="-1"/>
        </w:rPr>
        <w:t> </w:t>
      </w:r>
      <w:r>
        <w:rPr/>
        <w:t>groups with</w:t>
      </w:r>
      <w:r>
        <w:rPr>
          <w:spacing w:val="-1"/>
        </w:rPr>
        <w:t> </w:t>
      </w:r>
      <w:r>
        <w:rPr/>
        <w:t>means that differ</w:t>
      </w:r>
      <w:r>
        <w:rPr>
          <w:spacing w:val="-1"/>
        </w:rPr>
        <w:t> </w:t>
      </w:r>
      <w:r>
        <w:rPr/>
        <w:t>significantly</w:t>
      </w:r>
      <w:r>
        <w:rPr>
          <w:spacing w:val="-5"/>
        </w:rPr>
        <w:t> </w:t>
      </w:r>
      <w:r>
        <w:rPr/>
        <w:t>at p&lt;</w:t>
      </w:r>
      <w:r>
        <w:rPr>
          <w:spacing w:val="-1"/>
        </w:rPr>
        <w:t> </w:t>
      </w:r>
      <w:r>
        <w:rPr>
          <w:spacing w:val="-5"/>
        </w:rPr>
        <w:t>.05</w:t>
      </w:r>
    </w:p>
    <w:p>
      <w:pPr>
        <w:pStyle w:val="BodyText"/>
        <w:spacing w:before="56"/>
        <w:ind w:left="0"/>
        <w:jc w:val="left"/>
      </w:pPr>
    </w:p>
    <w:p>
      <w:pPr>
        <w:pStyle w:val="BodyText"/>
        <w:spacing w:line="360" w:lineRule="auto" w:before="1"/>
        <w:ind w:right="877"/>
      </w:pPr>
      <w:r>
        <w:rPr/>
        <w:t>The Table reveals that the main effect of Metacognitive Strategy on dissertation efficacy of the</w:t>
      </w:r>
      <w:r>
        <w:rPr>
          <w:spacing w:val="-3"/>
        </w:rPr>
        <w:t> </w:t>
      </w:r>
      <w:r>
        <w:rPr/>
        <w:t>participants</w:t>
      </w:r>
      <w:r>
        <w:rPr>
          <w:spacing w:val="-3"/>
        </w:rPr>
        <w:t> </w:t>
      </w:r>
      <w:r>
        <w:rPr/>
        <w:t>in</w:t>
      </w:r>
      <w:r>
        <w:rPr>
          <w:spacing w:val="-3"/>
        </w:rPr>
        <w:t> </w:t>
      </w:r>
      <w:r>
        <w:rPr/>
        <w:t>the</w:t>
      </w:r>
      <w:r>
        <w:rPr>
          <w:spacing w:val="-2"/>
        </w:rPr>
        <w:t> </w:t>
      </w:r>
      <w:r>
        <w:rPr/>
        <w:t>two</w:t>
      </w:r>
      <w:r>
        <w:rPr>
          <w:spacing w:val="-3"/>
        </w:rPr>
        <w:t> </w:t>
      </w:r>
      <w:r>
        <w:rPr/>
        <w:t>experimental</w:t>
      </w:r>
      <w:r>
        <w:rPr>
          <w:spacing w:val="-1"/>
        </w:rPr>
        <w:t> </w:t>
      </w:r>
      <w:r>
        <w:rPr/>
        <w:t>groups</w:t>
      </w:r>
      <w:r>
        <w:rPr>
          <w:spacing w:val="-3"/>
        </w:rPr>
        <w:t> </w:t>
      </w:r>
      <w:r>
        <w:rPr/>
        <w:t>is</w:t>
      </w:r>
      <w:r>
        <w:rPr>
          <w:spacing w:val="-1"/>
        </w:rPr>
        <w:t> </w:t>
      </w:r>
      <w:r>
        <w:rPr/>
        <w:t>higher when</w:t>
      </w:r>
      <w:r>
        <w:rPr>
          <w:spacing w:val="-1"/>
        </w:rPr>
        <w:t> </w:t>
      </w:r>
      <w:r>
        <w:rPr/>
        <w:t>compared</w:t>
      </w:r>
      <w:r>
        <w:rPr>
          <w:spacing w:val="-3"/>
        </w:rPr>
        <w:t> </w:t>
      </w:r>
      <w:r>
        <w:rPr/>
        <w:t>to</w:t>
      </w:r>
      <w:r>
        <w:rPr>
          <w:spacing w:val="-1"/>
        </w:rPr>
        <w:t> </w:t>
      </w:r>
      <w:r>
        <w:rPr/>
        <w:t>the</w:t>
      </w:r>
      <w:r>
        <w:rPr>
          <w:spacing w:val="-3"/>
        </w:rPr>
        <w:t> </w:t>
      </w:r>
      <w:r>
        <w:rPr/>
        <w:t>control</w:t>
      </w:r>
      <w:r>
        <w:rPr>
          <w:spacing w:val="-1"/>
        </w:rPr>
        <w:t> </w:t>
      </w:r>
      <w:r>
        <w:rPr/>
        <w:t>group. The result is further illustrated in Figure 4.1.</w:t>
      </w:r>
    </w:p>
    <w:p>
      <w:pPr>
        <w:pStyle w:val="BodyText"/>
        <w:spacing w:before="157"/>
        <w:ind w:left="0"/>
        <w:jc w:val="left"/>
      </w:pPr>
    </w:p>
    <w:p>
      <w:pPr>
        <w:pStyle w:val="Heading4"/>
        <w:ind w:left="1595"/>
        <w:jc w:val="left"/>
      </w:pPr>
      <w:r>
        <w:rPr/>
        <w:t>Estimated</w:t>
      </w:r>
      <w:r>
        <w:rPr>
          <w:spacing w:val="-2"/>
        </w:rPr>
        <w:t> </w:t>
      </w:r>
      <w:r>
        <w:rPr/>
        <w:t>Marginal</w:t>
      </w:r>
      <w:r>
        <w:rPr>
          <w:spacing w:val="-2"/>
        </w:rPr>
        <w:t> </w:t>
      </w:r>
      <w:r>
        <w:rPr/>
        <w:t>Means</w:t>
      </w:r>
      <w:r>
        <w:rPr>
          <w:spacing w:val="-2"/>
        </w:rPr>
        <w:t> </w:t>
      </w:r>
      <w:r>
        <w:rPr/>
        <w:t>of</w:t>
      </w:r>
      <w:r>
        <w:rPr>
          <w:spacing w:val="-1"/>
        </w:rPr>
        <w:t> </w:t>
      </w:r>
      <w:r>
        <w:rPr/>
        <w:t>Dissertation </w:t>
      </w:r>
      <w:r>
        <w:rPr>
          <w:spacing w:val="-2"/>
        </w:rPr>
        <w:t>Efficacy</w:t>
      </w: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spacing w:before="41"/>
        <w:ind w:left="0"/>
        <w:jc w:val="left"/>
        <w:rPr>
          <w:b/>
          <w:sz w:val="18"/>
        </w:rPr>
      </w:pPr>
    </w:p>
    <w:p>
      <w:pPr>
        <w:spacing w:before="0"/>
        <w:ind w:left="1456" w:right="0" w:firstLine="0"/>
        <w:jc w:val="left"/>
        <w:rPr>
          <w:rFonts w:ascii="Arial MT"/>
          <w:sz w:val="18"/>
        </w:rPr>
      </w:pPr>
      <w:r>
        <w:rPr/>
        <mc:AlternateContent>
          <mc:Choice Requires="wps">
            <w:drawing>
              <wp:anchor distT="0" distB="0" distL="0" distR="0" allowOverlap="1" layoutInCell="1" locked="0" behindDoc="1" simplePos="0" relativeHeight="483750400">
                <wp:simplePos x="0" y="0"/>
                <wp:positionH relativeFrom="page">
                  <wp:posOffset>1896745</wp:posOffset>
                </wp:positionH>
                <wp:positionV relativeFrom="paragraph">
                  <wp:posOffset>-74377</wp:posOffset>
                </wp:positionV>
                <wp:extent cx="60325" cy="265747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60325" cy="2657475"/>
                        </a:xfrm>
                        <a:custGeom>
                          <a:avLst/>
                          <a:gdLst/>
                          <a:ahLst/>
                          <a:cxnLst/>
                          <a:rect l="l" t="t" r="r" b="b"/>
                          <a:pathLst>
                            <a:path w="60325" h="2657475">
                              <a:moveTo>
                                <a:pt x="59690" y="0"/>
                              </a:moveTo>
                              <a:lnTo>
                                <a:pt x="60325" y="2657474"/>
                              </a:lnTo>
                            </a:path>
                            <a:path w="60325" h="2657475">
                              <a:moveTo>
                                <a:pt x="59690" y="2524760"/>
                              </a:moveTo>
                              <a:lnTo>
                                <a:pt x="0" y="2525395"/>
                              </a:lnTo>
                            </a:path>
                            <a:path w="60325" h="2657475">
                              <a:moveTo>
                                <a:pt x="59690" y="2046604"/>
                              </a:moveTo>
                              <a:lnTo>
                                <a:pt x="0" y="2047239"/>
                              </a:lnTo>
                            </a:path>
                            <a:path w="60325" h="2657475">
                              <a:moveTo>
                                <a:pt x="59690" y="1567814"/>
                              </a:moveTo>
                              <a:lnTo>
                                <a:pt x="0" y="1568450"/>
                              </a:lnTo>
                            </a:path>
                            <a:path w="60325" h="2657475">
                              <a:moveTo>
                                <a:pt x="59690" y="1089659"/>
                              </a:moveTo>
                              <a:lnTo>
                                <a:pt x="0" y="1090294"/>
                              </a:lnTo>
                            </a:path>
                            <a:path w="60325" h="2657475">
                              <a:moveTo>
                                <a:pt x="59690" y="611504"/>
                              </a:moveTo>
                              <a:lnTo>
                                <a:pt x="0" y="612139"/>
                              </a:lnTo>
                            </a:path>
                            <a:path w="60325" h="2657475">
                              <a:moveTo>
                                <a:pt x="59690" y="132714"/>
                              </a:moveTo>
                              <a:lnTo>
                                <a:pt x="0" y="133350"/>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350006pt;margin-top:-5.856524pt;width:4.75pt;height:209.25pt;mso-position-horizontal-relative:page;mso-position-vertical-relative:paragraph;z-index:-19566080" id="docshape37" coordorigin="2987,-117" coordsize="95,4185" path="m3081,-117l3082,4068m3081,3859l2987,3860m3081,3106l2987,3107m3081,2352l2987,2353m3081,1599l2987,1600m3081,846l2987,847m3081,92l2987,93e" filled="false" stroked="true" strokeweight=".140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2584195</wp:posOffset>
                </wp:positionH>
                <wp:positionV relativeFrom="paragraph">
                  <wp:posOffset>27603</wp:posOffset>
                </wp:positionV>
                <wp:extent cx="2259330" cy="2301240"/>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2259330" cy="2301240"/>
                          <a:chExt cx="2259330" cy="2301240"/>
                        </a:xfrm>
                      </wpg:grpSpPr>
                      <wps:wsp>
                        <wps:cNvPr id="149" name="Graphic 149"/>
                        <wps:cNvSpPr/>
                        <wps:spPr>
                          <a:xfrm>
                            <a:off x="889" y="889"/>
                            <a:ext cx="1998980" cy="2261870"/>
                          </a:xfrm>
                          <a:custGeom>
                            <a:avLst/>
                            <a:gdLst/>
                            <a:ahLst/>
                            <a:cxnLst/>
                            <a:rect l="l" t="t" r="r" b="b"/>
                            <a:pathLst>
                              <a:path w="1998980" h="2261870">
                                <a:moveTo>
                                  <a:pt x="27939" y="38100"/>
                                </a:moveTo>
                                <a:lnTo>
                                  <a:pt x="1013460" y="1219581"/>
                                </a:lnTo>
                                <a:lnTo>
                                  <a:pt x="1998979" y="2261870"/>
                                </a:lnTo>
                              </a:path>
                              <a:path w="1998980" h="2261870">
                                <a:moveTo>
                                  <a:pt x="27939" y="0"/>
                                </a:moveTo>
                                <a:lnTo>
                                  <a:pt x="17037" y="2942"/>
                                </a:lnTo>
                                <a:lnTo>
                                  <a:pt x="8159" y="10969"/>
                                </a:lnTo>
                                <a:lnTo>
                                  <a:pt x="2186" y="22877"/>
                                </a:lnTo>
                                <a:lnTo>
                                  <a:pt x="0" y="37464"/>
                                </a:lnTo>
                                <a:lnTo>
                                  <a:pt x="2186" y="52052"/>
                                </a:lnTo>
                                <a:lnTo>
                                  <a:pt x="8159" y="63960"/>
                                </a:lnTo>
                                <a:lnTo>
                                  <a:pt x="17037" y="71987"/>
                                </a:lnTo>
                                <a:lnTo>
                                  <a:pt x="27939" y="74930"/>
                                </a:lnTo>
                                <a:lnTo>
                                  <a:pt x="38842" y="71987"/>
                                </a:lnTo>
                                <a:lnTo>
                                  <a:pt x="47720" y="63960"/>
                                </a:lnTo>
                                <a:lnTo>
                                  <a:pt x="53693" y="52052"/>
                                </a:lnTo>
                                <a:lnTo>
                                  <a:pt x="55879" y="37464"/>
                                </a:lnTo>
                                <a:lnTo>
                                  <a:pt x="53693" y="22877"/>
                                </a:lnTo>
                                <a:lnTo>
                                  <a:pt x="47720" y="10969"/>
                                </a:lnTo>
                                <a:lnTo>
                                  <a:pt x="38842" y="2942"/>
                                </a:lnTo>
                                <a:lnTo>
                                  <a:pt x="27939" y="0"/>
                                </a:lnTo>
                                <a:close/>
                              </a:path>
                              <a:path w="1998980" h="2261870">
                                <a:moveTo>
                                  <a:pt x="1013460" y="1181735"/>
                                </a:moveTo>
                                <a:lnTo>
                                  <a:pt x="1002557" y="1184677"/>
                                </a:lnTo>
                                <a:lnTo>
                                  <a:pt x="993679" y="1192704"/>
                                </a:lnTo>
                                <a:lnTo>
                                  <a:pt x="987706" y="1204612"/>
                                </a:lnTo>
                                <a:lnTo>
                                  <a:pt x="985519" y="1219200"/>
                                </a:lnTo>
                                <a:lnTo>
                                  <a:pt x="987706" y="1233787"/>
                                </a:lnTo>
                                <a:lnTo>
                                  <a:pt x="993679" y="1245695"/>
                                </a:lnTo>
                                <a:lnTo>
                                  <a:pt x="1002557" y="1253722"/>
                                </a:lnTo>
                                <a:lnTo>
                                  <a:pt x="1013460" y="1256664"/>
                                </a:lnTo>
                                <a:lnTo>
                                  <a:pt x="1024362" y="1253722"/>
                                </a:lnTo>
                                <a:lnTo>
                                  <a:pt x="1033240" y="1245695"/>
                                </a:lnTo>
                                <a:lnTo>
                                  <a:pt x="1039213" y="1233787"/>
                                </a:lnTo>
                                <a:lnTo>
                                  <a:pt x="1041400" y="1219200"/>
                                </a:lnTo>
                                <a:lnTo>
                                  <a:pt x="1039213" y="1204612"/>
                                </a:lnTo>
                                <a:lnTo>
                                  <a:pt x="1033240" y="1192704"/>
                                </a:lnTo>
                                <a:lnTo>
                                  <a:pt x="1024362" y="1184677"/>
                                </a:lnTo>
                                <a:lnTo>
                                  <a:pt x="1013460" y="1181735"/>
                                </a:lnTo>
                                <a:close/>
                              </a:path>
                            </a:pathLst>
                          </a:custGeom>
                          <a:ln w="1778">
                            <a:solidFill>
                              <a:srgbClr val="000000"/>
                            </a:solidFill>
                            <a:prstDash val="solid"/>
                          </a:ln>
                        </wps:spPr>
                        <wps:bodyPr wrap="square" lIns="0" tIns="0" rIns="0" bIns="0" rtlCol="0">
                          <a:prstTxWarp prst="textNoShape">
                            <a:avLst/>
                          </a:prstTxWarp>
                          <a:noAutofit/>
                        </wps:bodyPr>
                      </wps:wsp>
                      <pic:pic>
                        <pic:nvPicPr>
                          <pic:cNvPr id="150" name="Image 150"/>
                          <pic:cNvPicPr/>
                        </pic:nvPicPr>
                        <pic:blipFill>
                          <a:blip r:embed="rId16" cstate="print"/>
                          <a:stretch>
                            <a:fillRect/>
                          </a:stretch>
                        </pic:blipFill>
                        <pic:spPr>
                          <a:xfrm>
                            <a:off x="1971039" y="2075179"/>
                            <a:ext cx="277368" cy="225932"/>
                          </a:xfrm>
                          <a:prstGeom prst="rect">
                            <a:avLst/>
                          </a:prstGeom>
                        </pic:spPr>
                      </pic:pic>
                      <wps:wsp>
                        <wps:cNvPr id="151" name="Graphic 151"/>
                        <wps:cNvSpPr/>
                        <wps:spPr>
                          <a:xfrm>
                            <a:off x="28828" y="38988"/>
                            <a:ext cx="993775" cy="1181100"/>
                          </a:xfrm>
                          <a:custGeom>
                            <a:avLst/>
                            <a:gdLst/>
                            <a:ahLst/>
                            <a:cxnLst/>
                            <a:rect l="l" t="t" r="r" b="b"/>
                            <a:pathLst>
                              <a:path w="993775" h="1181100">
                                <a:moveTo>
                                  <a:pt x="993775" y="1143635"/>
                                </a:moveTo>
                                <a:lnTo>
                                  <a:pt x="985520" y="1181100"/>
                                </a:lnTo>
                              </a:path>
                              <a:path w="993775" h="1181100">
                                <a:moveTo>
                                  <a:pt x="28575" y="37464"/>
                                </a:moveTo>
                                <a:lnTo>
                                  <a:pt x="0" y="0"/>
                                </a:lnTo>
                              </a:path>
                            </a:pathLst>
                          </a:custGeom>
                          <a:ln w="1778">
                            <a:solidFill>
                              <a:srgbClr val="000000"/>
                            </a:solidFill>
                            <a:prstDash val="solid"/>
                          </a:ln>
                        </wps:spPr>
                        <wps:bodyPr wrap="square" lIns="0" tIns="0" rIns="0" bIns="0" rtlCol="0">
                          <a:prstTxWarp prst="textNoShape">
                            <a:avLst/>
                          </a:prstTxWarp>
                          <a:noAutofit/>
                        </wps:bodyPr>
                      </wps:wsp>
                      <wps:wsp>
                        <wps:cNvPr id="152" name="Textbox 152"/>
                        <wps:cNvSpPr txBox="1"/>
                        <wps:spPr>
                          <a:xfrm>
                            <a:off x="2025269" y="2105016"/>
                            <a:ext cx="234315" cy="99060"/>
                          </a:xfrm>
                          <a:prstGeom prst="rect">
                            <a:avLst/>
                          </a:prstGeom>
                        </wps:spPr>
                        <wps:txbx>
                          <w:txbxContent>
                            <w:p>
                              <w:pPr>
                                <w:spacing w:line="156" w:lineRule="exact" w:before="0"/>
                                <w:ind w:left="0" w:right="0" w:firstLine="0"/>
                                <w:jc w:val="left"/>
                                <w:rPr>
                                  <w:rFonts w:ascii="Arial MT"/>
                                  <w:sz w:val="14"/>
                                </w:rPr>
                              </w:pPr>
                              <w:r>
                                <w:rPr>
                                  <w:rFonts w:ascii="Arial MT"/>
                                  <w:spacing w:val="-2"/>
                                  <w:sz w:val="14"/>
                                </w:rPr>
                                <w:t>91.37</w:t>
                              </w:r>
                            </w:p>
                          </w:txbxContent>
                        </wps:txbx>
                        <wps:bodyPr wrap="square" lIns="0" tIns="0" rIns="0" bIns="0" rtlCol="0">
                          <a:noAutofit/>
                        </wps:bodyPr>
                      </wps:wsp>
                      <wps:wsp>
                        <wps:cNvPr id="153" name="Textbox 153"/>
                        <wps:cNvSpPr txBox="1"/>
                        <wps:spPr>
                          <a:xfrm>
                            <a:off x="1022603" y="1034033"/>
                            <a:ext cx="329565" cy="148590"/>
                          </a:xfrm>
                          <a:prstGeom prst="rect">
                            <a:avLst/>
                          </a:prstGeom>
                          <a:solidFill>
                            <a:srgbClr val="FFFFFF"/>
                          </a:solidFill>
                          <a:ln w="1777">
                            <a:solidFill>
                              <a:srgbClr val="000000"/>
                            </a:solidFill>
                            <a:prstDash val="solid"/>
                          </a:ln>
                        </wps:spPr>
                        <wps:txbx>
                          <w:txbxContent>
                            <w:p>
                              <w:pPr>
                                <w:spacing w:before="37"/>
                                <w:ind w:left="27" w:right="0" w:firstLine="0"/>
                                <w:jc w:val="left"/>
                                <w:rPr>
                                  <w:rFonts w:ascii="Arial MT"/>
                                  <w:color w:val="000000"/>
                                  <w:sz w:val="14"/>
                                </w:rPr>
                              </w:pPr>
                              <w:r>
                                <w:rPr>
                                  <w:rFonts w:ascii="Arial MT"/>
                                  <w:color w:val="000000"/>
                                  <w:spacing w:val="-2"/>
                                  <w:sz w:val="14"/>
                                </w:rPr>
                                <w:t>103.80</w:t>
                              </w:r>
                            </w:p>
                          </w:txbxContent>
                        </wps:txbx>
                        <wps:bodyPr wrap="square" lIns="0" tIns="0" rIns="0" bIns="0" rtlCol="0">
                          <a:noAutofit/>
                        </wps:bodyPr>
                      </wps:wsp>
                      <wps:wsp>
                        <wps:cNvPr id="154" name="Textbox 154"/>
                        <wps:cNvSpPr txBox="1"/>
                        <wps:spPr>
                          <a:xfrm>
                            <a:off x="57403" y="76453"/>
                            <a:ext cx="288925" cy="148590"/>
                          </a:xfrm>
                          <a:prstGeom prst="rect">
                            <a:avLst/>
                          </a:prstGeom>
                          <a:solidFill>
                            <a:srgbClr val="FFFFFF"/>
                          </a:solidFill>
                          <a:ln w="1777">
                            <a:solidFill>
                              <a:srgbClr val="000000"/>
                            </a:solidFill>
                            <a:prstDash val="solid"/>
                          </a:ln>
                        </wps:spPr>
                        <wps:txbx>
                          <w:txbxContent>
                            <w:p>
                              <w:pPr>
                                <w:spacing w:before="38"/>
                                <w:ind w:left="25" w:right="0" w:firstLine="0"/>
                                <w:jc w:val="left"/>
                                <w:rPr>
                                  <w:rFonts w:ascii="Arial MT"/>
                                  <w:color w:val="000000"/>
                                  <w:sz w:val="14"/>
                                </w:rPr>
                              </w:pPr>
                              <w:r>
                                <w:rPr>
                                  <w:rFonts w:ascii="Arial MT"/>
                                  <w:color w:val="000000"/>
                                  <w:spacing w:val="-2"/>
                                  <w:sz w:val="14"/>
                                </w:rPr>
                                <w:t>109.60</w:t>
                              </w:r>
                            </w:p>
                          </w:txbxContent>
                        </wps:txbx>
                        <wps:bodyPr wrap="square" lIns="0" tIns="0" rIns="0" bIns="0" rtlCol="0">
                          <a:noAutofit/>
                        </wps:bodyPr>
                      </wps:wsp>
                    </wpg:wgp>
                  </a:graphicData>
                </a:graphic>
              </wp:anchor>
            </w:drawing>
          </mc:Choice>
          <mc:Fallback>
            <w:pict>
              <v:group style="position:absolute;margin-left:203.479996pt;margin-top:2.173476pt;width:177.9pt;height:181.2pt;mso-position-horizontal-relative:page;mso-position-vertical-relative:paragraph;z-index:15790080" id="docshapegroup38" coordorigin="4070,43" coordsize="3558,3624">
                <v:shape style="position:absolute;left:4071;top:44;width:3148;height:3562" id="docshape39" coordorigin="4071,45" coordsize="3148,3562" path="m4115,105l5667,1965,7219,3607m4115,45l4098,50,4084,62,4074,81,4071,104,4074,127,4084,146,4098,158,4115,163,4132,158,4146,146,4156,127,4159,104,4156,81,4146,62,4132,50,4115,45xm5667,1906l5650,1911,5636,1923,5626,1942,5623,1965,5626,1988,5636,2007,5650,2019,5667,2024,5684,2019,5698,2007,5708,1988,5711,1965,5708,1942,5698,1923,5684,1911,5667,1906xe" filled="false" stroked="true" strokeweight=".140pt" strokecolor="#000000">
                  <v:path arrowok="t"/>
                  <v:stroke dashstyle="solid"/>
                </v:shape>
                <v:shape style="position:absolute;left:7173;top:3311;width:437;height:356" type="#_x0000_t75" id="docshape40" stroked="false">
                  <v:imagedata r:id="rId16" o:title=""/>
                </v:shape>
                <v:shape style="position:absolute;left:4115;top:104;width:1565;height:1860" id="docshape41" coordorigin="4115,105" coordsize="1565,1860" path="m5680,1906l5667,1965m4160,164l4115,105e" filled="false" stroked="true" strokeweight=".140pt" strokecolor="#000000">
                  <v:path arrowok="t"/>
                  <v:stroke dashstyle="solid"/>
                </v:shape>
                <v:shape style="position:absolute;left:7259;top:3358;width:369;height:156" type="#_x0000_t202" id="docshape42" filled="false" stroked="false">
                  <v:textbox inset="0,0,0,0">
                    <w:txbxContent>
                      <w:p>
                        <w:pPr>
                          <w:spacing w:line="156" w:lineRule="exact" w:before="0"/>
                          <w:ind w:left="0" w:right="0" w:firstLine="0"/>
                          <w:jc w:val="left"/>
                          <w:rPr>
                            <w:rFonts w:ascii="Arial MT"/>
                            <w:sz w:val="14"/>
                          </w:rPr>
                        </w:pPr>
                        <w:r>
                          <w:rPr>
                            <w:rFonts w:ascii="Arial MT"/>
                            <w:spacing w:val="-2"/>
                            <w:sz w:val="14"/>
                          </w:rPr>
                          <w:t>91.37</w:t>
                        </w:r>
                      </w:p>
                    </w:txbxContent>
                  </v:textbox>
                  <w10:wrap type="none"/>
                </v:shape>
                <v:shape style="position:absolute;left:5680;top:1671;width:519;height:234" type="#_x0000_t202" id="docshape43" filled="true" fillcolor="#ffffff" stroked="true" strokeweight=".140pt" strokecolor="#000000">
                  <v:textbox inset="0,0,0,0">
                    <w:txbxContent>
                      <w:p>
                        <w:pPr>
                          <w:spacing w:before="37"/>
                          <w:ind w:left="27" w:right="0" w:firstLine="0"/>
                          <w:jc w:val="left"/>
                          <w:rPr>
                            <w:rFonts w:ascii="Arial MT"/>
                            <w:color w:val="000000"/>
                            <w:sz w:val="14"/>
                          </w:rPr>
                        </w:pPr>
                        <w:r>
                          <w:rPr>
                            <w:rFonts w:ascii="Arial MT"/>
                            <w:color w:val="000000"/>
                            <w:spacing w:val="-2"/>
                            <w:sz w:val="14"/>
                          </w:rPr>
                          <w:t>103.80</w:t>
                        </w:r>
                      </w:p>
                    </w:txbxContent>
                  </v:textbox>
                  <v:fill type="solid"/>
                  <v:stroke dashstyle="solid"/>
                  <w10:wrap type="none"/>
                </v:shape>
                <v:shape style="position:absolute;left:4160;top:163;width:455;height:234" type="#_x0000_t202" id="docshape44" filled="true" fillcolor="#ffffff" stroked="true" strokeweight=".140pt" strokecolor="#000000">
                  <v:textbox inset="0,0,0,0">
                    <w:txbxContent>
                      <w:p>
                        <w:pPr>
                          <w:spacing w:before="38"/>
                          <w:ind w:left="25" w:right="0" w:firstLine="0"/>
                          <w:jc w:val="left"/>
                          <w:rPr>
                            <w:rFonts w:ascii="Arial MT"/>
                            <w:color w:val="000000"/>
                            <w:sz w:val="14"/>
                          </w:rPr>
                        </w:pPr>
                        <w:r>
                          <w:rPr>
                            <w:rFonts w:ascii="Arial MT"/>
                            <w:color w:val="000000"/>
                            <w:spacing w:val="-2"/>
                            <w:sz w:val="14"/>
                          </w:rPr>
                          <w:t>109.60</w:t>
                        </w:r>
                      </w:p>
                    </w:txbxContent>
                  </v:textbox>
                  <v:fill type="solid"/>
                  <v:stroke dashstyle="solid"/>
                  <w10:wrap type="none"/>
                </v:shape>
                <w10:wrap type="none"/>
              </v:group>
            </w:pict>
          </mc:Fallback>
        </mc:AlternateContent>
      </w:r>
      <w:r>
        <w:rPr>
          <w:rFonts w:ascii="Arial MT"/>
          <w:spacing w:val="-5"/>
          <w:sz w:val="18"/>
        </w:rPr>
        <w:t>110</w:t>
      </w:r>
    </w:p>
    <w:p>
      <w:pPr>
        <w:pStyle w:val="BodyText"/>
        <w:ind w:left="0"/>
        <w:jc w:val="left"/>
        <w:rPr>
          <w:rFonts w:ascii="Arial MT"/>
          <w:sz w:val="18"/>
        </w:rPr>
      </w:pPr>
    </w:p>
    <w:p>
      <w:pPr>
        <w:pStyle w:val="BodyText"/>
        <w:spacing w:before="133"/>
        <w:ind w:left="0"/>
        <w:jc w:val="left"/>
        <w:rPr>
          <w:rFonts w:ascii="Arial MT"/>
          <w:sz w:val="18"/>
        </w:rPr>
      </w:pPr>
    </w:p>
    <w:p>
      <w:pPr>
        <w:spacing w:before="0"/>
        <w:ind w:left="1456" w:right="0" w:firstLine="0"/>
        <w:jc w:val="left"/>
        <w:rPr>
          <w:rFonts w:ascii="Arial MT"/>
          <w:sz w:val="18"/>
        </w:rPr>
      </w:pPr>
      <w:r>
        <w:rPr>
          <w:rFonts w:ascii="Arial MT"/>
          <w:spacing w:val="-5"/>
          <w:sz w:val="18"/>
        </w:rPr>
        <w:t>105</w:t>
      </w:r>
    </w:p>
    <w:p>
      <w:pPr>
        <w:pStyle w:val="BodyText"/>
        <w:ind w:left="0"/>
        <w:jc w:val="left"/>
        <w:rPr>
          <w:rFonts w:ascii="Arial MT"/>
          <w:sz w:val="18"/>
        </w:rPr>
      </w:pPr>
    </w:p>
    <w:p>
      <w:pPr>
        <w:pStyle w:val="BodyText"/>
        <w:spacing w:before="132"/>
        <w:ind w:left="0"/>
        <w:jc w:val="left"/>
        <w:rPr>
          <w:rFonts w:ascii="Arial MT"/>
          <w:sz w:val="18"/>
        </w:rPr>
      </w:pPr>
    </w:p>
    <w:p>
      <w:pPr>
        <w:spacing w:before="1"/>
        <w:ind w:left="1456" w:right="0" w:firstLine="0"/>
        <w:jc w:val="left"/>
        <w:rPr>
          <w:rFonts w:ascii="Arial MT"/>
          <w:sz w:val="18"/>
        </w:rPr>
      </w:pPr>
      <w:r>
        <w:rPr>
          <w:rFonts w:ascii="Arial MT"/>
          <w:spacing w:val="-5"/>
          <w:sz w:val="18"/>
        </w:rPr>
        <w:t>100</w:t>
      </w:r>
    </w:p>
    <w:p>
      <w:pPr>
        <w:pStyle w:val="BodyText"/>
        <w:ind w:left="0"/>
        <w:jc w:val="left"/>
        <w:rPr>
          <w:rFonts w:ascii="Arial MT"/>
          <w:sz w:val="18"/>
        </w:rPr>
      </w:pPr>
    </w:p>
    <w:p>
      <w:pPr>
        <w:pStyle w:val="BodyText"/>
        <w:spacing w:before="127"/>
        <w:ind w:left="0"/>
        <w:jc w:val="left"/>
        <w:rPr>
          <w:rFonts w:ascii="Arial MT"/>
          <w:sz w:val="18"/>
        </w:rPr>
      </w:pPr>
    </w:p>
    <w:p>
      <w:pPr>
        <w:spacing w:before="0"/>
        <w:ind w:left="1533" w:right="0" w:firstLine="0"/>
        <w:jc w:val="left"/>
        <w:rPr>
          <w:rFonts w:ascii="Arial MT"/>
          <w:sz w:val="18"/>
        </w:rPr>
      </w:pPr>
      <w:r>
        <w:rPr>
          <w:rFonts w:ascii="Arial MT"/>
          <w:spacing w:val="-5"/>
          <w:sz w:val="18"/>
        </w:rPr>
        <w:t>95</w:t>
      </w:r>
    </w:p>
    <w:p>
      <w:pPr>
        <w:pStyle w:val="BodyText"/>
        <w:ind w:left="0"/>
        <w:jc w:val="left"/>
        <w:rPr>
          <w:rFonts w:ascii="Arial MT"/>
          <w:sz w:val="18"/>
        </w:rPr>
      </w:pPr>
    </w:p>
    <w:p>
      <w:pPr>
        <w:pStyle w:val="BodyText"/>
        <w:spacing w:before="138"/>
        <w:ind w:left="0"/>
        <w:jc w:val="left"/>
        <w:rPr>
          <w:rFonts w:ascii="Arial MT"/>
          <w:sz w:val="18"/>
        </w:rPr>
      </w:pPr>
    </w:p>
    <w:p>
      <w:pPr>
        <w:spacing w:before="0"/>
        <w:ind w:left="1533" w:right="0" w:firstLine="0"/>
        <w:jc w:val="left"/>
        <w:rPr>
          <w:rFonts w:ascii="Arial MT"/>
          <w:sz w:val="18"/>
        </w:rPr>
      </w:pPr>
      <w:r>
        <w:rPr>
          <w:rFonts w:ascii="Arial MT"/>
          <w:spacing w:val="-5"/>
          <w:sz w:val="18"/>
        </w:rPr>
        <w:t>90</w:t>
      </w:r>
    </w:p>
    <w:p>
      <w:pPr>
        <w:pStyle w:val="BodyText"/>
        <w:ind w:left="0"/>
        <w:jc w:val="left"/>
        <w:rPr>
          <w:rFonts w:ascii="Arial MT"/>
          <w:sz w:val="18"/>
        </w:rPr>
      </w:pPr>
    </w:p>
    <w:p>
      <w:pPr>
        <w:pStyle w:val="BodyText"/>
        <w:spacing w:before="131"/>
        <w:ind w:left="0"/>
        <w:jc w:val="left"/>
        <w:rPr>
          <w:rFonts w:ascii="Arial MT"/>
          <w:sz w:val="18"/>
        </w:rPr>
      </w:pPr>
    </w:p>
    <w:p>
      <w:pPr>
        <w:spacing w:before="0"/>
        <w:ind w:left="1533" w:right="0" w:firstLine="0"/>
        <w:jc w:val="left"/>
        <w:rPr>
          <w:rFonts w:ascii="Arial MT"/>
          <w:sz w:val="18"/>
        </w:rPr>
      </w:pPr>
      <w:r>
        <w:rPr>
          <w:rFonts w:ascii="Arial MT"/>
          <w:spacing w:val="-5"/>
          <w:sz w:val="18"/>
        </w:rPr>
        <w:t>85</w:t>
      </w:r>
    </w:p>
    <w:p>
      <w:pPr>
        <w:pStyle w:val="BodyText"/>
        <w:spacing w:before="6"/>
        <w:ind w:left="0"/>
        <w:jc w:val="left"/>
        <w:rPr>
          <w:rFonts w:ascii="Arial MT"/>
          <w:sz w:val="10"/>
        </w:rPr>
      </w:pPr>
    </w:p>
    <w:p>
      <w:pPr>
        <w:spacing w:after="0"/>
        <w:jc w:val="left"/>
        <w:rPr>
          <w:rFonts w:ascii="Arial MT"/>
          <w:sz w:val="10"/>
        </w:rPr>
        <w:sectPr>
          <w:pgSz w:w="11910" w:h="16840"/>
          <w:pgMar w:header="0" w:footer="1002" w:top="1180" w:bottom="1200" w:left="1280" w:right="560"/>
        </w:sectPr>
      </w:pPr>
    </w:p>
    <w:p>
      <w:pPr>
        <w:spacing w:before="118"/>
        <w:ind w:left="2105" w:right="0" w:firstLine="0"/>
        <w:jc w:val="left"/>
        <w:rPr>
          <w:sz w:val="16"/>
        </w:rPr>
      </w:pPr>
      <w:r>
        <w:rPr>
          <w:spacing w:val="-2"/>
          <w:sz w:val="16"/>
        </w:rPr>
        <w:t>Metacognitive</w:t>
      </w:r>
      <w:r>
        <w:rPr>
          <w:spacing w:val="12"/>
          <w:sz w:val="16"/>
        </w:rPr>
        <w:t> </w:t>
      </w:r>
      <w:r>
        <w:rPr>
          <w:spacing w:val="-2"/>
          <w:sz w:val="16"/>
        </w:rPr>
        <w:t>Strategy</w:t>
      </w:r>
    </w:p>
    <w:p>
      <w:pPr>
        <w:spacing w:line="278" w:lineRule="auto" w:before="94"/>
        <w:ind w:left="492" w:right="0" w:hanging="255"/>
        <w:jc w:val="left"/>
        <w:rPr>
          <w:sz w:val="16"/>
        </w:rPr>
      </w:pPr>
      <w:r>
        <w:rPr/>
        <w:br w:type="column"/>
      </w:r>
      <w:r>
        <w:rPr>
          <w:sz w:val="16"/>
        </w:rPr>
        <w:t>Achievement</w:t>
      </w:r>
      <w:r>
        <w:rPr>
          <w:spacing w:val="-10"/>
          <w:sz w:val="16"/>
        </w:rPr>
        <w:t> </w:t>
      </w:r>
      <w:r>
        <w:rPr>
          <w:sz w:val="16"/>
        </w:rPr>
        <w:t>Motivation</w:t>
      </w:r>
      <w:r>
        <w:rPr>
          <w:spacing w:val="40"/>
          <w:sz w:val="16"/>
        </w:rPr>
        <w:t> </w:t>
      </w:r>
      <w:r>
        <w:rPr>
          <w:spacing w:val="-2"/>
          <w:sz w:val="16"/>
        </w:rPr>
        <w:t>Training</w:t>
      </w:r>
    </w:p>
    <w:p>
      <w:pPr>
        <w:spacing w:before="118"/>
        <w:ind w:left="190" w:right="0" w:firstLine="0"/>
        <w:jc w:val="left"/>
        <w:rPr>
          <w:sz w:val="16"/>
        </w:rPr>
      </w:pPr>
      <w:r>
        <w:rPr/>
        <w:br w:type="column"/>
      </w:r>
      <w:r>
        <w:rPr>
          <w:spacing w:val="-2"/>
          <w:sz w:val="16"/>
        </w:rPr>
        <w:t>Control</w:t>
      </w:r>
    </w:p>
    <w:p>
      <w:pPr>
        <w:spacing w:after="0"/>
        <w:jc w:val="left"/>
        <w:rPr>
          <w:sz w:val="16"/>
        </w:rPr>
        <w:sectPr>
          <w:type w:val="continuous"/>
          <w:pgSz w:w="11910" w:h="16840"/>
          <w:pgMar w:header="0" w:footer="1002" w:top="1360" w:bottom="280" w:left="1280" w:right="560"/>
          <w:cols w:num="3" w:equalWidth="0">
            <w:col w:w="3603" w:space="40"/>
            <w:col w:w="1842" w:space="39"/>
            <w:col w:w="4546"/>
          </w:cols>
        </w:sectPr>
      </w:pPr>
    </w:p>
    <w:p>
      <w:pPr>
        <w:pStyle w:val="BodyText"/>
        <w:ind w:left="0"/>
        <w:jc w:val="left"/>
      </w:pPr>
    </w:p>
    <w:p>
      <w:pPr>
        <w:pStyle w:val="BodyText"/>
        <w:spacing w:before="92"/>
        <w:ind w:left="0"/>
        <w:jc w:val="left"/>
      </w:pPr>
    </w:p>
    <w:p>
      <w:pPr>
        <w:pStyle w:val="BodyText"/>
        <w:ind w:left="0" w:right="2405"/>
        <w:jc w:val="center"/>
      </w:pPr>
      <w:r>
        <w:rPr/>
        <w:t>Fig.</w:t>
      </w:r>
      <w:r>
        <w:rPr>
          <w:spacing w:val="-4"/>
        </w:rPr>
        <w:t> </w:t>
      </w:r>
      <w:r>
        <w:rPr>
          <w:spacing w:val="-5"/>
        </w:rPr>
        <w:t>4.1</w:t>
      </w:r>
    </w:p>
    <w:p>
      <w:pPr>
        <w:pStyle w:val="BodyText"/>
        <w:spacing w:before="62"/>
        <w:ind w:left="0"/>
        <w:jc w:val="left"/>
      </w:pPr>
    </w:p>
    <w:p>
      <w:pPr>
        <w:pStyle w:val="BodyText"/>
        <w:spacing w:line="364" w:lineRule="auto"/>
        <w:ind w:right="885"/>
        <w:jc w:val="left"/>
        <w:rPr>
          <w:rFonts w:ascii="Calibri"/>
          <w:sz w:val="22"/>
        </w:rPr>
      </w:pPr>
      <w:r>
        <w:rPr/>
        <w:t>The</w:t>
      </w:r>
      <w:r>
        <w:rPr>
          <w:spacing w:val="-5"/>
        </w:rPr>
        <w:t> </w:t>
      </w:r>
      <w:r>
        <w:rPr/>
        <w:t>plot</w:t>
      </w:r>
      <w:r>
        <w:rPr>
          <w:spacing w:val="-3"/>
        </w:rPr>
        <w:t> </w:t>
      </w:r>
      <w:r>
        <w:rPr/>
        <w:t>shows</w:t>
      </w:r>
      <w:r>
        <w:rPr>
          <w:spacing w:val="-3"/>
        </w:rPr>
        <w:t> </w:t>
      </w:r>
      <w:r>
        <w:rPr/>
        <w:t>that</w:t>
      </w:r>
      <w:r>
        <w:rPr>
          <w:spacing w:val="-3"/>
        </w:rPr>
        <w:t> </w:t>
      </w:r>
      <w:r>
        <w:rPr/>
        <w:t>Metacognitive</w:t>
      </w:r>
      <w:r>
        <w:rPr>
          <w:spacing w:val="-3"/>
        </w:rPr>
        <w:t> </w:t>
      </w:r>
      <w:r>
        <w:rPr/>
        <w:t>Strategy</w:t>
      </w:r>
      <w:r>
        <w:rPr>
          <w:spacing w:val="-8"/>
        </w:rPr>
        <w:t> </w:t>
      </w:r>
      <w:r>
        <w:rPr/>
        <w:t>has</w:t>
      </w:r>
      <w:r>
        <w:rPr>
          <w:spacing w:val="-3"/>
        </w:rPr>
        <w:t> </w:t>
      </w:r>
      <w:r>
        <w:rPr/>
        <w:t>the</w:t>
      </w:r>
      <w:r>
        <w:rPr>
          <w:spacing w:val="-4"/>
        </w:rPr>
        <w:t> </w:t>
      </w:r>
      <w:r>
        <w:rPr/>
        <w:t>highest</w:t>
      </w:r>
      <w:r>
        <w:rPr>
          <w:spacing w:val="-3"/>
        </w:rPr>
        <w:t> </w:t>
      </w:r>
      <w:r>
        <w:rPr/>
        <w:t>mean</w:t>
      </w:r>
      <w:r>
        <w:rPr>
          <w:spacing w:val="-3"/>
        </w:rPr>
        <w:t> </w:t>
      </w:r>
      <w:r>
        <w:rPr/>
        <w:t>score</w:t>
      </w:r>
      <w:r>
        <w:rPr>
          <w:spacing w:val="-4"/>
        </w:rPr>
        <w:t> </w:t>
      </w:r>
      <w:r>
        <w:rPr/>
        <w:t>(M</w:t>
      </w:r>
      <w:r>
        <w:rPr>
          <w:spacing w:val="-1"/>
        </w:rPr>
        <w:t> </w:t>
      </w:r>
      <w:r>
        <w:rPr/>
        <w:t>=</w:t>
      </w:r>
      <w:r>
        <w:rPr>
          <w:spacing w:val="-4"/>
        </w:rPr>
        <w:t> </w:t>
      </w:r>
      <w:r>
        <w:rPr/>
        <w:t>109.60); followed by AMT, (M = 103.80 and Control (M = 91.37) being the least</w:t>
      </w:r>
      <w:r>
        <w:rPr>
          <w:rFonts w:ascii="Calibri"/>
          <w:sz w:val="22"/>
        </w:rPr>
        <w:t>.</w:t>
      </w:r>
    </w:p>
    <w:p>
      <w:pPr>
        <w:spacing w:after="0" w:line="364" w:lineRule="auto"/>
        <w:jc w:val="left"/>
        <w:rPr>
          <w:rFonts w:ascii="Calibri"/>
          <w:sz w:val="22"/>
        </w:rPr>
        <w:sectPr>
          <w:type w:val="continuous"/>
          <w:pgSz w:w="11910" w:h="16840"/>
          <w:pgMar w:header="0" w:footer="1002" w:top="1360" w:bottom="280" w:left="1280" w:right="560"/>
        </w:sectPr>
      </w:pPr>
    </w:p>
    <w:p>
      <w:pPr>
        <w:pStyle w:val="BodyText"/>
        <w:spacing w:line="360" w:lineRule="auto" w:before="72"/>
        <w:ind w:right="1029"/>
      </w:pPr>
      <w:r>
        <w:rPr>
          <w:b/>
        </w:rPr>
        <w:t>Hypothesis</w:t>
      </w:r>
      <w:r>
        <w:rPr>
          <w:b/>
          <w:spacing w:val="-3"/>
        </w:rPr>
        <w:t> </w:t>
      </w:r>
      <w:r>
        <w:rPr>
          <w:b/>
        </w:rPr>
        <w:t>2:</w:t>
      </w:r>
      <w:r>
        <w:rPr>
          <w:b/>
          <w:spacing w:val="-4"/>
        </w:rPr>
        <w:t> </w:t>
      </w:r>
      <w:r>
        <w:rPr/>
        <w:t>There</w:t>
      </w:r>
      <w:r>
        <w:rPr>
          <w:spacing w:val="-5"/>
        </w:rPr>
        <w:t> </w:t>
      </w:r>
      <w:r>
        <w:rPr/>
        <w:t>will</w:t>
      </w:r>
      <w:r>
        <w:rPr>
          <w:spacing w:val="-3"/>
        </w:rPr>
        <w:t> </w:t>
      </w:r>
      <w:r>
        <w:rPr/>
        <w:t>be</w:t>
      </w:r>
      <w:r>
        <w:rPr>
          <w:spacing w:val="-4"/>
        </w:rPr>
        <w:t> </w:t>
      </w:r>
      <w:r>
        <w:rPr/>
        <w:t>no</w:t>
      </w:r>
      <w:r>
        <w:rPr>
          <w:spacing w:val="-3"/>
        </w:rPr>
        <w:t> </w:t>
      </w:r>
      <w:r>
        <w:rPr/>
        <w:t>significant</w:t>
      </w:r>
      <w:r>
        <w:rPr>
          <w:spacing w:val="-3"/>
        </w:rPr>
        <w:t> </w:t>
      </w:r>
      <w:r>
        <w:rPr/>
        <w:t>main</w:t>
      </w:r>
      <w:r>
        <w:rPr>
          <w:spacing w:val="-3"/>
        </w:rPr>
        <w:t> </w:t>
      </w:r>
      <w:r>
        <w:rPr/>
        <w:t>effect</w:t>
      </w:r>
      <w:r>
        <w:rPr>
          <w:spacing w:val="-3"/>
        </w:rPr>
        <w:t> </w:t>
      </w:r>
      <w:r>
        <w:rPr/>
        <w:t>of</w:t>
      </w:r>
      <w:r>
        <w:rPr>
          <w:spacing w:val="-2"/>
        </w:rPr>
        <w:t> </w:t>
      </w:r>
      <w:r>
        <w:rPr/>
        <w:t>gender</w:t>
      </w:r>
      <w:r>
        <w:rPr>
          <w:spacing w:val="-3"/>
        </w:rPr>
        <w:t> </w:t>
      </w:r>
      <w:r>
        <w:rPr/>
        <w:t>on</w:t>
      </w:r>
      <w:r>
        <w:rPr>
          <w:spacing w:val="-3"/>
        </w:rPr>
        <w:t> </w:t>
      </w:r>
      <w:r>
        <w:rPr/>
        <w:t>the</w:t>
      </w:r>
      <w:r>
        <w:rPr>
          <w:spacing w:val="-5"/>
        </w:rPr>
        <w:t> </w:t>
      </w:r>
      <w:r>
        <w:rPr/>
        <w:t>dissertation</w:t>
      </w:r>
      <w:r>
        <w:rPr>
          <w:spacing w:val="-3"/>
        </w:rPr>
        <w:t> </w:t>
      </w:r>
      <w:r>
        <w:rPr/>
        <w:t>efficacy of the participants.</w:t>
      </w:r>
    </w:p>
    <w:p>
      <w:pPr>
        <w:pStyle w:val="BodyText"/>
        <w:spacing w:line="360" w:lineRule="auto" w:before="1"/>
        <w:ind w:right="875" w:firstLine="719"/>
      </w:pPr>
      <w:r>
        <w:rPr/>
        <mc:AlternateContent>
          <mc:Choice Requires="wps">
            <w:drawing>
              <wp:anchor distT="0" distB="0" distL="0" distR="0" allowOverlap="1" layoutInCell="1" locked="0" behindDoc="1" simplePos="0" relativeHeight="483751424">
                <wp:simplePos x="0" y="0"/>
                <wp:positionH relativeFrom="page">
                  <wp:posOffset>923429</wp:posOffset>
                </wp:positionH>
                <wp:positionV relativeFrom="paragraph">
                  <wp:posOffset>1211116</wp:posOffset>
                </wp:positionV>
                <wp:extent cx="5562600" cy="549973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562600" cy="5499735"/>
                          <a:chExt cx="5562600" cy="5499735"/>
                        </a:xfrm>
                      </wpg:grpSpPr>
                      <pic:pic>
                        <pic:nvPicPr>
                          <pic:cNvPr id="156" name="Image 156"/>
                          <pic:cNvPicPr/>
                        </pic:nvPicPr>
                        <pic:blipFill>
                          <a:blip r:embed="rId17" cstate="print"/>
                          <a:stretch>
                            <a:fillRect/>
                          </a:stretch>
                        </pic:blipFill>
                        <pic:spPr>
                          <a:xfrm>
                            <a:off x="0" y="0"/>
                            <a:ext cx="5562333" cy="5499274"/>
                          </a:xfrm>
                          <a:prstGeom prst="rect">
                            <a:avLst/>
                          </a:prstGeom>
                        </pic:spPr>
                      </pic:pic>
                      <wps:wsp>
                        <wps:cNvPr id="157" name="Graphic 157"/>
                        <wps:cNvSpPr/>
                        <wps:spPr>
                          <a:xfrm>
                            <a:off x="978776" y="2205875"/>
                            <a:ext cx="3605529" cy="1765300"/>
                          </a:xfrm>
                          <a:custGeom>
                            <a:avLst/>
                            <a:gdLst/>
                            <a:ahLst/>
                            <a:cxnLst/>
                            <a:rect l="l" t="t" r="r" b="b"/>
                            <a:pathLst>
                              <a:path w="3605529" h="1765300">
                                <a:moveTo>
                                  <a:pt x="3599053" y="1758937"/>
                                </a:moveTo>
                                <a:lnTo>
                                  <a:pt x="6096" y="1758937"/>
                                </a:lnTo>
                                <a:lnTo>
                                  <a:pt x="6096" y="6083"/>
                                </a:lnTo>
                                <a:lnTo>
                                  <a:pt x="0" y="6083"/>
                                </a:lnTo>
                                <a:lnTo>
                                  <a:pt x="0" y="1758937"/>
                                </a:lnTo>
                                <a:lnTo>
                                  <a:pt x="0" y="1765033"/>
                                </a:lnTo>
                                <a:lnTo>
                                  <a:pt x="6096" y="1765033"/>
                                </a:lnTo>
                                <a:lnTo>
                                  <a:pt x="3599053" y="1765033"/>
                                </a:lnTo>
                                <a:lnTo>
                                  <a:pt x="3599053" y="1758937"/>
                                </a:lnTo>
                                <a:close/>
                              </a:path>
                              <a:path w="3605529" h="1765300">
                                <a:moveTo>
                                  <a:pt x="3599053" y="0"/>
                                </a:moveTo>
                                <a:lnTo>
                                  <a:pt x="6096" y="0"/>
                                </a:lnTo>
                                <a:lnTo>
                                  <a:pt x="6096" y="6083"/>
                                </a:lnTo>
                                <a:lnTo>
                                  <a:pt x="3599053" y="6083"/>
                                </a:lnTo>
                                <a:lnTo>
                                  <a:pt x="3599053" y="0"/>
                                </a:lnTo>
                                <a:close/>
                              </a:path>
                              <a:path w="3605529" h="1765300">
                                <a:moveTo>
                                  <a:pt x="3605276" y="0"/>
                                </a:moveTo>
                                <a:lnTo>
                                  <a:pt x="3599180" y="0"/>
                                </a:lnTo>
                                <a:lnTo>
                                  <a:pt x="3599180" y="6083"/>
                                </a:lnTo>
                                <a:lnTo>
                                  <a:pt x="3599180" y="1758937"/>
                                </a:lnTo>
                                <a:lnTo>
                                  <a:pt x="3605276" y="1758937"/>
                                </a:lnTo>
                                <a:lnTo>
                                  <a:pt x="3605276" y="6083"/>
                                </a:lnTo>
                                <a:lnTo>
                                  <a:pt x="36052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710999pt;margin-top:95.363518pt;width:438pt;height:433.05pt;mso-position-horizontal-relative:page;mso-position-vertical-relative:paragraph;z-index:-19565056" id="docshapegroup45" coordorigin="1454,1907" coordsize="8760,8661">
                <v:shape style="position:absolute;left:1454;top:1907;width:8760;height:8661" type="#_x0000_t75" id="docshape46" stroked="false">
                  <v:imagedata r:id="rId17" o:title=""/>
                </v:shape>
                <v:shape style="position:absolute;left:2995;top:5381;width:5678;height:2780" id="docshape47" coordorigin="2996,5381" coordsize="5678,2780" path="m8663,8151l3005,8151,3005,5391,2996,5391,2996,8151,2996,8161,3005,8161,8663,8161,8663,8151xm8663,5381l3005,5381,3005,5391,8663,5391,8663,5381xm8673,5381l8664,5381,8664,5391,8664,8151,8673,8151,8673,5391,8673,5381xe" filled="true" fillcolor="#000000" stroked="false">
                  <v:path arrowok="t"/>
                  <v:fill type="solid"/>
                </v:shape>
                <w10:wrap type="none"/>
              </v:group>
            </w:pict>
          </mc:Fallback>
        </mc:AlternateContent>
      </w:r>
      <w:r>
        <w:rPr/>
        <w:t>Table 4.1 shows gender had no significant effect on participants‘ dissertation efficacy [F</w:t>
      </w:r>
      <w:r>
        <w:rPr>
          <w:vertAlign w:val="subscript"/>
        </w:rPr>
        <w:t>(1,65)</w:t>
      </w:r>
      <w:r>
        <w:rPr>
          <w:vertAlign w:val="baseline"/>
        </w:rPr>
        <w:t> = 0.19, p &lt; 0.05]. This means there is no significant difference in the means scores of male</w:t>
      </w:r>
      <w:r>
        <w:rPr>
          <w:spacing w:val="-1"/>
          <w:vertAlign w:val="baseline"/>
        </w:rPr>
        <w:t> </w:t>
      </w:r>
      <w:r>
        <w:rPr>
          <w:vertAlign w:val="baseline"/>
        </w:rPr>
        <w:t>and female.</w:t>
      </w:r>
      <w:r>
        <w:rPr>
          <w:spacing w:val="-1"/>
          <w:vertAlign w:val="baseline"/>
        </w:rPr>
        <w:t> </w:t>
      </w:r>
      <w:r>
        <w:rPr>
          <w:vertAlign w:val="baseline"/>
        </w:rPr>
        <w:t>Therefore</w:t>
      </w:r>
      <w:r>
        <w:rPr>
          <w:spacing w:val="-1"/>
          <w:vertAlign w:val="baseline"/>
        </w:rPr>
        <w:t> </w:t>
      </w:r>
      <w:r>
        <w:rPr>
          <w:vertAlign w:val="baseline"/>
        </w:rPr>
        <w:t>null hypothesis two is accepted. The MCA Table</w:t>
      </w:r>
      <w:r>
        <w:rPr>
          <w:spacing w:val="-1"/>
          <w:vertAlign w:val="baseline"/>
        </w:rPr>
        <w:t> </w:t>
      </w:r>
      <w:r>
        <w:rPr>
          <w:vertAlign w:val="baseline"/>
        </w:rPr>
        <w:t>(Table</w:t>
      </w:r>
      <w:r>
        <w:rPr>
          <w:spacing w:val="-1"/>
          <w:vertAlign w:val="baseline"/>
        </w:rPr>
        <w:t> </w:t>
      </w:r>
      <w:r>
        <w:rPr>
          <w:vertAlign w:val="baseline"/>
        </w:rPr>
        <w:t>4.3) was used to determine the magnitude and direction of the difference as well as the influence of gender on participants‘ dissertation efficacy. The adjusted mean score for male participants is 102.19(101.67+.52) while the female had adjusted mean score of 101.06(101.67+-.61). This shows that the impact of gender on the dissertation efficacy of participants was not significant. Although there is no significant main effect of gender on dissertation efficacy of the participants, Fig 4.2 shows that the mean score for male is still greater than that of their female counterparts. The mean scores of male and female are further presented in Fig 4.2.</w:t>
      </w:r>
    </w:p>
    <w:p>
      <w:pPr>
        <w:pStyle w:val="BodyText"/>
        <w:ind w:left="0"/>
        <w:jc w:val="left"/>
      </w:pPr>
    </w:p>
    <w:p>
      <w:pPr>
        <w:pStyle w:val="BodyText"/>
        <w:spacing w:before="169"/>
        <w:ind w:left="0"/>
        <w:jc w:val="left"/>
      </w:pPr>
    </w:p>
    <w:p>
      <w:pPr>
        <w:pStyle w:val="Heading4"/>
        <w:ind w:left="1470"/>
        <w:jc w:val="left"/>
      </w:pPr>
      <w:r>
        <w:rPr/>
        <w:t>Estimated</w:t>
      </w:r>
      <w:r>
        <w:rPr>
          <w:spacing w:val="-4"/>
        </w:rPr>
        <w:t> </w:t>
      </w:r>
      <w:r>
        <w:rPr/>
        <w:t>Marginal</w:t>
      </w:r>
      <w:r>
        <w:rPr>
          <w:spacing w:val="-2"/>
        </w:rPr>
        <w:t> </w:t>
      </w:r>
      <w:r>
        <w:rPr/>
        <w:t>Means</w:t>
      </w:r>
      <w:r>
        <w:rPr>
          <w:spacing w:val="-2"/>
        </w:rPr>
        <w:t> </w:t>
      </w:r>
      <w:r>
        <w:rPr/>
        <w:t>of</w:t>
      </w:r>
      <w:r>
        <w:rPr>
          <w:spacing w:val="-1"/>
        </w:rPr>
        <w:t> </w:t>
      </w:r>
      <w:r>
        <w:rPr/>
        <w:t>Gender</w:t>
      </w:r>
      <w:r>
        <w:rPr>
          <w:spacing w:val="-3"/>
        </w:rPr>
        <w:t> </w:t>
      </w:r>
      <w:r>
        <w:rPr/>
        <w:t>on</w:t>
      </w:r>
      <w:r>
        <w:rPr>
          <w:spacing w:val="-2"/>
        </w:rPr>
        <w:t> </w:t>
      </w:r>
      <w:r>
        <w:rPr/>
        <w:t>Dissertation </w:t>
      </w:r>
      <w:r>
        <w:rPr>
          <w:spacing w:val="-2"/>
        </w:rPr>
        <w:t>Efficacy</w:t>
      </w:r>
    </w:p>
    <w:p>
      <w:pPr>
        <w:pStyle w:val="BodyText"/>
        <w:ind w:left="0"/>
        <w:jc w:val="left"/>
        <w:rPr>
          <w:b/>
          <w:sz w:val="14"/>
        </w:rPr>
      </w:pPr>
    </w:p>
    <w:p>
      <w:pPr>
        <w:pStyle w:val="BodyText"/>
        <w:ind w:left="0"/>
        <w:jc w:val="left"/>
        <w:rPr>
          <w:b/>
          <w:sz w:val="14"/>
        </w:rPr>
      </w:pPr>
    </w:p>
    <w:p>
      <w:pPr>
        <w:pStyle w:val="BodyText"/>
        <w:spacing w:before="39"/>
        <w:ind w:left="0"/>
        <w:jc w:val="left"/>
        <w:rPr>
          <w:b/>
          <w:sz w:val="14"/>
        </w:rPr>
      </w:pPr>
    </w:p>
    <w:p>
      <w:pPr>
        <w:spacing w:before="0"/>
        <w:ind w:left="2304" w:right="0" w:firstLine="0"/>
        <w:jc w:val="left"/>
        <w:rPr>
          <w:rFonts w:ascii="Arial MT"/>
          <w:sz w:val="14"/>
        </w:rPr>
      </w:pPr>
      <w:r>
        <w:rPr>
          <w:rFonts w:ascii="Arial MT"/>
          <w:spacing w:val="-2"/>
          <w:sz w:val="14"/>
        </w:rPr>
        <w:t>102.19</w:t>
      </w:r>
    </w:p>
    <w:p>
      <w:pPr>
        <w:pStyle w:val="BodyText"/>
        <w:ind w:left="0"/>
        <w:jc w:val="left"/>
        <w:rPr>
          <w:rFonts w:ascii="Arial MT"/>
          <w:sz w:val="14"/>
        </w:rPr>
      </w:pPr>
    </w:p>
    <w:p>
      <w:pPr>
        <w:pStyle w:val="BodyText"/>
        <w:ind w:left="0"/>
        <w:jc w:val="left"/>
        <w:rPr>
          <w:rFonts w:ascii="Arial MT"/>
          <w:sz w:val="14"/>
        </w:rPr>
      </w:pPr>
    </w:p>
    <w:p>
      <w:pPr>
        <w:pStyle w:val="BodyText"/>
        <w:ind w:left="0"/>
        <w:jc w:val="left"/>
        <w:rPr>
          <w:rFonts w:ascii="Arial MT"/>
          <w:sz w:val="14"/>
        </w:rPr>
      </w:pPr>
    </w:p>
    <w:p>
      <w:pPr>
        <w:pStyle w:val="BodyText"/>
        <w:ind w:left="0"/>
        <w:jc w:val="left"/>
        <w:rPr>
          <w:rFonts w:ascii="Arial MT"/>
          <w:sz w:val="14"/>
        </w:rPr>
      </w:pPr>
    </w:p>
    <w:p>
      <w:pPr>
        <w:pStyle w:val="BodyText"/>
        <w:spacing w:before="107"/>
        <w:ind w:left="0"/>
        <w:jc w:val="left"/>
        <w:rPr>
          <w:rFonts w:ascii="Arial MT"/>
          <w:sz w:val="14"/>
        </w:rPr>
      </w:pPr>
    </w:p>
    <w:p>
      <w:pPr>
        <w:spacing w:before="1"/>
        <w:ind w:left="1889" w:right="0" w:firstLine="0"/>
        <w:jc w:val="center"/>
        <w:rPr>
          <w:rFonts w:ascii="Arial MT"/>
          <w:sz w:val="14"/>
        </w:rPr>
      </w:pPr>
      <w:r>
        <w:rPr/>
        <mc:AlternateContent>
          <mc:Choice Requires="wps">
            <w:drawing>
              <wp:anchor distT="0" distB="0" distL="0" distR="0" allowOverlap="1" layoutInCell="1" locked="0" behindDoc="0" simplePos="0" relativeHeight="15791104">
                <wp:simplePos x="0" y="0"/>
                <wp:positionH relativeFrom="page">
                  <wp:posOffset>2647314</wp:posOffset>
                </wp:positionH>
                <wp:positionV relativeFrom="paragraph">
                  <wp:posOffset>-538343</wp:posOffset>
                </wp:positionV>
                <wp:extent cx="1781175" cy="577215"/>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1781175" cy="577215"/>
                        </a:xfrm>
                        <a:custGeom>
                          <a:avLst/>
                          <a:gdLst/>
                          <a:ahLst/>
                          <a:cxnLst/>
                          <a:rect l="l" t="t" r="r" b="b"/>
                          <a:pathLst>
                            <a:path w="1781175" h="577215">
                              <a:moveTo>
                                <a:pt x="0" y="0"/>
                              </a:moveTo>
                              <a:lnTo>
                                <a:pt x="1781175" y="57721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104" from="208.449997pt,-42.389236pt" to="348.699997pt,3.060764pt" stroked="true" strokeweight=".75pt" strokecolor="#000000">
                <v:stroke dashstyle="solid"/>
                <w10:wrap type="none"/>
              </v:line>
            </w:pict>
          </mc:Fallback>
        </mc:AlternateContent>
      </w:r>
      <w:r>
        <w:rPr>
          <w:rFonts w:ascii="Arial MT"/>
          <w:spacing w:val="-2"/>
          <w:sz w:val="14"/>
        </w:rPr>
        <w:t>101.06</w:t>
      </w:r>
    </w:p>
    <w:p>
      <w:pPr>
        <w:pStyle w:val="BodyText"/>
        <w:ind w:left="0"/>
        <w:jc w:val="left"/>
        <w:rPr>
          <w:rFonts w:ascii="Arial MT"/>
        </w:rPr>
      </w:pPr>
    </w:p>
    <w:p>
      <w:pPr>
        <w:pStyle w:val="BodyText"/>
        <w:ind w:left="0"/>
        <w:jc w:val="left"/>
        <w:rPr>
          <w:rFonts w:ascii="Arial MT"/>
        </w:rPr>
      </w:pPr>
    </w:p>
    <w:p>
      <w:pPr>
        <w:pStyle w:val="BodyText"/>
        <w:ind w:left="0"/>
        <w:jc w:val="left"/>
        <w:rPr>
          <w:rFonts w:ascii="Arial MT"/>
        </w:rPr>
      </w:pPr>
    </w:p>
    <w:p>
      <w:pPr>
        <w:pStyle w:val="BodyText"/>
        <w:spacing w:before="161"/>
        <w:ind w:left="0"/>
        <w:jc w:val="left"/>
        <w:rPr>
          <w:rFonts w:ascii="Arial MT"/>
        </w:rPr>
      </w:pPr>
    </w:p>
    <w:p>
      <w:pPr>
        <w:pStyle w:val="Heading4"/>
        <w:tabs>
          <w:tab w:pos="5479" w:val="left" w:leader="none"/>
        </w:tabs>
        <w:ind w:left="2381"/>
        <w:jc w:val="left"/>
      </w:pPr>
      <w:r>
        <w:rPr>
          <w:spacing w:val="-4"/>
        </w:rPr>
        <w:t>Male</w:t>
      </w:r>
      <w:r>
        <w:rPr/>
        <w:tab/>
      </w:r>
      <w:r>
        <w:rPr>
          <w:spacing w:val="-2"/>
        </w:rPr>
        <w:t>Female</w:t>
      </w:r>
    </w:p>
    <w:p>
      <w:pPr>
        <w:spacing w:before="243"/>
        <w:ind w:left="3761" w:right="0" w:firstLine="0"/>
        <w:jc w:val="both"/>
        <w:rPr>
          <w:b/>
          <w:sz w:val="24"/>
        </w:rPr>
      </w:pPr>
      <w:r>
        <w:rPr>
          <w:b/>
          <w:sz w:val="24"/>
        </w:rPr>
        <w:t>Fig.</w:t>
      </w:r>
      <w:r>
        <w:rPr>
          <w:b/>
          <w:spacing w:val="-3"/>
          <w:sz w:val="24"/>
        </w:rPr>
        <w:t> </w:t>
      </w:r>
      <w:r>
        <w:rPr>
          <w:b/>
          <w:spacing w:val="-5"/>
          <w:sz w:val="24"/>
        </w:rPr>
        <w:t>4.2</w:t>
      </w:r>
    </w:p>
    <w:p>
      <w:pPr>
        <w:pStyle w:val="BodyText"/>
        <w:spacing w:line="360" w:lineRule="auto" w:before="132"/>
        <w:ind w:right="882"/>
      </w:pPr>
      <w:r>
        <w:rPr>
          <w:b/>
        </w:rPr>
        <w:t>Hypothesis 3: </w:t>
      </w:r>
      <w:r>
        <w:rPr/>
        <w:t>There will be no significant main effect of emotional intelligence on dissertation efficacy of the participants.</w:t>
      </w:r>
    </w:p>
    <w:p>
      <w:pPr>
        <w:pStyle w:val="BodyText"/>
        <w:spacing w:line="360" w:lineRule="auto"/>
        <w:ind w:right="878" w:firstLine="719"/>
      </w:pPr>
      <w:r>
        <w:rPr/>
        <w:t>The result in Table 4.1 shows that emotional intelligence (EI) has a significant effect on the dissertation efficacy of participants [F</w:t>
      </w:r>
      <w:r>
        <w:rPr>
          <w:vertAlign w:val="subscript"/>
        </w:rPr>
        <w:t>(1,65)</w:t>
      </w:r>
      <w:r>
        <w:rPr>
          <w:vertAlign w:val="baseline"/>
        </w:rPr>
        <w:t> =7.63, p &lt; 0.05]. This means participants with low and high EI levels are significantly different from one another in dissertation efficacy after exposure to treatment. Hence, this third null hypothesis is further rejected. To determine the level of significance, Table 4.1 shows participants with high EI level obtained high dissertation efficacy mean score (x=101.67+5.03=106.70) than their medium emotional intelligence (x=101.67-.99=100.68) and low level counterparts (x=101.67-5.61=96.06).</w:t>
      </w:r>
    </w:p>
    <w:p>
      <w:pPr>
        <w:pStyle w:val="BodyText"/>
        <w:spacing w:before="2"/>
        <w:ind w:left="880"/>
      </w:pPr>
      <w:r>
        <w:rPr/>
        <w:t>Fig</w:t>
      </w:r>
      <w:r>
        <w:rPr>
          <w:spacing w:val="-5"/>
        </w:rPr>
        <w:t> </w:t>
      </w:r>
      <w:r>
        <w:rPr/>
        <w:t>4.3</w:t>
      </w:r>
      <w:r>
        <w:rPr>
          <w:spacing w:val="2"/>
        </w:rPr>
        <w:t> </w:t>
      </w:r>
      <w:r>
        <w:rPr/>
        <w:t>confirms this</w:t>
      </w:r>
      <w:r>
        <w:rPr>
          <w:spacing w:val="-1"/>
        </w:rPr>
        <w:t> </w:t>
      </w:r>
      <w:r>
        <w:rPr/>
        <w:t>showing</w:t>
      </w:r>
      <w:r>
        <w:rPr>
          <w:spacing w:val="-3"/>
        </w:rPr>
        <w:t> </w:t>
      </w:r>
      <w:r>
        <w:rPr/>
        <w:t>which of</w:t>
      </w:r>
      <w:r>
        <w:rPr>
          <w:spacing w:val="-1"/>
        </w:rPr>
        <w:t> </w:t>
      </w:r>
      <w:r>
        <w:rPr/>
        <w:t>the</w:t>
      </w:r>
      <w:r>
        <w:rPr>
          <w:spacing w:val="-2"/>
        </w:rPr>
        <w:t> </w:t>
      </w:r>
      <w:r>
        <w:rPr/>
        <w:t>level of EI</w:t>
      </w:r>
      <w:r>
        <w:rPr>
          <w:spacing w:val="-4"/>
        </w:rPr>
        <w:t> </w:t>
      </w:r>
      <w:r>
        <w:rPr/>
        <w:t>has the</w:t>
      </w:r>
      <w:r>
        <w:rPr>
          <w:spacing w:val="-1"/>
        </w:rPr>
        <w:t> </w:t>
      </w:r>
      <w:r>
        <w:rPr/>
        <w:t>higher mean</w:t>
      </w:r>
      <w:r>
        <w:rPr>
          <w:spacing w:val="2"/>
        </w:rPr>
        <w:t> </w:t>
      </w:r>
      <w:r>
        <w:rPr>
          <w:spacing w:val="-2"/>
        </w:rPr>
        <w:t>score.</w:t>
      </w:r>
    </w:p>
    <w:p>
      <w:pPr>
        <w:spacing w:after="0"/>
        <w:sectPr>
          <w:pgSz w:w="11910" w:h="16840"/>
          <w:pgMar w:header="0" w:footer="1002" w:top="1180" w:bottom="1200" w:left="1280" w:right="560"/>
        </w:sectPr>
      </w:pPr>
    </w:p>
    <w:p>
      <w:pPr>
        <w:pStyle w:val="Heading4"/>
        <w:spacing w:line="278" w:lineRule="auto" w:before="156"/>
        <w:ind w:left="2268" w:right="2819" w:hanging="245"/>
        <w:jc w:val="left"/>
      </w:pPr>
      <w:r>
        <w:rPr/>
        <mc:AlternateContent>
          <mc:Choice Requires="wps">
            <w:drawing>
              <wp:anchor distT="0" distB="0" distL="0" distR="0" allowOverlap="1" layoutInCell="1" locked="0" behindDoc="1" simplePos="0" relativeHeight="483752448">
                <wp:simplePos x="0" y="0"/>
                <wp:positionH relativeFrom="page">
                  <wp:posOffset>923429</wp:posOffset>
                </wp:positionH>
                <wp:positionV relativeFrom="paragraph">
                  <wp:posOffset>-1143</wp:posOffset>
                </wp:positionV>
                <wp:extent cx="5562600" cy="723265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5562600" cy="7232650"/>
                          <a:chExt cx="5562600" cy="7232650"/>
                        </a:xfrm>
                      </wpg:grpSpPr>
                      <pic:pic>
                        <pic:nvPicPr>
                          <pic:cNvPr id="160" name="Image 160"/>
                          <pic:cNvPicPr/>
                        </pic:nvPicPr>
                        <pic:blipFill>
                          <a:blip r:embed="rId9" cstate="print"/>
                          <a:stretch>
                            <a:fillRect/>
                          </a:stretch>
                        </pic:blipFill>
                        <pic:spPr>
                          <a:xfrm>
                            <a:off x="0" y="1732914"/>
                            <a:ext cx="5562333" cy="5499274"/>
                          </a:xfrm>
                          <a:prstGeom prst="rect">
                            <a:avLst/>
                          </a:prstGeom>
                        </pic:spPr>
                      </pic:pic>
                      <wps:wsp>
                        <wps:cNvPr id="161" name="Graphic 161"/>
                        <wps:cNvSpPr/>
                        <wps:spPr>
                          <a:xfrm>
                            <a:off x="449440" y="889"/>
                            <a:ext cx="3862704" cy="4124325"/>
                          </a:xfrm>
                          <a:custGeom>
                            <a:avLst/>
                            <a:gdLst/>
                            <a:ahLst/>
                            <a:cxnLst/>
                            <a:rect l="l" t="t" r="r" b="b"/>
                            <a:pathLst>
                              <a:path w="3862704" h="4124325">
                                <a:moveTo>
                                  <a:pt x="3862704" y="0"/>
                                </a:moveTo>
                                <a:lnTo>
                                  <a:pt x="0" y="0"/>
                                </a:lnTo>
                                <a:lnTo>
                                  <a:pt x="0" y="4124325"/>
                                </a:lnTo>
                                <a:lnTo>
                                  <a:pt x="3862704" y="4124325"/>
                                </a:lnTo>
                                <a:lnTo>
                                  <a:pt x="3862704" y="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449440" y="889"/>
                            <a:ext cx="3862704" cy="4124325"/>
                          </a:xfrm>
                          <a:custGeom>
                            <a:avLst/>
                            <a:gdLst/>
                            <a:ahLst/>
                            <a:cxnLst/>
                            <a:rect l="l" t="t" r="r" b="b"/>
                            <a:pathLst>
                              <a:path w="3862704" h="4124325">
                                <a:moveTo>
                                  <a:pt x="0" y="4124325"/>
                                </a:moveTo>
                                <a:lnTo>
                                  <a:pt x="3862704" y="4124325"/>
                                </a:lnTo>
                                <a:lnTo>
                                  <a:pt x="3862704" y="0"/>
                                </a:lnTo>
                                <a:lnTo>
                                  <a:pt x="0" y="0"/>
                                </a:lnTo>
                                <a:lnTo>
                                  <a:pt x="0" y="4124325"/>
                                </a:lnTo>
                                <a:close/>
                              </a:path>
                            </a:pathLst>
                          </a:custGeom>
                          <a:ln w="1778">
                            <a:solidFill>
                              <a:srgbClr val="FFFFFF"/>
                            </a:solidFill>
                            <a:prstDash val="solid"/>
                          </a:ln>
                        </wps:spPr>
                        <wps:bodyPr wrap="square" lIns="0" tIns="0" rIns="0" bIns="0" rtlCol="0">
                          <a:prstTxWarp prst="textNoShape">
                            <a:avLst/>
                          </a:prstTxWarp>
                          <a:noAutofit/>
                        </wps:bodyPr>
                      </wps:wsp>
                      <wps:wsp>
                        <wps:cNvPr id="163" name="Graphic 163"/>
                        <wps:cNvSpPr/>
                        <wps:spPr>
                          <a:xfrm>
                            <a:off x="921245" y="796544"/>
                            <a:ext cx="3284854" cy="2777490"/>
                          </a:xfrm>
                          <a:custGeom>
                            <a:avLst/>
                            <a:gdLst/>
                            <a:ahLst/>
                            <a:cxnLst/>
                            <a:rect l="l" t="t" r="r" b="b"/>
                            <a:pathLst>
                              <a:path w="3284854" h="2777490">
                                <a:moveTo>
                                  <a:pt x="3284854" y="0"/>
                                </a:moveTo>
                                <a:lnTo>
                                  <a:pt x="0" y="0"/>
                                </a:lnTo>
                                <a:lnTo>
                                  <a:pt x="0" y="2777490"/>
                                </a:lnTo>
                                <a:lnTo>
                                  <a:pt x="3284854" y="2777490"/>
                                </a:lnTo>
                                <a:lnTo>
                                  <a:pt x="3284854" y="0"/>
                                </a:lnTo>
                                <a:close/>
                              </a:path>
                            </a:pathLst>
                          </a:custGeom>
                          <a:solidFill>
                            <a:srgbClr val="EFEFEF"/>
                          </a:solidFill>
                        </wps:spPr>
                        <wps:bodyPr wrap="square" lIns="0" tIns="0" rIns="0" bIns="0" rtlCol="0">
                          <a:prstTxWarp prst="textNoShape">
                            <a:avLst/>
                          </a:prstTxWarp>
                          <a:noAutofit/>
                        </wps:bodyPr>
                      </wps:wsp>
                      <wps:wsp>
                        <wps:cNvPr id="164" name="Graphic 164"/>
                        <wps:cNvSpPr/>
                        <wps:spPr>
                          <a:xfrm>
                            <a:off x="921245" y="796544"/>
                            <a:ext cx="3284854" cy="2777490"/>
                          </a:xfrm>
                          <a:custGeom>
                            <a:avLst/>
                            <a:gdLst/>
                            <a:ahLst/>
                            <a:cxnLst/>
                            <a:rect l="l" t="t" r="r" b="b"/>
                            <a:pathLst>
                              <a:path w="3284854" h="2777490">
                                <a:moveTo>
                                  <a:pt x="0" y="2777490"/>
                                </a:moveTo>
                                <a:lnTo>
                                  <a:pt x="3284854" y="2777490"/>
                                </a:lnTo>
                                <a:lnTo>
                                  <a:pt x="3284854" y="0"/>
                                </a:lnTo>
                                <a:lnTo>
                                  <a:pt x="0" y="0"/>
                                </a:lnTo>
                                <a:lnTo>
                                  <a:pt x="0" y="2777490"/>
                                </a:lnTo>
                                <a:close/>
                              </a:path>
                            </a:pathLst>
                          </a:custGeom>
                          <a:ln w="1778">
                            <a:solidFill>
                              <a:srgbClr val="000000"/>
                            </a:solidFill>
                            <a:prstDash val="solid"/>
                          </a:ln>
                        </wps:spPr>
                        <wps:bodyPr wrap="square" lIns="0" tIns="0" rIns="0" bIns="0" rtlCol="0">
                          <a:prstTxWarp prst="textNoShape">
                            <a:avLst/>
                          </a:prstTxWarp>
                          <a:noAutofit/>
                        </wps:bodyPr>
                      </wps:wsp>
                      <wps:wsp>
                        <wps:cNvPr id="165" name="Graphic 165"/>
                        <wps:cNvSpPr/>
                        <wps:spPr>
                          <a:xfrm>
                            <a:off x="949820" y="796544"/>
                            <a:ext cx="3284854" cy="2857500"/>
                          </a:xfrm>
                          <a:custGeom>
                            <a:avLst/>
                            <a:gdLst/>
                            <a:ahLst/>
                            <a:cxnLst/>
                            <a:rect l="l" t="t" r="r" b="b"/>
                            <a:pathLst>
                              <a:path w="3284854" h="2857500">
                                <a:moveTo>
                                  <a:pt x="0" y="2777490"/>
                                </a:moveTo>
                                <a:lnTo>
                                  <a:pt x="3284854" y="2778125"/>
                                </a:lnTo>
                              </a:path>
                              <a:path w="3284854" h="2857500">
                                <a:moveTo>
                                  <a:pt x="902969" y="2777490"/>
                                </a:moveTo>
                                <a:lnTo>
                                  <a:pt x="903605" y="2857500"/>
                                </a:lnTo>
                              </a:path>
                              <a:path w="3284854" h="2857500">
                                <a:moveTo>
                                  <a:pt x="2785110" y="2777490"/>
                                </a:moveTo>
                                <a:lnTo>
                                  <a:pt x="2785745" y="2857500"/>
                                </a:lnTo>
                              </a:path>
                              <a:path w="3284854" h="2857500">
                                <a:moveTo>
                                  <a:pt x="0" y="0"/>
                                </a:moveTo>
                                <a:lnTo>
                                  <a:pt x="635" y="2777490"/>
                                </a:lnTo>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10999pt;margin-top:-.09pt;width:438pt;height:569.5pt;mso-position-horizontal-relative:page;mso-position-vertical-relative:paragraph;z-index:-19564032" id="docshapegroup48" coordorigin="1454,-2" coordsize="8760,11390">
                <v:shape style="position:absolute;left:1454;top:2727;width:8760;height:8661" type="#_x0000_t75" id="docshape49" stroked="false">
                  <v:imagedata r:id="rId9" o:title=""/>
                </v:shape>
                <v:rect style="position:absolute;left:2162;top:-1;width:6083;height:6495" id="docshape50" filled="true" fillcolor="#ffffff" stroked="false">
                  <v:fill type="solid"/>
                </v:rect>
                <v:rect style="position:absolute;left:2162;top:-1;width:6083;height:6495" id="docshape51" filled="false" stroked="true" strokeweight=".140pt" strokecolor="#ffffff">
                  <v:stroke dashstyle="solid"/>
                </v:rect>
                <v:rect style="position:absolute;left:2905;top:1252;width:5173;height:4374" id="docshape52" filled="true" fillcolor="#efefef" stroked="false">
                  <v:fill type="solid"/>
                </v:rect>
                <v:rect style="position:absolute;left:2905;top:1252;width:5173;height:4374" id="docshape53" filled="false" stroked="true" strokeweight=".140pt" strokecolor="#000000">
                  <v:stroke dashstyle="solid"/>
                </v:rect>
                <v:shape style="position:absolute;left:2950;top:1252;width:5173;height:4500" id="docshape54" coordorigin="2950,1253" coordsize="5173,4500" path="m2950,5627l8123,5628m4372,5627l4373,5753m7336,5627l7337,5753m2950,1253l2951,5627e" filled="false" stroked="true" strokeweight=".140pt" strokecolor="#000000">
                  <v:path arrowok="t"/>
                  <v:stroke dashstyle="solid"/>
                </v:shape>
                <w10:wrap type="none"/>
              </v:group>
            </w:pict>
          </mc:Fallback>
        </mc:AlternateContent>
      </w:r>
      <w:r>
        <w:rPr/>
        <w:t>Estimated</w:t>
      </w:r>
      <w:r>
        <w:rPr>
          <w:spacing w:val="-9"/>
        </w:rPr>
        <w:t> </w:t>
      </w:r>
      <w:r>
        <w:rPr/>
        <w:t>Marginal</w:t>
      </w:r>
      <w:r>
        <w:rPr>
          <w:spacing w:val="-9"/>
        </w:rPr>
        <w:t> </w:t>
      </w:r>
      <w:r>
        <w:rPr/>
        <w:t>Means</w:t>
      </w:r>
      <w:r>
        <w:rPr>
          <w:spacing w:val="-9"/>
        </w:rPr>
        <w:t> </w:t>
      </w:r>
      <w:r>
        <w:rPr/>
        <w:t>of</w:t>
      </w:r>
      <w:r>
        <w:rPr>
          <w:spacing w:val="-7"/>
        </w:rPr>
        <w:t> </w:t>
      </w:r>
      <w:r>
        <w:rPr/>
        <w:t>Emotional Intelligence on Dissertation Efficacy</w:t>
      </w: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spacing w:before="63"/>
        <w:ind w:left="0"/>
        <w:jc w:val="left"/>
        <w:rPr>
          <w:b/>
          <w:sz w:val="18"/>
        </w:rPr>
      </w:pPr>
    </w:p>
    <w:p>
      <w:pPr>
        <w:spacing w:before="0"/>
        <w:ind w:left="1403" w:right="0" w:firstLine="0"/>
        <w:jc w:val="left"/>
        <w:rPr>
          <w:rFonts w:ascii="Arial MT"/>
          <w:sz w:val="18"/>
        </w:rPr>
      </w:pPr>
      <w:r>
        <w:rPr/>
        <mc:AlternateContent>
          <mc:Choice Requires="wps">
            <w:drawing>
              <wp:anchor distT="0" distB="0" distL="0" distR="0" allowOverlap="1" layoutInCell="1" locked="0" behindDoc="1" simplePos="0" relativeHeight="483753984">
                <wp:simplePos x="0" y="0"/>
                <wp:positionH relativeFrom="page">
                  <wp:posOffset>1653794</wp:posOffset>
                </wp:positionH>
                <wp:positionV relativeFrom="paragraph">
                  <wp:posOffset>-1328327</wp:posOffset>
                </wp:positionV>
                <wp:extent cx="3223260" cy="177990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3223260" cy="1779905"/>
                          <a:chExt cx="3223260" cy="1779905"/>
                        </a:xfrm>
                      </wpg:grpSpPr>
                      <wps:wsp>
                        <wps:cNvPr id="167" name="Graphic 167"/>
                        <wps:cNvSpPr/>
                        <wps:spPr>
                          <a:xfrm>
                            <a:off x="159765" y="45338"/>
                            <a:ext cx="2823210" cy="1344930"/>
                          </a:xfrm>
                          <a:custGeom>
                            <a:avLst/>
                            <a:gdLst/>
                            <a:ahLst/>
                            <a:cxnLst/>
                            <a:rect l="l" t="t" r="r" b="b"/>
                            <a:pathLst>
                              <a:path w="2823210" h="1344930">
                                <a:moveTo>
                                  <a:pt x="59689" y="1344295"/>
                                </a:moveTo>
                                <a:lnTo>
                                  <a:pt x="0" y="1344929"/>
                                </a:lnTo>
                              </a:path>
                              <a:path w="2823210" h="1344930">
                                <a:moveTo>
                                  <a:pt x="59689" y="719454"/>
                                </a:moveTo>
                                <a:lnTo>
                                  <a:pt x="0" y="720090"/>
                                </a:lnTo>
                              </a:path>
                              <a:path w="2823210" h="1344930">
                                <a:moveTo>
                                  <a:pt x="59689" y="94615"/>
                                </a:moveTo>
                                <a:lnTo>
                                  <a:pt x="0" y="95250"/>
                                </a:lnTo>
                              </a:path>
                              <a:path w="2823210" h="1344930">
                                <a:moveTo>
                                  <a:pt x="1206500" y="719454"/>
                                </a:moveTo>
                                <a:lnTo>
                                  <a:pt x="2823210" y="0"/>
                                </a:lnTo>
                              </a:path>
                              <a:path w="2823210" h="1344930">
                                <a:moveTo>
                                  <a:pt x="2440940" y="335279"/>
                                </a:moveTo>
                                <a:lnTo>
                                  <a:pt x="2430037" y="338222"/>
                                </a:lnTo>
                                <a:lnTo>
                                  <a:pt x="2421159" y="346249"/>
                                </a:lnTo>
                                <a:lnTo>
                                  <a:pt x="2415186" y="358157"/>
                                </a:lnTo>
                                <a:lnTo>
                                  <a:pt x="2413000" y="372745"/>
                                </a:lnTo>
                                <a:lnTo>
                                  <a:pt x="2415186" y="387332"/>
                                </a:lnTo>
                                <a:lnTo>
                                  <a:pt x="2421159" y="399240"/>
                                </a:lnTo>
                                <a:lnTo>
                                  <a:pt x="2430037" y="407267"/>
                                </a:lnTo>
                                <a:lnTo>
                                  <a:pt x="2440940" y="410209"/>
                                </a:lnTo>
                                <a:lnTo>
                                  <a:pt x="2451842" y="407267"/>
                                </a:lnTo>
                                <a:lnTo>
                                  <a:pt x="2460720" y="399240"/>
                                </a:lnTo>
                                <a:lnTo>
                                  <a:pt x="2466693" y="387332"/>
                                </a:lnTo>
                                <a:lnTo>
                                  <a:pt x="2468879" y="372745"/>
                                </a:lnTo>
                                <a:lnTo>
                                  <a:pt x="2466693" y="358157"/>
                                </a:lnTo>
                                <a:lnTo>
                                  <a:pt x="2460720" y="346249"/>
                                </a:lnTo>
                                <a:lnTo>
                                  <a:pt x="2451842" y="338222"/>
                                </a:lnTo>
                                <a:lnTo>
                                  <a:pt x="2440940" y="335279"/>
                                </a:lnTo>
                                <a:close/>
                              </a:path>
                            </a:pathLst>
                          </a:custGeom>
                          <a:ln w="1778">
                            <a:solidFill>
                              <a:srgbClr val="000000"/>
                            </a:solidFill>
                            <a:prstDash val="solid"/>
                          </a:ln>
                        </wps:spPr>
                        <wps:bodyPr wrap="square" lIns="0" tIns="0" rIns="0" bIns="0" rtlCol="0">
                          <a:prstTxWarp prst="textNoShape">
                            <a:avLst/>
                          </a:prstTxWarp>
                          <a:noAutofit/>
                        </wps:bodyPr>
                      </wps:wsp>
                      <wps:wsp>
                        <wps:cNvPr id="168" name="Graphic 168"/>
                        <wps:cNvSpPr/>
                        <wps:spPr>
                          <a:xfrm>
                            <a:off x="1361186" y="1749679"/>
                            <a:ext cx="5080" cy="29209"/>
                          </a:xfrm>
                          <a:custGeom>
                            <a:avLst/>
                            <a:gdLst/>
                            <a:ahLst/>
                            <a:cxnLst/>
                            <a:rect l="l" t="t" r="r" b="b"/>
                            <a:pathLst>
                              <a:path w="5080" h="29209">
                                <a:moveTo>
                                  <a:pt x="5080" y="0"/>
                                </a:moveTo>
                                <a:lnTo>
                                  <a:pt x="0" y="29209"/>
                                </a:lnTo>
                              </a:path>
                            </a:pathLst>
                          </a:custGeom>
                          <a:ln w="1777">
                            <a:solidFill>
                              <a:srgbClr val="000000"/>
                            </a:solidFill>
                            <a:prstDash val="solid"/>
                          </a:ln>
                        </wps:spPr>
                        <wps:bodyPr wrap="square" lIns="0" tIns="0" rIns="0" bIns="0" rtlCol="0">
                          <a:prstTxWarp prst="textNoShape">
                            <a:avLst/>
                          </a:prstTxWarp>
                          <a:noAutofit/>
                        </wps:bodyPr>
                      </wps:wsp>
                      <wps:wsp>
                        <wps:cNvPr id="169" name="Graphic 169"/>
                        <wps:cNvSpPr/>
                        <wps:spPr>
                          <a:xfrm>
                            <a:off x="1227836" y="700658"/>
                            <a:ext cx="476250" cy="189865"/>
                          </a:xfrm>
                          <a:custGeom>
                            <a:avLst/>
                            <a:gdLst/>
                            <a:ahLst/>
                            <a:cxnLst/>
                            <a:rect l="l" t="t" r="r" b="b"/>
                            <a:pathLst>
                              <a:path w="476250" h="189865">
                                <a:moveTo>
                                  <a:pt x="476249" y="0"/>
                                </a:moveTo>
                                <a:lnTo>
                                  <a:pt x="0" y="0"/>
                                </a:lnTo>
                                <a:lnTo>
                                  <a:pt x="0" y="189865"/>
                                </a:lnTo>
                                <a:lnTo>
                                  <a:pt x="476249" y="189865"/>
                                </a:lnTo>
                                <a:lnTo>
                                  <a:pt x="476249"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227836" y="700658"/>
                            <a:ext cx="476250" cy="189865"/>
                          </a:xfrm>
                          <a:custGeom>
                            <a:avLst/>
                            <a:gdLst/>
                            <a:ahLst/>
                            <a:cxnLst/>
                            <a:rect l="l" t="t" r="r" b="b"/>
                            <a:pathLst>
                              <a:path w="476250" h="189865">
                                <a:moveTo>
                                  <a:pt x="0" y="189865"/>
                                </a:moveTo>
                                <a:lnTo>
                                  <a:pt x="476249" y="189865"/>
                                </a:lnTo>
                                <a:lnTo>
                                  <a:pt x="476249" y="0"/>
                                </a:lnTo>
                                <a:lnTo>
                                  <a:pt x="0" y="0"/>
                                </a:lnTo>
                                <a:lnTo>
                                  <a:pt x="0" y="189865"/>
                                </a:lnTo>
                                <a:close/>
                              </a:path>
                            </a:pathLst>
                          </a:custGeom>
                          <a:ln w="1777">
                            <a:solidFill>
                              <a:srgbClr val="000000"/>
                            </a:solidFill>
                            <a:prstDash val="solid"/>
                          </a:ln>
                        </wps:spPr>
                        <wps:bodyPr wrap="square" lIns="0" tIns="0" rIns="0" bIns="0" rtlCol="0">
                          <a:prstTxWarp prst="textNoShape">
                            <a:avLst/>
                          </a:prstTxWarp>
                          <a:noAutofit/>
                        </wps:bodyPr>
                      </wps:wsp>
                      <wps:wsp>
                        <wps:cNvPr id="171" name="Graphic 171"/>
                        <wps:cNvSpPr/>
                        <wps:spPr>
                          <a:xfrm>
                            <a:off x="190880" y="757173"/>
                            <a:ext cx="1190625" cy="632460"/>
                          </a:xfrm>
                          <a:custGeom>
                            <a:avLst/>
                            <a:gdLst/>
                            <a:ahLst/>
                            <a:cxnLst/>
                            <a:rect l="l" t="t" r="r" b="b"/>
                            <a:pathLst>
                              <a:path w="1190625" h="632460">
                                <a:moveTo>
                                  <a:pt x="1190625" y="0"/>
                                </a:moveTo>
                                <a:lnTo>
                                  <a:pt x="0" y="632460"/>
                                </a:lnTo>
                              </a:path>
                            </a:pathLst>
                          </a:custGeom>
                          <a:ln w="9525">
                            <a:solidFill>
                              <a:srgbClr val="000000"/>
                            </a:solidFill>
                            <a:prstDash val="solid"/>
                          </a:ln>
                        </wps:spPr>
                        <wps:bodyPr wrap="square" lIns="0" tIns="0" rIns="0" bIns="0" rtlCol="0">
                          <a:prstTxWarp prst="textNoShape">
                            <a:avLst/>
                          </a:prstTxWarp>
                          <a:noAutofit/>
                        </wps:bodyPr>
                      </wps:wsp>
                      <wps:wsp>
                        <wps:cNvPr id="172" name="Textbox 172"/>
                        <wps:cNvSpPr txBox="1"/>
                        <wps:spPr>
                          <a:xfrm>
                            <a:off x="0" y="84233"/>
                            <a:ext cx="205104"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105</w:t>
                              </w:r>
                            </w:p>
                          </w:txbxContent>
                        </wps:txbx>
                        <wps:bodyPr wrap="square" lIns="0" tIns="0" rIns="0" bIns="0" rtlCol="0">
                          <a:noAutofit/>
                        </wps:bodyPr>
                      </wps:wsp>
                      <wps:wsp>
                        <wps:cNvPr id="173" name="Textbox 173"/>
                        <wps:cNvSpPr txBox="1"/>
                        <wps:spPr>
                          <a:xfrm>
                            <a:off x="0" y="707549"/>
                            <a:ext cx="205104"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100</w:t>
                              </w:r>
                            </w:p>
                          </w:txbxContent>
                        </wps:txbx>
                        <wps:bodyPr wrap="square" lIns="0" tIns="0" rIns="0" bIns="0" rtlCol="0">
                          <a:noAutofit/>
                        </wps:bodyPr>
                      </wps:wsp>
                      <wps:wsp>
                        <wps:cNvPr id="174" name="Textbox 174"/>
                        <wps:cNvSpPr txBox="1"/>
                        <wps:spPr>
                          <a:xfrm>
                            <a:off x="1320164" y="749291"/>
                            <a:ext cx="283210" cy="99060"/>
                          </a:xfrm>
                          <a:prstGeom prst="rect">
                            <a:avLst/>
                          </a:prstGeom>
                        </wps:spPr>
                        <wps:txbx>
                          <w:txbxContent>
                            <w:p>
                              <w:pPr>
                                <w:spacing w:line="156" w:lineRule="exact" w:before="0"/>
                                <w:ind w:left="0" w:right="0" w:firstLine="0"/>
                                <w:jc w:val="left"/>
                                <w:rPr>
                                  <w:rFonts w:ascii="Arial MT"/>
                                  <w:sz w:val="14"/>
                                </w:rPr>
                              </w:pPr>
                              <w:r>
                                <w:rPr>
                                  <w:rFonts w:ascii="Arial MT"/>
                                  <w:spacing w:val="-2"/>
                                  <w:sz w:val="14"/>
                                </w:rPr>
                                <w:t>100.68</w:t>
                              </w:r>
                            </w:p>
                          </w:txbxContent>
                        </wps:txbx>
                        <wps:bodyPr wrap="square" lIns="0" tIns="0" rIns="0" bIns="0" rtlCol="0">
                          <a:noAutofit/>
                        </wps:bodyPr>
                      </wps:wsp>
                      <wps:wsp>
                        <wps:cNvPr id="175" name="Textbox 175"/>
                        <wps:cNvSpPr txBox="1"/>
                        <wps:spPr>
                          <a:xfrm>
                            <a:off x="205486" y="1295653"/>
                            <a:ext cx="490855" cy="189865"/>
                          </a:xfrm>
                          <a:prstGeom prst="rect">
                            <a:avLst/>
                          </a:prstGeom>
                          <a:solidFill>
                            <a:srgbClr val="FFFFFF"/>
                          </a:solidFill>
                          <a:ln w="1777">
                            <a:solidFill>
                              <a:srgbClr val="000000"/>
                            </a:solidFill>
                            <a:prstDash val="solid"/>
                          </a:ln>
                        </wps:spPr>
                        <wps:txbx>
                          <w:txbxContent>
                            <w:p>
                              <w:pPr>
                                <w:spacing w:before="69"/>
                                <w:ind w:left="166" w:right="0" w:firstLine="0"/>
                                <w:jc w:val="left"/>
                                <w:rPr>
                                  <w:rFonts w:ascii="Arial MT"/>
                                  <w:color w:val="000000"/>
                                  <w:sz w:val="14"/>
                                </w:rPr>
                              </w:pPr>
                              <w:r>
                                <w:rPr>
                                  <w:rFonts w:ascii="Arial MT"/>
                                  <w:color w:val="000000"/>
                                  <w:spacing w:val="-2"/>
                                  <w:sz w:val="14"/>
                                </w:rPr>
                                <w:t>96.06</w:t>
                              </w:r>
                            </w:p>
                          </w:txbxContent>
                        </wps:txbx>
                        <wps:bodyPr wrap="square" lIns="0" tIns="0" rIns="0" bIns="0" rtlCol="0">
                          <a:noAutofit/>
                        </wps:bodyPr>
                      </wps:wsp>
                      <wps:wsp>
                        <wps:cNvPr id="176" name="Textbox 176"/>
                        <wps:cNvSpPr txBox="1"/>
                        <wps:spPr>
                          <a:xfrm>
                            <a:off x="2902966" y="889"/>
                            <a:ext cx="319405" cy="166370"/>
                          </a:xfrm>
                          <a:prstGeom prst="rect">
                            <a:avLst/>
                          </a:prstGeom>
                          <a:solidFill>
                            <a:srgbClr val="FFFFFF"/>
                          </a:solidFill>
                          <a:ln w="1777">
                            <a:solidFill>
                              <a:srgbClr val="000000"/>
                            </a:solidFill>
                            <a:prstDash val="solid"/>
                          </a:ln>
                        </wps:spPr>
                        <wps:txbx>
                          <w:txbxContent>
                            <w:p>
                              <w:pPr>
                                <w:spacing w:line="194" w:lineRule="exact" w:before="0"/>
                                <w:ind w:left="0" w:right="0" w:firstLine="0"/>
                                <w:jc w:val="left"/>
                                <w:rPr>
                                  <w:rFonts w:ascii="Calibri"/>
                                  <w:color w:val="000000"/>
                                  <w:sz w:val="16"/>
                                </w:rPr>
                              </w:pPr>
                              <w:r>
                                <w:rPr>
                                  <w:rFonts w:ascii="Calibri"/>
                                  <w:color w:val="000000"/>
                                  <w:spacing w:val="-2"/>
                                  <w:sz w:val="16"/>
                                </w:rPr>
                                <w:t>106.70</w:t>
                              </w:r>
                            </w:p>
                          </w:txbxContent>
                        </wps:txbx>
                        <wps:bodyPr wrap="square" lIns="0" tIns="0" rIns="0" bIns="0" rtlCol="0">
                          <a:noAutofit/>
                        </wps:bodyPr>
                      </wps:wsp>
                    </wpg:wgp>
                  </a:graphicData>
                </a:graphic>
              </wp:anchor>
            </w:drawing>
          </mc:Choice>
          <mc:Fallback>
            <w:pict>
              <v:group style="position:absolute;margin-left:130.220001pt;margin-top:-104.592735pt;width:253.8pt;height:140.15pt;mso-position-horizontal-relative:page;mso-position-vertical-relative:paragraph;z-index:-19562496" id="docshapegroup55" coordorigin="2604,-2092" coordsize="5076,2803">
                <v:shape style="position:absolute;left:2856;top:-2021;width:4446;height:2118" id="docshape56" coordorigin="2856,-2020" coordsize="4446,2118" path="m2950,97l2856,98m2950,-887l2856,-886m2950,-1871l2856,-1870m4756,-887l7302,-2020m6700,-1492l6683,-1488,6669,-1475,6659,-1456,6656,-1433,6659,-1410,6669,-1392,6683,-1379,6700,-1374,6717,-1379,6731,-1392,6741,-1410,6744,-1433,6741,-1456,6731,-1475,6717,-1488,6700,-1492xe" filled="false" stroked="true" strokeweight=".140pt" strokecolor="#000000">
                  <v:path arrowok="t"/>
                  <v:stroke dashstyle="solid"/>
                </v:shape>
                <v:line style="position:absolute" from="4756,664" to="4748,710" stroked="true" strokeweight=".140pt" strokecolor="#000000">
                  <v:stroke dashstyle="solid"/>
                </v:line>
                <v:rect style="position:absolute;left:4538;top:-989;width:750;height:299" id="docshape57" filled="true" fillcolor="#ffffff" stroked="false">
                  <v:fill type="solid"/>
                </v:rect>
                <v:rect style="position:absolute;left:4538;top:-989;width:750;height:299" id="docshape58" filled="false" stroked="true" strokeweight=".140pt" strokecolor="#000000">
                  <v:stroke dashstyle="solid"/>
                </v:rect>
                <v:line style="position:absolute" from="4780,-899" to="2905,97" stroked="true" strokeweight=".75pt" strokecolor="#000000">
                  <v:stroke dashstyle="solid"/>
                </v:line>
                <v:shape style="position:absolute;left:2604;top:-1960;width:323;height:202" type="#_x0000_t202" id="docshape59" filled="false" stroked="false">
                  <v:textbox inset="0,0,0,0">
                    <w:txbxContent>
                      <w:p>
                        <w:pPr>
                          <w:spacing w:line="201" w:lineRule="exact" w:before="0"/>
                          <w:ind w:left="0" w:right="0" w:firstLine="0"/>
                          <w:jc w:val="left"/>
                          <w:rPr>
                            <w:rFonts w:ascii="Arial MT"/>
                            <w:sz w:val="18"/>
                          </w:rPr>
                        </w:pPr>
                        <w:r>
                          <w:rPr>
                            <w:rFonts w:ascii="Arial MT"/>
                            <w:spacing w:val="-5"/>
                            <w:sz w:val="18"/>
                          </w:rPr>
                          <w:t>105</w:t>
                        </w:r>
                      </w:p>
                    </w:txbxContent>
                  </v:textbox>
                  <w10:wrap type="none"/>
                </v:shape>
                <v:shape style="position:absolute;left:2604;top:-978;width:323;height:202" type="#_x0000_t202" id="docshape60" filled="false" stroked="false">
                  <v:textbox inset="0,0,0,0">
                    <w:txbxContent>
                      <w:p>
                        <w:pPr>
                          <w:spacing w:line="201" w:lineRule="exact" w:before="0"/>
                          <w:ind w:left="0" w:right="0" w:firstLine="0"/>
                          <w:jc w:val="left"/>
                          <w:rPr>
                            <w:rFonts w:ascii="Arial MT"/>
                            <w:sz w:val="18"/>
                          </w:rPr>
                        </w:pPr>
                        <w:r>
                          <w:rPr>
                            <w:rFonts w:ascii="Arial MT"/>
                            <w:spacing w:val="-5"/>
                            <w:sz w:val="18"/>
                          </w:rPr>
                          <w:t>100</w:t>
                        </w:r>
                      </w:p>
                    </w:txbxContent>
                  </v:textbox>
                  <w10:wrap type="none"/>
                </v:shape>
                <v:shape style="position:absolute;left:4683;top:-912;width:446;height:156" type="#_x0000_t202" id="docshape61" filled="false" stroked="false">
                  <v:textbox inset="0,0,0,0">
                    <w:txbxContent>
                      <w:p>
                        <w:pPr>
                          <w:spacing w:line="156" w:lineRule="exact" w:before="0"/>
                          <w:ind w:left="0" w:right="0" w:firstLine="0"/>
                          <w:jc w:val="left"/>
                          <w:rPr>
                            <w:rFonts w:ascii="Arial MT"/>
                            <w:sz w:val="14"/>
                          </w:rPr>
                        </w:pPr>
                        <w:r>
                          <w:rPr>
                            <w:rFonts w:ascii="Arial MT"/>
                            <w:spacing w:val="-2"/>
                            <w:sz w:val="14"/>
                          </w:rPr>
                          <w:t>100.68</w:t>
                        </w:r>
                      </w:p>
                    </w:txbxContent>
                  </v:textbox>
                  <w10:wrap type="none"/>
                </v:shape>
                <v:shape style="position:absolute;left:2928;top:-52;width:773;height:299" type="#_x0000_t202" id="docshape62" filled="true" fillcolor="#ffffff" stroked="true" strokeweight=".140pt" strokecolor="#000000">
                  <v:textbox inset="0,0,0,0">
                    <w:txbxContent>
                      <w:p>
                        <w:pPr>
                          <w:spacing w:before="69"/>
                          <w:ind w:left="166" w:right="0" w:firstLine="0"/>
                          <w:jc w:val="left"/>
                          <w:rPr>
                            <w:rFonts w:ascii="Arial MT"/>
                            <w:color w:val="000000"/>
                            <w:sz w:val="14"/>
                          </w:rPr>
                        </w:pPr>
                        <w:r>
                          <w:rPr>
                            <w:rFonts w:ascii="Arial MT"/>
                            <w:color w:val="000000"/>
                            <w:spacing w:val="-2"/>
                            <w:sz w:val="14"/>
                          </w:rPr>
                          <w:t>96.06</w:t>
                        </w:r>
                      </w:p>
                    </w:txbxContent>
                  </v:textbox>
                  <v:fill type="solid"/>
                  <v:stroke dashstyle="solid"/>
                  <w10:wrap type="none"/>
                </v:shape>
                <v:shape style="position:absolute;left:7176;top:-2091;width:503;height:262" type="#_x0000_t202" id="docshape63" filled="true" fillcolor="#ffffff" stroked="true" strokeweight=".140pt" strokecolor="#000000">
                  <v:textbox inset="0,0,0,0">
                    <w:txbxContent>
                      <w:p>
                        <w:pPr>
                          <w:spacing w:line="194" w:lineRule="exact" w:before="0"/>
                          <w:ind w:left="0" w:right="0" w:firstLine="0"/>
                          <w:jc w:val="left"/>
                          <w:rPr>
                            <w:rFonts w:ascii="Calibri"/>
                            <w:color w:val="000000"/>
                            <w:sz w:val="16"/>
                          </w:rPr>
                        </w:pPr>
                        <w:r>
                          <w:rPr>
                            <w:rFonts w:ascii="Calibri"/>
                            <w:color w:val="000000"/>
                            <w:spacing w:val="-2"/>
                            <w:sz w:val="16"/>
                          </w:rPr>
                          <w:t>106.70</w:t>
                        </w:r>
                      </w:p>
                    </w:txbxContent>
                  </v:textbox>
                  <v:fill type="solid"/>
                  <v:stroke dashstyle="solid"/>
                  <w10:wrap type="none"/>
                </v:shape>
                <w10:wrap type="none"/>
              </v:group>
            </w:pict>
          </mc:Fallback>
        </mc:AlternateContent>
      </w:r>
      <w:r>
        <w:rPr>
          <w:rFonts w:ascii="Arial MT"/>
          <w:spacing w:val="-5"/>
          <w:sz w:val="18"/>
        </w:rPr>
        <w:t>95</w:t>
      </w:r>
    </w:p>
    <w:p>
      <w:pPr>
        <w:pStyle w:val="BodyText"/>
        <w:ind w:left="0"/>
        <w:jc w:val="left"/>
        <w:rPr>
          <w:rFonts w:ascii="Arial MT"/>
          <w:sz w:val="18"/>
        </w:rPr>
      </w:pPr>
    </w:p>
    <w:p>
      <w:pPr>
        <w:pStyle w:val="BodyText"/>
        <w:ind w:left="0"/>
        <w:jc w:val="left"/>
        <w:rPr>
          <w:rFonts w:ascii="Arial MT"/>
          <w:sz w:val="18"/>
        </w:rPr>
      </w:pPr>
    </w:p>
    <w:p>
      <w:pPr>
        <w:pStyle w:val="BodyText"/>
        <w:spacing w:before="157"/>
        <w:ind w:left="0"/>
        <w:jc w:val="left"/>
        <w:rPr>
          <w:rFonts w:ascii="Arial MT"/>
          <w:sz w:val="18"/>
        </w:rPr>
      </w:pPr>
    </w:p>
    <w:p>
      <w:pPr>
        <w:spacing w:before="0"/>
        <w:ind w:left="1403" w:right="0" w:firstLine="0"/>
        <w:jc w:val="left"/>
        <w:rPr>
          <w:rFonts w:ascii="Arial MT"/>
          <w:sz w:val="18"/>
        </w:rPr>
      </w:pPr>
      <w:r>
        <w:rPr/>
        <mc:AlternateContent>
          <mc:Choice Requires="wps">
            <w:drawing>
              <wp:anchor distT="0" distB="0" distL="0" distR="0" allowOverlap="1" layoutInCell="1" locked="0" behindDoc="0" simplePos="0" relativeHeight="15792640">
                <wp:simplePos x="0" y="0"/>
                <wp:positionH relativeFrom="page">
                  <wp:posOffset>1813560</wp:posOffset>
                </wp:positionH>
                <wp:positionV relativeFrom="paragraph">
                  <wp:posOffset>60715</wp:posOffset>
                </wp:positionV>
                <wp:extent cx="59690" cy="127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59690" cy="1270"/>
                        </a:xfrm>
                        <a:custGeom>
                          <a:avLst/>
                          <a:gdLst/>
                          <a:ahLst/>
                          <a:cxnLst/>
                          <a:rect l="l" t="t" r="r" b="b"/>
                          <a:pathLst>
                            <a:path w="59690" h="635">
                              <a:moveTo>
                                <a:pt x="59689" y="0"/>
                              </a:moveTo>
                              <a:lnTo>
                                <a:pt x="0" y="635"/>
                              </a:lnTo>
                            </a:path>
                          </a:pathLst>
                        </a:custGeom>
                        <a:ln w="177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2640" from="147.500003pt,4.780781pt" to="142.800003pt,4.830781pt" stroked="true" strokeweight=".140pt" strokecolor="#000000">
                <v:stroke dashstyle="solid"/>
                <w10:wrap type="none"/>
              </v:line>
            </w:pict>
          </mc:Fallback>
        </mc:AlternateContent>
      </w:r>
      <w:r>
        <w:rPr>
          <w:rFonts w:ascii="Arial MT"/>
          <w:spacing w:val="-5"/>
          <w:sz w:val="18"/>
        </w:rPr>
        <w:t>90</w:t>
      </w:r>
    </w:p>
    <w:p>
      <w:pPr>
        <w:pStyle w:val="BodyText"/>
        <w:ind w:left="0"/>
        <w:jc w:val="left"/>
        <w:rPr>
          <w:rFonts w:ascii="Arial MT"/>
          <w:sz w:val="20"/>
        </w:rPr>
      </w:pPr>
    </w:p>
    <w:p>
      <w:pPr>
        <w:pStyle w:val="BodyText"/>
        <w:spacing w:before="223"/>
        <w:ind w:left="0"/>
        <w:jc w:val="left"/>
        <w:rPr>
          <w:rFonts w:ascii="Arial MT"/>
          <w:sz w:val="20"/>
        </w:rPr>
      </w:pPr>
    </w:p>
    <w:p>
      <w:pPr>
        <w:spacing w:after="0"/>
        <w:jc w:val="left"/>
        <w:rPr>
          <w:rFonts w:ascii="Arial MT"/>
          <w:sz w:val="20"/>
        </w:rPr>
        <w:sectPr>
          <w:pgSz w:w="11910" w:h="16840"/>
          <w:pgMar w:header="0" w:footer="1002" w:top="1260" w:bottom="1200" w:left="1280" w:right="560"/>
        </w:sectPr>
      </w:pPr>
    </w:p>
    <w:p>
      <w:pPr>
        <w:spacing w:before="94"/>
        <w:ind w:left="0" w:right="1066" w:firstLine="0"/>
        <w:jc w:val="center"/>
        <w:rPr>
          <w:rFonts w:ascii="Arial MT"/>
          <w:sz w:val="18"/>
        </w:rPr>
      </w:pPr>
      <w:r>
        <w:rPr/>
        <mc:AlternateContent>
          <mc:Choice Requires="wps">
            <w:drawing>
              <wp:anchor distT="0" distB="0" distL="0" distR="0" allowOverlap="1" layoutInCell="1" locked="0" behindDoc="0" simplePos="0" relativeHeight="15792128">
                <wp:simplePos x="0" y="0"/>
                <wp:positionH relativeFrom="page">
                  <wp:posOffset>1813560</wp:posOffset>
                </wp:positionH>
                <wp:positionV relativeFrom="paragraph">
                  <wp:posOffset>120441</wp:posOffset>
                </wp:positionV>
                <wp:extent cx="59690" cy="127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59690" cy="1270"/>
                        </a:xfrm>
                        <a:custGeom>
                          <a:avLst/>
                          <a:gdLst/>
                          <a:ahLst/>
                          <a:cxnLst/>
                          <a:rect l="l" t="t" r="r" b="b"/>
                          <a:pathLst>
                            <a:path w="59690" h="635">
                              <a:moveTo>
                                <a:pt x="59689" y="0"/>
                              </a:moveTo>
                              <a:lnTo>
                                <a:pt x="0" y="635"/>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2128" from="147.500003pt,9.483613pt" to="142.800003pt,9.533613pt" stroked="true" strokeweight=".140pt" strokecolor="#000000">
                <v:stroke dashstyle="solid"/>
                <w10:wrap type="none"/>
              </v:line>
            </w:pict>
          </mc:Fallback>
        </mc:AlternateContent>
      </w:r>
      <w:r>
        <w:rPr>
          <w:rFonts w:ascii="Arial MT"/>
          <w:spacing w:val="-5"/>
          <w:sz w:val="18"/>
        </w:rPr>
        <w:t>85</w:t>
      </w:r>
    </w:p>
    <w:p>
      <w:pPr>
        <w:pStyle w:val="BodyText"/>
        <w:spacing w:before="47"/>
        <w:ind w:left="0"/>
        <w:jc w:val="left"/>
        <w:rPr>
          <w:rFonts w:ascii="Arial MT"/>
          <w:sz w:val="18"/>
        </w:rPr>
      </w:pPr>
    </w:p>
    <w:p>
      <w:pPr>
        <w:tabs>
          <w:tab w:pos="3281" w:val="left" w:leader="none"/>
        </w:tabs>
        <w:spacing w:before="0"/>
        <w:ind w:left="1672" w:right="0" w:firstLine="0"/>
        <w:jc w:val="left"/>
        <w:rPr>
          <w:rFonts w:ascii="Calibri"/>
          <w:sz w:val="22"/>
        </w:rPr>
      </w:pPr>
      <w:r>
        <w:rPr>
          <w:rFonts w:ascii="Calibri"/>
          <w:spacing w:val="-5"/>
          <w:sz w:val="22"/>
        </w:rPr>
        <w:t>Low</w:t>
      </w:r>
      <w:r>
        <w:rPr>
          <w:rFonts w:ascii="Calibri"/>
          <w:sz w:val="22"/>
        </w:rPr>
        <w:tab/>
      </w:r>
      <w:r>
        <w:rPr>
          <w:rFonts w:ascii="Calibri"/>
          <w:spacing w:val="-2"/>
          <w:sz w:val="22"/>
        </w:rPr>
        <w:t>Medium</w:t>
      </w:r>
    </w:p>
    <w:p>
      <w:pPr>
        <w:spacing w:line="240" w:lineRule="auto" w:before="0"/>
        <w:rPr>
          <w:rFonts w:ascii="Calibri"/>
          <w:sz w:val="18"/>
        </w:rPr>
      </w:pPr>
      <w:r>
        <w:rPr/>
        <w:br w:type="column"/>
      </w:r>
      <w:r>
        <w:rPr>
          <w:rFonts w:ascii="Calibri"/>
          <w:sz w:val="18"/>
        </w:rPr>
      </w:r>
    </w:p>
    <w:p>
      <w:pPr>
        <w:pStyle w:val="BodyText"/>
        <w:spacing w:before="110"/>
        <w:ind w:left="0"/>
        <w:jc w:val="left"/>
        <w:rPr>
          <w:rFonts w:ascii="Calibri"/>
          <w:sz w:val="18"/>
        </w:rPr>
      </w:pPr>
    </w:p>
    <w:p>
      <w:pPr>
        <w:spacing w:before="0"/>
        <w:ind w:left="1403" w:right="0" w:firstLine="0"/>
        <w:jc w:val="left"/>
        <w:rPr>
          <w:rFonts w:ascii="Arial MT"/>
          <w:sz w:val="18"/>
        </w:rPr>
      </w:pPr>
      <w:r>
        <w:rPr>
          <w:rFonts w:ascii="Arial MT"/>
          <w:spacing w:val="-4"/>
          <w:sz w:val="18"/>
        </w:rPr>
        <w:t>High</w:t>
      </w:r>
    </w:p>
    <w:p>
      <w:pPr>
        <w:spacing w:after="0"/>
        <w:jc w:val="left"/>
        <w:rPr>
          <w:rFonts w:ascii="Arial MT"/>
          <w:sz w:val="18"/>
        </w:rPr>
        <w:sectPr>
          <w:type w:val="continuous"/>
          <w:pgSz w:w="11910" w:h="16840"/>
          <w:pgMar w:header="0" w:footer="1002" w:top="1360" w:bottom="280" w:left="1280" w:right="560"/>
          <w:cols w:num="2" w:equalWidth="0">
            <w:col w:w="4077" w:space="354"/>
            <w:col w:w="5639"/>
          </w:cols>
        </w:sectPr>
      </w:pPr>
    </w:p>
    <w:p>
      <w:pPr>
        <w:pStyle w:val="Heading2"/>
        <w:spacing w:before="23"/>
        <w:ind w:left="2273"/>
      </w:pPr>
      <w:r>
        <w:rPr/>
        <w:t>Levels</w:t>
      </w:r>
      <w:r>
        <w:rPr>
          <w:spacing w:val="-7"/>
        </w:rPr>
        <w:t> </w:t>
      </w:r>
      <w:r>
        <w:rPr/>
        <w:t>of</w:t>
      </w:r>
      <w:r>
        <w:rPr>
          <w:spacing w:val="-8"/>
        </w:rPr>
        <w:t> </w:t>
      </w:r>
      <w:r>
        <w:rPr/>
        <w:t>Emotional</w:t>
      </w:r>
      <w:r>
        <w:rPr>
          <w:spacing w:val="-7"/>
        </w:rPr>
        <w:t> </w:t>
      </w:r>
      <w:r>
        <w:rPr>
          <w:spacing w:val="-2"/>
        </w:rPr>
        <w:t>Intelligence</w:t>
      </w:r>
    </w:p>
    <w:p>
      <w:pPr>
        <w:pStyle w:val="Heading4"/>
        <w:spacing w:before="271"/>
        <w:ind w:left="3761"/>
      </w:pPr>
      <w:r>
        <w:rPr/>
        <w:t>Fig.</w:t>
      </w:r>
      <w:r>
        <w:rPr>
          <w:spacing w:val="-3"/>
        </w:rPr>
        <w:t> </w:t>
      </w:r>
      <w:r>
        <w:rPr>
          <w:spacing w:val="-5"/>
        </w:rPr>
        <w:t>4.3</w:t>
      </w:r>
    </w:p>
    <w:p>
      <w:pPr>
        <w:pStyle w:val="BodyText"/>
        <w:spacing w:line="360" w:lineRule="auto" w:before="132"/>
        <w:ind w:right="879"/>
      </w:pPr>
      <w:r>
        <w:rPr/>
        <w:t>Fig 4.3 shows that high level of EI of the participants had a mean score of 106.70 and participants</w:t>
      </w:r>
      <w:r>
        <w:rPr>
          <w:spacing w:val="-2"/>
        </w:rPr>
        <w:t> </w:t>
      </w:r>
      <w:r>
        <w:rPr/>
        <w:t>with</w:t>
      </w:r>
      <w:r>
        <w:rPr>
          <w:spacing w:val="-2"/>
        </w:rPr>
        <w:t> </w:t>
      </w:r>
      <w:r>
        <w:rPr/>
        <w:t>medium</w:t>
      </w:r>
      <w:r>
        <w:rPr>
          <w:spacing w:val="-2"/>
        </w:rPr>
        <w:t> </w:t>
      </w:r>
      <w:r>
        <w:rPr/>
        <w:t>level</w:t>
      </w:r>
      <w:r>
        <w:rPr>
          <w:spacing w:val="-2"/>
        </w:rPr>
        <w:t> </w:t>
      </w:r>
      <w:r>
        <w:rPr/>
        <w:t>of</w:t>
      </w:r>
      <w:r>
        <w:rPr>
          <w:spacing w:val="-1"/>
        </w:rPr>
        <w:t> </w:t>
      </w:r>
      <w:r>
        <w:rPr/>
        <w:t>EI</w:t>
      </w:r>
      <w:r>
        <w:rPr>
          <w:spacing w:val="-6"/>
        </w:rPr>
        <w:t> </w:t>
      </w:r>
      <w:r>
        <w:rPr/>
        <w:t>indicated</w:t>
      </w:r>
      <w:r>
        <w:rPr>
          <w:spacing w:val="-2"/>
        </w:rPr>
        <w:t> </w:t>
      </w:r>
      <w:r>
        <w:rPr/>
        <w:t>a</w:t>
      </w:r>
      <w:r>
        <w:rPr>
          <w:spacing w:val="-4"/>
        </w:rPr>
        <w:t> </w:t>
      </w:r>
      <w:r>
        <w:rPr/>
        <w:t>mean</w:t>
      </w:r>
      <w:r>
        <w:rPr>
          <w:spacing w:val="-2"/>
        </w:rPr>
        <w:t> </w:t>
      </w:r>
      <w:r>
        <w:rPr/>
        <w:t>score</w:t>
      </w:r>
      <w:r>
        <w:rPr>
          <w:spacing w:val="-3"/>
        </w:rPr>
        <w:t> </w:t>
      </w:r>
      <w:r>
        <w:rPr/>
        <w:t>of 100.68</w:t>
      </w:r>
      <w:r>
        <w:rPr>
          <w:spacing w:val="-2"/>
        </w:rPr>
        <w:t> </w:t>
      </w:r>
      <w:r>
        <w:rPr/>
        <w:t>while</w:t>
      </w:r>
      <w:r>
        <w:rPr>
          <w:spacing w:val="-3"/>
        </w:rPr>
        <w:t> </w:t>
      </w:r>
      <w:r>
        <w:rPr/>
        <w:t>participants</w:t>
      </w:r>
      <w:r>
        <w:rPr>
          <w:spacing w:val="-2"/>
        </w:rPr>
        <w:t> </w:t>
      </w:r>
      <w:r>
        <w:rPr/>
        <w:t>with low level of EI had a mean of 96.06.</w:t>
      </w:r>
    </w:p>
    <w:p>
      <w:pPr>
        <w:pStyle w:val="BodyText"/>
        <w:spacing w:before="138"/>
        <w:ind w:left="0"/>
        <w:jc w:val="left"/>
      </w:pPr>
    </w:p>
    <w:p>
      <w:pPr>
        <w:pStyle w:val="BodyText"/>
        <w:spacing w:line="360" w:lineRule="auto"/>
        <w:ind w:right="879"/>
      </w:pPr>
      <w:r>
        <w:rPr>
          <w:b/>
        </w:rPr>
        <w:t>Hypothesis4: </w:t>
      </w:r>
      <w:r>
        <w:rPr/>
        <w:t>There will be no significant interaction effect of treatments and gender on dissertation efficacy of the participants.</w:t>
      </w:r>
    </w:p>
    <w:p>
      <w:pPr>
        <w:pStyle w:val="BodyText"/>
        <w:spacing w:line="360" w:lineRule="auto"/>
        <w:ind w:right="879" w:firstLine="719"/>
      </w:pPr>
      <w:r>
        <w:rPr/>
        <w:t>The result from Table 4.1 shows the interaction effect of treatment and gender on the dissertation efficacy of the participants is not significant [F</w:t>
      </w:r>
      <w:r>
        <w:rPr>
          <w:vertAlign w:val="subscript"/>
        </w:rPr>
        <w:t>(2,65)</w:t>
      </w:r>
      <w:r>
        <w:rPr>
          <w:vertAlign w:val="baseline"/>
        </w:rPr>
        <w:t> = 2.18, p &lt; 0.05]. Based on the significant interaction effects of treatment and gender on the dissertation efficacy of the participants, the fourth null hypothesis is accepted.</w:t>
      </w:r>
    </w:p>
    <w:p>
      <w:pPr>
        <w:pStyle w:val="BodyText"/>
        <w:spacing w:before="138"/>
        <w:ind w:left="0"/>
        <w:jc w:val="left"/>
      </w:pPr>
    </w:p>
    <w:p>
      <w:pPr>
        <w:pStyle w:val="BodyText"/>
        <w:spacing w:line="360" w:lineRule="auto"/>
        <w:ind w:right="875"/>
      </w:pPr>
      <w:r>
        <w:rPr>
          <w:b/>
        </w:rPr>
        <w:t>Hypothesis 5: </w:t>
      </w:r>
      <w:r>
        <w:rPr/>
        <w:t>There will be no significant interaction effects of treatments and EI on dissertation efficacy of the participants.</w:t>
      </w:r>
    </w:p>
    <w:p>
      <w:pPr>
        <w:pStyle w:val="BodyText"/>
        <w:spacing w:line="360" w:lineRule="auto"/>
        <w:ind w:right="880" w:firstLine="719"/>
      </w:pPr>
      <w:r>
        <w:rPr/>
        <w:t>The result as presented in Table 4.1 shows there is no significant interaction effect of treatment and EI on participants‘ dissertation efficacy [F</w:t>
      </w:r>
      <w:r>
        <w:rPr>
          <w:vertAlign w:val="subscript"/>
        </w:rPr>
        <w:t>(2,65)</w:t>
      </w:r>
      <w:r>
        <w:rPr>
          <w:vertAlign w:val="baseline"/>
        </w:rPr>
        <w:t>= 1.50, p &lt; 0.05]. The fifth hypothesis seeking to verify the interaction effect of treatment and EI is therefore accepted.</w:t>
      </w:r>
    </w:p>
    <w:p>
      <w:pPr>
        <w:spacing w:after="0" w:line="360" w:lineRule="auto"/>
        <w:sectPr>
          <w:type w:val="continuous"/>
          <w:pgSz w:w="11910" w:h="16840"/>
          <w:pgMar w:header="0" w:footer="1002" w:top="1360" w:bottom="280" w:left="1280" w:right="560"/>
        </w:sectPr>
      </w:pPr>
    </w:p>
    <w:p>
      <w:pPr>
        <w:pStyle w:val="BodyText"/>
        <w:spacing w:line="360" w:lineRule="auto" w:before="72"/>
        <w:ind w:right="875"/>
      </w:pPr>
      <w:r>
        <w:rPr>
          <w:b/>
        </w:rPr>
        <w:t>Hypothesis 6:</w:t>
      </w:r>
      <w:r>
        <w:rPr>
          <w:b/>
          <w:spacing w:val="40"/>
        </w:rPr>
        <w:t> </w:t>
      </w:r>
      <w:r>
        <w:rPr/>
        <w:t>There will be no significant interaction effect of gender and EI on the dissertation efficacy of the participants.</w:t>
      </w:r>
    </w:p>
    <w:p>
      <w:pPr>
        <w:pStyle w:val="BodyText"/>
        <w:spacing w:line="360" w:lineRule="auto" w:before="1"/>
        <w:ind w:right="875" w:firstLine="719"/>
      </w:pPr>
      <w:r>
        <w:rPr/>
        <w:t>The result from Table 4.1 shows there is no significant interaction effect of gender</w:t>
      </w:r>
      <w:r>
        <w:rPr>
          <w:spacing w:val="40"/>
        </w:rPr>
        <w:t> </w:t>
      </w:r>
      <w:r>
        <w:rPr/>
        <w:t>and EI on the dissertation efficacy of the participants [F </w:t>
      </w:r>
      <w:r>
        <w:rPr>
          <w:vertAlign w:val="subscript"/>
        </w:rPr>
        <w:t>(2,65)</w:t>
      </w:r>
      <w:r>
        <w:rPr>
          <w:vertAlign w:val="baseline"/>
        </w:rPr>
        <w:t> = .37, p &lt; 0.05]. The sixth hypothesis seeking to verify the interaction effect of treatment and EI is therefore accepted.</w:t>
      </w:r>
    </w:p>
    <w:p>
      <w:pPr>
        <w:pStyle w:val="BodyText"/>
        <w:spacing w:before="138"/>
        <w:ind w:left="0"/>
        <w:jc w:val="left"/>
      </w:pPr>
    </w:p>
    <w:p>
      <w:pPr>
        <w:pStyle w:val="BodyText"/>
        <w:spacing w:line="360" w:lineRule="auto"/>
        <w:ind w:right="875"/>
      </w:pPr>
      <w:r>
        <w:rPr/>
        <mc:AlternateContent>
          <mc:Choice Requires="wps">
            <w:drawing>
              <wp:anchor distT="0" distB="0" distL="0" distR="0" allowOverlap="1" layoutInCell="1" locked="0" behindDoc="1" simplePos="0" relativeHeight="483754496">
                <wp:simplePos x="0" y="0"/>
                <wp:positionH relativeFrom="page">
                  <wp:posOffset>917257</wp:posOffset>
                </wp:positionH>
                <wp:positionV relativeFrom="paragraph">
                  <wp:posOffset>159003</wp:posOffset>
                </wp:positionV>
                <wp:extent cx="5841365" cy="549973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5841365" cy="5499735"/>
                          <a:chExt cx="5841365" cy="5499735"/>
                        </a:xfrm>
                      </wpg:grpSpPr>
                      <pic:pic>
                        <pic:nvPicPr>
                          <pic:cNvPr id="180" name="Image 180"/>
                          <pic:cNvPicPr/>
                        </pic:nvPicPr>
                        <pic:blipFill>
                          <a:blip r:embed="rId9" cstate="print"/>
                          <a:stretch>
                            <a:fillRect/>
                          </a:stretch>
                        </pic:blipFill>
                        <pic:spPr>
                          <a:xfrm>
                            <a:off x="6172" y="0"/>
                            <a:ext cx="5562333" cy="5499274"/>
                          </a:xfrm>
                          <a:prstGeom prst="rect">
                            <a:avLst/>
                          </a:prstGeom>
                        </pic:spPr>
                      </pic:pic>
                      <wps:wsp>
                        <wps:cNvPr id="181" name="Graphic 181"/>
                        <wps:cNvSpPr/>
                        <wps:spPr>
                          <a:xfrm>
                            <a:off x="4762" y="2932683"/>
                            <a:ext cx="5831840" cy="343535"/>
                          </a:xfrm>
                          <a:custGeom>
                            <a:avLst/>
                            <a:gdLst/>
                            <a:ahLst/>
                            <a:cxnLst/>
                            <a:rect l="l" t="t" r="r" b="b"/>
                            <a:pathLst>
                              <a:path w="5831840" h="343535">
                                <a:moveTo>
                                  <a:pt x="0" y="21590"/>
                                </a:moveTo>
                                <a:lnTo>
                                  <a:pt x="5831839" y="0"/>
                                </a:lnTo>
                              </a:path>
                              <a:path w="5831840" h="343535">
                                <a:moveTo>
                                  <a:pt x="0" y="342900"/>
                                </a:moveTo>
                                <a:lnTo>
                                  <a:pt x="5669280" y="34353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224998pt;margin-top:12.519961pt;width:459.95pt;height:433.05pt;mso-position-horizontal-relative:page;mso-position-vertical-relative:paragraph;z-index:-19561984" id="docshapegroup64" coordorigin="1444,250" coordsize="9199,8661">
                <v:shape style="position:absolute;left:1454;top:250;width:8760;height:8661" type="#_x0000_t75" id="docshape65" stroked="false">
                  <v:imagedata r:id="rId9" o:title=""/>
                </v:shape>
                <v:shape style="position:absolute;left:1452;top:4868;width:9184;height:541" id="docshape66" coordorigin="1452,4869" coordsize="9184,541" path="m1452,4903l10636,4869m1452,5409l10380,5410e" filled="false" stroked="true" strokeweight=".75pt" strokecolor="#000000">
                  <v:path arrowok="t"/>
                  <v:stroke dashstyle="solid"/>
                </v:shape>
                <w10:wrap type="none"/>
              </v:group>
            </w:pict>
          </mc:Fallback>
        </mc:AlternateContent>
      </w:r>
      <w:r>
        <w:rPr>
          <w:b/>
        </w:rPr>
        <w:t>Hypothesis 7:</w:t>
      </w:r>
      <w:r>
        <w:rPr>
          <w:b/>
          <w:spacing w:val="40"/>
        </w:rPr>
        <w:t> </w:t>
      </w:r>
      <w:r>
        <w:rPr/>
        <w:t>There will be no significant interaction effects of treatment, gender and EI on the dissertation efficacy of the participants.</w:t>
      </w:r>
    </w:p>
    <w:p>
      <w:pPr>
        <w:pStyle w:val="BodyText"/>
        <w:spacing w:line="360" w:lineRule="auto"/>
        <w:ind w:right="877" w:firstLine="719"/>
      </w:pPr>
      <w:r>
        <w:rPr/>
        <w:t>From Table 4.1, the result reveals there is no significant interaction effect of</w:t>
      </w:r>
      <w:r>
        <w:rPr>
          <w:spacing w:val="40"/>
        </w:rPr>
        <w:t> </w:t>
      </w:r>
      <w:r>
        <w:rPr/>
        <w:t>treatment, gender and EI on the dissertation efficacy of the participants [F</w:t>
      </w:r>
      <w:r>
        <w:rPr>
          <w:vertAlign w:val="subscript"/>
        </w:rPr>
        <w:t>(18,73)</w:t>
      </w:r>
      <w:r>
        <w:rPr>
          <w:vertAlign w:val="baseline"/>
        </w:rPr>
        <w:t> = .66, p &lt; 0.05). This means there is no significant interaction effect of treatment, gender and EI on the post-test dissertation efficacy score, therefore the seventh hypothesis is accepted.</w:t>
      </w:r>
    </w:p>
    <w:p>
      <w:pPr>
        <w:pStyle w:val="BodyText"/>
        <w:spacing w:line="360" w:lineRule="auto"/>
        <w:ind w:right="1334"/>
      </w:pPr>
      <w:r>
        <w:rPr>
          <w:b/>
        </w:rPr>
        <w:t>Hypothesis8:</w:t>
      </w:r>
      <w:r>
        <w:rPr>
          <w:b/>
          <w:spacing w:val="80"/>
        </w:rPr>
        <w:t> </w:t>
      </w:r>
      <w:r>
        <w:rPr/>
        <w:t>There</w:t>
      </w:r>
      <w:r>
        <w:rPr>
          <w:spacing w:val="-5"/>
        </w:rPr>
        <w:t> </w:t>
      </w:r>
      <w:r>
        <w:rPr/>
        <w:t>will</w:t>
      </w:r>
      <w:r>
        <w:rPr>
          <w:spacing w:val="-3"/>
        </w:rPr>
        <w:t> </w:t>
      </w:r>
      <w:r>
        <w:rPr/>
        <w:t>be</w:t>
      </w:r>
      <w:r>
        <w:rPr>
          <w:spacing w:val="-4"/>
        </w:rPr>
        <w:t> </w:t>
      </w:r>
      <w:r>
        <w:rPr/>
        <w:t>no</w:t>
      </w:r>
      <w:r>
        <w:rPr>
          <w:spacing w:val="-3"/>
        </w:rPr>
        <w:t> </w:t>
      </w:r>
      <w:r>
        <w:rPr/>
        <w:t>significant</w:t>
      </w:r>
      <w:r>
        <w:rPr>
          <w:spacing w:val="-3"/>
        </w:rPr>
        <w:t> </w:t>
      </w:r>
      <w:r>
        <w:rPr/>
        <w:t>main</w:t>
      </w:r>
      <w:r>
        <w:rPr>
          <w:spacing w:val="-1"/>
        </w:rPr>
        <w:t> </w:t>
      </w:r>
      <w:r>
        <w:rPr/>
        <w:t>effects</w:t>
      </w:r>
      <w:r>
        <w:rPr>
          <w:spacing w:val="-3"/>
        </w:rPr>
        <w:t> </w:t>
      </w:r>
      <w:r>
        <w:rPr/>
        <w:t>of</w:t>
      </w:r>
      <w:r>
        <w:rPr>
          <w:spacing w:val="-3"/>
        </w:rPr>
        <w:t> </w:t>
      </w:r>
      <w:r>
        <w:rPr/>
        <w:t>treatments</w:t>
      </w:r>
      <w:r>
        <w:rPr>
          <w:spacing w:val="-3"/>
        </w:rPr>
        <w:t> </w:t>
      </w:r>
      <w:r>
        <w:rPr/>
        <w:t>on</w:t>
      </w:r>
      <w:r>
        <w:rPr>
          <w:spacing w:val="-3"/>
        </w:rPr>
        <w:t> </w:t>
      </w:r>
      <w:r>
        <w:rPr/>
        <w:t>the</w:t>
      </w:r>
      <w:r>
        <w:rPr>
          <w:spacing w:val="-3"/>
        </w:rPr>
        <w:t> </w:t>
      </w:r>
      <w:r>
        <w:rPr/>
        <w:t>dissertation anxiety of the participants.</w:t>
      </w:r>
    </w:p>
    <w:p>
      <w:pPr>
        <w:pStyle w:val="BodyText"/>
        <w:spacing w:line="360" w:lineRule="auto"/>
        <w:ind w:right="1668" w:firstLine="719"/>
      </w:pPr>
      <w:r>
        <w:rPr/>
        <w:t>To</w:t>
      </w:r>
      <w:r>
        <w:rPr>
          <w:spacing w:val="-3"/>
        </w:rPr>
        <w:t> </w:t>
      </w:r>
      <w:r>
        <w:rPr/>
        <w:t>test</w:t>
      </w:r>
      <w:r>
        <w:rPr>
          <w:spacing w:val="-3"/>
        </w:rPr>
        <w:t> </w:t>
      </w:r>
      <w:r>
        <w:rPr/>
        <w:t>whether</w:t>
      </w:r>
      <w:r>
        <w:rPr>
          <w:spacing w:val="-5"/>
        </w:rPr>
        <w:t> </w:t>
      </w:r>
      <w:r>
        <w:rPr/>
        <w:t>there</w:t>
      </w:r>
      <w:r>
        <w:rPr>
          <w:spacing w:val="-5"/>
        </w:rPr>
        <w:t> </w:t>
      </w:r>
      <w:r>
        <w:rPr/>
        <w:t>is</w:t>
      </w:r>
      <w:r>
        <w:rPr>
          <w:spacing w:val="-3"/>
        </w:rPr>
        <w:t> </w:t>
      </w:r>
      <w:r>
        <w:rPr/>
        <w:t>significant</w:t>
      </w:r>
      <w:r>
        <w:rPr>
          <w:spacing w:val="-3"/>
        </w:rPr>
        <w:t> </w:t>
      </w:r>
      <w:r>
        <w:rPr/>
        <w:t>main</w:t>
      </w:r>
      <w:r>
        <w:rPr>
          <w:spacing w:val="-1"/>
        </w:rPr>
        <w:t> </w:t>
      </w:r>
      <w:r>
        <w:rPr/>
        <w:t>effect</w:t>
      </w:r>
      <w:r>
        <w:rPr>
          <w:spacing w:val="-3"/>
        </w:rPr>
        <w:t> </w:t>
      </w:r>
      <w:r>
        <w:rPr/>
        <w:t>of</w:t>
      </w:r>
      <w:r>
        <w:rPr>
          <w:spacing w:val="-3"/>
        </w:rPr>
        <w:t> </w:t>
      </w:r>
      <w:r>
        <w:rPr/>
        <w:t>treatment</w:t>
      </w:r>
      <w:r>
        <w:rPr>
          <w:spacing w:val="-3"/>
        </w:rPr>
        <w:t> </w:t>
      </w:r>
      <w:r>
        <w:rPr/>
        <w:t>on</w:t>
      </w:r>
      <w:r>
        <w:rPr>
          <w:spacing w:val="-3"/>
        </w:rPr>
        <w:t> </w:t>
      </w:r>
      <w:r>
        <w:rPr/>
        <w:t>the</w:t>
      </w:r>
      <w:r>
        <w:rPr>
          <w:spacing w:val="-4"/>
        </w:rPr>
        <w:t> </w:t>
      </w:r>
      <w:r>
        <w:rPr/>
        <w:t>dissertation efficacy of the participants; the ANCOVA was used.</w:t>
      </w:r>
    </w:p>
    <w:p>
      <w:pPr>
        <w:pStyle w:val="Heading4"/>
        <w:spacing w:line="278" w:lineRule="auto" w:before="3"/>
        <w:ind w:left="1408" w:right="993" w:hanging="1133"/>
      </w:pPr>
      <w:r>
        <w:rPr/>
        <w:t>Table</w:t>
      </w:r>
      <w:r>
        <w:rPr>
          <w:spacing w:val="-4"/>
        </w:rPr>
        <w:t> </w:t>
      </w:r>
      <w:r>
        <w:rPr/>
        <w:t>4.4:</w:t>
      </w:r>
      <w:r>
        <w:rPr>
          <w:spacing w:val="-5"/>
        </w:rPr>
        <w:t> </w:t>
      </w:r>
      <w:r>
        <w:rPr/>
        <w:t>Summary</w:t>
      </w:r>
      <w:r>
        <w:rPr>
          <w:spacing w:val="-4"/>
        </w:rPr>
        <w:t> </w:t>
      </w:r>
      <w:r>
        <w:rPr/>
        <w:t>of</w:t>
      </w:r>
      <w:r>
        <w:rPr>
          <w:spacing w:val="-3"/>
        </w:rPr>
        <w:t> </w:t>
      </w:r>
      <w:r>
        <w:rPr/>
        <w:t>Analysis</w:t>
      </w:r>
      <w:r>
        <w:rPr>
          <w:spacing w:val="-4"/>
        </w:rPr>
        <w:t> </w:t>
      </w:r>
      <w:r>
        <w:rPr/>
        <w:t>of</w:t>
      </w:r>
      <w:r>
        <w:rPr>
          <w:spacing w:val="-3"/>
        </w:rPr>
        <w:t> </w:t>
      </w:r>
      <w:r>
        <w:rPr/>
        <w:t>Covariance</w:t>
      </w:r>
      <w:r>
        <w:rPr>
          <w:spacing w:val="-7"/>
        </w:rPr>
        <w:t> </w:t>
      </w:r>
      <w:r>
        <w:rPr/>
        <w:t>(ANCOVA)</w:t>
      </w:r>
      <w:r>
        <w:rPr>
          <w:spacing w:val="-4"/>
        </w:rPr>
        <w:t> </w:t>
      </w:r>
      <w:r>
        <w:rPr/>
        <w:t>of</w:t>
      </w:r>
      <w:r>
        <w:rPr>
          <w:spacing w:val="-4"/>
        </w:rPr>
        <w:t> </w:t>
      </w:r>
      <w:r>
        <w:rPr/>
        <w:t>pre-post</w:t>
      </w:r>
      <w:r>
        <w:rPr>
          <w:spacing w:val="-4"/>
        </w:rPr>
        <w:t> </w:t>
      </w:r>
      <w:r>
        <w:rPr/>
        <w:t>test</w:t>
      </w:r>
      <w:r>
        <w:rPr>
          <w:spacing w:val="-4"/>
        </w:rPr>
        <w:t> </w:t>
      </w:r>
      <w:r>
        <w:rPr/>
        <w:t>interactive effects on dissertation anxiety of doctoral students in the groups</w:t>
      </w:r>
    </w:p>
    <w:p>
      <w:pPr>
        <w:pStyle w:val="BodyText"/>
        <w:spacing w:before="10" w:after="1"/>
        <w:ind w:left="0"/>
        <w:jc w:val="left"/>
        <w:rPr>
          <w:b/>
          <w:sz w:val="8"/>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2"/>
        <w:gridCol w:w="709"/>
        <w:gridCol w:w="1750"/>
        <w:gridCol w:w="935"/>
        <w:gridCol w:w="940"/>
        <w:gridCol w:w="1092"/>
        <w:gridCol w:w="256"/>
      </w:tblGrid>
      <w:tr>
        <w:trPr>
          <w:trHeight w:val="483" w:hRule="atLeast"/>
        </w:trPr>
        <w:tc>
          <w:tcPr>
            <w:tcW w:w="3522" w:type="dxa"/>
            <w:tcBorders>
              <w:top w:val="single" w:sz="24" w:space="0" w:color="000000"/>
              <w:bottom w:val="single" w:sz="8" w:space="0" w:color="000000"/>
            </w:tcBorders>
          </w:tcPr>
          <w:p>
            <w:pPr>
              <w:pStyle w:val="TableParagraph"/>
              <w:tabs>
                <w:tab w:pos="1864" w:val="left" w:leader="none"/>
              </w:tabs>
              <w:spacing w:before="58"/>
              <w:rPr>
                <w:sz w:val="24"/>
              </w:rPr>
            </w:pPr>
            <w:r>
              <w:rPr>
                <w:spacing w:val="-2"/>
                <w:sz w:val="24"/>
              </w:rPr>
              <w:t>Source</w:t>
            </w:r>
            <w:r>
              <w:rPr>
                <w:sz w:val="24"/>
              </w:rPr>
              <w:tab/>
              <w:t>Sum of </w:t>
            </w:r>
            <w:r>
              <w:rPr>
                <w:spacing w:val="-2"/>
                <w:sz w:val="24"/>
              </w:rPr>
              <w:t>Squares</w:t>
            </w:r>
          </w:p>
        </w:tc>
        <w:tc>
          <w:tcPr>
            <w:tcW w:w="709" w:type="dxa"/>
            <w:tcBorders>
              <w:top w:val="single" w:sz="24" w:space="0" w:color="000000"/>
              <w:bottom w:val="single" w:sz="8" w:space="0" w:color="000000"/>
            </w:tcBorders>
          </w:tcPr>
          <w:p>
            <w:pPr>
              <w:pStyle w:val="TableParagraph"/>
              <w:spacing w:before="58"/>
              <w:ind w:left="161"/>
              <w:rPr>
                <w:sz w:val="24"/>
              </w:rPr>
            </w:pPr>
            <w:r>
              <w:rPr>
                <w:spacing w:val="-5"/>
                <w:sz w:val="24"/>
              </w:rPr>
              <w:t>DF</w:t>
            </w:r>
          </w:p>
        </w:tc>
        <w:tc>
          <w:tcPr>
            <w:tcW w:w="1750" w:type="dxa"/>
            <w:tcBorders>
              <w:top w:val="single" w:sz="24" w:space="0" w:color="000000"/>
              <w:bottom w:val="single" w:sz="8" w:space="0" w:color="000000"/>
            </w:tcBorders>
          </w:tcPr>
          <w:p>
            <w:pPr>
              <w:pStyle w:val="TableParagraph"/>
              <w:spacing w:before="58"/>
              <w:ind w:left="239"/>
              <w:rPr>
                <w:sz w:val="24"/>
              </w:rPr>
            </w:pPr>
            <w:r>
              <w:rPr>
                <w:sz w:val="24"/>
              </w:rPr>
              <w:t>Mean </w:t>
            </w:r>
            <w:r>
              <w:rPr>
                <w:spacing w:val="-2"/>
                <w:sz w:val="24"/>
              </w:rPr>
              <w:t>Squares</w:t>
            </w:r>
          </w:p>
        </w:tc>
        <w:tc>
          <w:tcPr>
            <w:tcW w:w="935" w:type="dxa"/>
            <w:tcBorders>
              <w:top w:val="single" w:sz="24" w:space="0" w:color="000000"/>
              <w:bottom w:val="single" w:sz="8" w:space="0" w:color="000000"/>
            </w:tcBorders>
          </w:tcPr>
          <w:p>
            <w:pPr>
              <w:pStyle w:val="TableParagraph"/>
              <w:spacing w:before="58"/>
              <w:ind w:right="126"/>
              <w:jc w:val="center"/>
              <w:rPr>
                <w:sz w:val="24"/>
              </w:rPr>
            </w:pPr>
            <w:r>
              <w:rPr>
                <w:spacing w:val="-10"/>
                <w:sz w:val="24"/>
              </w:rPr>
              <w:t>F</w:t>
            </w:r>
          </w:p>
        </w:tc>
        <w:tc>
          <w:tcPr>
            <w:tcW w:w="940" w:type="dxa"/>
            <w:tcBorders>
              <w:top w:val="single" w:sz="24" w:space="0" w:color="000000"/>
              <w:bottom w:val="single" w:sz="8" w:space="0" w:color="000000"/>
            </w:tcBorders>
          </w:tcPr>
          <w:p>
            <w:pPr>
              <w:pStyle w:val="TableParagraph"/>
              <w:spacing w:before="58"/>
              <w:ind w:left="61" w:right="166"/>
              <w:jc w:val="center"/>
              <w:rPr>
                <w:sz w:val="24"/>
              </w:rPr>
            </w:pPr>
            <w:r>
              <w:rPr>
                <w:spacing w:val="-5"/>
                <w:sz w:val="24"/>
              </w:rPr>
              <w:t>Sig</w:t>
            </w:r>
          </w:p>
        </w:tc>
        <w:tc>
          <w:tcPr>
            <w:tcW w:w="1092" w:type="dxa"/>
            <w:tcBorders>
              <w:top w:val="single" w:sz="24" w:space="0" w:color="000000"/>
              <w:bottom w:val="single" w:sz="8" w:space="0" w:color="000000"/>
            </w:tcBorders>
          </w:tcPr>
          <w:p>
            <w:pPr>
              <w:pStyle w:val="TableParagraph"/>
              <w:spacing w:before="58"/>
              <w:ind w:left="234"/>
              <w:rPr>
                <w:sz w:val="24"/>
              </w:rPr>
            </w:pPr>
            <w:r>
              <w:rPr>
                <w:spacing w:val="-2"/>
                <w:sz w:val="24"/>
              </w:rPr>
              <w:t>Remark</w:t>
            </w:r>
          </w:p>
        </w:tc>
        <w:tc>
          <w:tcPr>
            <w:tcW w:w="256" w:type="dxa"/>
            <w:tcBorders>
              <w:top w:val="single" w:sz="24" w:space="0" w:color="000000"/>
            </w:tcBorders>
          </w:tcPr>
          <w:p>
            <w:pPr>
              <w:pStyle w:val="TableParagraph"/>
              <w:rPr>
                <w:sz w:val="22"/>
              </w:rPr>
            </w:pPr>
          </w:p>
        </w:tc>
      </w:tr>
      <w:tr>
        <w:trPr>
          <w:trHeight w:val="452" w:hRule="atLeast"/>
        </w:trPr>
        <w:tc>
          <w:tcPr>
            <w:tcW w:w="3522" w:type="dxa"/>
            <w:tcBorders>
              <w:top w:val="single" w:sz="8" w:space="0" w:color="000000"/>
            </w:tcBorders>
          </w:tcPr>
          <w:p>
            <w:pPr>
              <w:pStyle w:val="TableParagraph"/>
              <w:tabs>
                <w:tab w:pos="2946" w:val="right" w:leader="none"/>
              </w:tabs>
              <w:spacing w:before="73"/>
              <w:rPr>
                <w:sz w:val="24"/>
              </w:rPr>
            </w:pPr>
            <w:r>
              <w:rPr>
                <w:spacing w:val="-2"/>
                <w:sz w:val="24"/>
              </w:rPr>
              <w:t>Covariates</w:t>
            </w:r>
            <w:r>
              <w:rPr>
                <w:sz w:val="24"/>
              </w:rPr>
              <w:tab/>
            </w:r>
            <w:r>
              <w:rPr>
                <w:spacing w:val="-2"/>
                <w:sz w:val="24"/>
              </w:rPr>
              <w:t>14927.48</w:t>
            </w:r>
          </w:p>
        </w:tc>
        <w:tc>
          <w:tcPr>
            <w:tcW w:w="709" w:type="dxa"/>
            <w:tcBorders>
              <w:top w:val="single" w:sz="8" w:space="0" w:color="000000"/>
            </w:tcBorders>
          </w:tcPr>
          <w:p>
            <w:pPr>
              <w:pStyle w:val="TableParagraph"/>
              <w:spacing w:before="73"/>
              <w:ind w:left="204"/>
              <w:rPr>
                <w:sz w:val="24"/>
              </w:rPr>
            </w:pPr>
            <w:r>
              <w:rPr>
                <w:spacing w:val="-10"/>
                <w:sz w:val="24"/>
              </w:rPr>
              <w:t>1</w:t>
            </w:r>
          </w:p>
        </w:tc>
        <w:tc>
          <w:tcPr>
            <w:tcW w:w="1750" w:type="dxa"/>
            <w:tcBorders>
              <w:top w:val="single" w:sz="8" w:space="0" w:color="000000"/>
            </w:tcBorders>
          </w:tcPr>
          <w:p>
            <w:pPr>
              <w:pStyle w:val="TableParagraph"/>
              <w:spacing w:before="73"/>
              <w:ind w:left="395"/>
              <w:rPr>
                <w:sz w:val="24"/>
              </w:rPr>
            </w:pPr>
            <w:r>
              <w:rPr>
                <w:spacing w:val="-2"/>
                <w:sz w:val="24"/>
              </w:rPr>
              <w:t>14927.48</w:t>
            </w:r>
          </w:p>
        </w:tc>
        <w:tc>
          <w:tcPr>
            <w:tcW w:w="935" w:type="dxa"/>
            <w:tcBorders>
              <w:top w:val="single" w:sz="8" w:space="0" w:color="000000"/>
            </w:tcBorders>
          </w:tcPr>
          <w:p>
            <w:pPr>
              <w:pStyle w:val="TableParagraph"/>
              <w:spacing w:before="73"/>
              <w:ind w:right="247"/>
              <w:jc w:val="right"/>
              <w:rPr>
                <w:sz w:val="24"/>
              </w:rPr>
            </w:pPr>
            <w:r>
              <w:rPr>
                <w:spacing w:val="-2"/>
                <w:sz w:val="24"/>
              </w:rPr>
              <w:t>41.43</w:t>
            </w:r>
          </w:p>
        </w:tc>
        <w:tc>
          <w:tcPr>
            <w:tcW w:w="940" w:type="dxa"/>
            <w:tcBorders>
              <w:top w:val="single" w:sz="8" w:space="0" w:color="000000"/>
            </w:tcBorders>
          </w:tcPr>
          <w:p>
            <w:pPr>
              <w:pStyle w:val="TableParagraph"/>
              <w:spacing w:before="73"/>
              <w:ind w:left="166" w:right="105"/>
              <w:jc w:val="center"/>
              <w:rPr>
                <w:sz w:val="24"/>
              </w:rPr>
            </w:pPr>
            <w:r>
              <w:rPr>
                <w:spacing w:val="-4"/>
                <w:sz w:val="24"/>
              </w:rPr>
              <w:t>.000</w:t>
            </w:r>
          </w:p>
        </w:tc>
        <w:tc>
          <w:tcPr>
            <w:tcW w:w="1092" w:type="dxa"/>
            <w:tcBorders>
              <w:top w:val="single" w:sz="8" w:space="0" w:color="000000"/>
            </w:tcBorders>
          </w:tcPr>
          <w:p>
            <w:pPr>
              <w:pStyle w:val="TableParagraph"/>
              <w:rPr>
                <w:sz w:val="22"/>
              </w:rPr>
            </w:pPr>
          </w:p>
        </w:tc>
        <w:tc>
          <w:tcPr>
            <w:tcW w:w="256" w:type="dxa"/>
          </w:tcPr>
          <w:p>
            <w:pPr>
              <w:pStyle w:val="TableParagraph"/>
              <w:rPr>
                <w:sz w:val="22"/>
              </w:rPr>
            </w:pPr>
          </w:p>
        </w:tc>
      </w:tr>
      <w:tr>
        <w:trPr>
          <w:trHeight w:val="374" w:hRule="atLeast"/>
        </w:trPr>
        <w:tc>
          <w:tcPr>
            <w:tcW w:w="3522" w:type="dxa"/>
          </w:tcPr>
          <w:p>
            <w:pPr>
              <w:pStyle w:val="TableParagraph"/>
              <w:tabs>
                <w:tab w:pos="2924" w:val="right" w:leader="none"/>
              </w:tabs>
              <w:spacing w:line="261" w:lineRule="exact" w:before="93"/>
              <w:rPr>
                <w:sz w:val="24"/>
              </w:rPr>
            </w:pPr>
            <w:r>
              <w:rPr>
                <w:sz w:val="24"/>
              </w:rPr>
              <w:t>Main </w:t>
            </w:r>
            <w:r>
              <w:rPr>
                <w:spacing w:val="-2"/>
                <w:sz w:val="24"/>
              </w:rPr>
              <w:t>Effects</w:t>
            </w:r>
            <w:r>
              <w:rPr>
                <w:sz w:val="24"/>
              </w:rPr>
              <w:tab/>
            </w:r>
            <w:r>
              <w:rPr>
                <w:spacing w:val="-2"/>
                <w:sz w:val="24"/>
              </w:rPr>
              <w:t>2977.81</w:t>
            </w:r>
          </w:p>
        </w:tc>
        <w:tc>
          <w:tcPr>
            <w:tcW w:w="709" w:type="dxa"/>
          </w:tcPr>
          <w:p>
            <w:pPr>
              <w:pStyle w:val="TableParagraph"/>
              <w:spacing w:line="261" w:lineRule="exact" w:before="93"/>
              <w:ind w:left="182"/>
              <w:rPr>
                <w:sz w:val="24"/>
              </w:rPr>
            </w:pPr>
            <w:r>
              <w:rPr>
                <w:spacing w:val="-10"/>
                <w:sz w:val="24"/>
              </w:rPr>
              <w:t>5</w:t>
            </w:r>
          </w:p>
        </w:tc>
        <w:tc>
          <w:tcPr>
            <w:tcW w:w="1750" w:type="dxa"/>
          </w:tcPr>
          <w:p>
            <w:pPr>
              <w:pStyle w:val="TableParagraph"/>
              <w:spacing w:line="261" w:lineRule="exact" w:before="93"/>
              <w:ind w:left="673"/>
              <w:rPr>
                <w:sz w:val="24"/>
              </w:rPr>
            </w:pPr>
            <w:r>
              <w:rPr>
                <w:spacing w:val="-2"/>
                <w:sz w:val="24"/>
              </w:rPr>
              <w:t>595.56</w:t>
            </w:r>
          </w:p>
        </w:tc>
        <w:tc>
          <w:tcPr>
            <w:tcW w:w="935" w:type="dxa"/>
          </w:tcPr>
          <w:p>
            <w:pPr>
              <w:pStyle w:val="TableParagraph"/>
              <w:spacing w:line="261" w:lineRule="exact" w:before="93"/>
              <w:ind w:right="269"/>
              <w:jc w:val="right"/>
              <w:rPr>
                <w:sz w:val="24"/>
              </w:rPr>
            </w:pPr>
            <w:r>
              <w:rPr>
                <w:spacing w:val="-4"/>
                <w:sz w:val="24"/>
              </w:rPr>
              <w:t>1.65</w:t>
            </w:r>
          </w:p>
        </w:tc>
        <w:tc>
          <w:tcPr>
            <w:tcW w:w="940" w:type="dxa"/>
          </w:tcPr>
          <w:p>
            <w:pPr>
              <w:pStyle w:val="TableParagraph"/>
              <w:spacing w:line="261" w:lineRule="exact" w:before="93"/>
              <w:ind w:left="122" w:right="105"/>
              <w:jc w:val="center"/>
              <w:rPr>
                <w:sz w:val="24"/>
              </w:rPr>
            </w:pPr>
            <w:r>
              <w:rPr>
                <w:spacing w:val="-4"/>
                <w:sz w:val="24"/>
              </w:rPr>
              <w:t>.159</w:t>
            </w:r>
          </w:p>
        </w:tc>
        <w:tc>
          <w:tcPr>
            <w:tcW w:w="1092" w:type="dxa"/>
          </w:tcPr>
          <w:p>
            <w:pPr>
              <w:pStyle w:val="TableParagraph"/>
              <w:rPr>
                <w:sz w:val="22"/>
              </w:rPr>
            </w:pPr>
          </w:p>
        </w:tc>
        <w:tc>
          <w:tcPr>
            <w:tcW w:w="256" w:type="dxa"/>
          </w:tcPr>
          <w:p>
            <w:pPr>
              <w:pStyle w:val="TableParagraph"/>
              <w:rPr>
                <w:sz w:val="22"/>
              </w:rPr>
            </w:pPr>
          </w:p>
        </w:tc>
      </w:tr>
      <w:tr>
        <w:trPr>
          <w:trHeight w:val="275" w:hRule="atLeast"/>
        </w:trPr>
        <w:tc>
          <w:tcPr>
            <w:tcW w:w="3522" w:type="dxa"/>
          </w:tcPr>
          <w:p>
            <w:pPr>
              <w:pStyle w:val="TableParagraph"/>
              <w:tabs>
                <w:tab w:pos="2116" w:val="left" w:leader="none"/>
              </w:tabs>
              <w:spacing w:line="256" w:lineRule="exact"/>
              <w:rPr>
                <w:sz w:val="24"/>
              </w:rPr>
            </w:pPr>
            <w:r>
              <w:rPr>
                <w:sz w:val="24"/>
              </w:rPr>
              <w:t>Treatment</w:t>
            </w:r>
            <w:r>
              <w:rPr>
                <w:spacing w:val="-2"/>
                <w:sz w:val="24"/>
              </w:rPr>
              <w:t> groups</w:t>
            </w:r>
            <w:r>
              <w:rPr>
                <w:sz w:val="24"/>
              </w:rPr>
              <w:tab/>
            </w:r>
            <w:r>
              <w:rPr>
                <w:spacing w:val="-2"/>
                <w:sz w:val="24"/>
              </w:rPr>
              <w:t>2745.39</w:t>
            </w:r>
          </w:p>
        </w:tc>
        <w:tc>
          <w:tcPr>
            <w:tcW w:w="709" w:type="dxa"/>
          </w:tcPr>
          <w:p>
            <w:pPr>
              <w:pStyle w:val="TableParagraph"/>
              <w:spacing w:line="256" w:lineRule="exact"/>
              <w:ind w:left="216"/>
              <w:rPr>
                <w:sz w:val="24"/>
              </w:rPr>
            </w:pPr>
            <w:r>
              <w:rPr>
                <w:spacing w:val="-10"/>
                <w:sz w:val="24"/>
              </w:rPr>
              <w:t>2</w:t>
            </w:r>
          </w:p>
        </w:tc>
        <w:tc>
          <w:tcPr>
            <w:tcW w:w="1750" w:type="dxa"/>
          </w:tcPr>
          <w:p>
            <w:pPr>
              <w:pStyle w:val="TableParagraph"/>
              <w:spacing w:line="256" w:lineRule="exact"/>
              <w:ind w:left="529"/>
              <w:rPr>
                <w:sz w:val="24"/>
              </w:rPr>
            </w:pPr>
            <w:r>
              <w:rPr>
                <w:spacing w:val="-2"/>
                <w:sz w:val="24"/>
              </w:rPr>
              <w:t>1372.70</w:t>
            </w:r>
          </w:p>
        </w:tc>
        <w:tc>
          <w:tcPr>
            <w:tcW w:w="935" w:type="dxa"/>
          </w:tcPr>
          <w:p>
            <w:pPr>
              <w:pStyle w:val="TableParagraph"/>
              <w:spacing w:line="256" w:lineRule="exact"/>
              <w:ind w:right="233"/>
              <w:jc w:val="right"/>
              <w:rPr>
                <w:sz w:val="24"/>
              </w:rPr>
            </w:pPr>
            <w:r>
              <w:rPr>
                <w:spacing w:val="-4"/>
                <w:sz w:val="24"/>
              </w:rPr>
              <w:t>3.81</w:t>
            </w:r>
          </w:p>
        </w:tc>
        <w:tc>
          <w:tcPr>
            <w:tcW w:w="940" w:type="dxa"/>
          </w:tcPr>
          <w:p>
            <w:pPr>
              <w:pStyle w:val="TableParagraph"/>
              <w:spacing w:line="256" w:lineRule="exact"/>
              <w:ind w:left="76" w:right="105"/>
              <w:jc w:val="center"/>
              <w:rPr>
                <w:sz w:val="24"/>
              </w:rPr>
            </w:pPr>
            <w:r>
              <w:rPr>
                <w:spacing w:val="-4"/>
                <w:sz w:val="24"/>
              </w:rPr>
              <w:t>.027</w:t>
            </w:r>
          </w:p>
        </w:tc>
        <w:tc>
          <w:tcPr>
            <w:tcW w:w="1092" w:type="dxa"/>
          </w:tcPr>
          <w:p>
            <w:pPr>
              <w:pStyle w:val="TableParagraph"/>
              <w:spacing w:line="256" w:lineRule="exact"/>
              <w:ind w:left="264"/>
              <w:rPr>
                <w:sz w:val="24"/>
              </w:rPr>
            </w:pPr>
            <w:r>
              <w:rPr>
                <w:spacing w:val="-5"/>
                <w:sz w:val="24"/>
              </w:rPr>
              <w:t>Sig</w:t>
            </w:r>
          </w:p>
        </w:tc>
        <w:tc>
          <w:tcPr>
            <w:tcW w:w="256" w:type="dxa"/>
          </w:tcPr>
          <w:p>
            <w:pPr>
              <w:pStyle w:val="TableParagraph"/>
              <w:rPr>
                <w:sz w:val="20"/>
              </w:rPr>
            </w:pPr>
          </w:p>
        </w:tc>
      </w:tr>
      <w:tr>
        <w:trPr>
          <w:trHeight w:val="276" w:hRule="atLeast"/>
        </w:trPr>
        <w:tc>
          <w:tcPr>
            <w:tcW w:w="3522" w:type="dxa"/>
          </w:tcPr>
          <w:p>
            <w:pPr>
              <w:pStyle w:val="TableParagraph"/>
              <w:tabs>
                <w:tab w:pos="2904" w:val="right" w:leader="none"/>
              </w:tabs>
              <w:spacing w:line="256" w:lineRule="exact"/>
              <w:rPr>
                <w:sz w:val="24"/>
              </w:rPr>
            </w:pPr>
            <w:r>
              <w:rPr>
                <w:sz w:val="24"/>
              </w:rPr>
              <w:t>EI</w:t>
            </w:r>
            <w:r>
              <w:rPr>
                <w:spacing w:val="-5"/>
                <w:sz w:val="24"/>
              </w:rPr>
              <w:t> </w:t>
            </w:r>
            <w:r>
              <w:rPr>
                <w:spacing w:val="-2"/>
                <w:sz w:val="24"/>
              </w:rPr>
              <w:t>Levels</w:t>
            </w:r>
            <w:r>
              <w:rPr>
                <w:sz w:val="24"/>
              </w:rPr>
              <w:tab/>
            </w:r>
            <w:r>
              <w:rPr>
                <w:spacing w:val="-2"/>
                <w:sz w:val="24"/>
              </w:rPr>
              <w:t>160.67</w:t>
            </w:r>
          </w:p>
        </w:tc>
        <w:tc>
          <w:tcPr>
            <w:tcW w:w="709" w:type="dxa"/>
          </w:tcPr>
          <w:p>
            <w:pPr>
              <w:pStyle w:val="TableParagraph"/>
              <w:spacing w:line="256" w:lineRule="exact"/>
              <w:ind w:left="223"/>
              <w:rPr>
                <w:sz w:val="24"/>
              </w:rPr>
            </w:pPr>
            <w:r>
              <w:rPr>
                <w:spacing w:val="-10"/>
                <w:sz w:val="24"/>
              </w:rPr>
              <w:t>2</w:t>
            </w:r>
          </w:p>
        </w:tc>
        <w:tc>
          <w:tcPr>
            <w:tcW w:w="1750" w:type="dxa"/>
          </w:tcPr>
          <w:p>
            <w:pPr>
              <w:pStyle w:val="TableParagraph"/>
              <w:spacing w:line="256" w:lineRule="exact"/>
              <w:ind w:left="774"/>
              <w:rPr>
                <w:sz w:val="24"/>
              </w:rPr>
            </w:pPr>
            <w:r>
              <w:rPr>
                <w:spacing w:val="-2"/>
                <w:sz w:val="24"/>
              </w:rPr>
              <w:t>80.34</w:t>
            </w:r>
          </w:p>
        </w:tc>
        <w:tc>
          <w:tcPr>
            <w:tcW w:w="935" w:type="dxa"/>
          </w:tcPr>
          <w:p>
            <w:pPr>
              <w:pStyle w:val="TableParagraph"/>
              <w:spacing w:line="256" w:lineRule="exact"/>
              <w:ind w:right="228"/>
              <w:jc w:val="right"/>
              <w:rPr>
                <w:sz w:val="24"/>
              </w:rPr>
            </w:pPr>
            <w:r>
              <w:rPr>
                <w:spacing w:val="-5"/>
                <w:sz w:val="24"/>
              </w:rPr>
              <w:t>.22</w:t>
            </w:r>
          </w:p>
        </w:tc>
        <w:tc>
          <w:tcPr>
            <w:tcW w:w="940" w:type="dxa"/>
          </w:tcPr>
          <w:p>
            <w:pPr>
              <w:pStyle w:val="TableParagraph"/>
              <w:spacing w:line="256" w:lineRule="exact"/>
              <w:ind w:left="86" w:right="105"/>
              <w:jc w:val="center"/>
              <w:rPr>
                <w:sz w:val="24"/>
              </w:rPr>
            </w:pPr>
            <w:r>
              <w:rPr>
                <w:spacing w:val="-4"/>
                <w:sz w:val="24"/>
              </w:rPr>
              <w:t>.801</w:t>
            </w:r>
          </w:p>
        </w:tc>
        <w:tc>
          <w:tcPr>
            <w:tcW w:w="1092" w:type="dxa"/>
          </w:tcPr>
          <w:p>
            <w:pPr>
              <w:pStyle w:val="TableParagraph"/>
              <w:spacing w:line="256" w:lineRule="exact"/>
              <w:ind w:left="269"/>
              <w:rPr>
                <w:sz w:val="24"/>
              </w:rPr>
            </w:pPr>
            <w:r>
              <w:rPr>
                <w:spacing w:val="-5"/>
                <w:sz w:val="24"/>
              </w:rPr>
              <w:t>NS</w:t>
            </w:r>
          </w:p>
        </w:tc>
        <w:tc>
          <w:tcPr>
            <w:tcW w:w="256" w:type="dxa"/>
          </w:tcPr>
          <w:p>
            <w:pPr>
              <w:pStyle w:val="TableParagraph"/>
              <w:rPr>
                <w:sz w:val="20"/>
              </w:rPr>
            </w:pPr>
          </w:p>
        </w:tc>
      </w:tr>
      <w:tr>
        <w:trPr>
          <w:trHeight w:val="413" w:hRule="atLeast"/>
        </w:trPr>
        <w:tc>
          <w:tcPr>
            <w:tcW w:w="3522" w:type="dxa"/>
          </w:tcPr>
          <w:p>
            <w:pPr>
              <w:pStyle w:val="TableParagraph"/>
              <w:tabs>
                <w:tab w:pos="2865" w:val="right" w:leader="none"/>
              </w:tabs>
              <w:spacing w:line="271" w:lineRule="exact"/>
              <w:rPr>
                <w:sz w:val="24"/>
              </w:rPr>
            </w:pPr>
            <w:r>
              <w:rPr>
                <w:spacing w:val="-2"/>
                <w:sz w:val="24"/>
              </w:rPr>
              <w:t>Gender</w:t>
            </w:r>
            <w:r>
              <w:rPr>
                <w:sz w:val="24"/>
              </w:rPr>
              <w:tab/>
            </w:r>
            <w:r>
              <w:rPr>
                <w:spacing w:val="-2"/>
                <w:sz w:val="24"/>
              </w:rPr>
              <w:t>71.75</w:t>
            </w:r>
          </w:p>
        </w:tc>
        <w:tc>
          <w:tcPr>
            <w:tcW w:w="709" w:type="dxa"/>
          </w:tcPr>
          <w:p>
            <w:pPr>
              <w:pStyle w:val="TableParagraph"/>
              <w:spacing w:line="271" w:lineRule="exact"/>
              <w:ind w:left="3" w:right="103"/>
              <w:jc w:val="center"/>
              <w:rPr>
                <w:sz w:val="24"/>
              </w:rPr>
            </w:pPr>
            <w:r>
              <w:rPr>
                <w:spacing w:val="-10"/>
                <w:sz w:val="24"/>
              </w:rPr>
              <w:t>1</w:t>
            </w:r>
          </w:p>
        </w:tc>
        <w:tc>
          <w:tcPr>
            <w:tcW w:w="1750" w:type="dxa"/>
          </w:tcPr>
          <w:p>
            <w:pPr>
              <w:pStyle w:val="TableParagraph"/>
              <w:spacing w:line="271" w:lineRule="exact"/>
              <w:ind w:left="794"/>
              <w:rPr>
                <w:sz w:val="24"/>
              </w:rPr>
            </w:pPr>
            <w:r>
              <w:rPr>
                <w:spacing w:val="-2"/>
                <w:sz w:val="24"/>
              </w:rPr>
              <w:t>71.75</w:t>
            </w:r>
          </w:p>
        </w:tc>
        <w:tc>
          <w:tcPr>
            <w:tcW w:w="935" w:type="dxa"/>
          </w:tcPr>
          <w:p>
            <w:pPr>
              <w:pStyle w:val="TableParagraph"/>
              <w:spacing w:line="271" w:lineRule="exact"/>
              <w:ind w:right="206"/>
              <w:jc w:val="right"/>
              <w:rPr>
                <w:sz w:val="24"/>
              </w:rPr>
            </w:pPr>
            <w:r>
              <w:rPr>
                <w:spacing w:val="-5"/>
                <w:sz w:val="24"/>
              </w:rPr>
              <w:t>.20</w:t>
            </w:r>
          </w:p>
        </w:tc>
        <w:tc>
          <w:tcPr>
            <w:tcW w:w="940" w:type="dxa"/>
          </w:tcPr>
          <w:p>
            <w:pPr>
              <w:pStyle w:val="TableParagraph"/>
              <w:spacing w:line="271" w:lineRule="exact"/>
              <w:ind w:left="127" w:right="105"/>
              <w:jc w:val="center"/>
              <w:rPr>
                <w:sz w:val="24"/>
              </w:rPr>
            </w:pPr>
            <w:r>
              <w:rPr>
                <w:spacing w:val="-4"/>
                <w:sz w:val="24"/>
              </w:rPr>
              <w:t>.657</w:t>
            </w:r>
          </w:p>
        </w:tc>
        <w:tc>
          <w:tcPr>
            <w:tcW w:w="1092" w:type="dxa"/>
          </w:tcPr>
          <w:p>
            <w:pPr>
              <w:pStyle w:val="TableParagraph"/>
              <w:spacing w:line="271" w:lineRule="exact"/>
              <w:ind w:left="291"/>
              <w:rPr>
                <w:sz w:val="24"/>
              </w:rPr>
            </w:pPr>
            <w:r>
              <w:rPr>
                <w:spacing w:val="-5"/>
                <w:sz w:val="24"/>
              </w:rPr>
              <w:t>NS</w:t>
            </w:r>
          </w:p>
        </w:tc>
        <w:tc>
          <w:tcPr>
            <w:tcW w:w="256" w:type="dxa"/>
          </w:tcPr>
          <w:p>
            <w:pPr>
              <w:pStyle w:val="TableParagraph"/>
              <w:rPr>
                <w:sz w:val="22"/>
              </w:rPr>
            </w:pPr>
          </w:p>
        </w:tc>
      </w:tr>
      <w:tr>
        <w:trPr>
          <w:trHeight w:val="414" w:hRule="atLeast"/>
        </w:trPr>
        <w:tc>
          <w:tcPr>
            <w:tcW w:w="3522" w:type="dxa"/>
          </w:tcPr>
          <w:p>
            <w:pPr>
              <w:pStyle w:val="TableParagraph"/>
              <w:tabs>
                <w:tab w:pos="2076" w:val="left" w:leader="none"/>
              </w:tabs>
              <w:spacing w:line="261" w:lineRule="exact" w:before="133"/>
              <w:rPr>
                <w:sz w:val="24"/>
              </w:rPr>
            </w:pPr>
            <w:r>
              <w:rPr>
                <w:sz w:val="24"/>
              </w:rPr>
              <w:t>2-way</w:t>
            </w:r>
            <w:r>
              <w:rPr>
                <w:spacing w:val="-3"/>
                <w:sz w:val="24"/>
              </w:rPr>
              <w:t> </w:t>
            </w:r>
            <w:r>
              <w:rPr>
                <w:spacing w:val="-2"/>
                <w:sz w:val="24"/>
              </w:rPr>
              <w:t>interactions</w:t>
            </w:r>
            <w:r>
              <w:rPr>
                <w:sz w:val="24"/>
              </w:rPr>
              <w:tab/>
            </w:r>
            <w:r>
              <w:rPr>
                <w:spacing w:val="-2"/>
                <w:sz w:val="24"/>
              </w:rPr>
              <w:t>4183.31</w:t>
            </w:r>
          </w:p>
        </w:tc>
        <w:tc>
          <w:tcPr>
            <w:tcW w:w="709" w:type="dxa"/>
          </w:tcPr>
          <w:p>
            <w:pPr>
              <w:pStyle w:val="TableParagraph"/>
              <w:spacing w:line="261" w:lineRule="exact" w:before="133"/>
              <w:ind w:left="234"/>
              <w:rPr>
                <w:sz w:val="24"/>
              </w:rPr>
            </w:pPr>
            <w:r>
              <w:rPr>
                <w:spacing w:val="-10"/>
                <w:sz w:val="24"/>
              </w:rPr>
              <w:t>8</w:t>
            </w:r>
          </w:p>
        </w:tc>
        <w:tc>
          <w:tcPr>
            <w:tcW w:w="1750" w:type="dxa"/>
          </w:tcPr>
          <w:p>
            <w:pPr>
              <w:pStyle w:val="TableParagraph"/>
              <w:spacing w:line="261" w:lineRule="exact" w:before="133"/>
              <w:ind w:left="668"/>
              <w:rPr>
                <w:sz w:val="24"/>
              </w:rPr>
            </w:pPr>
            <w:r>
              <w:rPr>
                <w:spacing w:val="-2"/>
                <w:sz w:val="24"/>
              </w:rPr>
              <w:t>522.91</w:t>
            </w:r>
          </w:p>
        </w:tc>
        <w:tc>
          <w:tcPr>
            <w:tcW w:w="935" w:type="dxa"/>
          </w:tcPr>
          <w:p>
            <w:pPr>
              <w:pStyle w:val="TableParagraph"/>
              <w:spacing w:line="261" w:lineRule="exact" w:before="133"/>
              <w:ind w:right="274"/>
              <w:jc w:val="right"/>
              <w:rPr>
                <w:sz w:val="24"/>
              </w:rPr>
            </w:pPr>
            <w:r>
              <w:rPr>
                <w:spacing w:val="-4"/>
                <w:sz w:val="24"/>
              </w:rPr>
              <w:t>1.45</w:t>
            </w:r>
          </w:p>
        </w:tc>
        <w:tc>
          <w:tcPr>
            <w:tcW w:w="940" w:type="dxa"/>
          </w:tcPr>
          <w:p>
            <w:pPr>
              <w:pStyle w:val="TableParagraph"/>
              <w:spacing w:line="261" w:lineRule="exact" w:before="133"/>
              <w:ind w:left="111" w:right="105"/>
              <w:jc w:val="center"/>
              <w:rPr>
                <w:sz w:val="24"/>
              </w:rPr>
            </w:pPr>
            <w:r>
              <w:rPr>
                <w:spacing w:val="-4"/>
                <w:sz w:val="24"/>
              </w:rPr>
              <w:t>.193</w:t>
            </w:r>
          </w:p>
        </w:tc>
        <w:tc>
          <w:tcPr>
            <w:tcW w:w="1092" w:type="dxa"/>
          </w:tcPr>
          <w:p>
            <w:pPr>
              <w:pStyle w:val="TableParagraph"/>
              <w:rPr>
                <w:sz w:val="22"/>
              </w:rPr>
            </w:pPr>
          </w:p>
        </w:tc>
        <w:tc>
          <w:tcPr>
            <w:tcW w:w="256" w:type="dxa"/>
          </w:tcPr>
          <w:p>
            <w:pPr>
              <w:pStyle w:val="TableParagraph"/>
              <w:rPr>
                <w:sz w:val="22"/>
              </w:rPr>
            </w:pPr>
          </w:p>
        </w:tc>
      </w:tr>
      <w:tr>
        <w:trPr>
          <w:trHeight w:val="276" w:hRule="atLeast"/>
        </w:trPr>
        <w:tc>
          <w:tcPr>
            <w:tcW w:w="3522" w:type="dxa"/>
          </w:tcPr>
          <w:p>
            <w:pPr>
              <w:pStyle w:val="TableParagraph"/>
              <w:tabs>
                <w:tab w:pos="2830" w:val="right" w:leader="none"/>
              </w:tabs>
              <w:spacing w:line="256" w:lineRule="exact"/>
              <w:rPr>
                <w:sz w:val="24"/>
              </w:rPr>
            </w:pPr>
            <w:r>
              <w:rPr>
                <w:sz w:val="24"/>
              </w:rPr>
              <w:t>Treatment</w:t>
            </w:r>
            <w:r>
              <w:rPr>
                <w:spacing w:val="-2"/>
                <w:sz w:val="24"/>
              </w:rPr>
              <w:t> </w:t>
            </w:r>
            <w:r>
              <w:rPr>
                <w:sz w:val="24"/>
              </w:rPr>
              <w:t>x </w:t>
            </w:r>
            <w:r>
              <w:rPr>
                <w:spacing w:val="-5"/>
                <w:sz w:val="24"/>
              </w:rPr>
              <w:t>EI</w:t>
            </w:r>
            <w:r>
              <w:rPr>
                <w:sz w:val="24"/>
              </w:rPr>
              <w:tab/>
            </w:r>
            <w:r>
              <w:rPr>
                <w:spacing w:val="-2"/>
                <w:sz w:val="24"/>
              </w:rPr>
              <w:t>1732.46</w:t>
            </w:r>
          </w:p>
        </w:tc>
        <w:tc>
          <w:tcPr>
            <w:tcW w:w="709" w:type="dxa"/>
          </w:tcPr>
          <w:p>
            <w:pPr>
              <w:pStyle w:val="TableParagraph"/>
              <w:spacing w:line="256" w:lineRule="exact"/>
              <w:ind w:left="208"/>
              <w:rPr>
                <w:sz w:val="24"/>
              </w:rPr>
            </w:pPr>
            <w:r>
              <w:rPr>
                <w:spacing w:val="-10"/>
                <w:sz w:val="24"/>
              </w:rPr>
              <w:t>4</w:t>
            </w:r>
          </w:p>
        </w:tc>
        <w:tc>
          <w:tcPr>
            <w:tcW w:w="1750" w:type="dxa"/>
          </w:tcPr>
          <w:p>
            <w:pPr>
              <w:pStyle w:val="TableParagraph"/>
              <w:spacing w:line="256" w:lineRule="exact"/>
              <w:ind w:left="639"/>
              <w:rPr>
                <w:sz w:val="24"/>
              </w:rPr>
            </w:pPr>
            <w:r>
              <w:rPr>
                <w:spacing w:val="-2"/>
                <w:sz w:val="24"/>
              </w:rPr>
              <w:t>433.16</w:t>
            </w:r>
          </w:p>
        </w:tc>
        <w:tc>
          <w:tcPr>
            <w:tcW w:w="935" w:type="dxa"/>
          </w:tcPr>
          <w:p>
            <w:pPr>
              <w:pStyle w:val="TableParagraph"/>
              <w:spacing w:line="256" w:lineRule="exact"/>
              <w:ind w:right="303"/>
              <w:jc w:val="right"/>
              <w:rPr>
                <w:sz w:val="24"/>
              </w:rPr>
            </w:pPr>
            <w:r>
              <w:rPr>
                <w:spacing w:val="-4"/>
                <w:sz w:val="24"/>
              </w:rPr>
              <w:t>1.20</w:t>
            </w:r>
          </w:p>
        </w:tc>
        <w:tc>
          <w:tcPr>
            <w:tcW w:w="940" w:type="dxa"/>
          </w:tcPr>
          <w:p>
            <w:pPr>
              <w:pStyle w:val="TableParagraph"/>
              <w:spacing w:line="256" w:lineRule="exact"/>
              <w:ind w:left="61" w:right="109"/>
              <w:jc w:val="center"/>
              <w:rPr>
                <w:sz w:val="24"/>
              </w:rPr>
            </w:pPr>
            <w:r>
              <w:rPr>
                <w:spacing w:val="-4"/>
                <w:sz w:val="24"/>
              </w:rPr>
              <w:t>.318</w:t>
            </w:r>
          </w:p>
        </w:tc>
        <w:tc>
          <w:tcPr>
            <w:tcW w:w="1092" w:type="dxa"/>
          </w:tcPr>
          <w:p>
            <w:pPr>
              <w:pStyle w:val="TableParagraph"/>
              <w:spacing w:line="256" w:lineRule="exact"/>
              <w:ind w:left="254"/>
              <w:rPr>
                <w:sz w:val="24"/>
              </w:rPr>
            </w:pPr>
            <w:r>
              <w:rPr>
                <w:spacing w:val="-5"/>
                <w:sz w:val="24"/>
              </w:rPr>
              <w:t>NS</w:t>
            </w:r>
          </w:p>
        </w:tc>
        <w:tc>
          <w:tcPr>
            <w:tcW w:w="256" w:type="dxa"/>
          </w:tcPr>
          <w:p>
            <w:pPr>
              <w:pStyle w:val="TableParagraph"/>
              <w:rPr>
                <w:sz w:val="20"/>
              </w:rPr>
            </w:pPr>
          </w:p>
        </w:tc>
      </w:tr>
      <w:tr>
        <w:trPr>
          <w:trHeight w:val="276" w:hRule="atLeast"/>
        </w:trPr>
        <w:tc>
          <w:tcPr>
            <w:tcW w:w="3522" w:type="dxa"/>
          </w:tcPr>
          <w:p>
            <w:pPr>
              <w:pStyle w:val="TableParagraph"/>
              <w:spacing w:line="256" w:lineRule="exact"/>
              <w:rPr>
                <w:sz w:val="24"/>
              </w:rPr>
            </w:pPr>
            <w:r>
              <w:rPr>
                <w:sz w:val="24"/>
              </w:rPr>
              <w:t>Treatment</w:t>
            </w:r>
            <w:r>
              <w:rPr>
                <w:spacing w:val="-2"/>
                <w:sz w:val="24"/>
              </w:rPr>
              <w:t> </w:t>
            </w:r>
            <w:r>
              <w:rPr>
                <w:sz w:val="24"/>
              </w:rPr>
              <w:t>x Gender</w:t>
            </w:r>
            <w:r>
              <w:rPr>
                <w:spacing w:val="57"/>
                <w:sz w:val="24"/>
              </w:rPr>
              <w:t> </w:t>
            </w:r>
            <w:r>
              <w:rPr>
                <w:spacing w:val="-2"/>
                <w:sz w:val="24"/>
              </w:rPr>
              <w:t>2024.90</w:t>
            </w:r>
          </w:p>
        </w:tc>
        <w:tc>
          <w:tcPr>
            <w:tcW w:w="709" w:type="dxa"/>
          </w:tcPr>
          <w:p>
            <w:pPr>
              <w:pStyle w:val="TableParagraph"/>
              <w:spacing w:line="256" w:lineRule="exact"/>
              <w:ind w:left="208"/>
              <w:rPr>
                <w:sz w:val="24"/>
              </w:rPr>
            </w:pPr>
            <w:r>
              <w:rPr>
                <w:spacing w:val="-10"/>
                <w:sz w:val="24"/>
              </w:rPr>
              <w:t>2</w:t>
            </w:r>
          </w:p>
        </w:tc>
        <w:tc>
          <w:tcPr>
            <w:tcW w:w="1750" w:type="dxa"/>
          </w:tcPr>
          <w:p>
            <w:pPr>
              <w:pStyle w:val="TableParagraph"/>
              <w:spacing w:line="256" w:lineRule="exact"/>
              <w:ind w:left="519"/>
              <w:rPr>
                <w:sz w:val="24"/>
              </w:rPr>
            </w:pPr>
            <w:r>
              <w:rPr>
                <w:spacing w:val="-2"/>
                <w:sz w:val="24"/>
              </w:rPr>
              <w:t>1012.45</w:t>
            </w:r>
          </w:p>
        </w:tc>
        <w:tc>
          <w:tcPr>
            <w:tcW w:w="935" w:type="dxa"/>
          </w:tcPr>
          <w:p>
            <w:pPr>
              <w:pStyle w:val="TableParagraph"/>
              <w:spacing w:line="256" w:lineRule="exact"/>
              <w:ind w:right="303"/>
              <w:jc w:val="right"/>
              <w:rPr>
                <w:sz w:val="24"/>
              </w:rPr>
            </w:pPr>
            <w:r>
              <w:rPr>
                <w:spacing w:val="-4"/>
                <w:sz w:val="24"/>
              </w:rPr>
              <w:t>2.81</w:t>
            </w:r>
          </w:p>
        </w:tc>
        <w:tc>
          <w:tcPr>
            <w:tcW w:w="940" w:type="dxa"/>
          </w:tcPr>
          <w:p>
            <w:pPr>
              <w:pStyle w:val="TableParagraph"/>
              <w:spacing w:line="256" w:lineRule="exact"/>
              <w:ind w:left="61" w:right="109"/>
              <w:jc w:val="center"/>
              <w:rPr>
                <w:sz w:val="24"/>
              </w:rPr>
            </w:pPr>
            <w:r>
              <w:rPr>
                <w:spacing w:val="-4"/>
                <w:sz w:val="24"/>
              </w:rPr>
              <w:t>.068</w:t>
            </w:r>
          </w:p>
        </w:tc>
        <w:tc>
          <w:tcPr>
            <w:tcW w:w="1092" w:type="dxa"/>
          </w:tcPr>
          <w:p>
            <w:pPr>
              <w:pStyle w:val="TableParagraph"/>
              <w:spacing w:line="256" w:lineRule="exact"/>
              <w:ind w:left="254"/>
              <w:rPr>
                <w:sz w:val="24"/>
              </w:rPr>
            </w:pPr>
            <w:r>
              <w:rPr>
                <w:spacing w:val="-5"/>
                <w:sz w:val="24"/>
              </w:rPr>
              <w:t>NS</w:t>
            </w:r>
          </w:p>
        </w:tc>
        <w:tc>
          <w:tcPr>
            <w:tcW w:w="256" w:type="dxa"/>
          </w:tcPr>
          <w:p>
            <w:pPr>
              <w:pStyle w:val="TableParagraph"/>
              <w:rPr>
                <w:sz w:val="20"/>
              </w:rPr>
            </w:pPr>
          </w:p>
        </w:tc>
      </w:tr>
      <w:tr>
        <w:trPr>
          <w:trHeight w:val="435" w:hRule="atLeast"/>
        </w:trPr>
        <w:tc>
          <w:tcPr>
            <w:tcW w:w="3522" w:type="dxa"/>
          </w:tcPr>
          <w:p>
            <w:pPr>
              <w:pStyle w:val="TableParagraph"/>
              <w:tabs>
                <w:tab w:pos="2852" w:val="right" w:leader="none"/>
              </w:tabs>
              <w:spacing w:line="271" w:lineRule="exact"/>
              <w:rPr>
                <w:sz w:val="24"/>
              </w:rPr>
            </w:pPr>
            <w:r>
              <w:rPr>
                <w:sz w:val="24"/>
              </w:rPr>
              <w:t>EI</w:t>
            </w:r>
            <w:r>
              <w:rPr>
                <w:spacing w:val="-8"/>
                <w:sz w:val="24"/>
              </w:rPr>
              <w:t> </w:t>
            </w:r>
            <w:r>
              <w:rPr>
                <w:sz w:val="24"/>
              </w:rPr>
              <w:t>x</w:t>
            </w:r>
            <w:r>
              <w:rPr>
                <w:spacing w:val="3"/>
                <w:sz w:val="24"/>
              </w:rPr>
              <w:t> </w:t>
            </w:r>
            <w:r>
              <w:rPr>
                <w:spacing w:val="-2"/>
                <w:sz w:val="24"/>
              </w:rPr>
              <w:t>Gender</w:t>
            </w:r>
            <w:r>
              <w:rPr>
                <w:sz w:val="24"/>
              </w:rPr>
              <w:tab/>
            </w:r>
            <w:r>
              <w:rPr>
                <w:spacing w:val="-2"/>
                <w:sz w:val="24"/>
              </w:rPr>
              <w:t>219.05</w:t>
            </w:r>
          </w:p>
        </w:tc>
        <w:tc>
          <w:tcPr>
            <w:tcW w:w="709" w:type="dxa"/>
          </w:tcPr>
          <w:p>
            <w:pPr>
              <w:pStyle w:val="TableParagraph"/>
              <w:spacing w:line="271" w:lineRule="exact"/>
              <w:ind w:left="230"/>
              <w:rPr>
                <w:sz w:val="24"/>
              </w:rPr>
            </w:pPr>
            <w:r>
              <w:rPr>
                <w:spacing w:val="-10"/>
                <w:sz w:val="24"/>
              </w:rPr>
              <w:t>2</w:t>
            </w:r>
          </w:p>
        </w:tc>
        <w:tc>
          <w:tcPr>
            <w:tcW w:w="1750" w:type="dxa"/>
          </w:tcPr>
          <w:p>
            <w:pPr>
              <w:pStyle w:val="TableParagraph"/>
              <w:spacing w:line="271" w:lineRule="exact"/>
              <w:ind w:left="661"/>
              <w:rPr>
                <w:sz w:val="24"/>
              </w:rPr>
            </w:pPr>
            <w:r>
              <w:rPr>
                <w:spacing w:val="-2"/>
                <w:sz w:val="24"/>
              </w:rPr>
              <w:t>109.52</w:t>
            </w:r>
          </w:p>
        </w:tc>
        <w:tc>
          <w:tcPr>
            <w:tcW w:w="935" w:type="dxa"/>
          </w:tcPr>
          <w:p>
            <w:pPr>
              <w:pStyle w:val="TableParagraph"/>
              <w:spacing w:line="271" w:lineRule="exact"/>
              <w:ind w:right="281"/>
              <w:jc w:val="right"/>
              <w:rPr>
                <w:sz w:val="24"/>
              </w:rPr>
            </w:pPr>
            <w:r>
              <w:rPr>
                <w:spacing w:val="-5"/>
                <w:sz w:val="24"/>
              </w:rPr>
              <w:t>.30</w:t>
            </w:r>
          </w:p>
        </w:tc>
        <w:tc>
          <w:tcPr>
            <w:tcW w:w="940" w:type="dxa"/>
          </w:tcPr>
          <w:p>
            <w:pPr>
              <w:pStyle w:val="TableParagraph"/>
              <w:spacing w:line="271" w:lineRule="exact"/>
              <w:ind w:left="101" w:right="105"/>
              <w:jc w:val="center"/>
              <w:rPr>
                <w:sz w:val="24"/>
              </w:rPr>
            </w:pPr>
            <w:r>
              <w:rPr>
                <w:spacing w:val="-4"/>
                <w:sz w:val="24"/>
              </w:rPr>
              <w:t>.739</w:t>
            </w:r>
          </w:p>
        </w:tc>
        <w:tc>
          <w:tcPr>
            <w:tcW w:w="1092" w:type="dxa"/>
          </w:tcPr>
          <w:p>
            <w:pPr>
              <w:pStyle w:val="TableParagraph"/>
              <w:spacing w:line="271" w:lineRule="exact"/>
              <w:ind w:left="276"/>
              <w:rPr>
                <w:sz w:val="24"/>
              </w:rPr>
            </w:pPr>
            <w:r>
              <w:rPr>
                <w:spacing w:val="-5"/>
                <w:sz w:val="24"/>
              </w:rPr>
              <w:t>NS</w:t>
            </w:r>
          </w:p>
        </w:tc>
        <w:tc>
          <w:tcPr>
            <w:tcW w:w="256" w:type="dxa"/>
          </w:tcPr>
          <w:p>
            <w:pPr>
              <w:pStyle w:val="TableParagraph"/>
              <w:rPr>
                <w:sz w:val="22"/>
              </w:rPr>
            </w:pPr>
          </w:p>
        </w:tc>
      </w:tr>
      <w:tr>
        <w:trPr>
          <w:trHeight w:val="457" w:hRule="atLeast"/>
        </w:trPr>
        <w:tc>
          <w:tcPr>
            <w:tcW w:w="3522" w:type="dxa"/>
          </w:tcPr>
          <w:p>
            <w:pPr>
              <w:pStyle w:val="TableParagraph"/>
              <w:tabs>
                <w:tab w:pos="2083" w:val="left" w:leader="none"/>
              </w:tabs>
              <w:spacing w:before="154"/>
              <w:rPr>
                <w:sz w:val="24"/>
              </w:rPr>
            </w:pPr>
            <w:r>
              <w:rPr>
                <w:sz w:val="24"/>
              </w:rPr>
              <w:t>3-Way</w:t>
            </w:r>
            <w:r>
              <w:rPr>
                <w:spacing w:val="-4"/>
                <w:sz w:val="24"/>
              </w:rPr>
              <w:t> </w:t>
            </w:r>
            <w:r>
              <w:rPr>
                <w:spacing w:val="-2"/>
                <w:sz w:val="24"/>
              </w:rPr>
              <w:t>Interactions</w:t>
            </w:r>
            <w:r>
              <w:rPr>
                <w:sz w:val="24"/>
              </w:rPr>
              <w:tab/>
            </w:r>
            <w:r>
              <w:rPr>
                <w:spacing w:val="-2"/>
                <w:sz w:val="24"/>
              </w:rPr>
              <w:t>1432.75</w:t>
            </w:r>
          </w:p>
        </w:tc>
        <w:tc>
          <w:tcPr>
            <w:tcW w:w="709" w:type="dxa"/>
          </w:tcPr>
          <w:p>
            <w:pPr>
              <w:pStyle w:val="TableParagraph"/>
              <w:spacing w:before="154"/>
              <w:ind w:right="103"/>
              <w:jc w:val="center"/>
              <w:rPr>
                <w:sz w:val="24"/>
              </w:rPr>
            </w:pPr>
            <w:r>
              <w:rPr>
                <w:spacing w:val="-10"/>
                <w:sz w:val="24"/>
              </w:rPr>
              <w:t>4</w:t>
            </w:r>
          </w:p>
        </w:tc>
        <w:tc>
          <w:tcPr>
            <w:tcW w:w="1750" w:type="dxa"/>
          </w:tcPr>
          <w:p>
            <w:pPr>
              <w:pStyle w:val="TableParagraph"/>
              <w:spacing w:before="154"/>
              <w:ind w:left="612"/>
              <w:rPr>
                <w:sz w:val="24"/>
              </w:rPr>
            </w:pPr>
            <w:r>
              <w:rPr>
                <w:spacing w:val="-2"/>
                <w:sz w:val="24"/>
              </w:rPr>
              <w:t>358.19</w:t>
            </w:r>
          </w:p>
        </w:tc>
        <w:tc>
          <w:tcPr>
            <w:tcW w:w="935" w:type="dxa"/>
          </w:tcPr>
          <w:p>
            <w:pPr>
              <w:pStyle w:val="TableParagraph"/>
              <w:spacing w:before="154"/>
              <w:ind w:right="270"/>
              <w:jc w:val="right"/>
              <w:rPr>
                <w:sz w:val="24"/>
              </w:rPr>
            </w:pPr>
            <w:r>
              <w:rPr>
                <w:spacing w:val="-5"/>
                <w:sz w:val="24"/>
              </w:rPr>
              <w:t>.99</w:t>
            </w:r>
          </w:p>
        </w:tc>
        <w:tc>
          <w:tcPr>
            <w:tcW w:w="940" w:type="dxa"/>
          </w:tcPr>
          <w:p>
            <w:pPr>
              <w:pStyle w:val="TableParagraph"/>
              <w:spacing w:before="154"/>
              <w:ind w:left="61" w:right="163"/>
              <w:jc w:val="center"/>
              <w:rPr>
                <w:sz w:val="24"/>
              </w:rPr>
            </w:pPr>
            <w:r>
              <w:rPr>
                <w:spacing w:val="-4"/>
                <w:sz w:val="24"/>
              </w:rPr>
              <w:t>.417</w:t>
            </w:r>
          </w:p>
        </w:tc>
        <w:tc>
          <w:tcPr>
            <w:tcW w:w="1092" w:type="dxa"/>
          </w:tcPr>
          <w:p>
            <w:pPr>
              <w:pStyle w:val="TableParagraph"/>
              <w:spacing w:before="154"/>
              <w:ind w:left="227"/>
              <w:rPr>
                <w:sz w:val="24"/>
              </w:rPr>
            </w:pPr>
            <w:r>
              <w:rPr>
                <w:spacing w:val="-5"/>
                <w:sz w:val="24"/>
              </w:rPr>
              <w:t>NS</w:t>
            </w:r>
          </w:p>
        </w:tc>
        <w:tc>
          <w:tcPr>
            <w:tcW w:w="256" w:type="dxa"/>
          </w:tcPr>
          <w:p>
            <w:pPr>
              <w:pStyle w:val="TableParagraph"/>
              <w:rPr>
                <w:sz w:val="22"/>
              </w:rPr>
            </w:pPr>
          </w:p>
        </w:tc>
      </w:tr>
      <w:tr>
        <w:trPr>
          <w:trHeight w:val="317" w:hRule="atLeast"/>
        </w:trPr>
        <w:tc>
          <w:tcPr>
            <w:tcW w:w="3522" w:type="dxa"/>
          </w:tcPr>
          <w:p>
            <w:pPr>
              <w:pStyle w:val="TableParagraph"/>
              <w:tabs>
                <w:tab w:pos="2891" w:val="right" w:leader="none"/>
              </w:tabs>
              <w:spacing w:before="16"/>
              <w:rPr>
                <w:sz w:val="24"/>
              </w:rPr>
            </w:pPr>
            <w:r>
              <w:rPr>
                <w:spacing w:val="-2"/>
                <w:sz w:val="24"/>
              </w:rPr>
              <w:t>Explained</w:t>
            </w:r>
            <w:r>
              <w:rPr>
                <w:sz w:val="24"/>
              </w:rPr>
              <w:tab/>
            </w:r>
            <w:r>
              <w:rPr>
                <w:spacing w:val="-2"/>
                <w:sz w:val="24"/>
              </w:rPr>
              <w:t>23521.35</w:t>
            </w:r>
          </w:p>
        </w:tc>
        <w:tc>
          <w:tcPr>
            <w:tcW w:w="709" w:type="dxa"/>
          </w:tcPr>
          <w:p>
            <w:pPr>
              <w:pStyle w:val="TableParagraph"/>
              <w:spacing w:before="16"/>
              <w:ind w:left="149"/>
              <w:rPr>
                <w:sz w:val="24"/>
              </w:rPr>
            </w:pPr>
            <w:r>
              <w:rPr>
                <w:spacing w:val="-5"/>
                <w:sz w:val="24"/>
              </w:rPr>
              <w:t>18</w:t>
            </w:r>
          </w:p>
        </w:tc>
        <w:tc>
          <w:tcPr>
            <w:tcW w:w="1750" w:type="dxa"/>
          </w:tcPr>
          <w:p>
            <w:pPr>
              <w:pStyle w:val="TableParagraph"/>
              <w:spacing w:before="16"/>
              <w:ind w:left="520"/>
              <w:rPr>
                <w:sz w:val="24"/>
              </w:rPr>
            </w:pPr>
            <w:r>
              <w:rPr>
                <w:spacing w:val="-2"/>
                <w:sz w:val="24"/>
              </w:rPr>
              <w:t>1306.74</w:t>
            </w:r>
          </w:p>
        </w:tc>
        <w:tc>
          <w:tcPr>
            <w:tcW w:w="935" w:type="dxa"/>
          </w:tcPr>
          <w:p>
            <w:pPr>
              <w:pStyle w:val="TableParagraph"/>
              <w:spacing w:before="16"/>
              <w:ind w:right="302"/>
              <w:jc w:val="right"/>
              <w:rPr>
                <w:sz w:val="24"/>
              </w:rPr>
            </w:pPr>
            <w:r>
              <w:rPr>
                <w:spacing w:val="-4"/>
                <w:sz w:val="24"/>
              </w:rPr>
              <w:t>3.63</w:t>
            </w:r>
          </w:p>
        </w:tc>
        <w:tc>
          <w:tcPr>
            <w:tcW w:w="940" w:type="dxa"/>
          </w:tcPr>
          <w:p>
            <w:pPr>
              <w:pStyle w:val="TableParagraph"/>
              <w:spacing w:before="16"/>
              <w:ind w:left="61" w:right="107"/>
              <w:jc w:val="center"/>
              <w:rPr>
                <w:sz w:val="24"/>
              </w:rPr>
            </w:pPr>
            <w:r>
              <w:rPr>
                <w:spacing w:val="-4"/>
                <w:sz w:val="24"/>
              </w:rPr>
              <w:t>.000</w:t>
            </w:r>
          </w:p>
        </w:tc>
        <w:tc>
          <w:tcPr>
            <w:tcW w:w="1092" w:type="dxa"/>
          </w:tcPr>
          <w:p>
            <w:pPr>
              <w:pStyle w:val="TableParagraph"/>
              <w:rPr>
                <w:sz w:val="22"/>
              </w:rPr>
            </w:pPr>
          </w:p>
        </w:tc>
        <w:tc>
          <w:tcPr>
            <w:tcW w:w="256" w:type="dxa"/>
          </w:tcPr>
          <w:p>
            <w:pPr>
              <w:pStyle w:val="TableParagraph"/>
              <w:rPr>
                <w:sz w:val="22"/>
              </w:rPr>
            </w:pPr>
          </w:p>
        </w:tc>
      </w:tr>
      <w:tr>
        <w:trPr>
          <w:trHeight w:val="316" w:hRule="atLeast"/>
        </w:trPr>
        <w:tc>
          <w:tcPr>
            <w:tcW w:w="3522" w:type="dxa"/>
          </w:tcPr>
          <w:p>
            <w:pPr>
              <w:pStyle w:val="TableParagraph"/>
              <w:tabs>
                <w:tab w:pos="2880" w:val="right" w:leader="none"/>
              </w:tabs>
              <w:spacing w:before="15"/>
              <w:rPr>
                <w:sz w:val="24"/>
              </w:rPr>
            </w:pPr>
            <w:r>
              <w:rPr>
                <w:spacing w:val="-2"/>
                <w:sz w:val="24"/>
              </w:rPr>
              <w:t>Residual</w:t>
            </w:r>
            <w:r>
              <w:rPr>
                <w:sz w:val="24"/>
              </w:rPr>
              <w:tab/>
            </w:r>
            <w:r>
              <w:rPr>
                <w:spacing w:val="-2"/>
                <w:sz w:val="24"/>
              </w:rPr>
              <w:t>23421.32</w:t>
            </w:r>
          </w:p>
        </w:tc>
        <w:tc>
          <w:tcPr>
            <w:tcW w:w="709" w:type="dxa"/>
          </w:tcPr>
          <w:p>
            <w:pPr>
              <w:pStyle w:val="TableParagraph"/>
              <w:spacing w:before="15"/>
              <w:ind w:left="138"/>
              <w:rPr>
                <w:sz w:val="24"/>
              </w:rPr>
            </w:pPr>
            <w:r>
              <w:rPr>
                <w:spacing w:val="-5"/>
                <w:sz w:val="24"/>
              </w:rPr>
              <w:t>65</w:t>
            </w:r>
          </w:p>
        </w:tc>
        <w:tc>
          <w:tcPr>
            <w:tcW w:w="1750" w:type="dxa"/>
          </w:tcPr>
          <w:p>
            <w:pPr>
              <w:pStyle w:val="TableParagraph"/>
              <w:spacing w:before="15"/>
              <w:ind w:left="629"/>
              <w:rPr>
                <w:sz w:val="24"/>
              </w:rPr>
            </w:pPr>
            <w:r>
              <w:rPr>
                <w:spacing w:val="-2"/>
                <w:sz w:val="24"/>
              </w:rPr>
              <w:t>360.33</w:t>
            </w:r>
          </w:p>
        </w:tc>
        <w:tc>
          <w:tcPr>
            <w:tcW w:w="935" w:type="dxa"/>
          </w:tcPr>
          <w:p>
            <w:pPr>
              <w:pStyle w:val="TableParagraph"/>
              <w:rPr>
                <w:sz w:val="22"/>
              </w:rPr>
            </w:pPr>
          </w:p>
        </w:tc>
        <w:tc>
          <w:tcPr>
            <w:tcW w:w="940" w:type="dxa"/>
          </w:tcPr>
          <w:p>
            <w:pPr>
              <w:pStyle w:val="TableParagraph"/>
              <w:rPr>
                <w:sz w:val="22"/>
              </w:rPr>
            </w:pPr>
          </w:p>
        </w:tc>
        <w:tc>
          <w:tcPr>
            <w:tcW w:w="1092" w:type="dxa"/>
          </w:tcPr>
          <w:p>
            <w:pPr>
              <w:pStyle w:val="TableParagraph"/>
              <w:rPr>
                <w:sz w:val="22"/>
              </w:rPr>
            </w:pPr>
          </w:p>
        </w:tc>
        <w:tc>
          <w:tcPr>
            <w:tcW w:w="256" w:type="dxa"/>
          </w:tcPr>
          <w:p>
            <w:pPr>
              <w:pStyle w:val="TableParagraph"/>
              <w:rPr>
                <w:sz w:val="22"/>
              </w:rPr>
            </w:pPr>
          </w:p>
        </w:tc>
      </w:tr>
      <w:tr>
        <w:trPr>
          <w:trHeight w:val="291" w:hRule="atLeast"/>
        </w:trPr>
        <w:tc>
          <w:tcPr>
            <w:tcW w:w="3522" w:type="dxa"/>
          </w:tcPr>
          <w:p>
            <w:pPr>
              <w:pStyle w:val="TableParagraph"/>
              <w:tabs>
                <w:tab w:pos="2845" w:val="right" w:leader="none"/>
              </w:tabs>
              <w:spacing w:line="256" w:lineRule="exact" w:before="15"/>
              <w:rPr>
                <w:sz w:val="24"/>
              </w:rPr>
            </w:pPr>
            <w:r>
              <w:rPr>
                <w:spacing w:val="-2"/>
                <w:sz w:val="24"/>
              </w:rPr>
              <w:t>Total</w:t>
            </w:r>
            <w:r>
              <w:rPr>
                <w:sz w:val="24"/>
              </w:rPr>
              <w:tab/>
            </w:r>
            <w:r>
              <w:rPr>
                <w:spacing w:val="-2"/>
                <w:sz w:val="24"/>
              </w:rPr>
              <w:t>46942.68</w:t>
            </w:r>
          </w:p>
        </w:tc>
        <w:tc>
          <w:tcPr>
            <w:tcW w:w="709" w:type="dxa"/>
          </w:tcPr>
          <w:p>
            <w:pPr>
              <w:pStyle w:val="TableParagraph"/>
              <w:spacing w:line="256" w:lineRule="exact" w:before="15"/>
              <w:ind w:left="163"/>
              <w:rPr>
                <w:sz w:val="24"/>
              </w:rPr>
            </w:pPr>
            <w:r>
              <w:rPr>
                <w:spacing w:val="-5"/>
                <w:sz w:val="24"/>
              </w:rPr>
              <w:t>83</w:t>
            </w:r>
          </w:p>
        </w:tc>
        <w:tc>
          <w:tcPr>
            <w:tcW w:w="1750" w:type="dxa"/>
          </w:tcPr>
          <w:p>
            <w:pPr>
              <w:pStyle w:val="TableParagraph"/>
              <w:spacing w:line="256" w:lineRule="exact" w:before="15"/>
              <w:ind w:left="654"/>
              <w:rPr>
                <w:sz w:val="24"/>
              </w:rPr>
            </w:pPr>
            <w:r>
              <w:rPr>
                <w:spacing w:val="-2"/>
                <w:sz w:val="24"/>
              </w:rPr>
              <w:t>565.57</w:t>
            </w:r>
          </w:p>
        </w:tc>
        <w:tc>
          <w:tcPr>
            <w:tcW w:w="935" w:type="dxa"/>
          </w:tcPr>
          <w:p>
            <w:pPr>
              <w:pStyle w:val="TableParagraph"/>
              <w:rPr>
                <w:sz w:val="20"/>
              </w:rPr>
            </w:pPr>
          </w:p>
        </w:tc>
        <w:tc>
          <w:tcPr>
            <w:tcW w:w="940" w:type="dxa"/>
          </w:tcPr>
          <w:p>
            <w:pPr>
              <w:pStyle w:val="TableParagraph"/>
              <w:rPr>
                <w:sz w:val="20"/>
              </w:rPr>
            </w:pPr>
          </w:p>
        </w:tc>
        <w:tc>
          <w:tcPr>
            <w:tcW w:w="1092" w:type="dxa"/>
          </w:tcPr>
          <w:p>
            <w:pPr>
              <w:pStyle w:val="TableParagraph"/>
              <w:rPr>
                <w:sz w:val="20"/>
              </w:rPr>
            </w:pPr>
          </w:p>
        </w:tc>
        <w:tc>
          <w:tcPr>
            <w:tcW w:w="256" w:type="dxa"/>
          </w:tcPr>
          <w:p>
            <w:pPr>
              <w:pStyle w:val="TableParagraph"/>
              <w:rPr>
                <w:sz w:val="20"/>
              </w:rPr>
            </w:pPr>
          </w:p>
        </w:tc>
      </w:tr>
    </w:tbl>
    <w:p>
      <w:pPr>
        <w:pStyle w:val="BodyText"/>
        <w:spacing w:before="157"/>
        <w:ind w:left="0"/>
        <w:jc w:val="left"/>
        <w:rPr>
          <w:b/>
        </w:rPr>
      </w:pPr>
    </w:p>
    <w:p>
      <w:pPr>
        <w:pStyle w:val="BodyText"/>
        <w:spacing w:line="360" w:lineRule="auto"/>
        <w:ind w:right="877" w:firstLine="719"/>
      </w:pPr>
      <w:r>
        <w:rPr/>
        <mc:AlternateContent>
          <mc:Choice Requires="wps">
            <w:drawing>
              <wp:anchor distT="0" distB="0" distL="0" distR="0" allowOverlap="1" layoutInCell="1" locked="0" behindDoc="1" simplePos="0" relativeHeight="483755008">
                <wp:simplePos x="0" y="0"/>
                <wp:positionH relativeFrom="page">
                  <wp:posOffset>922019</wp:posOffset>
                </wp:positionH>
                <wp:positionV relativeFrom="paragraph">
                  <wp:posOffset>-134605</wp:posOffset>
                </wp:positionV>
                <wp:extent cx="5734685" cy="2159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5734685" cy="21590"/>
                        </a:xfrm>
                        <a:custGeom>
                          <a:avLst/>
                          <a:gdLst/>
                          <a:ahLst/>
                          <a:cxnLst/>
                          <a:rect l="l" t="t" r="r" b="b"/>
                          <a:pathLst>
                            <a:path w="5734685" h="21590">
                              <a:moveTo>
                                <a:pt x="0" y="21589"/>
                              </a:moveTo>
                              <a:lnTo>
                                <a:pt x="573468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561472" from="72.599998pt,-8.898828pt" to="524.149998pt,-10.598828pt" stroked="true" strokeweight=".75pt" strokecolor="#000000">
                <v:stroke dashstyle="solid"/>
                <w10:wrap type="none"/>
              </v:line>
            </w:pict>
          </mc:Fallback>
        </mc:AlternateContent>
      </w:r>
      <w:r>
        <w:rPr/>
        <w:t>Table 4.4 shows there is a significant effect of treatment on participants‘ dissertation anxiety [F</w:t>
      </w:r>
      <w:r>
        <w:rPr>
          <w:vertAlign w:val="subscript"/>
        </w:rPr>
        <w:t>(2,65)</w:t>
      </w:r>
      <w:r>
        <w:rPr>
          <w:vertAlign w:val="baseline"/>
        </w:rPr>
        <w:t> =3.81, p &lt; 0.05]. This means there is a significant difference in the mean dissertation</w:t>
      </w:r>
      <w:r>
        <w:rPr>
          <w:spacing w:val="3"/>
          <w:vertAlign w:val="baseline"/>
        </w:rPr>
        <w:t> </w:t>
      </w:r>
      <w:r>
        <w:rPr>
          <w:vertAlign w:val="baseline"/>
        </w:rPr>
        <w:t>anxiety</w:t>
      </w:r>
      <w:r>
        <w:rPr>
          <w:spacing w:val="-1"/>
          <w:vertAlign w:val="baseline"/>
        </w:rPr>
        <w:t> </w:t>
      </w:r>
      <w:r>
        <w:rPr>
          <w:vertAlign w:val="baseline"/>
        </w:rPr>
        <w:t>scores</w:t>
      </w:r>
      <w:r>
        <w:rPr>
          <w:spacing w:val="4"/>
          <w:vertAlign w:val="baseline"/>
        </w:rPr>
        <w:t> </w:t>
      </w:r>
      <w:r>
        <w:rPr>
          <w:vertAlign w:val="baseline"/>
        </w:rPr>
        <w:t>of</w:t>
      </w:r>
      <w:r>
        <w:rPr>
          <w:spacing w:val="2"/>
          <w:vertAlign w:val="baseline"/>
        </w:rPr>
        <w:t> </w:t>
      </w:r>
      <w:r>
        <w:rPr>
          <w:vertAlign w:val="baseline"/>
        </w:rPr>
        <w:t>participants</w:t>
      </w:r>
      <w:r>
        <w:rPr>
          <w:spacing w:val="5"/>
          <w:vertAlign w:val="baseline"/>
        </w:rPr>
        <w:t> </w:t>
      </w:r>
      <w:r>
        <w:rPr>
          <w:vertAlign w:val="baseline"/>
        </w:rPr>
        <w:t>in</w:t>
      </w:r>
      <w:r>
        <w:rPr>
          <w:spacing w:val="5"/>
          <w:vertAlign w:val="baseline"/>
        </w:rPr>
        <w:t> </w:t>
      </w:r>
      <w:r>
        <w:rPr>
          <w:vertAlign w:val="baseline"/>
        </w:rPr>
        <w:t>treatment</w:t>
      </w:r>
      <w:r>
        <w:rPr>
          <w:spacing w:val="6"/>
          <w:vertAlign w:val="baseline"/>
        </w:rPr>
        <w:t> </w:t>
      </w:r>
      <w:r>
        <w:rPr>
          <w:vertAlign w:val="baseline"/>
        </w:rPr>
        <w:t>I (metacognitive</w:t>
      </w:r>
      <w:r>
        <w:rPr>
          <w:spacing w:val="4"/>
          <w:vertAlign w:val="baseline"/>
        </w:rPr>
        <w:t> </w:t>
      </w:r>
      <w:r>
        <w:rPr>
          <w:vertAlign w:val="baseline"/>
        </w:rPr>
        <w:t>strategy),</w:t>
      </w:r>
      <w:r>
        <w:rPr>
          <w:spacing w:val="3"/>
          <w:vertAlign w:val="baseline"/>
        </w:rPr>
        <w:t> </w:t>
      </w:r>
      <w:r>
        <w:rPr>
          <w:vertAlign w:val="baseline"/>
        </w:rPr>
        <w:t>treatment</w:t>
      </w:r>
      <w:r>
        <w:rPr>
          <w:spacing w:val="7"/>
          <w:vertAlign w:val="baseline"/>
        </w:rPr>
        <w:t> </w:t>
      </w:r>
      <w:r>
        <w:rPr>
          <w:spacing w:val="-5"/>
          <w:vertAlign w:val="baseline"/>
        </w:rPr>
        <w:t>II</w:t>
      </w:r>
    </w:p>
    <w:p>
      <w:pPr>
        <w:spacing w:after="0" w:line="360" w:lineRule="auto"/>
        <w:sectPr>
          <w:pgSz w:w="11910" w:h="16840"/>
          <w:pgMar w:header="0" w:footer="1002" w:top="1180" w:bottom="1200" w:left="1280" w:right="560"/>
        </w:sectPr>
      </w:pPr>
    </w:p>
    <w:p>
      <w:pPr>
        <w:pStyle w:val="BodyText"/>
        <w:spacing w:line="360" w:lineRule="auto" w:before="72"/>
        <w:ind w:right="885"/>
        <w:jc w:val="left"/>
      </w:pPr>
      <w:r>
        <w:rPr/>
        <w:t>(Achievement motivation training)</w:t>
      </w:r>
      <w:r>
        <w:rPr>
          <w:spacing w:val="-1"/>
        </w:rPr>
        <w:t> </w:t>
      </w:r>
      <w:r>
        <w:rPr/>
        <w:t>and</w:t>
      </w:r>
      <w:r>
        <w:rPr>
          <w:spacing w:val="-1"/>
        </w:rPr>
        <w:t> </w:t>
      </w:r>
      <w:r>
        <w:rPr/>
        <w:t>the</w:t>
      </w:r>
      <w:r>
        <w:rPr>
          <w:spacing w:val="-1"/>
        </w:rPr>
        <w:t> </w:t>
      </w:r>
      <w:r>
        <w:rPr/>
        <w:t>control group.</w:t>
      </w:r>
      <w:r>
        <w:rPr>
          <w:spacing w:val="-1"/>
        </w:rPr>
        <w:t> </w:t>
      </w:r>
      <w:r>
        <w:rPr/>
        <w:t>Hence,</w:t>
      </w:r>
      <w:r>
        <w:rPr>
          <w:spacing w:val="-1"/>
        </w:rPr>
        <w:t> </w:t>
      </w:r>
      <w:r>
        <w:rPr/>
        <w:t>hypothesis eight is rejected. To reveal the degree of significance among the treatment groups, Table 4.5 is presented</w:t>
      </w:r>
    </w:p>
    <w:p>
      <w:pPr>
        <w:pStyle w:val="Heading4"/>
        <w:spacing w:before="203"/>
        <w:ind w:left="2877" w:right="885" w:hanging="2322"/>
        <w:jc w:val="left"/>
      </w:pPr>
      <w:r>
        <w:rPr/>
        <w:t>Table</w:t>
      </w:r>
      <w:r>
        <w:rPr>
          <w:spacing w:val="-4"/>
        </w:rPr>
        <w:t> </w:t>
      </w:r>
      <w:r>
        <w:rPr/>
        <w:t>4.5:</w:t>
      </w:r>
      <w:r>
        <w:rPr>
          <w:spacing w:val="-5"/>
        </w:rPr>
        <w:t> </w:t>
      </w:r>
      <w:r>
        <w:rPr/>
        <w:t>Multiple</w:t>
      </w:r>
      <w:r>
        <w:rPr>
          <w:spacing w:val="-4"/>
        </w:rPr>
        <w:t> </w:t>
      </w:r>
      <w:r>
        <w:rPr/>
        <w:t>Classification</w:t>
      </w:r>
      <w:r>
        <w:rPr>
          <w:spacing w:val="-4"/>
        </w:rPr>
        <w:t> </w:t>
      </w:r>
      <w:r>
        <w:rPr/>
        <w:t>Analysis</w:t>
      </w:r>
      <w:r>
        <w:rPr>
          <w:spacing w:val="-4"/>
        </w:rPr>
        <w:t> </w:t>
      </w:r>
      <w:r>
        <w:rPr/>
        <w:t>(MCA)</w:t>
      </w:r>
      <w:r>
        <w:rPr>
          <w:spacing w:val="-4"/>
        </w:rPr>
        <w:t> </w:t>
      </w:r>
      <w:r>
        <w:rPr/>
        <w:t>of</w:t>
      </w:r>
      <w:r>
        <w:rPr>
          <w:spacing w:val="-4"/>
        </w:rPr>
        <w:t> </w:t>
      </w:r>
      <w:r>
        <w:rPr/>
        <w:t>Participants</w:t>
      </w:r>
      <w:r>
        <w:rPr>
          <w:spacing w:val="-4"/>
        </w:rPr>
        <w:t> </w:t>
      </w:r>
      <w:r>
        <w:rPr/>
        <w:t>by</w:t>
      </w:r>
      <w:r>
        <w:rPr>
          <w:spacing w:val="-4"/>
        </w:rPr>
        <w:t> </w:t>
      </w:r>
      <w:r>
        <w:rPr/>
        <w:t>Treatment, Emotional Intelligence and Gender</w:t>
      </w:r>
    </w:p>
    <w:p>
      <w:pPr>
        <w:pStyle w:val="BodyText"/>
        <w:spacing w:line="271" w:lineRule="exact" w:after="18"/>
      </w:pPr>
      <w:r>
        <w:rPr/>
        <mc:AlternateContent>
          <mc:Choice Requires="wps">
            <w:drawing>
              <wp:anchor distT="0" distB="0" distL="0" distR="0" allowOverlap="1" layoutInCell="1" locked="0" behindDoc="1" simplePos="0" relativeHeight="483755520">
                <wp:simplePos x="0" y="0"/>
                <wp:positionH relativeFrom="page">
                  <wp:posOffset>894397</wp:posOffset>
                </wp:positionH>
                <wp:positionV relativeFrom="paragraph">
                  <wp:posOffset>731721</wp:posOffset>
                </wp:positionV>
                <wp:extent cx="5796915" cy="549973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5796915" cy="5499735"/>
                          <a:chExt cx="5796915" cy="5499735"/>
                        </a:xfrm>
                      </wpg:grpSpPr>
                      <pic:pic>
                        <pic:nvPicPr>
                          <pic:cNvPr id="184" name="Image 184"/>
                          <pic:cNvPicPr/>
                        </pic:nvPicPr>
                        <pic:blipFill>
                          <a:blip r:embed="rId9" cstate="print"/>
                          <a:stretch>
                            <a:fillRect/>
                          </a:stretch>
                        </pic:blipFill>
                        <pic:spPr>
                          <a:xfrm>
                            <a:off x="29032" y="0"/>
                            <a:ext cx="5562333" cy="5499274"/>
                          </a:xfrm>
                          <a:prstGeom prst="rect">
                            <a:avLst/>
                          </a:prstGeom>
                        </pic:spPr>
                      </pic:pic>
                      <wps:wsp>
                        <wps:cNvPr id="185" name="Graphic 185"/>
                        <wps:cNvSpPr/>
                        <wps:spPr>
                          <a:xfrm>
                            <a:off x="4762" y="3052064"/>
                            <a:ext cx="5787390" cy="21590"/>
                          </a:xfrm>
                          <a:custGeom>
                            <a:avLst/>
                            <a:gdLst/>
                            <a:ahLst/>
                            <a:cxnLst/>
                            <a:rect l="l" t="t" r="r" b="b"/>
                            <a:pathLst>
                              <a:path w="5787390" h="21590">
                                <a:moveTo>
                                  <a:pt x="0" y="21589"/>
                                </a:moveTo>
                                <a:lnTo>
                                  <a:pt x="578739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425003pt;margin-top:57.61586pt;width:456.45pt;height:433.05pt;mso-position-horizontal-relative:page;mso-position-vertical-relative:paragraph;z-index:-19560960" id="docshapegroup67" coordorigin="1409,1152" coordsize="9129,8661">
                <v:shape style="position:absolute;left:1454;top:1152;width:8760;height:8661" type="#_x0000_t75" id="docshape68" stroked="false">
                  <v:imagedata r:id="rId9" o:title=""/>
                </v:shape>
                <v:line style="position:absolute" from="1416,5993" to="10530,5959" stroked="true" strokeweight=".7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3756032">
                <wp:simplePos x="0" y="0"/>
                <wp:positionH relativeFrom="page">
                  <wp:posOffset>906780</wp:posOffset>
                </wp:positionH>
                <wp:positionV relativeFrom="paragraph">
                  <wp:posOffset>183335</wp:posOffset>
                </wp:positionV>
                <wp:extent cx="5729605" cy="127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5729605" cy="1270"/>
                        </a:xfrm>
                        <a:custGeom>
                          <a:avLst/>
                          <a:gdLst/>
                          <a:ahLst/>
                          <a:cxnLst/>
                          <a:rect l="l" t="t" r="r" b="b"/>
                          <a:pathLst>
                            <a:path w="5729605" h="0">
                              <a:moveTo>
                                <a:pt x="0" y="0"/>
                              </a:moveTo>
                              <a:lnTo>
                                <a:pt x="57296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560448" from="71.400002pt,14.43586pt" to="522.550002pt,14.43586pt" stroked="true" strokeweight=".75pt" strokecolor="#000000">
                <v:stroke dashstyle="solid"/>
                <w10:wrap type="none"/>
              </v:line>
            </w:pict>
          </mc:Fallback>
        </mc:AlternateContent>
      </w:r>
      <w:r>
        <w:rPr/>
        <w:t>Grand</w:t>
      </w:r>
      <w:r>
        <w:rPr>
          <w:spacing w:val="-1"/>
        </w:rPr>
        <w:t> </w:t>
      </w:r>
      <w:r>
        <w:rPr/>
        <w:t>Mean</w:t>
      </w:r>
      <w:r>
        <w:rPr>
          <w:spacing w:val="-2"/>
        </w:rPr>
        <w:t> </w:t>
      </w:r>
      <w:r>
        <w:rPr/>
        <w:t>=</w:t>
      </w:r>
      <w:r>
        <w:rPr>
          <w:spacing w:val="-1"/>
        </w:rPr>
        <w:t> </w:t>
      </w:r>
      <w:r>
        <w:rPr>
          <w:spacing w:val="-2"/>
        </w:rPr>
        <w:t>86.33</w:t>
      </w: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2"/>
        <w:gridCol w:w="576"/>
        <w:gridCol w:w="1464"/>
        <w:gridCol w:w="661"/>
        <w:gridCol w:w="2846"/>
        <w:gridCol w:w="984"/>
        <w:gridCol w:w="88"/>
      </w:tblGrid>
      <w:tr>
        <w:trPr>
          <w:trHeight w:val="507" w:hRule="atLeast"/>
        </w:trPr>
        <w:tc>
          <w:tcPr>
            <w:tcW w:w="2512" w:type="dxa"/>
            <w:tcBorders>
              <w:top w:val="single" w:sz="6" w:space="0" w:color="000000"/>
              <w:bottom w:val="single" w:sz="24" w:space="0" w:color="000000"/>
            </w:tcBorders>
          </w:tcPr>
          <w:p>
            <w:pPr>
              <w:pStyle w:val="TableParagraph"/>
              <w:spacing w:line="251" w:lineRule="exact"/>
              <w:ind w:left="27"/>
              <w:rPr>
                <w:sz w:val="24"/>
              </w:rPr>
            </w:pPr>
            <w:r>
              <w:rPr>
                <w:sz w:val="24"/>
              </w:rPr>
              <w:t>Variable</w:t>
            </w:r>
            <w:r>
              <w:rPr>
                <w:spacing w:val="-2"/>
                <w:sz w:val="24"/>
              </w:rPr>
              <w:t> </w:t>
            </w:r>
            <w:r>
              <w:rPr>
                <w:sz w:val="24"/>
              </w:rPr>
              <w:t>+</w:t>
            </w:r>
            <w:r>
              <w:rPr>
                <w:spacing w:val="-2"/>
                <w:sz w:val="24"/>
              </w:rPr>
              <w:t> Category</w:t>
            </w:r>
          </w:p>
        </w:tc>
        <w:tc>
          <w:tcPr>
            <w:tcW w:w="576" w:type="dxa"/>
            <w:tcBorders>
              <w:top w:val="single" w:sz="6" w:space="0" w:color="000000"/>
              <w:bottom w:val="single" w:sz="24" w:space="0" w:color="000000"/>
            </w:tcBorders>
          </w:tcPr>
          <w:p>
            <w:pPr>
              <w:pStyle w:val="TableParagraph"/>
              <w:spacing w:line="251" w:lineRule="exact"/>
              <w:ind w:right="131"/>
              <w:jc w:val="center"/>
              <w:rPr>
                <w:sz w:val="24"/>
              </w:rPr>
            </w:pPr>
            <w:r>
              <w:rPr>
                <w:spacing w:val="-10"/>
                <w:sz w:val="24"/>
              </w:rPr>
              <w:t>N</w:t>
            </w:r>
          </w:p>
        </w:tc>
        <w:tc>
          <w:tcPr>
            <w:tcW w:w="1464" w:type="dxa"/>
            <w:tcBorders>
              <w:top w:val="single" w:sz="6" w:space="0" w:color="000000"/>
              <w:bottom w:val="single" w:sz="24" w:space="0" w:color="000000"/>
            </w:tcBorders>
          </w:tcPr>
          <w:p>
            <w:pPr>
              <w:pStyle w:val="TableParagraph"/>
              <w:spacing w:line="251" w:lineRule="exact"/>
              <w:ind w:left="213"/>
              <w:rPr>
                <w:sz w:val="24"/>
              </w:rPr>
            </w:pPr>
            <w:r>
              <w:rPr>
                <w:spacing w:val="-2"/>
                <w:sz w:val="24"/>
              </w:rPr>
              <w:t>Unadjusted</w:t>
            </w:r>
          </w:p>
          <w:p>
            <w:pPr>
              <w:pStyle w:val="TableParagraph"/>
              <w:spacing w:line="243" w:lineRule="exact"/>
              <w:ind w:left="179"/>
              <w:rPr>
                <w:sz w:val="24"/>
              </w:rPr>
            </w:pPr>
            <w:r>
              <w:rPr>
                <w:spacing w:val="-2"/>
                <w:sz w:val="24"/>
              </w:rPr>
              <w:t>Deviation</w:t>
            </w:r>
          </w:p>
        </w:tc>
        <w:tc>
          <w:tcPr>
            <w:tcW w:w="661" w:type="dxa"/>
            <w:tcBorders>
              <w:top w:val="single" w:sz="6" w:space="0" w:color="000000"/>
              <w:bottom w:val="single" w:sz="24" w:space="0" w:color="000000"/>
            </w:tcBorders>
          </w:tcPr>
          <w:p>
            <w:pPr>
              <w:pStyle w:val="TableParagraph"/>
              <w:spacing w:line="251" w:lineRule="exact"/>
              <w:ind w:left="200"/>
              <w:rPr>
                <w:sz w:val="24"/>
              </w:rPr>
            </w:pPr>
            <w:r>
              <w:rPr>
                <w:spacing w:val="-5"/>
                <w:sz w:val="24"/>
              </w:rPr>
              <w:t>Eta</w:t>
            </w:r>
          </w:p>
        </w:tc>
        <w:tc>
          <w:tcPr>
            <w:tcW w:w="2846" w:type="dxa"/>
            <w:tcBorders>
              <w:top w:val="single" w:sz="6" w:space="0" w:color="000000"/>
              <w:bottom w:val="single" w:sz="24" w:space="0" w:color="000000"/>
            </w:tcBorders>
          </w:tcPr>
          <w:p>
            <w:pPr>
              <w:pStyle w:val="TableParagraph"/>
              <w:spacing w:line="251" w:lineRule="exact"/>
              <w:ind w:left="161"/>
              <w:rPr>
                <w:sz w:val="24"/>
              </w:rPr>
            </w:pPr>
            <w:r>
              <w:rPr>
                <w:sz w:val="24"/>
              </w:rPr>
              <w:t>Adjusted</w:t>
            </w:r>
            <w:r>
              <w:rPr>
                <w:spacing w:val="-2"/>
                <w:sz w:val="24"/>
              </w:rPr>
              <w:t> </w:t>
            </w:r>
            <w:r>
              <w:rPr>
                <w:sz w:val="24"/>
              </w:rPr>
              <w:t>for</w:t>
            </w:r>
            <w:r>
              <w:rPr>
                <w:spacing w:val="-2"/>
                <w:sz w:val="24"/>
              </w:rPr>
              <w:t> independents</w:t>
            </w:r>
          </w:p>
          <w:p>
            <w:pPr>
              <w:pStyle w:val="TableParagraph"/>
              <w:spacing w:line="243" w:lineRule="exact"/>
              <w:ind w:left="19"/>
              <w:rPr>
                <w:sz w:val="24"/>
              </w:rPr>
            </w:pPr>
            <w:r>
              <w:rPr>
                <w:sz w:val="24"/>
              </w:rPr>
              <w:t>+Covariate</w:t>
            </w:r>
            <w:r>
              <w:rPr>
                <w:spacing w:val="-3"/>
                <w:sz w:val="24"/>
              </w:rPr>
              <w:t> </w:t>
            </w:r>
            <w:r>
              <w:rPr>
                <w:spacing w:val="-2"/>
                <w:sz w:val="24"/>
              </w:rPr>
              <w:t>Deviation</w:t>
            </w:r>
          </w:p>
        </w:tc>
        <w:tc>
          <w:tcPr>
            <w:tcW w:w="984" w:type="dxa"/>
            <w:tcBorders>
              <w:top w:val="single" w:sz="6" w:space="0" w:color="000000"/>
              <w:bottom w:val="single" w:sz="24" w:space="0" w:color="000000"/>
            </w:tcBorders>
          </w:tcPr>
          <w:p>
            <w:pPr>
              <w:pStyle w:val="TableParagraph"/>
              <w:spacing w:line="251" w:lineRule="exact"/>
              <w:ind w:left="146"/>
              <w:rPr>
                <w:sz w:val="24"/>
              </w:rPr>
            </w:pPr>
            <w:r>
              <w:rPr>
                <w:spacing w:val="-4"/>
                <w:sz w:val="24"/>
              </w:rPr>
              <w:t>Beta</w:t>
            </w:r>
          </w:p>
        </w:tc>
        <w:tc>
          <w:tcPr>
            <w:tcW w:w="88" w:type="dxa"/>
            <w:tcBorders>
              <w:bottom w:val="single" w:sz="24" w:space="0" w:color="000000"/>
            </w:tcBorders>
          </w:tcPr>
          <w:p>
            <w:pPr>
              <w:pStyle w:val="TableParagraph"/>
              <w:rPr>
                <w:sz w:val="22"/>
              </w:rPr>
            </w:pPr>
          </w:p>
        </w:tc>
      </w:tr>
      <w:tr>
        <w:trPr>
          <w:trHeight w:val="516" w:hRule="atLeast"/>
        </w:trPr>
        <w:tc>
          <w:tcPr>
            <w:tcW w:w="2512" w:type="dxa"/>
            <w:tcBorders>
              <w:top w:val="single" w:sz="24" w:space="0" w:color="000000"/>
            </w:tcBorders>
          </w:tcPr>
          <w:p>
            <w:pPr>
              <w:pStyle w:val="TableParagraph"/>
              <w:spacing w:line="229" w:lineRule="exact"/>
              <w:ind w:left="27"/>
              <w:rPr>
                <w:sz w:val="24"/>
              </w:rPr>
            </w:pPr>
            <w:r>
              <w:rPr/>
              <mc:AlternateContent>
                <mc:Choice Requires="wps">
                  <w:drawing>
                    <wp:anchor distT="0" distB="0" distL="0" distR="0" allowOverlap="1" layoutInCell="1" locked="0" behindDoc="1" simplePos="0" relativeHeight="483756544">
                      <wp:simplePos x="0" y="0"/>
                      <wp:positionH relativeFrom="column">
                        <wp:posOffset>-3095</wp:posOffset>
                      </wp:positionH>
                      <wp:positionV relativeFrom="paragraph">
                        <wp:posOffset>-34607</wp:posOffset>
                      </wp:positionV>
                      <wp:extent cx="5796915" cy="3111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5796915" cy="31115"/>
                                <a:chExt cx="5796915" cy="31115"/>
                              </a:xfrm>
                            </wpg:grpSpPr>
                            <wps:wsp>
                              <wps:cNvPr id="188" name="Graphic 188"/>
                              <wps:cNvSpPr/>
                              <wps:spPr>
                                <a:xfrm>
                                  <a:off x="4762" y="4762"/>
                                  <a:ext cx="5787390" cy="21590"/>
                                </a:xfrm>
                                <a:custGeom>
                                  <a:avLst/>
                                  <a:gdLst/>
                                  <a:ahLst/>
                                  <a:cxnLst/>
                                  <a:rect l="l" t="t" r="r" b="b"/>
                                  <a:pathLst>
                                    <a:path w="5787390" h="21590">
                                      <a:moveTo>
                                        <a:pt x="0" y="21590"/>
                                      </a:moveTo>
                                      <a:lnTo>
                                        <a:pt x="578739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75pt;margin-top:-2.725pt;width:456.45pt;height:2.450pt;mso-position-horizontal-relative:column;mso-position-vertical-relative:paragraph;z-index:-19559936" id="docshapegroup69" coordorigin="-5,-54" coordsize="9129,49">
                      <v:line style="position:absolute" from="3,-13" to="9117,-47" stroked="true" strokeweight=".75pt" strokecolor="#000000">
                        <v:stroke dashstyle="solid"/>
                      </v:line>
                      <w10:wrap type="none"/>
                    </v:group>
                  </w:pict>
                </mc:Fallback>
              </mc:AlternateContent>
            </w:r>
            <w:r>
              <w:rPr>
                <w:spacing w:val="-2"/>
                <w:sz w:val="24"/>
              </w:rPr>
              <w:t>Treatment</w:t>
            </w:r>
          </w:p>
          <w:p>
            <w:pPr>
              <w:pStyle w:val="TableParagraph"/>
              <w:spacing w:line="261" w:lineRule="exact"/>
              <w:ind w:left="27"/>
              <w:rPr>
                <w:sz w:val="24"/>
              </w:rPr>
            </w:pPr>
            <w:r>
              <w:rPr>
                <w:sz w:val="24"/>
              </w:rPr>
              <w:t>Metacognitive</w:t>
            </w:r>
            <w:r>
              <w:rPr>
                <w:spacing w:val="-4"/>
                <w:sz w:val="24"/>
              </w:rPr>
              <w:t> </w:t>
            </w:r>
            <w:r>
              <w:rPr>
                <w:spacing w:val="-2"/>
                <w:sz w:val="24"/>
              </w:rPr>
              <w:t>Strategy</w:t>
            </w:r>
          </w:p>
        </w:tc>
        <w:tc>
          <w:tcPr>
            <w:tcW w:w="576" w:type="dxa"/>
            <w:tcBorders>
              <w:top w:val="single" w:sz="24" w:space="0" w:color="000000"/>
            </w:tcBorders>
          </w:tcPr>
          <w:p>
            <w:pPr>
              <w:pStyle w:val="TableParagraph"/>
              <w:spacing w:line="261" w:lineRule="exact" w:before="229"/>
              <w:ind w:left="37" w:right="131"/>
              <w:jc w:val="center"/>
              <w:rPr>
                <w:sz w:val="24"/>
              </w:rPr>
            </w:pPr>
            <w:r>
              <w:rPr>
                <w:spacing w:val="-5"/>
                <w:sz w:val="24"/>
              </w:rPr>
              <w:t>27</w:t>
            </w:r>
          </w:p>
        </w:tc>
        <w:tc>
          <w:tcPr>
            <w:tcW w:w="1464" w:type="dxa"/>
            <w:tcBorders>
              <w:top w:val="single" w:sz="24" w:space="0" w:color="000000"/>
            </w:tcBorders>
          </w:tcPr>
          <w:p>
            <w:pPr>
              <w:pStyle w:val="TableParagraph"/>
              <w:spacing w:line="261" w:lineRule="exact" w:before="229"/>
              <w:ind w:right="358"/>
              <w:jc w:val="right"/>
              <w:rPr>
                <w:sz w:val="24"/>
              </w:rPr>
            </w:pPr>
            <w:r>
              <w:rPr>
                <w:spacing w:val="-2"/>
                <w:sz w:val="24"/>
              </w:rPr>
              <w:t>15.00</w:t>
            </w:r>
          </w:p>
        </w:tc>
        <w:tc>
          <w:tcPr>
            <w:tcW w:w="661" w:type="dxa"/>
            <w:tcBorders>
              <w:top w:val="single" w:sz="24" w:space="0" w:color="000000"/>
            </w:tcBorders>
          </w:tcPr>
          <w:p>
            <w:pPr>
              <w:pStyle w:val="TableParagraph"/>
              <w:rPr>
                <w:sz w:val="22"/>
              </w:rPr>
            </w:pPr>
          </w:p>
        </w:tc>
        <w:tc>
          <w:tcPr>
            <w:tcW w:w="2846" w:type="dxa"/>
            <w:tcBorders>
              <w:top w:val="single" w:sz="24" w:space="0" w:color="000000"/>
            </w:tcBorders>
          </w:tcPr>
          <w:p>
            <w:pPr>
              <w:pStyle w:val="TableParagraph"/>
              <w:spacing w:line="261" w:lineRule="exact" w:before="229"/>
              <w:ind w:left="841"/>
              <w:rPr>
                <w:sz w:val="24"/>
              </w:rPr>
            </w:pPr>
            <w:r>
              <w:rPr>
                <w:spacing w:val="-2"/>
                <w:sz w:val="24"/>
              </w:rPr>
              <w:t>-</w:t>
            </w:r>
            <w:r>
              <w:rPr>
                <w:spacing w:val="-4"/>
                <w:sz w:val="24"/>
              </w:rPr>
              <w:t>7.42</w:t>
            </w:r>
          </w:p>
        </w:tc>
        <w:tc>
          <w:tcPr>
            <w:tcW w:w="984" w:type="dxa"/>
            <w:tcBorders>
              <w:top w:val="single" w:sz="24" w:space="0" w:color="000000"/>
            </w:tcBorders>
          </w:tcPr>
          <w:p>
            <w:pPr>
              <w:pStyle w:val="TableParagraph"/>
              <w:rPr>
                <w:sz w:val="22"/>
              </w:rPr>
            </w:pPr>
          </w:p>
        </w:tc>
        <w:tc>
          <w:tcPr>
            <w:tcW w:w="88" w:type="dxa"/>
            <w:tcBorders>
              <w:top w:val="single" w:sz="24" w:space="0" w:color="000000"/>
            </w:tcBorders>
          </w:tcPr>
          <w:p>
            <w:pPr>
              <w:pStyle w:val="TableParagraph"/>
              <w:rPr>
                <w:sz w:val="22"/>
              </w:rPr>
            </w:pPr>
          </w:p>
        </w:tc>
      </w:tr>
      <w:tr>
        <w:trPr>
          <w:trHeight w:val="276" w:hRule="atLeast"/>
        </w:trPr>
        <w:tc>
          <w:tcPr>
            <w:tcW w:w="2512" w:type="dxa"/>
          </w:tcPr>
          <w:p>
            <w:pPr>
              <w:pStyle w:val="TableParagraph"/>
              <w:spacing w:line="256" w:lineRule="exact"/>
              <w:ind w:left="27"/>
              <w:rPr>
                <w:sz w:val="24"/>
              </w:rPr>
            </w:pPr>
            <w:r>
              <w:rPr>
                <w:sz w:val="24"/>
              </w:rPr>
              <w:t>Achievement</w:t>
            </w:r>
            <w:r>
              <w:rPr>
                <w:spacing w:val="-4"/>
                <w:sz w:val="24"/>
              </w:rPr>
              <w:t> </w:t>
            </w:r>
            <w:r>
              <w:rPr>
                <w:spacing w:val="-2"/>
                <w:sz w:val="24"/>
              </w:rPr>
              <w:t>Motivation</w:t>
            </w:r>
          </w:p>
        </w:tc>
        <w:tc>
          <w:tcPr>
            <w:tcW w:w="576" w:type="dxa"/>
          </w:tcPr>
          <w:p>
            <w:pPr>
              <w:pStyle w:val="TableParagraph"/>
              <w:spacing w:line="256" w:lineRule="exact"/>
              <w:ind w:right="131"/>
              <w:jc w:val="center"/>
              <w:rPr>
                <w:sz w:val="24"/>
              </w:rPr>
            </w:pPr>
            <w:r>
              <w:rPr>
                <w:spacing w:val="-5"/>
                <w:sz w:val="24"/>
              </w:rPr>
              <w:t>30</w:t>
            </w:r>
          </w:p>
        </w:tc>
        <w:tc>
          <w:tcPr>
            <w:tcW w:w="1464" w:type="dxa"/>
          </w:tcPr>
          <w:p>
            <w:pPr>
              <w:pStyle w:val="TableParagraph"/>
              <w:spacing w:line="256" w:lineRule="exact"/>
              <w:ind w:right="355"/>
              <w:jc w:val="right"/>
              <w:rPr>
                <w:sz w:val="24"/>
              </w:rPr>
            </w:pPr>
            <w:r>
              <w:rPr>
                <w:spacing w:val="-2"/>
                <w:sz w:val="24"/>
              </w:rPr>
              <w:t>-</w:t>
            </w:r>
            <w:r>
              <w:rPr>
                <w:spacing w:val="-4"/>
                <w:sz w:val="24"/>
              </w:rPr>
              <w:t>5.17</w:t>
            </w:r>
          </w:p>
        </w:tc>
        <w:tc>
          <w:tcPr>
            <w:tcW w:w="661" w:type="dxa"/>
          </w:tcPr>
          <w:p>
            <w:pPr>
              <w:pStyle w:val="TableParagraph"/>
              <w:rPr>
                <w:sz w:val="20"/>
              </w:rPr>
            </w:pPr>
          </w:p>
        </w:tc>
        <w:tc>
          <w:tcPr>
            <w:tcW w:w="2846" w:type="dxa"/>
          </w:tcPr>
          <w:p>
            <w:pPr>
              <w:pStyle w:val="TableParagraph"/>
              <w:spacing w:line="256" w:lineRule="exact"/>
              <w:ind w:left="962"/>
              <w:rPr>
                <w:sz w:val="24"/>
              </w:rPr>
            </w:pPr>
            <w:r>
              <w:rPr>
                <w:spacing w:val="-2"/>
                <w:sz w:val="24"/>
              </w:rPr>
              <w:t>-</w:t>
            </w:r>
            <w:r>
              <w:rPr>
                <w:spacing w:val="-5"/>
                <w:sz w:val="24"/>
              </w:rPr>
              <w:t>.74</w:t>
            </w:r>
          </w:p>
        </w:tc>
        <w:tc>
          <w:tcPr>
            <w:tcW w:w="984" w:type="dxa"/>
          </w:tcPr>
          <w:p>
            <w:pPr>
              <w:pStyle w:val="TableParagraph"/>
              <w:rPr>
                <w:sz w:val="20"/>
              </w:rPr>
            </w:pPr>
          </w:p>
        </w:tc>
        <w:tc>
          <w:tcPr>
            <w:tcW w:w="88" w:type="dxa"/>
          </w:tcPr>
          <w:p>
            <w:pPr>
              <w:pStyle w:val="TableParagraph"/>
              <w:rPr>
                <w:sz w:val="20"/>
              </w:rPr>
            </w:pPr>
          </w:p>
        </w:tc>
      </w:tr>
      <w:tr>
        <w:trPr>
          <w:trHeight w:val="653" w:hRule="atLeast"/>
        </w:trPr>
        <w:tc>
          <w:tcPr>
            <w:tcW w:w="2512" w:type="dxa"/>
          </w:tcPr>
          <w:p>
            <w:pPr>
              <w:pStyle w:val="TableParagraph"/>
              <w:spacing w:line="271" w:lineRule="exact"/>
              <w:ind w:left="27"/>
              <w:rPr>
                <w:sz w:val="24"/>
              </w:rPr>
            </w:pPr>
            <w:r>
              <w:rPr>
                <w:spacing w:val="-2"/>
                <w:sz w:val="24"/>
              </w:rPr>
              <w:t>Control</w:t>
            </w:r>
          </w:p>
        </w:tc>
        <w:tc>
          <w:tcPr>
            <w:tcW w:w="576" w:type="dxa"/>
          </w:tcPr>
          <w:p>
            <w:pPr>
              <w:pStyle w:val="TableParagraph"/>
              <w:spacing w:line="271" w:lineRule="exact"/>
              <w:ind w:left="15" w:right="131"/>
              <w:jc w:val="center"/>
              <w:rPr>
                <w:sz w:val="24"/>
              </w:rPr>
            </w:pPr>
            <w:r>
              <w:rPr>
                <w:spacing w:val="-5"/>
                <w:sz w:val="24"/>
              </w:rPr>
              <w:t>27</w:t>
            </w:r>
          </w:p>
        </w:tc>
        <w:tc>
          <w:tcPr>
            <w:tcW w:w="1464" w:type="dxa"/>
          </w:tcPr>
          <w:p>
            <w:pPr>
              <w:pStyle w:val="TableParagraph"/>
              <w:spacing w:line="271" w:lineRule="exact"/>
              <w:ind w:right="348"/>
              <w:jc w:val="right"/>
              <w:rPr>
                <w:sz w:val="24"/>
              </w:rPr>
            </w:pPr>
            <w:r>
              <w:rPr>
                <w:spacing w:val="-2"/>
                <w:sz w:val="24"/>
              </w:rPr>
              <w:t>-</w:t>
            </w:r>
            <w:r>
              <w:rPr>
                <w:spacing w:val="-4"/>
                <w:sz w:val="24"/>
              </w:rPr>
              <w:t>9.26</w:t>
            </w:r>
          </w:p>
        </w:tc>
        <w:tc>
          <w:tcPr>
            <w:tcW w:w="661" w:type="dxa"/>
          </w:tcPr>
          <w:p>
            <w:pPr>
              <w:pStyle w:val="TableParagraph"/>
              <w:spacing w:before="274"/>
              <w:ind w:left="156"/>
              <w:rPr>
                <w:sz w:val="24"/>
              </w:rPr>
            </w:pPr>
            <w:r>
              <w:rPr>
                <w:spacing w:val="-4"/>
                <w:sz w:val="24"/>
              </w:rPr>
              <w:t>0.44</w:t>
            </w:r>
          </w:p>
        </w:tc>
        <w:tc>
          <w:tcPr>
            <w:tcW w:w="2846" w:type="dxa"/>
          </w:tcPr>
          <w:p>
            <w:pPr>
              <w:pStyle w:val="TableParagraph"/>
              <w:spacing w:line="271" w:lineRule="exact"/>
              <w:ind w:left="908"/>
              <w:rPr>
                <w:sz w:val="24"/>
              </w:rPr>
            </w:pPr>
            <w:r>
              <w:rPr>
                <w:spacing w:val="-4"/>
                <w:sz w:val="24"/>
              </w:rPr>
              <w:t>6.59</w:t>
            </w:r>
          </w:p>
        </w:tc>
        <w:tc>
          <w:tcPr>
            <w:tcW w:w="984" w:type="dxa"/>
          </w:tcPr>
          <w:p>
            <w:pPr>
              <w:pStyle w:val="TableParagraph"/>
              <w:spacing w:before="274"/>
              <w:ind w:right="252"/>
              <w:jc w:val="right"/>
              <w:rPr>
                <w:sz w:val="24"/>
              </w:rPr>
            </w:pPr>
            <w:r>
              <w:rPr>
                <w:spacing w:val="-4"/>
                <w:sz w:val="24"/>
              </w:rPr>
              <w:t>0.24</w:t>
            </w:r>
          </w:p>
        </w:tc>
        <w:tc>
          <w:tcPr>
            <w:tcW w:w="88" w:type="dxa"/>
          </w:tcPr>
          <w:p>
            <w:pPr>
              <w:pStyle w:val="TableParagraph"/>
              <w:rPr>
                <w:sz w:val="22"/>
              </w:rPr>
            </w:pPr>
          </w:p>
        </w:tc>
      </w:tr>
      <w:tr>
        <w:trPr>
          <w:trHeight w:val="650" w:hRule="atLeast"/>
        </w:trPr>
        <w:tc>
          <w:tcPr>
            <w:tcW w:w="2512" w:type="dxa"/>
          </w:tcPr>
          <w:p>
            <w:pPr>
              <w:pStyle w:val="TableParagraph"/>
              <w:spacing w:line="270" w:lineRule="atLeast" w:before="78"/>
              <w:ind w:left="27" w:right="1553"/>
              <w:rPr>
                <w:sz w:val="24"/>
              </w:rPr>
            </w:pPr>
            <w:r>
              <w:rPr>
                <w:sz w:val="24"/>
              </w:rPr>
              <w:t>EI</w:t>
            </w:r>
            <w:r>
              <w:rPr>
                <w:spacing w:val="-15"/>
                <w:sz w:val="24"/>
              </w:rPr>
              <w:t> </w:t>
            </w:r>
            <w:r>
              <w:rPr>
                <w:sz w:val="24"/>
              </w:rPr>
              <w:t>Levels </w:t>
            </w:r>
            <w:r>
              <w:rPr>
                <w:spacing w:val="-4"/>
                <w:sz w:val="24"/>
              </w:rPr>
              <w:t>Low</w:t>
            </w:r>
          </w:p>
        </w:tc>
        <w:tc>
          <w:tcPr>
            <w:tcW w:w="576" w:type="dxa"/>
          </w:tcPr>
          <w:p>
            <w:pPr>
              <w:pStyle w:val="TableParagraph"/>
              <w:spacing w:before="93"/>
              <w:rPr>
                <w:sz w:val="24"/>
              </w:rPr>
            </w:pPr>
          </w:p>
          <w:p>
            <w:pPr>
              <w:pStyle w:val="TableParagraph"/>
              <w:spacing w:line="261" w:lineRule="exact"/>
              <w:ind w:left="26" w:right="131"/>
              <w:jc w:val="center"/>
              <w:rPr>
                <w:sz w:val="24"/>
              </w:rPr>
            </w:pPr>
            <w:r>
              <w:rPr>
                <w:spacing w:val="-5"/>
                <w:sz w:val="24"/>
              </w:rPr>
              <w:t>25</w:t>
            </w:r>
          </w:p>
        </w:tc>
        <w:tc>
          <w:tcPr>
            <w:tcW w:w="1464" w:type="dxa"/>
          </w:tcPr>
          <w:p>
            <w:pPr>
              <w:pStyle w:val="TableParagraph"/>
              <w:spacing w:before="93"/>
              <w:rPr>
                <w:sz w:val="24"/>
              </w:rPr>
            </w:pPr>
          </w:p>
          <w:p>
            <w:pPr>
              <w:pStyle w:val="TableParagraph"/>
              <w:spacing w:line="261" w:lineRule="exact"/>
              <w:ind w:right="363"/>
              <w:jc w:val="right"/>
              <w:rPr>
                <w:sz w:val="24"/>
              </w:rPr>
            </w:pPr>
            <w:r>
              <w:rPr>
                <w:spacing w:val="-5"/>
                <w:sz w:val="24"/>
              </w:rPr>
              <w:t>.79</w:t>
            </w:r>
          </w:p>
        </w:tc>
        <w:tc>
          <w:tcPr>
            <w:tcW w:w="661" w:type="dxa"/>
          </w:tcPr>
          <w:p>
            <w:pPr>
              <w:pStyle w:val="TableParagraph"/>
              <w:rPr>
                <w:sz w:val="22"/>
              </w:rPr>
            </w:pPr>
          </w:p>
        </w:tc>
        <w:tc>
          <w:tcPr>
            <w:tcW w:w="2846" w:type="dxa"/>
          </w:tcPr>
          <w:p>
            <w:pPr>
              <w:pStyle w:val="TableParagraph"/>
              <w:spacing w:before="93"/>
              <w:rPr>
                <w:sz w:val="24"/>
              </w:rPr>
            </w:pPr>
          </w:p>
          <w:p>
            <w:pPr>
              <w:pStyle w:val="TableParagraph"/>
              <w:spacing w:line="261" w:lineRule="exact"/>
              <w:ind w:left="834"/>
              <w:rPr>
                <w:sz w:val="24"/>
              </w:rPr>
            </w:pPr>
            <w:r>
              <w:rPr>
                <w:spacing w:val="-2"/>
                <w:sz w:val="24"/>
              </w:rPr>
              <w:t>-</w:t>
            </w:r>
            <w:r>
              <w:rPr>
                <w:spacing w:val="-4"/>
                <w:sz w:val="24"/>
              </w:rPr>
              <w:t>1.99</w:t>
            </w:r>
          </w:p>
        </w:tc>
        <w:tc>
          <w:tcPr>
            <w:tcW w:w="984" w:type="dxa"/>
          </w:tcPr>
          <w:p>
            <w:pPr>
              <w:pStyle w:val="TableParagraph"/>
              <w:rPr>
                <w:sz w:val="22"/>
              </w:rPr>
            </w:pPr>
          </w:p>
        </w:tc>
        <w:tc>
          <w:tcPr>
            <w:tcW w:w="88" w:type="dxa"/>
          </w:tcPr>
          <w:p>
            <w:pPr>
              <w:pStyle w:val="TableParagraph"/>
              <w:rPr>
                <w:sz w:val="22"/>
              </w:rPr>
            </w:pPr>
          </w:p>
        </w:tc>
      </w:tr>
      <w:tr>
        <w:trPr>
          <w:trHeight w:val="276" w:hRule="atLeast"/>
        </w:trPr>
        <w:tc>
          <w:tcPr>
            <w:tcW w:w="2512" w:type="dxa"/>
          </w:tcPr>
          <w:p>
            <w:pPr>
              <w:pStyle w:val="TableParagraph"/>
              <w:spacing w:line="256" w:lineRule="exact"/>
              <w:ind w:left="27"/>
              <w:rPr>
                <w:sz w:val="24"/>
              </w:rPr>
            </w:pPr>
            <w:r>
              <w:rPr>
                <w:spacing w:val="-2"/>
                <w:sz w:val="24"/>
              </w:rPr>
              <w:t>Medium</w:t>
            </w:r>
          </w:p>
        </w:tc>
        <w:tc>
          <w:tcPr>
            <w:tcW w:w="576" w:type="dxa"/>
          </w:tcPr>
          <w:p>
            <w:pPr>
              <w:pStyle w:val="TableParagraph"/>
              <w:spacing w:line="256" w:lineRule="exact"/>
              <w:ind w:left="56" w:right="131"/>
              <w:jc w:val="center"/>
              <w:rPr>
                <w:sz w:val="24"/>
              </w:rPr>
            </w:pPr>
            <w:r>
              <w:rPr>
                <w:spacing w:val="-5"/>
                <w:sz w:val="24"/>
              </w:rPr>
              <w:t>26</w:t>
            </w:r>
          </w:p>
        </w:tc>
        <w:tc>
          <w:tcPr>
            <w:tcW w:w="1464" w:type="dxa"/>
          </w:tcPr>
          <w:p>
            <w:pPr>
              <w:pStyle w:val="TableParagraph"/>
              <w:spacing w:line="256" w:lineRule="exact"/>
              <w:ind w:right="348"/>
              <w:jc w:val="right"/>
              <w:rPr>
                <w:sz w:val="24"/>
              </w:rPr>
            </w:pPr>
            <w:r>
              <w:rPr>
                <w:spacing w:val="-5"/>
                <w:sz w:val="24"/>
              </w:rPr>
              <w:t>.82</w:t>
            </w:r>
          </w:p>
        </w:tc>
        <w:tc>
          <w:tcPr>
            <w:tcW w:w="661" w:type="dxa"/>
          </w:tcPr>
          <w:p>
            <w:pPr>
              <w:pStyle w:val="TableParagraph"/>
              <w:rPr>
                <w:sz w:val="20"/>
              </w:rPr>
            </w:pPr>
          </w:p>
        </w:tc>
        <w:tc>
          <w:tcPr>
            <w:tcW w:w="2846" w:type="dxa"/>
          </w:tcPr>
          <w:p>
            <w:pPr>
              <w:pStyle w:val="TableParagraph"/>
              <w:spacing w:line="256" w:lineRule="exact"/>
              <w:ind w:left="908"/>
              <w:rPr>
                <w:sz w:val="24"/>
              </w:rPr>
            </w:pPr>
            <w:r>
              <w:rPr>
                <w:spacing w:val="-4"/>
                <w:sz w:val="24"/>
              </w:rPr>
              <w:t>1.75</w:t>
            </w:r>
          </w:p>
        </w:tc>
        <w:tc>
          <w:tcPr>
            <w:tcW w:w="984" w:type="dxa"/>
          </w:tcPr>
          <w:p>
            <w:pPr>
              <w:pStyle w:val="TableParagraph"/>
              <w:rPr>
                <w:sz w:val="20"/>
              </w:rPr>
            </w:pPr>
          </w:p>
        </w:tc>
        <w:tc>
          <w:tcPr>
            <w:tcW w:w="88" w:type="dxa"/>
          </w:tcPr>
          <w:p>
            <w:pPr>
              <w:pStyle w:val="TableParagraph"/>
              <w:rPr>
                <w:sz w:val="20"/>
              </w:rPr>
            </w:pPr>
          </w:p>
        </w:tc>
      </w:tr>
      <w:tr>
        <w:trPr>
          <w:trHeight w:val="674" w:hRule="atLeast"/>
        </w:trPr>
        <w:tc>
          <w:tcPr>
            <w:tcW w:w="2512" w:type="dxa"/>
          </w:tcPr>
          <w:p>
            <w:pPr>
              <w:pStyle w:val="TableParagraph"/>
              <w:spacing w:line="271" w:lineRule="exact"/>
              <w:ind w:left="27"/>
              <w:rPr>
                <w:sz w:val="24"/>
              </w:rPr>
            </w:pPr>
            <w:r>
              <w:rPr>
                <w:spacing w:val="-4"/>
                <w:sz w:val="24"/>
              </w:rPr>
              <w:t>High</w:t>
            </w:r>
          </w:p>
        </w:tc>
        <w:tc>
          <w:tcPr>
            <w:tcW w:w="576" w:type="dxa"/>
          </w:tcPr>
          <w:p>
            <w:pPr>
              <w:pStyle w:val="TableParagraph"/>
              <w:spacing w:line="271" w:lineRule="exact"/>
              <w:ind w:right="24"/>
              <w:jc w:val="center"/>
              <w:rPr>
                <w:sz w:val="24"/>
              </w:rPr>
            </w:pPr>
            <w:r>
              <w:rPr>
                <w:spacing w:val="-5"/>
                <w:sz w:val="24"/>
              </w:rPr>
              <w:t>33</w:t>
            </w:r>
          </w:p>
        </w:tc>
        <w:tc>
          <w:tcPr>
            <w:tcW w:w="1464" w:type="dxa"/>
          </w:tcPr>
          <w:p>
            <w:pPr>
              <w:pStyle w:val="TableParagraph"/>
              <w:spacing w:line="271" w:lineRule="exact"/>
              <w:ind w:right="363"/>
              <w:jc w:val="right"/>
              <w:rPr>
                <w:sz w:val="24"/>
              </w:rPr>
            </w:pPr>
            <w:r>
              <w:rPr>
                <w:spacing w:val="-2"/>
                <w:sz w:val="24"/>
              </w:rPr>
              <w:t>-</w:t>
            </w:r>
            <w:r>
              <w:rPr>
                <w:spacing w:val="-4"/>
                <w:sz w:val="24"/>
              </w:rPr>
              <w:t>1.24</w:t>
            </w:r>
          </w:p>
        </w:tc>
        <w:tc>
          <w:tcPr>
            <w:tcW w:w="661" w:type="dxa"/>
          </w:tcPr>
          <w:p>
            <w:pPr>
              <w:pStyle w:val="TableParagraph"/>
              <w:spacing w:before="273"/>
              <w:ind w:left="156"/>
              <w:rPr>
                <w:sz w:val="24"/>
              </w:rPr>
            </w:pPr>
            <w:r>
              <w:rPr>
                <w:spacing w:val="-4"/>
                <w:sz w:val="24"/>
              </w:rPr>
              <w:t>0.04</w:t>
            </w:r>
          </w:p>
        </w:tc>
        <w:tc>
          <w:tcPr>
            <w:tcW w:w="2846" w:type="dxa"/>
          </w:tcPr>
          <w:p>
            <w:pPr>
              <w:pStyle w:val="TableParagraph"/>
              <w:spacing w:line="271" w:lineRule="exact"/>
              <w:ind w:right="1470"/>
              <w:jc w:val="right"/>
              <w:rPr>
                <w:sz w:val="24"/>
              </w:rPr>
            </w:pPr>
            <w:r>
              <w:rPr>
                <w:spacing w:val="-5"/>
                <w:sz w:val="24"/>
              </w:rPr>
              <w:t>.13</w:t>
            </w:r>
          </w:p>
        </w:tc>
        <w:tc>
          <w:tcPr>
            <w:tcW w:w="984" w:type="dxa"/>
          </w:tcPr>
          <w:p>
            <w:pPr>
              <w:pStyle w:val="TableParagraph"/>
              <w:spacing w:before="273"/>
              <w:ind w:left="249"/>
              <w:rPr>
                <w:sz w:val="24"/>
              </w:rPr>
            </w:pPr>
            <w:r>
              <w:rPr>
                <w:spacing w:val="-4"/>
                <w:sz w:val="24"/>
              </w:rPr>
              <w:t>0.06</w:t>
            </w:r>
          </w:p>
        </w:tc>
        <w:tc>
          <w:tcPr>
            <w:tcW w:w="88" w:type="dxa"/>
          </w:tcPr>
          <w:p>
            <w:pPr>
              <w:pStyle w:val="TableParagraph"/>
              <w:rPr>
                <w:sz w:val="22"/>
              </w:rPr>
            </w:pPr>
          </w:p>
        </w:tc>
      </w:tr>
      <w:tr>
        <w:trPr>
          <w:trHeight w:val="672" w:hRule="atLeast"/>
        </w:trPr>
        <w:tc>
          <w:tcPr>
            <w:tcW w:w="2512" w:type="dxa"/>
          </w:tcPr>
          <w:p>
            <w:pPr>
              <w:pStyle w:val="TableParagraph"/>
              <w:spacing w:line="270" w:lineRule="atLeast" w:before="100"/>
              <w:ind w:left="27" w:right="1770"/>
              <w:rPr>
                <w:sz w:val="24"/>
              </w:rPr>
            </w:pPr>
            <w:r>
              <w:rPr>
                <w:spacing w:val="-2"/>
                <w:sz w:val="24"/>
              </w:rPr>
              <w:t>Gender </w:t>
            </w:r>
            <w:r>
              <w:rPr>
                <w:spacing w:val="-4"/>
                <w:sz w:val="24"/>
              </w:rPr>
              <w:t>Male</w:t>
            </w:r>
          </w:p>
        </w:tc>
        <w:tc>
          <w:tcPr>
            <w:tcW w:w="576" w:type="dxa"/>
          </w:tcPr>
          <w:p>
            <w:pPr>
              <w:pStyle w:val="TableParagraph"/>
              <w:spacing w:before="114"/>
              <w:rPr>
                <w:sz w:val="24"/>
              </w:rPr>
            </w:pPr>
          </w:p>
          <w:p>
            <w:pPr>
              <w:pStyle w:val="TableParagraph"/>
              <w:spacing w:line="261" w:lineRule="exact" w:before="1"/>
              <w:ind w:left="16" w:right="131"/>
              <w:jc w:val="center"/>
              <w:rPr>
                <w:sz w:val="24"/>
              </w:rPr>
            </w:pPr>
            <w:r>
              <w:rPr>
                <w:spacing w:val="-5"/>
                <w:sz w:val="24"/>
              </w:rPr>
              <w:t>45</w:t>
            </w:r>
          </w:p>
        </w:tc>
        <w:tc>
          <w:tcPr>
            <w:tcW w:w="1464" w:type="dxa"/>
          </w:tcPr>
          <w:p>
            <w:pPr>
              <w:pStyle w:val="TableParagraph"/>
              <w:spacing w:before="114"/>
              <w:rPr>
                <w:sz w:val="24"/>
              </w:rPr>
            </w:pPr>
          </w:p>
          <w:p>
            <w:pPr>
              <w:pStyle w:val="TableParagraph"/>
              <w:spacing w:line="261" w:lineRule="exact" w:before="1"/>
              <w:ind w:right="368"/>
              <w:jc w:val="right"/>
              <w:rPr>
                <w:sz w:val="24"/>
              </w:rPr>
            </w:pPr>
            <w:r>
              <w:rPr>
                <w:spacing w:val="-4"/>
                <w:sz w:val="24"/>
              </w:rPr>
              <w:t>3.91</w:t>
            </w:r>
          </w:p>
        </w:tc>
        <w:tc>
          <w:tcPr>
            <w:tcW w:w="661" w:type="dxa"/>
          </w:tcPr>
          <w:p>
            <w:pPr>
              <w:pStyle w:val="TableParagraph"/>
              <w:rPr>
                <w:sz w:val="22"/>
              </w:rPr>
            </w:pPr>
          </w:p>
        </w:tc>
        <w:tc>
          <w:tcPr>
            <w:tcW w:w="2846" w:type="dxa"/>
          </w:tcPr>
          <w:p>
            <w:pPr>
              <w:pStyle w:val="TableParagraph"/>
              <w:spacing w:before="114"/>
              <w:rPr>
                <w:sz w:val="24"/>
              </w:rPr>
            </w:pPr>
          </w:p>
          <w:p>
            <w:pPr>
              <w:pStyle w:val="TableParagraph"/>
              <w:spacing w:line="261" w:lineRule="exact" w:before="1"/>
              <w:ind w:right="1475"/>
              <w:jc w:val="right"/>
              <w:rPr>
                <w:sz w:val="24"/>
              </w:rPr>
            </w:pPr>
            <w:r>
              <w:rPr>
                <w:spacing w:val="-5"/>
                <w:sz w:val="24"/>
              </w:rPr>
              <w:t>.89</w:t>
            </w:r>
          </w:p>
        </w:tc>
        <w:tc>
          <w:tcPr>
            <w:tcW w:w="984" w:type="dxa"/>
          </w:tcPr>
          <w:p>
            <w:pPr>
              <w:pStyle w:val="TableParagraph"/>
              <w:rPr>
                <w:sz w:val="22"/>
              </w:rPr>
            </w:pPr>
          </w:p>
        </w:tc>
        <w:tc>
          <w:tcPr>
            <w:tcW w:w="88" w:type="dxa"/>
          </w:tcPr>
          <w:p>
            <w:pPr>
              <w:pStyle w:val="TableParagraph"/>
              <w:rPr>
                <w:sz w:val="22"/>
              </w:rPr>
            </w:pPr>
          </w:p>
        </w:tc>
      </w:tr>
      <w:tr>
        <w:trPr>
          <w:trHeight w:val="673" w:hRule="atLeast"/>
        </w:trPr>
        <w:tc>
          <w:tcPr>
            <w:tcW w:w="2512" w:type="dxa"/>
          </w:tcPr>
          <w:p>
            <w:pPr>
              <w:pStyle w:val="TableParagraph"/>
              <w:spacing w:line="271" w:lineRule="exact"/>
              <w:ind w:left="27"/>
              <w:rPr>
                <w:sz w:val="24"/>
              </w:rPr>
            </w:pPr>
            <w:r>
              <w:rPr>
                <w:spacing w:val="-2"/>
                <w:sz w:val="24"/>
              </w:rPr>
              <w:t>Female</w:t>
            </w:r>
          </w:p>
        </w:tc>
        <w:tc>
          <w:tcPr>
            <w:tcW w:w="576" w:type="dxa"/>
          </w:tcPr>
          <w:p>
            <w:pPr>
              <w:pStyle w:val="TableParagraph"/>
              <w:spacing w:line="271" w:lineRule="exact"/>
              <w:ind w:right="173"/>
              <w:jc w:val="center"/>
              <w:rPr>
                <w:sz w:val="24"/>
              </w:rPr>
            </w:pPr>
            <w:r>
              <w:rPr>
                <w:spacing w:val="-5"/>
                <w:sz w:val="24"/>
              </w:rPr>
              <w:t>39</w:t>
            </w:r>
          </w:p>
        </w:tc>
        <w:tc>
          <w:tcPr>
            <w:tcW w:w="1464" w:type="dxa"/>
          </w:tcPr>
          <w:p>
            <w:pPr>
              <w:pStyle w:val="TableParagraph"/>
              <w:spacing w:line="271" w:lineRule="exact"/>
              <w:ind w:right="377"/>
              <w:jc w:val="right"/>
              <w:rPr>
                <w:sz w:val="24"/>
              </w:rPr>
            </w:pPr>
            <w:r>
              <w:rPr>
                <w:spacing w:val="-2"/>
                <w:sz w:val="24"/>
              </w:rPr>
              <w:t>-</w:t>
            </w:r>
            <w:r>
              <w:rPr>
                <w:spacing w:val="-4"/>
                <w:sz w:val="24"/>
              </w:rPr>
              <w:t>4.51</w:t>
            </w:r>
          </w:p>
        </w:tc>
        <w:tc>
          <w:tcPr>
            <w:tcW w:w="661" w:type="dxa"/>
          </w:tcPr>
          <w:p>
            <w:pPr>
              <w:pStyle w:val="TableParagraph"/>
              <w:spacing w:before="273"/>
              <w:ind w:left="216"/>
              <w:rPr>
                <w:sz w:val="24"/>
              </w:rPr>
            </w:pPr>
            <w:r>
              <w:rPr>
                <w:spacing w:val="-4"/>
                <w:sz w:val="24"/>
              </w:rPr>
              <w:t>0.18</w:t>
            </w:r>
          </w:p>
        </w:tc>
        <w:tc>
          <w:tcPr>
            <w:tcW w:w="2846" w:type="dxa"/>
          </w:tcPr>
          <w:p>
            <w:pPr>
              <w:pStyle w:val="TableParagraph"/>
              <w:spacing w:line="271" w:lineRule="exact"/>
              <w:ind w:left="880"/>
              <w:rPr>
                <w:sz w:val="24"/>
              </w:rPr>
            </w:pPr>
            <w:r>
              <w:rPr>
                <w:spacing w:val="-2"/>
                <w:sz w:val="24"/>
              </w:rPr>
              <w:t>-</w:t>
            </w:r>
            <w:r>
              <w:rPr>
                <w:spacing w:val="-4"/>
                <w:sz w:val="24"/>
              </w:rPr>
              <w:t>1.02</w:t>
            </w:r>
          </w:p>
        </w:tc>
        <w:tc>
          <w:tcPr>
            <w:tcW w:w="984" w:type="dxa"/>
          </w:tcPr>
          <w:p>
            <w:pPr>
              <w:pStyle w:val="TableParagraph"/>
              <w:spacing w:before="273"/>
              <w:ind w:right="252"/>
              <w:jc w:val="right"/>
              <w:rPr>
                <w:sz w:val="24"/>
              </w:rPr>
            </w:pPr>
            <w:r>
              <w:rPr>
                <w:spacing w:val="-4"/>
                <w:sz w:val="24"/>
              </w:rPr>
              <w:t>0.04</w:t>
            </w:r>
          </w:p>
        </w:tc>
        <w:tc>
          <w:tcPr>
            <w:tcW w:w="88" w:type="dxa"/>
          </w:tcPr>
          <w:p>
            <w:pPr>
              <w:pStyle w:val="TableParagraph"/>
              <w:rPr>
                <w:sz w:val="22"/>
              </w:rPr>
            </w:pPr>
          </w:p>
        </w:tc>
      </w:tr>
      <w:tr>
        <w:trPr>
          <w:trHeight w:val="395" w:hRule="atLeast"/>
        </w:trPr>
        <w:tc>
          <w:tcPr>
            <w:tcW w:w="2512" w:type="dxa"/>
          </w:tcPr>
          <w:p>
            <w:pPr>
              <w:pStyle w:val="TableParagraph"/>
              <w:spacing w:line="261" w:lineRule="exact" w:before="114"/>
              <w:ind w:left="27"/>
              <w:rPr>
                <w:sz w:val="24"/>
              </w:rPr>
            </w:pPr>
            <w:r>
              <w:rPr>
                <w:sz w:val="24"/>
              </w:rPr>
              <w:t>Multiple R </w:t>
            </w:r>
            <w:r>
              <w:rPr>
                <w:spacing w:val="-2"/>
                <w:sz w:val="24"/>
              </w:rPr>
              <w:t>Squared</w:t>
            </w:r>
          </w:p>
        </w:tc>
        <w:tc>
          <w:tcPr>
            <w:tcW w:w="576" w:type="dxa"/>
          </w:tcPr>
          <w:p>
            <w:pPr>
              <w:pStyle w:val="TableParagraph"/>
              <w:rPr>
                <w:sz w:val="22"/>
              </w:rPr>
            </w:pPr>
          </w:p>
        </w:tc>
        <w:tc>
          <w:tcPr>
            <w:tcW w:w="1464" w:type="dxa"/>
          </w:tcPr>
          <w:p>
            <w:pPr>
              <w:pStyle w:val="TableParagraph"/>
              <w:rPr>
                <w:sz w:val="22"/>
              </w:rPr>
            </w:pPr>
          </w:p>
        </w:tc>
        <w:tc>
          <w:tcPr>
            <w:tcW w:w="661" w:type="dxa"/>
          </w:tcPr>
          <w:p>
            <w:pPr>
              <w:pStyle w:val="TableParagraph"/>
              <w:rPr>
                <w:sz w:val="22"/>
              </w:rPr>
            </w:pPr>
          </w:p>
        </w:tc>
        <w:tc>
          <w:tcPr>
            <w:tcW w:w="2846" w:type="dxa"/>
          </w:tcPr>
          <w:p>
            <w:pPr>
              <w:pStyle w:val="TableParagraph"/>
              <w:rPr>
                <w:sz w:val="22"/>
              </w:rPr>
            </w:pPr>
          </w:p>
        </w:tc>
        <w:tc>
          <w:tcPr>
            <w:tcW w:w="984" w:type="dxa"/>
          </w:tcPr>
          <w:p>
            <w:pPr>
              <w:pStyle w:val="TableParagraph"/>
              <w:spacing w:line="261" w:lineRule="exact" w:before="114"/>
              <w:ind w:right="218"/>
              <w:jc w:val="right"/>
              <w:rPr>
                <w:sz w:val="24"/>
              </w:rPr>
            </w:pPr>
            <w:r>
              <w:rPr>
                <w:spacing w:val="-2"/>
                <w:sz w:val="24"/>
              </w:rPr>
              <w:t>0.381</w:t>
            </w:r>
          </w:p>
        </w:tc>
        <w:tc>
          <w:tcPr>
            <w:tcW w:w="88" w:type="dxa"/>
          </w:tcPr>
          <w:p>
            <w:pPr>
              <w:pStyle w:val="TableParagraph"/>
              <w:rPr>
                <w:sz w:val="22"/>
              </w:rPr>
            </w:pPr>
          </w:p>
        </w:tc>
      </w:tr>
      <w:tr>
        <w:trPr>
          <w:trHeight w:val="294" w:hRule="atLeast"/>
        </w:trPr>
        <w:tc>
          <w:tcPr>
            <w:tcW w:w="2512" w:type="dxa"/>
            <w:tcBorders>
              <w:bottom w:val="single" w:sz="24" w:space="0" w:color="000000"/>
            </w:tcBorders>
          </w:tcPr>
          <w:p>
            <w:pPr>
              <w:pStyle w:val="TableParagraph"/>
              <w:spacing w:line="271" w:lineRule="exact"/>
              <w:ind w:left="27"/>
              <w:rPr>
                <w:sz w:val="24"/>
              </w:rPr>
            </w:pPr>
            <w:r>
              <w:rPr>
                <w:spacing w:val="-2"/>
                <w:sz w:val="24"/>
              </w:rPr>
              <w:t>Multiple</w:t>
            </w:r>
          </w:p>
        </w:tc>
        <w:tc>
          <w:tcPr>
            <w:tcW w:w="576" w:type="dxa"/>
            <w:tcBorders>
              <w:bottom w:val="single" w:sz="24" w:space="0" w:color="000000"/>
            </w:tcBorders>
          </w:tcPr>
          <w:p>
            <w:pPr>
              <w:pStyle w:val="TableParagraph"/>
              <w:rPr>
                <w:sz w:val="22"/>
              </w:rPr>
            </w:pPr>
          </w:p>
        </w:tc>
        <w:tc>
          <w:tcPr>
            <w:tcW w:w="1464" w:type="dxa"/>
            <w:tcBorders>
              <w:bottom w:val="single" w:sz="24" w:space="0" w:color="000000"/>
            </w:tcBorders>
          </w:tcPr>
          <w:p>
            <w:pPr>
              <w:pStyle w:val="TableParagraph"/>
              <w:rPr>
                <w:sz w:val="22"/>
              </w:rPr>
            </w:pPr>
          </w:p>
        </w:tc>
        <w:tc>
          <w:tcPr>
            <w:tcW w:w="661" w:type="dxa"/>
            <w:tcBorders>
              <w:bottom w:val="single" w:sz="24" w:space="0" w:color="000000"/>
            </w:tcBorders>
          </w:tcPr>
          <w:p>
            <w:pPr>
              <w:pStyle w:val="TableParagraph"/>
              <w:rPr>
                <w:sz w:val="22"/>
              </w:rPr>
            </w:pPr>
          </w:p>
        </w:tc>
        <w:tc>
          <w:tcPr>
            <w:tcW w:w="2846" w:type="dxa"/>
            <w:tcBorders>
              <w:bottom w:val="single" w:sz="24" w:space="0" w:color="000000"/>
            </w:tcBorders>
          </w:tcPr>
          <w:p>
            <w:pPr>
              <w:pStyle w:val="TableParagraph"/>
              <w:rPr>
                <w:sz w:val="22"/>
              </w:rPr>
            </w:pPr>
          </w:p>
        </w:tc>
        <w:tc>
          <w:tcPr>
            <w:tcW w:w="984" w:type="dxa"/>
            <w:tcBorders>
              <w:bottom w:val="single" w:sz="24" w:space="0" w:color="000000"/>
            </w:tcBorders>
          </w:tcPr>
          <w:p>
            <w:pPr>
              <w:pStyle w:val="TableParagraph"/>
              <w:spacing w:line="271" w:lineRule="exact"/>
              <w:ind w:right="203"/>
              <w:jc w:val="right"/>
              <w:rPr>
                <w:sz w:val="24"/>
              </w:rPr>
            </w:pPr>
            <w:r>
              <w:rPr>
                <w:spacing w:val="-2"/>
                <w:sz w:val="24"/>
              </w:rPr>
              <w:t>0.618</w:t>
            </w:r>
          </w:p>
        </w:tc>
        <w:tc>
          <w:tcPr>
            <w:tcW w:w="88" w:type="dxa"/>
            <w:tcBorders>
              <w:bottom w:val="single" w:sz="24" w:space="0" w:color="000000"/>
            </w:tcBorders>
          </w:tcPr>
          <w:p>
            <w:pPr>
              <w:pStyle w:val="TableParagraph"/>
              <w:rPr>
                <w:sz w:val="22"/>
              </w:rPr>
            </w:pPr>
          </w:p>
        </w:tc>
      </w:tr>
    </w:tbl>
    <w:p>
      <w:pPr>
        <w:pStyle w:val="BodyText"/>
        <w:spacing w:line="360" w:lineRule="auto" w:before="233"/>
        <w:ind w:right="872"/>
      </w:pPr>
      <w:r>
        <w:rPr/>
        <w:t>Table 4.5 shows Treatment group I (Metacognitive Strategy) obtained the minimum adjusted post-test mean score in dissertation anxiety (x=78.91, i.e. 86.33-7.42). This is followed by AMT group (x=86.33-.74=85.59) while highest mean score was obtained by the control</w:t>
      </w:r>
      <w:r>
        <w:rPr>
          <w:spacing w:val="40"/>
        </w:rPr>
        <w:t> </w:t>
      </w:r>
      <w:r>
        <w:rPr/>
        <w:t>group (x=86.33+6.59=92.92). The mean scores of the groups were obtained through the addition of the grand mean and the adjusted deviation scores of the groups. To this end, treatment I (Metacognitive Strategy) was more effective in reducing the dissertation anxiety than treatment II (Achievement Motivation Training) and the control group.</w:t>
      </w:r>
    </w:p>
    <w:p>
      <w:pPr>
        <w:pStyle w:val="Heading4"/>
        <w:spacing w:line="242" w:lineRule="auto" w:before="201"/>
        <w:ind w:left="3494" w:right="1276" w:hanging="2939"/>
      </w:pPr>
      <w:r>
        <w:rPr/>
        <w:t>Table</w:t>
      </w:r>
      <w:r>
        <w:rPr>
          <w:spacing w:val="-4"/>
        </w:rPr>
        <w:t> </w:t>
      </w:r>
      <w:r>
        <w:rPr/>
        <w:t>4.6:</w:t>
      </w:r>
      <w:r>
        <w:rPr>
          <w:spacing w:val="-4"/>
        </w:rPr>
        <w:t> </w:t>
      </w:r>
      <w:r>
        <w:rPr/>
        <w:t>Duncan</w:t>
      </w:r>
      <w:r>
        <w:rPr>
          <w:spacing w:val="-4"/>
        </w:rPr>
        <w:t> </w:t>
      </w:r>
      <w:r>
        <w:rPr/>
        <w:t>Post-Hoc</w:t>
      </w:r>
      <w:r>
        <w:rPr>
          <w:spacing w:val="-4"/>
        </w:rPr>
        <w:t> </w:t>
      </w:r>
      <w:r>
        <w:rPr/>
        <w:t>Multiple</w:t>
      </w:r>
      <w:r>
        <w:rPr>
          <w:spacing w:val="-4"/>
        </w:rPr>
        <w:t> </w:t>
      </w:r>
      <w:r>
        <w:rPr/>
        <w:t>Range</w:t>
      </w:r>
      <w:r>
        <w:rPr>
          <w:spacing w:val="-5"/>
        </w:rPr>
        <w:t> </w:t>
      </w:r>
      <w:r>
        <w:rPr/>
        <w:t>Comparison</w:t>
      </w:r>
      <w:r>
        <w:rPr>
          <w:spacing w:val="-3"/>
        </w:rPr>
        <w:t> </w:t>
      </w:r>
      <w:r>
        <w:rPr/>
        <w:t>of</w:t>
      </w:r>
      <w:r>
        <w:rPr>
          <w:spacing w:val="-3"/>
        </w:rPr>
        <w:t> </w:t>
      </w:r>
      <w:r>
        <w:rPr/>
        <w:t>Group</w:t>
      </w:r>
      <w:r>
        <w:rPr>
          <w:spacing w:val="-4"/>
        </w:rPr>
        <w:t> </w:t>
      </w:r>
      <w:r>
        <w:rPr/>
        <w:t>Mean</w:t>
      </w:r>
      <w:r>
        <w:rPr>
          <w:spacing w:val="-4"/>
        </w:rPr>
        <w:t> </w:t>
      </w:r>
      <w:r>
        <w:rPr/>
        <w:t>Scores in Dissertation Anxiety</w:t>
      </w:r>
    </w:p>
    <w:p>
      <w:pPr>
        <w:pStyle w:val="BodyText"/>
        <w:spacing w:before="4"/>
        <w:ind w:left="0"/>
        <w:jc w:val="left"/>
        <w:rPr>
          <w:b/>
          <w:sz w:val="17"/>
        </w:rPr>
      </w:pPr>
    </w:p>
    <w:tbl>
      <w:tblPr>
        <w:tblW w:w="0" w:type="auto"/>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568"/>
        <w:gridCol w:w="991"/>
        <w:gridCol w:w="1135"/>
        <w:gridCol w:w="2031"/>
        <w:gridCol w:w="1570"/>
      </w:tblGrid>
      <w:tr>
        <w:trPr>
          <w:trHeight w:val="313" w:hRule="atLeast"/>
        </w:trPr>
        <w:tc>
          <w:tcPr>
            <w:tcW w:w="2693" w:type="dxa"/>
            <w:vMerge w:val="restart"/>
          </w:tcPr>
          <w:p>
            <w:pPr>
              <w:pStyle w:val="TableParagraph"/>
              <w:spacing w:line="247" w:lineRule="exact"/>
              <w:ind w:left="585"/>
              <w:rPr>
                <w:sz w:val="22"/>
              </w:rPr>
            </w:pPr>
            <w:r>
              <w:rPr>
                <w:sz w:val="22"/>
              </w:rPr>
              <w:t>Treatment</w:t>
            </w:r>
            <w:r>
              <w:rPr>
                <w:spacing w:val="-6"/>
                <w:sz w:val="22"/>
              </w:rPr>
              <w:t> </w:t>
            </w:r>
            <w:r>
              <w:rPr>
                <w:spacing w:val="-4"/>
                <w:sz w:val="22"/>
              </w:rPr>
              <w:t>Group</w:t>
            </w:r>
          </w:p>
        </w:tc>
        <w:tc>
          <w:tcPr>
            <w:tcW w:w="568" w:type="dxa"/>
            <w:vMerge w:val="restart"/>
          </w:tcPr>
          <w:p>
            <w:pPr>
              <w:pStyle w:val="TableParagraph"/>
              <w:spacing w:line="247" w:lineRule="exact"/>
              <w:ind w:left="9"/>
              <w:jc w:val="center"/>
              <w:rPr>
                <w:sz w:val="22"/>
              </w:rPr>
            </w:pPr>
            <w:r>
              <w:rPr>
                <w:spacing w:val="-10"/>
                <w:sz w:val="22"/>
              </w:rPr>
              <w:t>N</w:t>
            </w:r>
          </w:p>
        </w:tc>
        <w:tc>
          <w:tcPr>
            <w:tcW w:w="991" w:type="dxa"/>
            <w:vMerge w:val="restart"/>
          </w:tcPr>
          <w:p>
            <w:pPr>
              <w:pStyle w:val="TableParagraph"/>
              <w:ind w:left="204" w:right="182" w:firstLine="40"/>
              <w:rPr>
                <w:sz w:val="22"/>
              </w:rPr>
            </w:pPr>
            <w:r>
              <w:rPr>
                <w:spacing w:val="-4"/>
                <w:sz w:val="22"/>
              </w:rPr>
              <w:t>Mean </w:t>
            </w:r>
            <w:r>
              <w:rPr>
                <w:spacing w:val="-2"/>
                <w:sz w:val="22"/>
              </w:rPr>
              <w:t>Scores</w:t>
            </w:r>
          </w:p>
        </w:tc>
        <w:tc>
          <w:tcPr>
            <w:tcW w:w="4736" w:type="dxa"/>
            <w:gridSpan w:val="3"/>
          </w:tcPr>
          <w:p>
            <w:pPr>
              <w:pStyle w:val="TableParagraph"/>
              <w:spacing w:line="247" w:lineRule="exact"/>
              <w:ind w:left="11"/>
              <w:jc w:val="center"/>
              <w:rPr>
                <w:sz w:val="22"/>
              </w:rPr>
            </w:pPr>
            <w:r>
              <w:rPr>
                <w:sz w:val="22"/>
              </w:rPr>
              <w:t>Treatment</w:t>
            </w:r>
            <w:r>
              <w:rPr>
                <w:spacing w:val="-6"/>
                <w:sz w:val="22"/>
              </w:rPr>
              <w:t> </w:t>
            </w:r>
            <w:r>
              <w:rPr>
                <w:spacing w:val="-4"/>
                <w:sz w:val="22"/>
              </w:rPr>
              <w:t>Group</w:t>
            </w:r>
          </w:p>
        </w:tc>
      </w:tr>
      <w:tr>
        <w:trPr>
          <w:trHeight w:val="506" w:hRule="atLeast"/>
        </w:trPr>
        <w:tc>
          <w:tcPr>
            <w:tcW w:w="2693" w:type="dxa"/>
            <w:vMerge/>
            <w:tcBorders>
              <w:top w:val="nil"/>
            </w:tcBorders>
          </w:tcPr>
          <w:p>
            <w:pPr>
              <w:rPr>
                <w:sz w:val="2"/>
                <w:szCs w:val="2"/>
              </w:rPr>
            </w:pPr>
          </w:p>
        </w:tc>
        <w:tc>
          <w:tcPr>
            <w:tcW w:w="568" w:type="dxa"/>
            <w:vMerge/>
            <w:tcBorders>
              <w:top w:val="nil"/>
            </w:tcBorders>
          </w:tcPr>
          <w:p>
            <w:pPr>
              <w:rPr>
                <w:sz w:val="2"/>
                <w:szCs w:val="2"/>
              </w:rPr>
            </w:pPr>
          </w:p>
        </w:tc>
        <w:tc>
          <w:tcPr>
            <w:tcW w:w="991" w:type="dxa"/>
            <w:vMerge/>
            <w:tcBorders>
              <w:top w:val="nil"/>
            </w:tcBorders>
          </w:tcPr>
          <w:p>
            <w:pPr>
              <w:rPr>
                <w:sz w:val="2"/>
                <w:szCs w:val="2"/>
              </w:rPr>
            </w:pPr>
          </w:p>
        </w:tc>
        <w:tc>
          <w:tcPr>
            <w:tcW w:w="1135" w:type="dxa"/>
          </w:tcPr>
          <w:p>
            <w:pPr>
              <w:pStyle w:val="TableParagraph"/>
              <w:spacing w:line="247" w:lineRule="exact"/>
              <w:ind w:left="109"/>
              <w:rPr>
                <w:sz w:val="22"/>
              </w:rPr>
            </w:pPr>
            <w:r>
              <w:rPr>
                <w:spacing w:val="-2"/>
                <w:sz w:val="22"/>
              </w:rPr>
              <w:t>Control</w:t>
            </w:r>
          </w:p>
        </w:tc>
        <w:tc>
          <w:tcPr>
            <w:tcW w:w="2031" w:type="dxa"/>
          </w:tcPr>
          <w:p>
            <w:pPr>
              <w:pStyle w:val="TableParagraph"/>
              <w:spacing w:line="246" w:lineRule="exact"/>
              <w:ind w:left="109"/>
              <w:rPr>
                <w:sz w:val="22"/>
              </w:rPr>
            </w:pPr>
            <w:r>
              <w:rPr>
                <w:spacing w:val="-2"/>
                <w:sz w:val="22"/>
              </w:rPr>
              <w:t>Achievement</w:t>
            </w:r>
          </w:p>
          <w:p>
            <w:pPr>
              <w:pStyle w:val="TableParagraph"/>
              <w:spacing w:line="240" w:lineRule="exact"/>
              <w:ind w:left="109"/>
              <w:rPr>
                <w:sz w:val="22"/>
              </w:rPr>
            </w:pPr>
            <w:r>
              <w:rPr>
                <w:sz w:val="22"/>
              </w:rPr>
              <w:t>Motivation</w:t>
            </w:r>
            <w:r>
              <w:rPr>
                <w:spacing w:val="-9"/>
                <w:sz w:val="22"/>
              </w:rPr>
              <w:t> </w:t>
            </w:r>
            <w:r>
              <w:rPr>
                <w:spacing w:val="-2"/>
                <w:sz w:val="22"/>
              </w:rPr>
              <w:t>Training</w:t>
            </w:r>
          </w:p>
        </w:tc>
        <w:tc>
          <w:tcPr>
            <w:tcW w:w="1570" w:type="dxa"/>
          </w:tcPr>
          <w:p>
            <w:pPr>
              <w:pStyle w:val="TableParagraph"/>
              <w:spacing w:line="246" w:lineRule="exact"/>
              <w:ind w:left="109"/>
              <w:rPr>
                <w:sz w:val="22"/>
              </w:rPr>
            </w:pPr>
            <w:r>
              <w:rPr>
                <w:spacing w:val="-2"/>
                <w:sz w:val="22"/>
              </w:rPr>
              <w:t>Metacognitive</w:t>
            </w:r>
          </w:p>
          <w:p>
            <w:pPr>
              <w:pStyle w:val="TableParagraph"/>
              <w:spacing w:line="240" w:lineRule="exact"/>
              <w:ind w:left="109"/>
              <w:rPr>
                <w:sz w:val="22"/>
              </w:rPr>
            </w:pPr>
            <w:r>
              <w:rPr>
                <w:spacing w:val="-2"/>
                <w:sz w:val="22"/>
              </w:rPr>
              <w:t>Strategy</w:t>
            </w:r>
          </w:p>
        </w:tc>
      </w:tr>
      <w:tr>
        <w:trPr>
          <w:trHeight w:val="361" w:hRule="atLeast"/>
        </w:trPr>
        <w:tc>
          <w:tcPr>
            <w:tcW w:w="2693" w:type="dxa"/>
          </w:tcPr>
          <w:p>
            <w:pPr>
              <w:pStyle w:val="TableParagraph"/>
              <w:spacing w:line="247" w:lineRule="exact"/>
              <w:ind w:left="107"/>
              <w:rPr>
                <w:sz w:val="22"/>
              </w:rPr>
            </w:pPr>
            <w:r>
              <w:rPr>
                <w:spacing w:val="-2"/>
                <w:sz w:val="22"/>
              </w:rPr>
              <w:t>Control</w:t>
            </w:r>
          </w:p>
        </w:tc>
        <w:tc>
          <w:tcPr>
            <w:tcW w:w="568" w:type="dxa"/>
          </w:tcPr>
          <w:p>
            <w:pPr>
              <w:pStyle w:val="TableParagraph"/>
              <w:spacing w:line="247" w:lineRule="exact"/>
              <w:ind w:left="9" w:right="1"/>
              <w:jc w:val="center"/>
              <w:rPr>
                <w:sz w:val="22"/>
              </w:rPr>
            </w:pPr>
            <w:r>
              <w:rPr>
                <w:spacing w:val="-5"/>
                <w:sz w:val="22"/>
              </w:rPr>
              <w:t>27</w:t>
            </w:r>
          </w:p>
        </w:tc>
        <w:tc>
          <w:tcPr>
            <w:tcW w:w="991" w:type="dxa"/>
          </w:tcPr>
          <w:p>
            <w:pPr>
              <w:pStyle w:val="TableParagraph"/>
              <w:spacing w:line="247" w:lineRule="exact"/>
              <w:ind w:left="219"/>
              <w:rPr>
                <w:sz w:val="22"/>
              </w:rPr>
            </w:pPr>
            <w:r>
              <w:rPr>
                <w:spacing w:val="-2"/>
                <w:sz w:val="22"/>
              </w:rPr>
              <w:t>92.92</w:t>
            </w:r>
          </w:p>
        </w:tc>
        <w:tc>
          <w:tcPr>
            <w:tcW w:w="1135" w:type="dxa"/>
            <w:vMerge w:val="restart"/>
          </w:tcPr>
          <w:p>
            <w:pPr>
              <w:pStyle w:val="TableParagraph"/>
              <w:spacing w:before="245"/>
              <w:ind w:right="241"/>
              <w:jc w:val="center"/>
              <w:rPr>
                <w:sz w:val="22"/>
              </w:rPr>
            </w:pPr>
            <w:r>
              <w:rPr>
                <w:spacing w:val="-10"/>
                <w:sz w:val="22"/>
              </w:rPr>
              <w:t>*</w:t>
            </w:r>
          </w:p>
          <w:p>
            <w:pPr>
              <w:pStyle w:val="TableParagraph"/>
              <w:spacing w:before="1"/>
              <w:rPr>
                <w:b/>
                <w:sz w:val="22"/>
              </w:rPr>
            </w:pPr>
          </w:p>
          <w:p>
            <w:pPr>
              <w:pStyle w:val="TableParagraph"/>
              <w:ind w:left="109"/>
              <w:rPr>
                <w:sz w:val="22"/>
              </w:rPr>
            </w:pPr>
            <w:r>
              <w:rPr>
                <w:spacing w:val="-10"/>
                <w:sz w:val="22"/>
              </w:rPr>
              <w:t>*</w:t>
            </w:r>
          </w:p>
        </w:tc>
        <w:tc>
          <w:tcPr>
            <w:tcW w:w="2031" w:type="dxa"/>
            <w:vMerge w:val="restart"/>
          </w:tcPr>
          <w:p>
            <w:pPr>
              <w:pStyle w:val="TableParagraph"/>
              <w:spacing w:line="247" w:lineRule="exact"/>
              <w:ind w:left="496"/>
              <w:rPr>
                <w:sz w:val="22"/>
              </w:rPr>
            </w:pPr>
            <w:r>
              <w:rPr>
                <w:spacing w:val="-10"/>
                <w:sz w:val="22"/>
              </w:rPr>
              <w:t>*</w:t>
            </w:r>
          </w:p>
          <w:p>
            <w:pPr>
              <w:pStyle w:val="TableParagraph"/>
              <w:spacing w:before="252"/>
              <w:rPr>
                <w:b/>
                <w:sz w:val="22"/>
              </w:rPr>
            </w:pPr>
          </w:p>
          <w:p>
            <w:pPr>
              <w:pStyle w:val="TableParagraph"/>
              <w:spacing w:before="1"/>
              <w:ind w:left="496"/>
              <w:rPr>
                <w:sz w:val="22"/>
              </w:rPr>
            </w:pPr>
            <w:r>
              <w:rPr>
                <w:spacing w:val="-10"/>
                <w:sz w:val="22"/>
              </w:rPr>
              <w:t>*</w:t>
            </w:r>
          </w:p>
        </w:tc>
        <w:tc>
          <w:tcPr>
            <w:tcW w:w="1570" w:type="dxa"/>
            <w:vMerge w:val="restart"/>
          </w:tcPr>
          <w:p>
            <w:pPr>
              <w:pStyle w:val="TableParagraph"/>
              <w:spacing w:line="246" w:lineRule="exact"/>
              <w:ind w:right="344"/>
              <w:jc w:val="center"/>
              <w:rPr>
                <w:sz w:val="22"/>
              </w:rPr>
            </w:pPr>
            <w:r>
              <w:rPr>
                <w:spacing w:val="-10"/>
                <w:sz w:val="22"/>
              </w:rPr>
              <w:t>*</w:t>
            </w:r>
          </w:p>
          <w:p>
            <w:pPr>
              <w:pStyle w:val="TableParagraph"/>
              <w:spacing w:line="252" w:lineRule="exact"/>
              <w:ind w:right="344"/>
              <w:jc w:val="center"/>
              <w:rPr>
                <w:sz w:val="22"/>
              </w:rPr>
            </w:pPr>
            <w:r>
              <w:rPr>
                <w:spacing w:val="-10"/>
                <w:sz w:val="22"/>
              </w:rPr>
              <w:t>*</w:t>
            </w:r>
          </w:p>
        </w:tc>
      </w:tr>
      <w:tr>
        <w:trPr>
          <w:trHeight w:val="554" w:hRule="atLeast"/>
        </w:trPr>
        <w:tc>
          <w:tcPr>
            <w:tcW w:w="2693" w:type="dxa"/>
          </w:tcPr>
          <w:p>
            <w:pPr>
              <w:pStyle w:val="TableParagraph"/>
              <w:tabs>
                <w:tab w:pos="1606" w:val="left" w:leader="none"/>
              </w:tabs>
              <w:ind w:left="107" w:right="97"/>
              <w:rPr>
                <w:sz w:val="22"/>
              </w:rPr>
            </w:pPr>
            <w:r>
              <w:rPr>
                <w:spacing w:val="-2"/>
                <w:sz w:val="22"/>
              </w:rPr>
              <w:t>Achievement</w:t>
            </w:r>
            <w:r>
              <w:rPr>
                <w:sz w:val="22"/>
              </w:rPr>
              <w:tab/>
            </w:r>
            <w:r>
              <w:rPr>
                <w:spacing w:val="-2"/>
                <w:sz w:val="22"/>
              </w:rPr>
              <w:t>Motivation </w:t>
            </w:r>
            <w:r>
              <w:rPr>
                <w:sz w:val="22"/>
              </w:rPr>
              <w:t>Training (AMT)</w:t>
            </w:r>
          </w:p>
        </w:tc>
        <w:tc>
          <w:tcPr>
            <w:tcW w:w="568" w:type="dxa"/>
          </w:tcPr>
          <w:p>
            <w:pPr>
              <w:pStyle w:val="TableParagraph"/>
              <w:spacing w:line="247" w:lineRule="exact"/>
              <w:ind w:left="9" w:right="1"/>
              <w:jc w:val="center"/>
              <w:rPr>
                <w:sz w:val="22"/>
              </w:rPr>
            </w:pPr>
            <w:r>
              <w:rPr>
                <w:spacing w:val="-5"/>
                <w:sz w:val="22"/>
              </w:rPr>
              <w:t>30</w:t>
            </w:r>
          </w:p>
        </w:tc>
        <w:tc>
          <w:tcPr>
            <w:tcW w:w="991" w:type="dxa"/>
          </w:tcPr>
          <w:p>
            <w:pPr>
              <w:pStyle w:val="TableParagraph"/>
              <w:spacing w:line="247" w:lineRule="exact"/>
              <w:ind w:left="219"/>
              <w:rPr>
                <w:sz w:val="22"/>
              </w:rPr>
            </w:pPr>
            <w:r>
              <w:rPr>
                <w:spacing w:val="-2"/>
                <w:sz w:val="22"/>
              </w:rPr>
              <w:t>85.59</w:t>
            </w:r>
          </w:p>
        </w:tc>
        <w:tc>
          <w:tcPr>
            <w:tcW w:w="1135" w:type="dxa"/>
            <w:vMerge/>
            <w:tcBorders>
              <w:top w:val="nil"/>
            </w:tcBorders>
          </w:tcPr>
          <w:p>
            <w:pPr>
              <w:rPr>
                <w:sz w:val="2"/>
                <w:szCs w:val="2"/>
              </w:rPr>
            </w:pPr>
          </w:p>
        </w:tc>
        <w:tc>
          <w:tcPr>
            <w:tcW w:w="2031" w:type="dxa"/>
            <w:vMerge/>
            <w:tcBorders>
              <w:top w:val="nil"/>
            </w:tcBorders>
          </w:tcPr>
          <w:p>
            <w:pPr>
              <w:rPr>
                <w:sz w:val="2"/>
                <w:szCs w:val="2"/>
              </w:rPr>
            </w:pPr>
          </w:p>
        </w:tc>
        <w:tc>
          <w:tcPr>
            <w:tcW w:w="1570" w:type="dxa"/>
            <w:vMerge/>
            <w:tcBorders>
              <w:top w:val="nil"/>
            </w:tcBorders>
          </w:tcPr>
          <w:p>
            <w:pPr>
              <w:rPr>
                <w:sz w:val="2"/>
                <w:szCs w:val="2"/>
              </w:rPr>
            </w:pPr>
          </w:p>
        </w:tc>
      </w:tr>
      <w:tr>
        <w:trPr>
          <w:trHeight w:val="318" w:hRule="atLeast"/>
        </w:trPr>
        <w:tc>
          <w:tcPr>
            <w:tcW w:w="2693" w:type="dxa"/>
          </w:tcPr>
          <w:p>
            <w:pPr>
              <w:pStyle w:val="TableParagraph"/>
              <w:spacing w:line="247" w:lineRule="exact"/>
              <w:ind w:left="107"/>
              <w:rPr>
                <w:sz w:val="22"/>
              </w:rPr>
            </w:pPr>
            <w:r>
              <w:rPr>
                <w:sz w:val="22"/>
              </w:rPr>
              <w:t>Metacognitive</w:t>
            </w:r>
            <w:r>
              <w:rPr>
                <w:spacing w:val="-10"/>
                <w:sz w:val="22"/>
              </w:rPr>
              <w:t> </w:t>
            </w:r>
            <w:r>
              <w:rPr>
                <w:spacing w:val="-2"/>
                <w:sz w:val="22"/>
              </w:rPr>
              <w:t>Strategy</w:t>
            </w:r>
          </w:p>
        </w:tc>
        <w:tc>
          <w:tcPr>
            <w:tcW w:w="568" w:type="dxa"/>
          </w:tcPr>
          <w:p>
            <w:pPr>
              <w:pStyle w:val="TableParagraph"/>
              <w:spacing w:line="247" w:lineRule="exact"/>
              <w:ind w:left="9" w:right="1"/>
              <w:jc w:val="center"/>
              <w:rPr>
                <w:sz w:val="22"/>
              </w:rPr>
            </w:pPr>
            <w:r>
              <w:rPr>
                <w:spacing w:val="-5"/>
                <w:sz w:val="22"/>
              </w:rPr>
              <w:t>27</w:t>
            </w:r>
          </w:p>
        </w:tc>
        <w:tc>
          <w:tcPr>
            <w:tcW w:w="991" w:type="dxa"/>
          </w:tcPr>
          <w:p>
            <w:pPr>
              <w:pStyle w:val="TableParagraph"/>
              <w:spacing w:line="247" w:lineRule="exact"/>
              <w:ind w:left="219"/>
              <w:rPr>
                <w:sz w:val="22"/>
              </w:rPr>
            </w:pPr>
            <w:r>
              <w:rPr>
                <w:spacing w:val="-2"/>
                <w:sz w:val="22"/>
              </w:rPr>
              <w:t>78.91</w:t>
            </w:r>
          </w:p>
        </w:tc>
        <w:tc>
          <w:tcPr>
            <w:tcW w:w="1135" w:type="dxa"/>
            <w:vMerge/>
            <w:tcBorders>
              <w:top w:val="nil"/>
            </w:tcBorders>
          </w:tcPr>
          <w:p>
            <w:pPr>
              <w:rPr>
                <w:sz w:val="2"/>
                <w:szCs w:val="2"/>
              </w:rPr>
            </w:pPr>
          </w:p>
        </w:tc>
        <w:tc>
          <w:tcPr>
            <w:tcW w:w="2031" w:type="dxa"/>
            <w:vMerge/>
            <w:tcBorders>
              <w:top w:val="nil"/>
            </w:tcBorders>
          </w:tcPr>
          <w:p>
            <w:pPr>
              <w:rPr>
                <w:sz w:val="2"/>
                <w:szCs w:val="2"/>
              </w:rPr>
            </w:pPr>
          </w:p>
        </w:tc>
        <w:tc>
          <w:tcPr>
            <w:tcW w:w="1570" w:type="dxa"/>
            <w:vMerge/>
            <w:tcBorders>
              <w:top w:val="nil"/>
            </w:tcBorders>
          </w:tcPr>
          <w:p>
            <w:pPr>
              <w:rPr>
                <w:sz w:val="2"/>
                <w:szCs w:val="2"/>
              </w:rPr>
            </w:pPr>
          </w:p>
        </w:tc>
      </w:tr>
    </w:tbl>
    <w:p>
      <w:pPr>
        <w:pStyle w:val="BodyText"/>
        <w:ind w:left="340"/>
        <w:jc w:val="left"/>
      </w:pPr>
      <w:r>
        <w:rPr/>
        <w:t>*Pairs</w:t>
      </w:r>
      <w:r>
        <w:rPr>
          <w:spacing w:val="-1"/>
        </w:rPr>
        <w:t> </w:t>
      </w:r>
      <w:r>
        <w:rPr/>
        <w:t>of</w:t>
      </w:r>
      <w:r>
        <w:rPr>
          <w:spacing w:val="-1"/>
        </w:rPr>
        <w:t> </w:t>
      </w:r>
      <w:r>
        <w:rPr/>
        <w:t>groups with</w:t>
      </w:r>
      <w:r>
        <w:rPr>
          <w:spacing w:val="-1"/>
        </w:rPr>
        <w:t> </w:t>
      </w:r>
      <w:r>
        <w:rPr/>
        <w:t>means that differ</w:t>
      </w:r>
      <w:r>
        <w:rPr>
          <w:spacing w:val="-1"/>
        </w:rPr>
        <w:t> </w:t>
      </w:r>
      <w:r>
        <w:rPr/>
        <w:t>significantly</w:t>
      </w:r>
      <w:r>
        <w:rPr>
          <w:spacing w:val="-5"/>
        </w:rPr>
        <w:t> </w:t>
      </w:r>
      <w:r>
        <w:rPr/>
        <w:t>at p&lt;</w:t>
      </w:r>
      <w:r>
        <w:rPr>
          <w:spacing w:val="-1"/>
        </w:rPr>
        <w:t> </w:t>
      </w:r>
      <w:r>
        <w:rPr>
          <w:spacing w:val="-5"/>
        </w:rPr>
        <w:t>.05</w:t>
      </w:r>
    </w:p>
    <w:p>
      <w:pPr>
        <w:spacing w:after="0"/>
        <w:jc w:val="left"/>
        <w:sectPr>
          <w:pgSz w:w="11910" w:h="16840"/>
          <w:pgMar w:header="0" w:footer="1002" w:top="1180" w:bottom="1200" w:left="1280" w:right="560"/>
        </w:sectPr>
      </w:pPr>
    </w:p>
    <w:p>
      <w:pPr>
        <w:pStyle w:val="BodyText"/>
        <w:spacing w:line="360" w:lineRule="auto" w:before="72"/>
        <w:ind w:right="878" w:firstLine="770"/>
      </w:pPr>
      <w:r>
        <w:rPr/>
        <w:t>The Table shows metacognitive strategy is more effective than achievement motivation training in the reduction of dissertation anxiety among the participants. The dissertation anxiety of the participants in the metacognitive strategy group is lower to the dissertation anxiety</w:t>
      </w:r>
      <w:r>
        <w:rPr>
          <w:spacing w:val="-5"/>
        </w:rPr>
        <w:t> </w:t>
      </w:r>
      <w:r>
        <w:rPr/>
        <w:t>of the AMT group. The mean score of dissertation anxiety</w:t>
      </w:r>
      <w:r>
        <w:rPr>
          <w:spacing w:val="-3"/>
        </w:rPr>
        <w:t> </w:t>
      </w:r>
      <w:r>
        <w:rPr/>
        <w:t>of participants in the Control group is higher when compared to the two experimental groups.</w:t>
      </w:r>
    </w:p>
    <w:p>
      <w:pPr>
        <w:pStyle w:val="BodyText"/>
        <w:spacing w:line="360" w:lineRule="auto" w:before="199"/>
        <w:ind w:right="817"/>
        <w:jc w:val="left"/>
      </w:pPr>
      <w:r>
        <w:rPr/>
        <mc:AlternateContent>
          <mc:Choice Requires="wps">
            <w:drawing>
              <wp:anchor distT="0" distB="0" distL="0" distR="0" allowOverlap="1" layoutInCell="1" locked="0" behindDoc="1" simplePos="0" relativeHeight="483757056">
                <wp:simplePos x="0" y="0"/>
                <wp:positionH relativeFrom="page">
                  <wp:posOffset>923429</wp:posOffset>
                </wp:positionH>
                <wp:positionV relativeFrom="paragraph">
                  <wp:posOffset>422513</wp:posOffset>
                </wp:positionV>
                <wp:extent cx="5562600" cy="567499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5562600" cy="5674995"/>
                          <a:chExt cx="5562600" cy="5674995"/>
                        </a:xfrm>
                      </wpg:grpSpPr>
                      <pic:pic>
                        <pic:nvPicPr>
                          <pic:cNvPr id="190" name="Image 190"/>
                          <pic:cNvPicPr/>
                        </pic:nvPicPr>
                        <pic:blipFill>
                          <a:blip r:embed="rId9" cstate="print"/>
                          <a:stretch>
                            <a:fillRect/>
                          </a:stretch>
                        </pic:blipFill>
                        <pic:spPr>
                          <a:xfrm>
                            <a:off x="0" y="0"/>
                            <a:ext cx="5562333" cy="5499274"/>
                          </a:xfrm>
                          <a:prstGeom prst="rect">
                            <a:avLst/>
                          </a:prstGeom>
                        </pic:spPr>
                      </pic:pic>
                      <wps:wsp>
                        <wps:cNvPr id="191" name="Graphic 191"/>
                        <wps:cNvSpPr/>
                        <wps:spPr>
                          <a:xfrm>
                            <a:off x="449440" y="1549653"/>
                            <a:ext cx="3862704" cy="4124325"/>
                          </a:xfrm>
                          <a:custGeom>
                            <a:avLst/>
                            <a:gdLst/>
                            <a:ahLst/>
                            <a:cxnLst/>
                            <a:rect l="l" t="t" r="r" b="b"/>
                            <a:pathLst>
                              <a:path w="3862704" h="4124325">
                                <a:moveTo>
                                  <a:pt x="3862704" y="0"/>
                                </a:moveTo>
                                <a:lnTo>
                                  <a:pt x="0" y="0"/>
                                </a:lnTo>
                                <a:lnTo>
                                  <a:pt x="0" y="4124325"/>
                                </a:lnTo>
                                <a:lnTo>
                                  <a:pt x="3862704" y="4124325"/>
                                </a:lnTo>
                                <a:lnTo>
                                  <a:pt x="3862704"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449440" y="1549653"/>
                            <a:ext cx="3862704" cy="4124325"/>
                          </a:xfrm>
                          <a:custGeom>
                            <a:avLst/>
                            <a:gdLst/>
                            <a:ahLst/>
                            <a:cxnLst/>
                            <a:rect l="l" t="t" r="r" b="b"/>
                            <a:pathLst>
                              <a:path w="3862704" h="4124325">
                                <a:moveTo>
                                  <a:pt x="0" y="4124325"/>
                                </a:moveTo>
                                <a:lnTo>
                                  <a:pt x="3862704" y="4124325"/>
                                </a:lnTo>
                                <a:lnTo>
                                  <a:pt x="3862704" y="0"/>
                                </a:lnTo>
                                <a:lnTo>
                                  <a:pt x="0" y="0"/>
                                </a:lnTo>
                                <a:lnTo>
                                  <a:pt x="0" y="4124325"/>
                                </a:lnTo>
                                <a:close/>
                              </a:path>
                            </a:pathLst>
                          </a:custGeom>
                          <a:ln w="1778">
                            <a:solidFill>
                              <a:srgbClr val="FFFFFF"/>
                            </a:solidFill>
                            <a:prstDash val="solid"/>
                          </a:ln>
                        </wps:spPr>
                        <wps:bodyPr wrap="square" lIns="0" tIns="0" rIns="0" bIns="0" rtlCol="0">
                          <a:prstTxWarp prst="textNoShape">
                            <a:avLst/>
                          </a:prstTxWarp>
                          <a:noAutofit/>
                        </wps:bodyPr>
                      </wps:wsp>
                      <wps:wsp>
                        <wps:cNvPr id="193" name="Graphic 193"/>
                        <wps:cNvSpPr/>
                        <wps:spPr>
                          <a:xfrm>
                            <a:off x="902195" y="2345944"/>
                            <a:ext cx="3335654" cy="2777490"/>
                          </a:xfrm>
                          <a:custGeom>
                            <a:avLst/>
                            <a:gdLst/>
                            <a:ahLst/>
                            <a:cxnLst/>
                            <a:rect l="l" t="t" r="r" b="b"/>
                            <a:pathLst>
                              <a:path w="3335654" h="2777490">
                                <a:moveTo>
                                  <a:pt x="3335654" y="0"/>
                                </a:moveTo>
                                <a:lnTo>
                                  <a:pt x="0" y="0"/>
                                </a:lnTo>
                                <a:lnTo>
                                  <a:pt x="0" y="2777489"/>
                                </a:lnTo>
                                <a:lnTo>
                                  <a:pt x="3335654" y="2777489"/>
                                </a:lnTo>
                                <a:lnTo>
                                  <a:pt x="3335654" y="0"/>
                                </a:lnTo>
                                <a:close/>
                              </a:path>
                            </a:pathLst>
                          </a:custGeom>
                          <a:solidFill>
                            <a:srgbClr val="EFEFEF"/>
                          </a:solidFill>
                        </wps:spPr>
                        <wps:bodyPr wrap="square" lIns="0" tIns="0" rIns="0" bIns="0" rtlCol="0">
                          <a:prstTxWarp prst="textNoShape">
                            <a:avLst/>
                          </a:prstTxWarp>
                          <a:noAutofit/>
                        </wps:bodyPr>
                      </wps:wsp>
                      <wps:wsp>
                        <wps:cNvPr id="194" name="Graphic 194"/>
                        <wps:cNvSpPr/>
                        <wps:spPr>
                          <a:xfrm>
                            <a:off x="902195" y="2345944"/>
                            <a:ext cx="3335654" cy="2777490"/>
                          </a:xfrm>
                          <a:custGeom>
                            <a:avLst/>
                            <a:gdLst/>
                            <a:ahLst/>
                            <a:cxnLst/>
                            <a:rect l="l" t="t" r="r" b="b"/>
                            <a:pathLst>
                              <a:path w="3335654" h="2777490">
                                <a:moveTo>
                                  <a:pt x="0" y="2777489"/>
                                </a:moveTo>
                                <a:lnTo>
                                  <a:pt x="3335654" y="2777489"/>
                                </a:lnTo>
                                <a:lnTo>
                                  <a:pt x="3335654" y="0"/>
                                </a:lnTo>
                                <a:lnTo>
                                  <a:pt x="0" y="0"/>
                                </a:lnTo>
                                <a:lnTo>
                                  <a:pt x="0" y="2777489"/>
                                </a:lnTo>
                                <a:close/>
                              </a:path>
                            </a:pathLst>
                          </a:custGeom>
                          <a:ln w="1778">
                            <a:solidFill>
                              <a:srgbClr val="000000"/>
                            </a:solidFill>
                            <a:prstDash val="solid"/>
                          </a:ln>
                        </wps:spPr>
                        <wps:bodyPr wrap="square" lIns="0" tIns="0" rIns="0" bIns="0" rtlCol="0">
                          <a:prstTxWarp prst="textNoShape">
                            <a:avLst/>
                          </a:prstTxWarp>
                          <a:noAutofit/>
                        </wps:bodyPr>
                      </wps:wsp>
                      <wps:wsp>
                        <wps:cNvPr id="195" name="Graphic 195"/>
                        <wps:cNvSpPr/>
                        <wps:spPr>
                          <a:xfrm>
                            <a:off x="899020" y="2345308"/>
                            <a:ext cx="3335654" cy="2857500"/>
                          </a:xfrm>
                          <a:custGeom>
                            <a:avLst/>
                            <a:gdLst/>
                            <a:ahLst/>
                            <a:cxnLst/>
                            <a:rect l="l" t="t" r="r" b="b"/>
                            <a:pathLst>
                              <a:path w="3335654" h="2857500">
                                <a:moveTo>
                                  <a:pt x="0" y="2777490"/>
                                </a:moveTo>
                                <a:lnTo>
                                  <a:pt x="3335654" y="2778125"/>
                                </a:lnTo>
                              </a:path>
                              <a:path w="3335654" h="2857500">
                                <a:moveTo>
                                  <a:pt x="916939" y="2777490"/>
                                </a:moveTo>
                                <a:lnTo>
                                  <a:pt x="917575" y="2857500"/>
                                </a:lnTo>
                              </a:path>
                              <a:path w="3335654" h="2857500">
                                <a:moveTo>
                                  <a:pt x="2418079" y="2777490"/>
                                </a:moveTo>
                                <a:lnTo>
                                  <a:pt x="2418715" y="2857500"/>
                                </a:lnTo>
                              </a:path>
                              <a:path w="3335654" h="2857500">
                                <a:moveTo>
                                  <a:pt x="0" y="0"/>
                                </a:moveTo>
                                <a:lnTo>
                                  <a:pt x="635" y="2777490"/>
                                </a:lnTo>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10999pt;margin-top:33.268787pt;width:438pt;height:446.85pt;mso-position-horizontal-relative:page;mso-position-vertical-relative:paragraph;z-index:-19559424" id="docshapegroup70" coordorigin="1454,665" coordsize="8760,8937">
                <v:shape style="position:absolute;left:1454;top:665;width:8760;height:8661" type="#_x0000_t75" id="docshape71" stroked="false">
                  <v:imagedata r:id="rId9" o:title=""/>
                </v:shape>
                <v:rect style="position:absolute;left:2162;top:3105;width:6083;height:6495" id="docshape72" filled="true" fillcolor="#ffffff" stroked="false">
                  <v:fill type="solid"/>
                </v:rect>
                <v:rect style="position:absolute;left:2162;top:3105;width:6083;height:6495" id="docshape73" filled="false" stroked="true" strokeweight=".140pt" strokecolor="#ffffff">
                  <v:stroke dashstyle="solid"/>
                </v:rect>
                <v:rect style="position:absolute;left:2875;top:4359;width:5253;height:4374" id="docshape74" filled="true" fillcolor="#efefef" stroked="false">
                  <v:fill type="solid"/>
                </v:rect>
                <v:rect style="position:absolute;left:2875;top:4359;width:5253;height:4374" id="docshape75" filled="false" stroked="true" strokeweight=".140pt" strokecolor="#000000">
                  <v:stroke dashstyle="solid"/>
                </v:rect>
                <v:shape style="position:absolute;left:2870;top:4358;width:5253;height:4500" id="docshape76" coordorigin="2870,4359" coordsize="5253,4500" path="m2870,8733l8123,8734m4314,8733l4315,8859m6678,8733l6679,8859m2870,4359l2871,8733e" filled="false" stroked="true" strokeweight=".140pt" strokecolor="#000000">
                  <v:path arrowok="t"/>
                  <v:stroke dashstyle="solid"/>
                </v:shape>
                <w10:wrap type="none"/>
              </v:group>
            </w:pict>
          </mc:Fallback>
        </mc:AlternateContent>
      </w:r>
      <w:r>
        <w:rPr>
          <w:b/>
        </w:rPr>
        <w:t>Hypothesis 9: </w:t>
      </w:r>
      <w:r>
        <w:rPr/>
        <w:t>There will be no significant main effect of gender on the dissertation anxiety. Table 4.4 reveals gender has no significant effect of gender on dissertation anxiety [F</w:t>
      </w:r>
      <w:r>
        <w:rPr>
          <w:vertAlign w:val="subscript"/>
        </w:rPr>
        <w:t>(1,65)</w:t>
      </w:r>
      <w:r>
        <w:rPr>
          <w:vertAlign w:val="baseline"/>
        </w:rPr>
        <w:t>=</w:t>
      </w:r>
      <w:r>
        <w:rPr>
          <w:spacing w:val="80"/>
          <w:vertAlign w:val="baseline"/>
        </w:rPr>
        <w:t> </w:t>
      </w:r>
      <w:r>
        <w:rPr>
          <w:vertAlign w:val="baseline"/>
        </w:rPr>
        <w:t>0.20, p &lt; 0.05]. This means there is no significant difference in the main effect of gender on the</w:t>
      </w:r>
      <w:r>
        <w:rPr>
          <w:spacing w:val="80"/>
          <w:vertAlign w:val="baseline"/>
        </w:rPr>
        <w:t> </w:t>
      </w:r>
      <w:r>
        <w:rPr>
          <w:vertAlign w:val="baseline"/>
        </w:rPr>
        <w:t>dissertation</w:t>
      </w:r>
      <w:r>
        <w:rPr>
          <w:spacing w:val="80"/>
          <w:vertAlign w:val="baseline"/>
        </w:rPr>
        <w:t> </w:t>
      </w:r>
      <w:r>
        <w:rPr>
          <w:vertAlign w:val="baseline"/>
        </w:rPr>
        <w:t>anxiety</w:t>
      </w:r>
      <w:r>
        <w:rPr>
          <w:spacing w:val="79"/>
          <w:vertAlign w:val="baseline"/>
        </w:rPr>
        <w:t> </w:t>
      </w:r>
      <w:r>
        <w:rPr>
          <w:vertAlign w:val="baseline"/>
        </w:rPr>
        <w:t>of</w:t>
      </w:r>
      <w:r>
        <w:rPr>
          <w:spacing w:val="80"/>
          <w:vertAlign w:val="baseline"/>
        </w:rPr>
        <w:t> </w:t>
      </w:r>
      <w:r>
        <w:rPr>
          <w:vertAlign w:val="baseline"/>
        </w:rPr>
        <w:t>male</w:t>
      </w:r>
      <w:r>
        <w:rPr>
          <w:spacing w:val="80"/>
          <w:vertAlign w:val="baseline"/>
        </w:rPr>
        <w:t> </w:t>
      </w:r>
      <w:r>
        <w:rPr>
          <w:vertAlign w:val="baseline"/>
        </w:rPr>
        <w:t>and</w:t>
      </w:r>
      <w:r>
        <w:rPr>
          <w:spacing w:val="80"/>
          <w:vertAlign w:val="baseline"/>
        </w:rPr>
        <w:t> </w:t>
      </w:r>
      <w:r>
        <w:rPr>
          <w:vertAlign w:val="baseline"/>
        </w:rPr>
        <w:t>female</w:t>
      </w:r>
      <w:r>
        <w:rPr>
          <w:spacing w:val="80"/>
          <w:vertAlign w:val="baseline"/>
        </w:rPr>
        <w:t> </w:t>
      </w:r>
      <w:r>
        <w:rPr>
          <w:vertAlign w:val="baseline"/>
        </w:rPr>
        <w:t>participants.</w:t>
      </w:r>
      <w:r>
        <w:rPr>
          <w:spacing w:val="80"/>
          <w:vertAlign w:val="baseline"/>
        </w:rPr>
        <w:t> </w:t>
      </w:r>
      <w:r>
        <w:rPr>
          <w:vertAlign w:val="baseline"/>
        </w:rPr>
        <w:t>This</w:t>
      </w:r>
      <w:r>
        <w:rPr>
          <w:spacing w:val="80"/>
          <w:vertAlign w:val="baseline"/>
        </w:rPr>
        <w:t> </w:t>
      </w:r>
      <w:r>
        <w:rPr>
          <w:vertAlign w:val="baseline"/>
        </w:rPr>
        <w:t>hypothesis</w:t>
      </w:r>
      <w:r>
        <w:rPr>
          <w:spacing w:val="80"/>
          <w:vertAlign w:val="baseline"/>
        </w:rPr>
        <w:t> </w:t>
      </w:r>
      <w:r>
        <w:rPr>
          <w:vertAlign w:val="baseline"/>
        </w:rPr>
        <w:t>is</w:t>
      </w:r>
      <w:r>
        <w:rPr>
          <w:spacing w:val="80"/>
          <w:vertAlign w:val="baseline"/>
        </w:rPr>
        <w:t> </w:t>
      </w:r>
      <w:r>
        <w:rPr>
          <w:vertAlign w:val="baseline"/>
        </w:rPr>
        <w:t>therefore accepted. Although there is no significant main effect of gender on participants‘ dissertation anxiety, Fig 4.4 shows the mean score for male (86.33+.9=87.23) is higher than that of their female counterparts (86.33-1.02=85.31).</w:t>
      </w:r>
    </w:p>
    <w:p>
      <w:pPr>
        <w:pStyle w:val="Heading4"/>
        <w:spacing w:before="247"/>
        <w:ind w:left="1590"/>
        <w:jc w:val="left"/>
      </w:pPr>
      <w:r>
        <w:rPr/>
        <w:t>Estimated</w:t>
      </w:r>
      <w:r>
        <w:rPr>
          <w:spacing w:val="-2"/>
        </w:rPr>
        <w:t> </w:t>
      </w:r>
      <w:r>
        <w:rPr/>
        <w:t>Marginal</w:t>
      </w:r>
      <w:r>
        <w:rPr>
          <w:spacing w:val="-1"/>
        </w:rPr>
        <w:t> </w:t>
      </w:r>
      <w:r>
        <w:rPr/>
        <w:t>Means</w:t>
      </w:r>
      <w:r>
        <w:rPr>
          <w:spacing w:val="-2"/>
        </w:rPr>
        <w:t> </w:t>
      </w:r>
      <w:r>
        <w:rPr/>
        <w:t>of Dissertation </w:t>
      </w:r>
      <w:r>
        <w:rPr>
          <w:spacing w:val="-2"/>
        </w:rPr>
        <w:t>Anxiety</w:t>
      </w:r>
    </w:p>
    <w:p>
      <w:pPr>
        <w:pStyle w:val="BodyText"/>
        <w:ind w:left="0"/>
        <w:jc w:val="left"/>
        <w:rPr>
          <w:b/>
          <w:sz w:val="18"/>
        </w:rPr>
      </w:pPr>
    </w:p>
    <w:p>
      <w:pPr>
        <w:pStyle w:val="BodyText"/>
        <w:ind w:left="0"/>
        <w:jc w:val="left"/>
        <w:rPr>
          <w:b/>
          <w:sz w:val="18"/>
        </w:rPr>
      </w:pPr>
    </w:p>
    <w:p>
      <w:pPr>
        <w:pStyle w:val="BodyText"/>
        <w:ind w:left="0"/>
        <w:jc w:val="left"/>
        <w:rPr>
          <w:b/>
          <w:sz w:val="18"/>
        </w:rPr>
      </w:pPr>
    </w:p>
    <w:p>
      <w:pPr>
        <w:pStyle w:val="BodyText"/>
        <w:spacing w:before="33"/>
        <w:ind w:left="0"/>
        <w:jc w:val="left"/>
        <w:rPr>
          <w:b/>
          <w:sz w:val="18"/>
        </w:rPr>
      </w:pPr>
    </w:p>
    <w:p>
      <w:pPr>
        <w:spacing w:before="1"/>
        <w:ind w:left="1324" w:right="0" w:firstLine="0"/>
        <w:jc w:val="left"/>
        <w:rPr>
          <w:rFonts w:ascii="Arial MT"/>
          <w:sz w:val="18"/>
        </w:rPr>
      </w:pPr>
      <w:r>
        <w:rPr/>
        <mc:AlternateContent>
          <mc:Choice Requires="wps">
            <w:drawing>
              <wp:anchor distT="0" distB="0" distL="0" distR="0" allowOverlap="1" layoutInCell="1" locked="0" behindDoc="0" simplePos="0" relativeHeight="15798784">
                <wp:simplePos x="0" y="0"/>
                <wp:positionH relativeFrom="page">
                  <wp:posOffset>1762760</wp:posOffset>
                </wp:positionH>
                <wp:positionV relativeFrom="paragraph">
                  <wp:posOffset>61668</wp:posOffset>
                </wp:positionV>
                <wp:extent cx="59690" cy="127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59690" cy="1270"/>
                        </a:xfrm>
                        <a:custGeom>
                          <a:avLst/>
                          <a:gdLst/>
                          <a:ahLst/>
                          <a:cxnLst/>
                          <a:rect l="l" t="t" r="r" b="b"/>
                          <a:pathLst>
                            <a:path w="59690" h="635">
                              <a:moveTo>
                                <a:pt x="59689" y="0"/>
                              </a:moveTo>
                              <a:lnTo>
                                <a:pt x="0" y="634"/>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784" from="143.500003pt,4.855781pt" to="138.800003pt,4.905781pt" stroked="true" strokeweight=".140pt" strokecolor="#000000">
                <v:stroke dashstyle="solid"/>
                <w10:wrap type="none"/>
              </v:line>
            </w:pict>
          </mc:Fallback>
        </mc:AlternateContent>
      </w:r>
      <w:r>
        <w:rPr/>
        <mc:AlternateContent>
          <mc:Choice Requires="wps">
            <w:drawing>
              <wp:anchor distT="0" distB="0" distL="0" distR="0" allowOverlap="1" layoutInCell="1" locked="0" behindDoc="0" simplePos="0" relativeHeight="15799296">
                <wp:simplePos x="0" y="0"/>
                <wp:positionH relativeFrom="page">
                  <wp:posOffset>2318766</wp:posOffset>
                </wp:positionH>
                <wp:positionV relativeFrom="paragraph">
                  <wp:posOffset>131899</wp:posOffset>
                </wp:positionV>
                <wp:extent cx="2364105" cy="226123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2364105" cy="2261235"/>
                          <a:chExt cx="2364105" cy="2261235"/>
                        </a:xfrm>
                      </wpg:grpSpPr>
                      <wps:wsp>
                        <wps:cNvPr id="198" name="Graphic 198"/>
                        <wps:cNvSpPr/>
                        <wps:spPr>
                          <a:xfrm>
                            <a:off x="233934" y="111379"/>
                            <a:ext cx="1715770" cy="892175"/>
                          </a:xfrm>
                          <a:custGeom>
                            <a:avLst/>
                            <a:gdLst/>
                            <a:ahLst/>
                            <a:cxnLst/>
                            <a:rect l="l" t="t" r="r" b="b"/>
                            <a:pathLst>
                              <a:path w="1715770" h="892175">
                                <a:moveTo>
                                  <a:pt x="0" y="0"/>
                                </a:moveTo>
                                <a:lnTo>
                                  <a:pt x="1715770" y="892175"/>
                                </a:lnTo>
                              </a:path>
                              <a:path w="1715770" h="892175">
                                <a:moveTo>
                                  <a:pt x="1680210" y="443865"/>
                                </a:moveTo>
                                <a:lnTo>
                                  <a:pt x="1688464" y="481330"/>
                                </a:lnTo>
                              </a:path>
                            </a:pathLst>
                          </a:custGeom>
                          <a:ln w="1778">
                            <a:solidFill>
                              <a:srgbClr val="000000"/>
                            </a:solidFill>
                            <a:prstDash val="solid"/>
                          </a:ln>
                        </wps:spPr>
                        <wps:bodyPr wrap="square" lIns="0" tIns="0" rIns="0" bIns="0" rtlCol="0">
                          <a:prstTxWarp prst="textNoShape">
                            <a:avLst/>
                          </a:prstTxWarp>
                          <a:noAutofit/>
                        </wps:bodyPr>
                      </wps:wsp>
                      <wps:wsp>
                        <wps:cNvPr id="199" name="Graphic 199"/>
                        <wps:cNvSpPr/>
                        <wps:spPr>
                          <a:xfrm>
                            <a:off x="411733" y="2222754"/>
                            <a:ext cx="8890" cy="37465"/>
                          </a:xfrm>
                          <a:custGeom>
                            <a:avLst/>
                            <a:gdLst/>
                            <a:ahLst/>
                            <a:cxnLst/>
                            <a:rect l="l" t="t" r="r" b="b"/>
                            <a:pathLst>
                              <a:path w="8890" h="37465">
                                <a:moveTo>
                                  <a:pt x="0" y="0"/>
                                </a:moveTo>
                                <a:lnTo>
                                  <a:pt x="8889" y="37465"/>
                                </a:lnTo>
                              </a:path>
                            </a:pathLst>
                          </a:custGeom>
                          <a:ln w="1778">
                            <a:solidFill>
                              <a:srgbClr val="000000"/>
                            </a:solidFill>
                            <a:prstDash val="solid"/>
                          </a:ln>
                        </wps:spPr>
                        <wps:bodyPr wrap="square" lIns="0" tIns="0" rIns="0" bIns="0" rtlCol="0">
                          <a:prstTxWarp prst="textNoShape">
                            <a:avLst/>
                          </a:prstTxWarp>
                          <a:noAutofit/>
                        </wps:bodyPr>
                      </wps:wsp>
                      <wps:wsp>
                        <wps:cNvPr id="200" name="Textbox 200"/>
                        <wps:cNvSpPr txBox="1"/>
                        <wps:spPr>
                          <a:xfrm>
                            <a:off x="1914144" y="893063"/>
                            <a:ext cx="448945" cy="229235"/>
                          </a:xfrm>
                          <a:prstGeom prst="rect">
                            <a:avLst/>
                          </a:prstGeom>
                          <a:solidFill>
                            <a:srgbClr val="FFFFFF"/>
                          </a:solidFill>
                          <a:ln w="1777">
                            <a:solidFill>
                              <a:srgbClr val="000000"/>
                            </a:solidFill>
                            <a:prstDash val="solid"/>
                          </a:ln>
                        </wps:spPr>
                        <wps:txbx>
                          <w:txbxContent>
                            <w:p>
                              <w:pPr>
                                <w:spacing w:before="70"/>
                                <w:ind w:left="145" w:right="0" w:firstLine="0"/>
                                <w:jc w:val="left"/>
                                <w:rPr>
                                  <w:rFonts w:ascii="Calibri"/>
                                  <w:color w:val="000000"/>
                                  <w:sz w:val="18"/>
                                </w:rPr>
                              </w:pPr>
                              <w:r>
                                <w:rPr>
                                  <w:rFonts w:ascii="Calibri"/>
                                  <w:color w:val="000000"/>
                                  <w:spacing w:val="-2"/>
                                  <w:sz w:val="18"/>
                                </w:rPr>
                                <w:t>85.31</w:t>
                              </w:r>
                            </w:p>
                          </w:txbxContent>
                        </wps:txbx>
                        <wps:bodyPr wrap="square" lIns="0" tIns="0" rIns="0" bIns="0" rtlCol="0">
                          <a:noAutofit/>
                        </wps:bodyPr>
                      </wps:wsp>
                      <wps:wsp>
                        <wps:cNvPr id="201" name="Textbox 201"/>
                        <wps:cNvSpPr txBox="1"/>
                        <wps:spPr>
                          <a:xfrm>
                            <a:off x="889" y="889"/>
                            <a:ext cx="410845" cy="205104"/>
                          </a:xfrm>
                          <a:prstGeom prst="rect">
                            <a:avLst/>
                          </a:prstGeom>
                          <a:solidFill>
                            <a:srgbClr val="FFFFFF"/>
                          </a:solidFill>
                          <a:ln w="1777">
                            <a:solidFill>
                              <a:srgbClr val="000000"/>
                            </a:solidFill>
                            <a:prstDash val="solid"/>
                          </a:ln>
                        </wps:spPr>
                        <wps:txbx>
                          <w:txbxContent>
                            <w:p>
                              <w:pPr>
                                <w:spacing w:before="33"/>
                                <w:ind w:left="90" w:right="0" w:firstLine="0"/>
                                <w:jc w:val="left"/>
                                <w:rPr>
                                  <w:rFonts w:ascii="Calibri"/>
                                  <w:color w:val="000000"/>
                                  <w:sz w:val="18"/>
                                </w:rPr>
                              </w:pPr>
                              <w:r>
                                <w:rPr>
                                  <w:rFonts w:ascii="Calibri"/>
                                  <w:color w:val="000000"/>
                                  <w:spacing w:val="-2"/>
                                  <w:sz w:val="18"/>
                                </w:rPr>
                                <w:t>87.23</w:t>
                              </w:r>
                            </w:p>
                          </w:txbxContent>
                        </wps:txbx>
                        <wps:bodyPr wrap="square" lIns="0" tIns="0" rIns="0" bIns="0" rtlCol="0">
                          <a:noAutofit/>
                        </wps:bodyPr>
                      </wps:wsp>
                    </wpg:wgp>
                  </a:graphicData>
                </a:graphic>
              </wp:anchor>
            </w:drawing>
          </mc:Choice>
          <mc:Fallback>
            <w:pict>
              <v:group style="position:absolute;margin-left:182.580002pt;margin-top:10.385781pt;width:186.15pt;height:178.05pt;mso-position-horizontal-relative:page;mso-position-vertical-relative:paragraph;z-index:15799296" id="docshapegroup77" coordorigin="3652,208" coordsize="3723,3561">
                <v:shape style="position:absolute;left:4020;top:383;width:2702;height:1405" id="docshape78" coordorigin="4020,383" coordsize="2702,1405" path="m4020,383l6722,1788m6666,1082l6679,1141e" filled="false" stroked="true" strokeweight=".140pt" strokecolor="#000000">
                  <v:path arrowok="t"/>
                  <v:stroke dashstyle="solid"/>
                </v:shape>
                <v:line style="position:absolute" from="4300,3708" to="4314,3767" stroked="true" strokeweight=".140pt" strokecolor="#000000">
                  <v:stroke dashstyle="solid"/>
                </v:line>
                <v:shape style="position:absolute;left:6666;top:1614;width:707;height:361" type="#_x0000_t202" id="docshape79" filled="true" fillcolor="#ffffff" stroked="true" strokeweight=".140pt" strokecolor="#000000">
                  <v:textbox inset="0,0,0,0">
                    <w:txbxContent>
                      <w:p>
                        <w:pPr>
                          <w:spacing w:before="70"/>
                          <w:ind w:left="145" w:right="0" w:firstLine="0"/>
                          <w:jc w:val="left"/>
                          <w:rPr>
                            <w:rFonts w:ascii="Calibri"/>
                            <w:color w:val="000000"/>
                            <w:sz w:val="18"/>
                          </w:rPr>
                        </w:pPr>
                        <w:r>
                          <w:rPr>
                            <w:rFonts w:ascii="Calibri"/>
                            <w:color w:val="000000"/>
                            <w:spacing w:val="-2"/>
                            <w:sz w:val="18"/>
                          </w:rPr>
                          <w:t>85.31</w:t>
                        </w:r>
                      </w:p>
                    </w:txbxContent>
                  </v:textbox>
                  <v:fill type="solid"/>
                  <v:stroke dashstyle="solid"/>
                  <w10:wrap type="none"/>
                </v:shape>
                <v:shape style="position:absolute;left:3653;top:209;width:647;height:323" type="#_x0000_t202" id="docshape80" filled="true" fillcolor="#ffffff" stroked="true" strokeweight=".140pt" strokecolor="#000000">
                  <v:textbox inset="0,0,0,0">
                    <w:txbxContent>
                      <w:p>
                        <w:pPr>
                          <w:spacing w:before="33"/>
                          <w:ind w:left="90" w:right="0" w:firstLine="0"/>
                          <w:jc w:val="left"/>
                          <w:rPr>
                            <w:rFonts w:ascii="Calibri"/>
                            <w:color w:val="000000"/>
                            <w:sz w:val="18"/>
                          </w:rPr>
                        </w:pPr>
                        <w:r>
                          <w:rPr>
                            <w:rFonts w:ascii="Calibri"/>
                            <w:color w:val="000000"/>
                            <w:spacing w:val="-2"/>
                            <w:sz w:val="18"/>
                          </w:rPr>
                          <w:t>87.23</w:t>
                        </w:r>
                      </w:p>
                    </w:txbxContent>
                  </v:textbox>
                  <v:fill type="solid"/>
                  <v:stroke dashstyle="solid"/>
                  <w10:wrap type="none"/>
                </v:shape>
                <w10:wrap type="none"/>
              </v:group>
            </w:pict>
          </mc:Fallback>
        </mc:AlternateContent>
      </w:r>
      <w:r>
        <w:rPr>
          <w:rFonts w:ascii="Arial MT"/>
          <w:spacing w:val="-5"/>
          <w:sz w:val="18"/>
        </w:rPr>
        <w:t>88</w:t>
      </w:r>
    </w:p>
    <w:p>
      <w:pPr>
        <w:pStyle w:val="BodyText"/>
        <w:ind w:left="0"/>
        <w:jc w:val="left"/>
        <w:rPr>
          <w:rFonts w:ascii="Arial MT"/>
          <w:sz w:val="18"/>
        </w:rPr>
      </w:pPr>
    </w:p>
    <w:p>
      <w:pPr>
        <w:pStyle w:val="BodyText"/>
        <w:ind w:left="0"/>
        <w:jc w:val="left"/>
        <w:rPr>
          <w:rFonts w:ascii="Arial MT"/>
          <w:sz w:val="18"/>
        </w:rPr>
      </w:pPr>
    </w:p>
    <w:p>
      <w:pPr>
        <w:pStyle w:val="BodyText"/>
        <w:spacing w:before="161"/>
        <w:ind w:left="0"/>
        <w:jc w:val="left"/>
        <w:rPr>
          <w:rFonts w:ascii="Arial MT"/>
          <w:sz w:val="18"/>
        </w:rPr>
      </w:pPr>
    </w:p>
    <w:p>
      <w:pPr>
        <w:spacing w:before="0"/>
        <w:ind w:left="1324" w:right="0" w:firstLine="0"/>
        <w:jc w:val="left"/>
        <w:rPr>
          <w:rFonts w:ascii="Arial MT"/>
          <w:sz w:val="18"/>
        </w:rPr>
      </w:pPr>
      <w:r>
        <w:rPr/>
        <mc:AlternateContent>
          <mc:Choice Requires="wps">
            <w:drawing>
              <wp:anchor distT="0" distB="0" distL="0" distR="0" allowOverlap="1" layoutInCell="1" locked="0" behindDoc="0" simplePos="0" relativeHeight="15798272">
                <wp:simplePos x="0" y="0"/>
                <wp:positionH relativeFrom="page">
                  <wp:posOffset>1762760</wp:posOffset>
                </wp:positionH>
                <wp:positionV relativeFrom="paragraph">
                  <wp:posOffset>57903</wp:posOffset>
                </wp:positionV>
                <wp:extent cx="59690" cy="127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59690" cy="1270"/>
                        </a:xfrm>
                        <a:custGeom>
                          <a:avLst/>
                          <a:gdLst/>
                          <a:ahLst/>
                          <a:cxnLst/>
                          <a:rect l="l" t="t" r="r" b="b"/>
                          <a:pathLst>
                            <a:path w="59690" h="635">
                              <a:moveTo>
                                <a:pt x="59689" y="0"/>
                              </a:moveTo>
                              <a:lnTo>
                                <a:pt x="0" y="635"/>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143.500003pt,4.559297pt" to="138.800003pt,4.609297pt" stroked="true" strokeweight=".140pt" strokecolor="#000000">
                <v:stroke dashstyle="solid"/>
                <w10:wrap type="none"/>
              </v:line>
            </w:pict>
          </mc:Fallback>
        </mc:AlternateContent>
      </w:r>
      <w:r>
        <w:rPr>
          <w:rFonts w:ascii="Arial MT"/>
          <w:spacing w:val="-5"/>
          <w:sz w:val="18"/>
        </w:rPr>
        <w:t>86</w:t>
      </w:r>
    </w:p>
    <w:p>
      <w:pPr>
        <w:pStyle w:val="BodyText"/>
        <w:ind w:left="0"/>
        <w:jc w:val="left"/>
        <w:rPr>
          <w:rFonts w:ascii="Arial MT"/>
          <w:sz w:val="18"/>
        </w:rPr>
      </w:pPr>
    </w:p>
    <w:p>
      <w:pPr>
        <w:pStyle w:val="BodyText"/>
        <w:ind w:left="0"/>
        <w:jc w:val="left"/>
        <w:rPr>
          <w:rFonts w:ascii="Arial MT"/>
          <w:sz w:val="18"/>
        </w:rPr>
      </w:pPr>
    </w:p>
    <w:p>
      <w:pPr>
        <w:pStyle w:val="BodyText"/>
        <w:spacing w:before="156"/>
        <w:ind w:left="0"/>
        <w:jc w:val="left"/>
        <w:rPr>
          <w:rFonts w:ascii="Arial MT"/>
          <w:sz w:val="18"/>
        </w:rPr>
      </w:pPr>
    </w:p>
    <w:p>
      <w:pPr>
        <w:spacing w:before="0"/>
        <w:ind w:left="1324" w:right="0" w:firstLine="0"/>
        <w:jc w:val="left"/>
        <w:rPr>
          <w:rFonts w:ascii="Arial MT"/>
          <w:sz w:val="18"/>
        </w:rPr>
      </w:pPr>
      <w:r>
        <w:rPr/>
        <mc:AlternateContent>
          <mc:Choice Requires="wps">
            <w:drawing>
              <wp:anchor distT="0" distB="0" distL="0" distR="0" allowOverlap="1" layoutInCell="1" locked="0" behindDoc="0" simplePos="0" relativeHeight="15797760">
                <wp:simplePos x="0" y="0"/>
                <wp:positionH relativeFrom="page">
                  <wp:posOffset>1762760</wp:posOffset>
                </wp:positionH>
                <wp:positionV relativeFrom="paragraph">
                  <wp:posOffset>57947</wp:posOffset>
                </wp:positionV>
                <wp:extent cx="59690" cy="127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59690" cy="1270"/>
                        </a:xfrm>
                        <a:custGeom>
                          <a:avLst/>
                          <a:gdLst/>
                          <a:ahLst/>
                          <a:cxnLst/>
                          <a:rect l="l" t="t" r="r" b="b"/>
                          <a:pathLst>
                            <a:path w="59690" h="635">
                              <a:moveTo>
                                <a:pt x="59689" y="0"/>
                              </a:moveTo>
                              <a:lnTo>
                                <a:pt x="0" y="635"/>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760" from="143.500003pt,4.562812pt" to="138.800003pt,4.612812pt" stroked="true" strokeweight=".140pt" strokecolor="#000000">
                <v:stroke dashstyle="solid"/>
                <w10:wrap type="none"/>
              </v:line>
            </w:pict>
          </mc:Fallback>
        </mc:AlternateContent>
      </w:r>
      <w:r>
        <w:rPr>
          <w:rFonts w:ascii="Arial MT"/>
          <w:spacing w:val="-5"/>
          <w:sz w:val="18"/>
        </w:rPr>
        <w:t>84</w:t>
      </w:r>
    </w:p>
    <w:p>
      <w:pPr>
        <w:pStyle w:val="BodyText"/>
        <w:ind w:left="0"/>
        <w:jc w:val="left"/>
        <w:rPr>
          <w:rFonts w:ascii="Arial MT"/>
          <w:sz w:val="18"/>
        </w:rPr>
      </w:pPr>
    </w:p>
    <w:p>
      <w:pPr>
        <w:pStyle w:val="BodyText"/>
        <w:ind w:left="0"/>
        <w:jc w:val="left"/>
        <w:rPr>
          <w:rFonts w:ascii="Arial MT"/>
          <w:sz w:val="18"/>
        </w:rPr>
      </w:pPr>
    </w:p>
    <w:p>
      <w:pPr>
        <w:pStyle w:val="BodyText"/>
        <w:spacing w:before="156"/>
        <w:ind w:left="0"/>
        <w:jc w:val="left"/>
        <w:rPr>
          <w:rFonts w:ascii="Arial MT"/>
          <w:sz w:val="18"/>
        </w:rPr>
      </w:pPr>
    </w:p>
    <w:p>
      <w:pPr>
        <w:spacing w:before="0"/>
        <w:ind w:left="1324" w:right="0" w:firstLine="0"/>
        <w:jc w:val="left"/>
        <w:rPr>
          <w:rFonts w:ascii="Arial MT"/>
          <w:sz w:val="18"/>
        </w:rPr>
      </w:pPr>
      <w:r>
        <w:rPr/>
        <mc:AlternateContent>
          <mc:Choice Requires="wps">
            <w:drawing>
              <wp:anchor distT="0" distB="0" distL="0" distR="0" allowOverlap="1" layoutInCell="1" locked="0" behindDoc="0" simplePos="0" relativeHeight="15797248">
                <wp:simplePos x="0" y="0"/>
                <wp:positionH relativeFrom="page">
                  <wp:posOffset>1762760</wp:posOffset>
                </wp:positionH>
                <wp:positionV relativeFrom="paragraph">
                  <wp:posOffset>57992</wp:posOffset>
                </wp:positionV>
                <wp:extent cx="5969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59690" cy="1270"/>
                        </a:xfrm>
                        <a:custGeom>
                          <a:avLst/>
                          <a:gdLst/>
                          <a:ahLst/>
                          <a:cxnLst/>
                          <a:rect l="l" t="t" r="r" b="b"/>
                          <a:pathLst>
                            <a:path w="59690" h="635">
                              <a:moveTo>
                                <a:pt x="59689" y="0"/>
                              </a:moveTo>
                              <a:lnTo>
                                <a:pt x="0" y="635"/>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248" from="143.500003pt,4.566328pt" to="138.800003pt,4.616328pt" stroked="true" strokeweight=".140pt" strokecolor="#000000">
                <v:stroke dashstyle="solid"/>
                <w10:wrap type="none"/>
              </v:line>
            </w:pict>
          </mc:Fallback>
        </mc:AlternateContent>
      </w:r>
      <w:r>
        <w:rPr>
          <w:rFonts w:ascii="Arial MT"/>
          <w:spacing w:val="-5"/>
          <w:sz w:val="18"/>
        </w:rPr>
        <w:t>82</w:t>
      </w:r>
    </w:p>
    <w:p>
      <w:pPr>
        <w:pStyle w:val="BodyText"/>
        <w:ind w:left="0"/>
        <w:jc w:val="left"/>
        <w:rPr>
          <w:rFonts w:ascii="Arial MT"/>
          <w:sz w:val="18"/>
        </w:rPr>
      </w:pPr>
    </w:p>
    <w:p>
      <w:pPr>
        <w:pStyle w:val="BodyText"/>
        <w:ind w:left="0"/>
        <w:jc w:val="left"/>
        <w:rPr>
          <w:rFonts w:ascii="Arial MT"/>
          <w:sz w:val="18"/>
        </w:rPr>
      </w:pPr>
    </w:p>
    <w:p>
      <w:pPr>
        <w:pStyle w:val="BodyText"/>
        <w:spacing w:before="156"/>
        <w:ind w:left="0"/>
        <w:jc w:val="left"/>
        <w:rPr>
          <w:rFonts w:ascii="Arial MT"/>
          <w:sz w:val="18"/>
        </w:rPr>
      </w:pPr>
    </w:p>
    <w:p>
      <w:pPr>
        <w:spacing w:before="1"/>
        <w:ind w:left="1324" w:right="0" w:firstLine="0"/>
        <w:jc w:val="left"/>
        <w:rPr>
          <w:rFonts w:ascii="Arial MT"/>
          <w:sz w:val="18"/>
        </w:rPr>
      </w:pPr>
      <w:r>
        <w:rPr/>
        <mc:AlternateContent>
          <mc:Choice Requires="wps">
            <w:drawing>
              <wp:anchor distT="0" distB="0" distL="0" distR="0" allowOverlap="1" layoutInCell="1" locked="0" behindDoc="0" simplePos="0" relativeHeight="15796736">
                <wp:simplePos x="0" y="0"/>
                <wp:positionH relativeFrom="page">
                  <wp:posOffset>1762760</wp:posOffset>
                </wp:positionH>
                <wp:positionV relativeFrom="paragraph">
                  <wp:posOffset>58037</wp:posOffset>
                </wp:positionV>
                <wp:extent cx="59690" cy="127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59690" cy="1270"/>
                        </a:xfrm>
                        <a:custGeom>
                          <a:avLst/>
                          <a:gdLst/>
                          <a:ahLst/>
                          <a:cxnLst/>
                          <a:rect l="l" t="t" r="r" b="b"/>
                          <a:pathLst>
                            <a:path w="59690" h="635">
                              <a:moveTo>
                                <a:pt x="59689" y="0"/>
                              </a:moveTo>
                              <a:lnTo>
                                <a:pt x="0" y="635"/>
                              </a:lnTo>
                            </a:path>
                          </a:pathLst>
                        </a:custGeom>
                        <a:ln w="177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6736" from="143.500003pt,4.569844pt" to="138.800003pt,4.619844pt" stroked="true" strokeweight=".140pt" strokecolor="#000000">
                <v:stroke dashstyle="solid"/>
                <w10:wrap type="none"/>
              </v:line>
            </w:pict>
          </mc:Fallback>
        </mc:AlternateContent>
      </w:r>
      <w:r>
        <w:rPr>
          <w:rFonts w:ascii="Arial MT"/>
          <w:spacing w:val="-5"/>
          <w:sz w:val="18"/>
        </w:rPr>
        <w:t>80</w:t>
      </w:r>
    </w:p>
    <w:p>
      <w:pPr>
        <w:pStyle w:val="BodyText"/>
        <w:spacing w:before="5"/>
        <w:ind w:left="0"/>
        <w:jc w:val="left"/>
        <w:rPr>
          <w:rFonts w:ascii="Arial MT"/>
          <w:sz w:val="13"/>
        </w:rPr>
      </w:pPr>
    </w:p>
    <w:p>
      <w:pPr>
        <w:spacing w:after="0"/>
        <w:jc w:val="left"/>
        <w:rPr>
          <w:rFonts w:ascii="Arial MT"/>
          <w:sz w:val="13"/>
        </w:rPr>
        <w:sectPr>
          <w:pgSz w:w="11910" w:h="16840"/>
          <w:pgMar w:header="0" w:footer="1002" w:top="1180" w:bottom="1200" w:left="1280" w:right="560"/>
        </w:sectPr>
      </w:pPr>
    </w:p>
    <w:p>
      <w:pPr>
        <w:spacing w:before="94"/>
        <w:ind w:left="0" w:right="0" w:firstLine="0"/>
        <w:jc w:val="right"/>
        <w:rPr>
          <w:rFonts w:ascii="Arial MT"/>
          <w:sz w:val="18"/>
        </w:rPr>
      </w:pPr>
      <w:r>
        <w:rPr>
          <w:rFonts w:ascii="Arial MT"/>
          <w:spacing w:val="-4"/>
          <w:sz w:val="18"/>
        </w:rPr>
        <w:t>Male</w:t>
      </w:r>
    </w:p>
    <w:p>
      <w:pPr>
        <w:spacing w:line="240" w:lineRule="auto" w:before="87"/>
        <w:rPr>
          <w:rFonts w:ascii="Arial MT"/>
          <w:sz w:val="26"/>
        </w:rPr>
      </w:pPr>
      <w:r>
        <w:rPr/>
        <w:br w:type="column"/>
      </w:r>
      <w:r>
        <w:rPr>
          <w:rFonts w:ascii="Arial MT"/>
          <w:sz w:val="26"/>
        </w:rPr>
      </w:r>
    </w:p>
    <w:p>
      <w:pPr>
        <w:pStyle w:val="Heading2"/>
        <w:ind w:left="561"/>
      </w:pPr>
      <w:r>
        <w:rPr>
          <w:spacing w:val="-4"/>
        </w:rPr>
        <w:t>Gender</w:t>
      </w:r>
    </w:p>
    <w:p>
      <w:pPr>
        <w:spacing w:before="94"/>
        <w:ind w:left="348" w:right="0" w:firstLine="0"/>
        <w:jc w:val="left"/>
        <w:rPr>
          <w:rFonts w:ascii="Arial MT"/>
          <w:sz w:val="18"/>
        </w:rPr>
      </w:pPr>
      <w:r>
        <w:rPr/>
        <w:br w:type="column"/>
      </w:r>
      <w:r>
        <w:rPr>
          <w:rFonts w:ascii="Arial MT"/>
          <w:spacing w:val="-2"/>
          <w:sz w:val="18"/>
        </w:rPr>
        <w:t>Female</w:t>
      </w:r>
    </w:p>
    <w:p>
      <w:pPr>
        <w:spacing w:after="0"/>
        <w:jc w:val="left"/>
        <w:rPr>
          <w:rFonts w:ascii="Arial MT"/>
          <w:sz w:val="18"/>
        </w:rPr>
        <w:sectPr>
          <w:type w:val="continuous"/>
          <w:pgSz w:w="11910" w:h="16840"/>
          <w:pgMar w:header="0" w:footer="1002" w:top="1360" w:bottom="280" w:left="1280" w:right="560"/>
          <w:cols w:num="3" w:equalWidth="0">
            <w:col w:w="3278" w:space="40"/>
            <w:col w:w="1469" w:space="39"/>
            <w:col w:w="5244"/>
          </w:cols>
        </w:sectPr>
      </w:pPr>
    </w:p>
    <w:p>
      <w:pPr>
        <w:pStyle w:val="BodyText"/>
        <w:spacing w:before="38"/>
        <w:ind w:left="0"/>
        <w:jc w:val="left"/>
        <w:rPr>
          <w:rFonts w:ascii="Arial MT"/>
        </w:rPr>
      </w:pPr>
    </w:p>
    <w:p>
      <w:pPr>
        <w:pStyle w:val="Heading4"/>
        <w:ind w:left="0" w:right="1790"/>
        <w:jc w:val="center"/>
      </w:pPr>
      <w:r>
        <w:rPr/>
        <w:t>Fig.</w:t>
      </w:r>
      <w:r>
        <w:rPr>
          <w:spacing w:val="-3"/>
        </w:rPr>
        <w:t> </w:t>
      </w:r>
      <w:r>
        <w:rPr>
          <w:spacing w:val="-5"/>
        </w:rPr>
        <w:t>4.4</w:t>
      </w:r>
    </w:p>
    <w:p>
      <w:pPr>
        <w:pStyle w:val="BodyText"/>
        <w:spacing w:before="134"/>
        <w:jc w:val="left"/>
      </w:pPr>
      <w:r>
        <w:rPr/>
        <w:t>Fig</w:t>
      </w:r>
      <w:r>
        <w:rPr>
          <w:spacing w:val="-3"/>
        </w:rPr>
        <w:t> </w:t>
      </w:r>
      <w:r>
        <w:rPr/>
        <w:t>4.4</w:t>
      </w:r>
      <w:r>
        <w:rPr>
          <w:spacing w:val="-2"/>
        </w:rPr>
        <w:t> </w:t>
      </w:r>
      <w:r>
        <w:rPr/>
        <w:t>shows male</w:t>
      </w:r>
      <w:r>
        <w:rPr>
          <w:spacing w:val="-1"/>
        </w:rPr>
        <w:t> </w:t>
      </w:r>
      <w:r>
        <w:rPr/>
        <w:t>has</w:t>
      </w:r>
      <w:r>
        <w:rPr>
          <w:spacing w:val="2"/>
        </w:rPr>
        <w:t> </w:t>
      </w:r>
      <w:r>
        <w:rPr/>
        <w:t>mean</w:t>
      </w:r>
      <w:r>
        <w:rPr>
          <w:spacing w:val="-1"/>
        </w:rPr>
        <w:t> </w:t>
      </w:r>
      <w:r>
        <w:rPr/>
        <w:t>score</w:t>
      </w:r>
      <w:r>
        <w:rPr>
          <w:spacing w:val="-1"/>
        </w:rPr>
        <w:t> </w:t>
      </w:r>
      <w:r>
        <w:rPr/>
        <w:t>87.23</w:t>
      </w:r>
      <w:r>
        <w:rPr>
          <w:spacing w:val="-1"/>
        </w:rPr>
        <w:t> </w:t>
      </w:r>
      <w:r>
        <w:rPr/>
        <w:t>while female</w:t>
      </w:r>
      <w:r>
        <w:rPr>
          <w:spacing w:val="-2"/>
        </w:rPr>
        <w:t> </w:t>
      </w:r>
      <w:r>
        <w:rPr/>
        <w:t>has mean</w:t>
      </w:r>
      <w:r>
        <w:rPr>
          <w:spacing w:val="-1"/>
        </w:rPr>
        <w:t> </w:t>
      </w:r>
      <w:r>
        <w:rPr/>
        <w:t>score</w:t>
      </w:r>
      <w:r>
        <w:rPr>
          <w:spacing w:val="-1"/>
        </w:rPr>
        <w:t> </w:t>
      </w:r>
      <w:r>
        <w:rPr>
          <w:spacing w:val="-2"/>
        </w:rPr>
        <w:t>85.31</w:t>
      </w:r>
    </w:p>
    <w:p>
      <w:pPr>
        <w:pStyle w:val="BodyText"/>
        <w:ind w:left="0"/>
        <w:jc w:val="left"/>
      </w:pPr>
    </w:p>
    <w:p>
      <w:pPr>
        <w:pStyle w:val="BodyText"/>
        <w:ind w:left="0"/>
        <w:jc w:val="left"/>
      </w:pPr>
    </w:p>
    <w:p>
      <w:pPr>
        <w:pStyle w:val="BodyText"/>
        <w:spacing w:line="360" w:lineRule="auto" w:before="1"/>
        <w:ind w:right="885"/>
        <w:jc w:val="left"/>
      </w:pPr>
      <w:r>
        <w:rPr>
          <w:b/>
        </w:rPr>
        <w:t>Hypothesis 10: </w:t>
      </w:r>
      <w:r>
        <w:rPr/>
        <w:t>There will be no significant main effects of EI on dissertation anxiety of the </w:t>
      </w:r>
      <w:r>
        <w:rPr>
          <w:spacing w:val="-2"/>
        </w:rPr>
        <w:t>participants.</w:t>
      </w:r>
    </w:p>
    <w:p>
      <w:pPr>
        <w:spacing w:after="0" w:line="360" w:lineRule="auto"/>
        <w:jc w:val="left"/>
        <w:sectPr>
          <w:type w:val="continuous"/>
          <w:pgSz w:w="11910" w:h="16840"/>
          <w:pgMar w:header="0" w:footer="1002" w:top="1360" w:bottom="280" w:left="1280" w:right="560"/>
        </w:sectPr>
      </w:pPr>
    </w:p>
    <w:p>
      <w:pPr>
        <w:pStyle w:val="BodyText"/>
        <w:spacing w:line="360" w:lineRule="auto" w:before="72"/>
        <w:ind w:right="817" w:firstLine="719"/>
        <w:jc w:val="left"/>
      </w:pPr>
      <w:r>
        <w:rPr/>
        <w:t>The</w:t>
      </w:r>
      <w:r>
        <w:rPr>
          <w:spacing w:val="-4"/>
        </w:rPr>
        <w:t> </w:t>
      </w:r>
      <w:r>
        <w:rPr/>
        <w:t>result</w:t>
      </w:r>
      <w:r>
        <w:rPr>
          <w:spacing w:val="-2"/>
        </w:rPr>
        <w:t> </w:t>
      </w:r>
      <w:r>
        <w:rPr/>
        <w:t>on</w:t>
      </w:r>
      <w:r>
        <w:rPr>
          <w:spacing w:val="-2"/>
        </w:rPr>
        <w:t> </w:t>
      </w:r>
      <w:r>
        <w:rPr/>
        <w:t>Table</w:t>
      </w:r>
      <w:r>
        <w:rPr>
          <w:spacing w:val="-2"/>
        </w:rPr>
        <w:t> </w:t>
      </w:r>
      <w:r>
        <w:rPr/>
        <w:t>4.4</w:t>
      </w:r>
      <w:r>
        <w:rPr>
          <w:spacing w:val="-2"/>
        </w:rPr>
        <w:t> </w:t>
      </w:r>
      <w:r>
        <w:rPr/>
        <w:t>shows</w:t>
      </w:r>
      <w:r>
        <w:rPr>
          <w:spacing w:val="-2"/>
        </w:rPr>
        <w:t> </w:t>
      </w:r>
      <w:r>
        <w:rPr/>
        <w:t>there</w:t>
      </w:r>
      <w:r>
        <w:rPr>
          <w:spacing w:val="-3"/>
        </w:rPr>
        <w:t> </w:t>
      </w:r>
      <w:r>
        <w:rPr/>
        <w:t>is</w:t>
      </w:r>
      <w:r>
        <w:rPr>
          <w:spacing w:val="-2"/>
        </w:rPr>
        <w:t> </w:t>
      </w:r>
      <w:r>
        <w:rPr/>
        <w:t>no</w:t>
      </w:r>
      <w:r>
        <w:rPr>
          <w:spacing w:val="-2"/>
        </w:rPr>
        <w:t> </w:t>
      </w:r>
      <w:r>
        <w:rPr/>
        <w:t>significant</w:t>
      </w:r>
      <w:r>
        <w:rPr>
          <w:spacing w:val="-2"/>
        </w:rPr>
        <w:t> </w:t>
      </w:r>
      <w:r>
        <w:rPr/>
        <w:t>main</w:t>
      </w:r>
      <w:r>
        <w:rPr>
          <w:spacing w:val="-2"/>
        </w:rPr>
        <w:t> </w:t>
      </w:r>
      <w:r>
        <w:rPr/>
        <w:t>effect</w:t>
      </w:r>
      <w:r>
        <w:rPr>
          <w:spacing w:val="-2"/>
        </w:rPr>
        <w:t> </w:t>
      </w:r>
      <w:r>
        <w:rPr/>
        <w:t>of EI</w:t>
      </w:r>
      <w:r>
        <w:rPr>
          <w:spacing w:val="-6"/>
        </w:rPr>
        <w:t> </w:t>
      </w:r>
      <w:r>
        <w:rPr/>
        <w:t>on</w:t>
      </w:r>
      <w:r>
        <w:rPr>
          <w:spacing w:val="-2"/>
        </w:rPr>
        <w:t> </w:t>
      </w:r>
      <w:r>
        <w:rPr/>
        <w:t>dissertation anxiety of the participants [F</w:t>
      </w:r>
      <w:r>
        <w:rPr>
          <w:vertAlign w:val="subscript"/>
        </w:rPr>
        <w:t>(1,65)</w:t>
      </w:r>
      <w:r>
        <w:rPr>
          <w:vertAlign w:val="baseline"/>
        </w:rPr>
        <w:t> =0.22, p &lt; 0.05]. This means dissertation anxiety of low, medium and high EI of participants does not differ significantly; hence, this hypothesis is </w:t>
      </w:r>
      <w:r>
        <w:rPr>
          <w:spacing w:val="-2"/>
          <w:vertAlign w:val="baseline"/>
        </w:rPr>
        <w:t>accepted.</w:t>
      </w:r>
    </w:p>
    <w:p>
      <w:pPr>
        <w:pStyle w:val="BodyText"/>
        <w:tabs>
          <w:tab w:pos="1905" w:val="left" w:leader="none"/>
        </w:tabs>
        <w:spacing w:line="360" w:lineRule="auto" w:before="200"/>
        <w:ind w:right="885"/>
        <w:jc w:val="left"/>
      </w:pPr>
      <w:r>
        <w:rPr>
          <w:b/>
        </w:rPr>
        <w:t>Hypothesis 11:</w:t>
        <w:tab/>
      </w:r>
      <w:r>
        <w:rPr/>
        <w:t>There will be no significant interaction effects of treatments and gender on dissertation anxiety of the participants.</w:t>
      </w:r>
    </w:p>
    <w:p>
      <w:pPr>
        <w:pStyle w:val="BodyText"/>
        <w:spacing w:line="360" w:lineRule="auto"/>
        <w:ind w:right="874" w:firstLine="719"/>
      </w:pPr>
      <w:r>
        <w:rPr/>
        <w:drawing>
          <wp:anchor distT="0" distB="0" distL="0" distR="0" allowOverlap="1" layoutInCell="1" locked="0" behindDoc="1" simplePos="0" relativeHeight="483760640">
            <wp:simplePos x="0" y="0"/>
            <wp:positionH relativeFrom="page">
              <wp:posOffset>923429</wp:posOffset>
            </wp:positionH>
            <wp:positionV relativeFrom="paragraph">
              <wp:posOffset>32645</wp:posOffset>
            </wp:positionV>
            <wp:extent cx="5562333" cy="5499274"/>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9" cstate="print"/>
                    <a:stretch>
                      <a:fillRect/>
                    </a:stretch>
                  </pic:blipFill>
                  <pic:spPr>
                    <a:xfrm>
                      <a:off x="0" y="0"/>
                      <a:ext cx="5562333" cy="5499274"/>
                    </a:xfrm>
                    <a:prstGeom prst="rect">
                      <a:avLst/>
                    </a:prstGeom>
                  </pic:spPr>
                </pic:pic>
              </a:graphicData>
            </a:graphic>
          </wp:anchor>
        </w:drawing>
      </w:r>
      <w:r>
        <w:rPr/>
        <w:t>From</w:t>
      </w:r>
      <w:r>
        <w:rPr>
          <w:spacing w:val="-2"/>
        </w:rPr>
        <w:t> </w:t>
      </w:r>
      <w:r>
        <w:rPr/>
        <w:t>Table</w:t>
      </w:r>
      <w:r>
        <w:rPr>
          <w:spacing w:val="-3"/>
        </w:rPr>
        <w:t> </w:t>
      </w:r>
      <w:r>
        <w:rPr/>
        <w:t>4.4,</w:t>
      </w:r>
      <w:r>
        <w:rPr>
          <w:spacing w:val="-2"/>
        </w:rPr>
        <w:t> </w:t>
      </w:r>
      <w:r>
        <w:rPr/>
        <w:t>the</w:t>
      </w:r>
      <w:r>
        <w:rPr>
          <w:spacing w:val="-1"/>
        </w:rPr>
        <w:t> </w:t>
      </w:r>
      <w:r>
        <w:rPr/>
        <w:t>result</w:t>
      </w:r>
      <w:r>
        <w:rPr>
          <w:spacing w:val="-2"/>
        </w:rPr>
        <w:t> </w:t>
      </w:r>
      <w:r>
        <w:rPr/>
        <w:t>shows</w:t>
      </w:r>
      <w:r>
        <w:rPr>
          <w:spacing w:val="-2"/>
        </w:rPr>
        <w:t> </w:t>
      </w:r>
      <w:r>
        <w:rPr/>
        <w:t>there</w:t>
      </w:r>
      <w:r>
        <w:rPr>
          <w:spacing w:val="-2"/>
        </w:rPr>
        <w:t> </w:t>
      </w:r>
      <w:r>
        <w:rPr/>
        <w:t>is</w:t>
      </w:r>
      <w:r>
        <w:rPr>
          <w:spacing w:val="-2"/>
        </w:rPr>
        <w:t> </w:t>
      </w:r>
      <w:r>
        <w:rPr/>
        <w:t>no</w:t>
      </w:r>
      <w:r>
        <w:rPr>
          <w:spacing w:val="-2"/>
        </w:rPr>
        <w:t> </w:t>
      </w:r>
      <w:r>
        <w:rPr/>
        <w:t>significant</w:t>
      </w:r>
      <w:r>
        <w:rPr>
          <w:spacing w:val="-2"/>
        </w:rPr>
        <w:t> </w:t>
      </w:r>
      <w:r>
        <w:rPr/>
        <w:t>interaction</w:t>
      </w:r>
      <w:r>
        <w:rPr>
          <w:spacing w:val="-2"/>
        </w:rPr>
        <w:t> </w:t>
      </w:r>
      <w:r>
        <w:rPr/>
        <w:t>effect</w:t>
      </w:r>
      <w:r>
        <w:rPr>
          <w:spacing w:val="-2"/>
        </w:rPr>
        <w:t> </w:t>
      </w:r>
      <w:r>
        <w:rPr/>
        <w:t>of</w:t>
      </w:r>
      <w:r>
        <w:rPr>
          <w:spacing w:val="-1"/>
        </w:rPr>
        <w:t> </w:t>
      </w:r>
      <w:r>
        <w:rPr/>
        <w:t>treatments and gender on the dissertation anxiety</w:t>
      </w:r>
      <w:r>
        <w:rPr>
          <w:spacing w:val="-7"/>
        </w:rPr>
        <w:t> </w:t>
      </w:r>
      <w:r>
        <w:rPr/>
        <w:t>of the participants. This means that a 2-way</w:t>
      </w:r>
      <w:r>
        <w:rPr>
          <w:spacing w:val="-4"/>
        </w:rPr>
        <w:t> </w:t>
      </w:r>
      <w:r>
        <w:rPr/>
        <w:t>interaction effect of treatment and gender on dissertation anxiety did not have any significance [F</w:t>
      </w:r>
      <w:r>
        <w:rPr>
          <w:vertAlign w:val="subscript"/>
        </w:rPr>
        <w:t>(2,65)</w:t>
      </w:r>
      <w:r>
        <w:rPr>
          <w:vertAlign w:val="baseline"/>
        </w:rPr>
        <w:t> = 2.81, p &lt; 0.05], hence, the null hypothesis is accepted.</w:t>
      </w:r>
    </w:p>
    <w:p>
      <w:pPr>
        <w:pStyle w:val="BodyText"/>
        <w:spacing w:before="138"/>
        <w:ind w:left="0"/>
        <w:jc w:val="left"/>
      </w:pPr>
    </w:p>
    <w:p>
      <w:pPr>
        <w:pStyle w:val="BodyText"/>
        <w:spacing w:line="360" w:lineRule="auto"/>
        <w:ind w:right="875"/>
      </w:pPr>
      <w:r>
        <w:rPr>
          <w:b/>
        </w:rPr>
        <w:t>Hypothesis 12: </w:t>
      </w:r>
      <w:r>
        <w:rPr/>
        <w:t>There will be no significant interaction effects of treatment and EI on dissertation anxiety of the participants.</w:t>
      </w:r>
    </w:p>
    <w:p>
      <w:pPr>
        <w:pStyle w:val="BodyText"/>
        <w:spacing w:line="360" w:lineRule="auto"/>
        <w:ind w:right="877" w:firstLine="719"/>
      </w:pPr>
      <w:r>
        <w:rPr/>
        <w:t>Table 4.4 shows the two-way interaction effect of treatment and EI level is not significant [F</w:t>
      </w:r>
      <w:r>
        <w:rPr>
          <w:vertAlign w:val="subscript"/>
        </w:rPr>
        <w:t>(4,65)</w:t>
      </w:r>
      <w:r>
        <w:rPr>
          <w:vertAlign w:val="baseline"/>
        </w:rPr>
        <w:t>=1.20, p &lt; 0.05]. This means the combination of treatment and EI do not cause significant effect on the dissertation anxiety of the participants, therefore, the hypothesis is accepted.</w:t>
      </w:r>
    </w:p>
    <w:p>
      <w:pPr>
        <w:pStyle w:val="BodyText"/>
        <w:spacing w:before="139"/>
        <w:ind w:left="0"/>
        <w:jc w:val="left"/>
      </w:pPr>
    </w:p>
    <w:p>
      <w:pPr>
        <w:pStyle w:val="BodyText"/>
        <w:spacing w:line="360" w:lineRule="auto" w:before="1"/>
        <w:ind w:right="877"/>
      </w:pPr>
      <w:r>
        <w:rPr>
          <w:b/>
        </w:rPr>
        <w:t>Hypothesis 13: </w:t>
      </w:r>
      <w:r>
        <w:rPr/>
        <w:t>There was no significant interaction effect of gender and EI on the dissertation anxiety of the participants.</w:t>
      </w:r>
    </w:p>
    <w:p>
      <w:pPr>
        <w:pStyle w:val="BodyText"/>
        <w:spacing w:line="360" w:lineRule="auto"/>
        <w:ind w:right="878" w:firstLine="719"/>
      </w:pPr>
      <w:r>
        <w:rPr/>
        <w:t>Results from Table 4.4 shows the two-way interaction effect of gender and EI is not significant [F</w:t>
      </w:r>
      <w:r>
        <w:rPr>
          <w:vertAlign w:val="subscript"/>
        </w:rPr>
        <w:t>(2,65)</w:t>
      </w:r>
      <w:r>
        <w:rPr>
          <w:vertAlign w:val="baseline"/>
        </w:rPr>
        <w:t> =0 .30, p&lt; 0.05]. This implies that the combination of the two moderating variables (gender and EI) do not cause significant effect on the dissertation anxiety of the participants, hence, the null hypothesis is accepted.</w:t>
      </w:r>
    </w:p>
    <w:p>
      <w:pPr>
        <w:pStyle w:val="BodyText"/>
        <w:spacing w:before="137"/>
        <w:ind w:left="0"/>
        <w:jc w:val="left"/>
      </w:pPr>
    </w:p>
    <w:p>
      <w:pPr>
        <w:pStyle w:val="BodyText"/>
        <w:spacing w:line="369" w:lineRule="auto"/>
        <w:ind w:right="875"/>
      </w:pPr>
      <w:r>
        <w:rPr>
          <w:b/>
        </w:rPr>
        <w:t>Hypothesis</w:t>
      </w:r>
      <w:r>
        <w:rPr>
          <w:b/>
          <w:spacing w:val="-8"/>
        </w:rPr>
        <w:t> </w:t>
      </w:r>
      <w:r>
        <w:rPr>
          <w:b/>
        </w:rPr>
        <w:t>14:</w:t>
      </w:r>
      <w:r>
        <w:rPr>
          <w:b/>
          <w:spacing w:val="-15"/>
        </w:rPr>
        <w:t> </w:t>
      </w:r>
      <w:r>
        <w:rPr/>
        <w:t>There will be</w:t>
      </w:r>
      <w:r>
        <w:rPr>
          <w:spacing w:val="-1"/>
        </w:rPr>
        <w:t> </w:t>
      </w:r>
      <w:r>
        <w:rPr/>
        <w:t>no significant interaction effects of</w:t>
      </w:r>
      <w:r>
        <w:rPr>
          <w:spacing w:val="-1"/>
        </w:rPr>
        <w:t> </w:t>
      </w:r>
      <w:r>
        <w:rPr/>
        <w:t>treatment, gender and EI</w:t>
      </w:r>
      <w:r>
        <w:rPr>
          <w:spacing w:val="-1"/>
        </w:rPr>
        <w:t> </w:t>
      </w:r>
      <w:r>
        <w:rPr/>
        <w:t>on the dissertation anxiety of the participants.</w:t>
      </w:r>
    </w:p>
    <w:p>
      <w:pPr>
        <w:pStyle w:val="BodyText"/>
        <w:spacing w:line="360" w:lineRule="auto" w:before="5"/>
        <w:ind w:right="879" w:firstLine="719"/>
      </w:pPr>
      <w:r>
        <w:rPr/>
        <w:t>Result from Table 4.4 reveals there is no significant interaction effect of treatment, gender and EI on DAS [F</w:t>
      </w:r>
      <w:r>
        <w:rPr>
          <w:vertAlign w:val="subscript"/>
        </w:rPr>
        <w:t>(18,73)</w:t>
      </w:r>
      <w:r>
        <w:rPr>
          <w:vertAlign w:val="baseline"/>
        </w:rPr>
        <w:t> =0 .99, p &lt; 0.05]. This implies that the 3-way interaction of treatment, gender and EI did not produce any effect on the dissertation anxiety of the participants, hence, the null hypothesis is accepted.</w:t>
      </w:r>
    </w:p>
    <w:p>
      <w:pPr>
        <w:spacing w:after="0" w:line="360" w:lineRule="auto"/>
        <w:sectPr>
          <w:pgSz w:w="11910" w:h="16840"/>
          <w:pgMar w:header="0" w:footer="1002" w:top="1180" w:bottom="1200" w:left="1280" w:right="560"/>
        </w:sectPr>
      </w:pPr>
    </w:p>
    <w:p>
      <w:pPr>
        <w:pStyle w:val="Heading3"/>
        <w:ind w:left="5"/>
      </w:pPr>
      <w:r>
        <w:rPr/>
        <w:t>CHAPTER</w:t>
      </w:r>
      <w:r>
        <w:rPr>
          <w:spacing w:val="-5"/>
        </w:rPr>
        <w:t> </w:t>
      </w:r>
      <w:r>
        <w:rPr>
          <w:spacing w:val="-4"/>
        </w:rPr>
        <w:t>FIVE</w:t>
      </w:r>
    </w:p>
    <w:p>
      <w:pPr>
        <w:spacing w:before="137"/>
        <w:ind w:left="0" w:right="721" w:firstLine="0"/>
        <w:jc w:val="center"/>
        <w:rPr>
          <w:b/>
          <w:sz w:val="24"/>
        </w:rPr>
      </w:pPr>
      <w:r>
        <w:rPr>
          <w:b/>
          <w:sz w:val="24"/>
        </w:rPr>
        <w:t>DISCUSSION</w:t>
      </w:r>
      <w:r>
        <w:rPr>
          <w:b/>
          <w:spacing w:val="-4"/>
          <w:sz w:val="24"/>
        </w:rPr>
        <w:t> </w:t>
      </w:r>
      <w:r>
        <w:rPr>
          <w:b/>
          <w:sz w:val="24"/>
        </w:rPr>
        <w:t>OF</w:t>
      </w:r>
      <w:r>
        <w:rPr>
          <w:b/>
          <w:spacing w:val="-4"/>
          <w:sz w:val="24"/>
        </w:rPr>
        <w:t> </w:t>
      </w:r>
      <w:r>
        <w:rPr>
          <w:b/>
          <w:sz w:val="24"/>
        </w:rPr>
        <w:t>FINDINGS, CONCLUSION</w:t>
      </w:r>
      <w:r>
        <w:rPr>
          <w:b/>
          <w:spacing w:val="-1"/>
          <w:sz w:val="24"/>
        </w:rPr>
        <w:t> </w:t>
      </w:r>
      <w:r>
        <w:rPr>
          <w:b/>
          <w:sz w:val="24"/>
        </w:rPr>
        <w:t>AND</w:t>
      </w:r>
      <w:r>
        <w:rPr>
          <w:b/>
          <w:spacing w:val="-2"/>
          <w:sz w:val="24"/>
        </w:rPr>
        <w:t> RECOMMENDATIONS</w:t>
      </w:r>
    </w:p>
    <w:p>
      <w:pPr>
        <w:pStyle w:val="BodyText"/>
        <w:spacing w:line="360" w:lineRule="auto" w:before="135"/>
        <w:ind w:right="879" w:firstLine="719"/>
      </w:pPr>
      <w:r>
        <w:rPr/>
        <w:t>This chapter presents the summary of findings, educational implications of the study and recommendations. The chapter also indicated the limitations of the study, personal contributions to literature and suggestions for further studies.</w:t>
      </w:r>
    </w:p>
    <w:p>
      <w:pPr>
        <w:pStyle w:val="Heading4"/>
        <w:numPr>
          <w:ilvl w:val="1"/>
          <w:numId w:val="21"/>
        </w:numPr>
        <w:tabs>
          <w:tab w:pos="520" w:val="left" w:leader="none"/>
        </w:tabs>
        <w:spacing w:line="240" w:lineRule="auto" w:before="4" w:after="0"/>
        <w:ind w:left="520" w:right="0" w:hanging="360"/>
        <w:jc w:val="both"/>
      </w:pPr>
      <w:bookmarkStart w:name="_TOC_250007" w:id="32"/>
      <w:r>
        <w:rPr/>
        <w:t>Discussion</w:t>
      </w:r>
      <w:r>
        <w:rPr>
          <w:spacing w:val="-1"/>
        </w:rPr>
        <w:t> </w:t>
      </w:r>
      <w:r>
        <w:rPr/>
        <w:t>of</w:t>
      </w:r>
      <w:r>
        <w:rPr>
          <w:spacing w:val="1"/>
        </w:rPr>
        <w:t> </w:t>
      </w:r>
      <w:bookmarkEnd w:id="32"/>
      <w:r>
        <w:rPr>
          <w:spacing w:val="-2"/>
        </w:rPr>
        <w:t>Findings</w:t>
      </w:r>
    </w:p>
    <w:p>
      <w:pPr>
        <w:pStyle w:val="BodyText"/>
        <w:spacing w:line="360" w:lineRule="auto" w:before="134"/>
        <w:ind w:right="876" w:firstLine="719"/>
      </w:pPr>
      <w:r>
        <w:rPr/>
        <w:drawing>
          <wp:anchor distT="0" distB="0" distL="0" distR="0" allowOverlap="1" layoutInCell="1" locked="0" behindDoc="1" simplePos="0" relativeHeight="483761152">
            <wp:simplePos x="0" y="0"/>
            <wp:positionH relativeFrom="page">
              <wp:posOffset>923429</wp:posOffset>
            </wp:positionH>
            <wp:positionV relativeFrom="paragraph">
              <wp:posOffset>244078</wp:posOffset>
            </wp:positionV>
            <wp:extent cx="5562333" cy="5499274"/>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9" cstate="print"/>
                    <a:stretch>
                      <a:fillRect/>
                    </a:stretch>
                  </pic:blipFill>
                  <pic:spPr>
                    <a:xfrm>
                      <a:off x="0" y="0"/>
                      <a:ext cx="5562333" cy="5499274"/>
                    </a:xfrm>
                    <a:prstGeom prst="rect">
                      <a:avLst/>
                    </a:prstGeom>
                  </pic:spPr>
                </pic:pic>
              </a:graphicData>
            </a:graphic>
          </wp:anchor>
        </w:drawing>
      </w:r>
      <w:r>
        <w:rPr/>
        <w:t>The hypotheses were structured to verify the significant effects of treatments (Metacognitive strategy and Achievement Motivation Training) and the effects of the moderating variables (emotional intelligence and gender) on the dissertation efficacy and anxiety of doctoral students who were participants in the experiment.</w:t>
      </w:r>
    </w:p>
    <w:p>
      <w:pPr>
        <w:pStyle w:val="Heading4"/>
        <w:spacing w:before="6"/>
      </w:pPr>
      <w:r>
        <w:rPr/>
        <w:t>Hypothesis</w:t>
      </w:r>
      <w:r>
        <w:rPr>
          <w:spacing w:val="-1"/>
        </w:rPr>
        <w:t> </w:t>
      </w:r>
      <w:r>
        <w:rPr>
          <w:spacing w:val="-10"/>
        </w:rPr>
        <w:t>1</w:t>
      </w:r>
    </w:p>
    <w:p>
      <w:pPr>
        <w:pStyle w:val="BodyText"/>
        <w:spacing w:line="360" w:lineRule="auto" w:before="132"/>
        <w:ind w:right="877" w:firstLine="719"/>
      </w:pPr>
      <w:r>
        <w:rPr/>
        <w:t>The first hypothesis for the study states there will be no significant main effect of treatments on the dissertation efficacy of the participants. The result shows there is a significant main effect of treatment (metacognitive strategy and achievement motivation training, AMT) on the dissertation self-efficacy of the participants (doctoral students). Thus, the first hypothesis is rejected. A major factor that may have aided the enhanced dissertation self-efficacy of the experimental groups could be the participants‘ exposure to skills of interrelated set of competencies for learning and thinking. They include many of the skills required for active learning, critical thinking, reflective judgment, problem solving, decision- making, goal setting, developing personal action plan and achievement thinking.</w:t>
      </w:r>
    </w:p>
    <w:p>
      <w:pPr>
        <w:pStyle w:val="BodyText"/>
        <w:spacing w:line="360" w:lineRule="auto"/>
        <w:ind w:right="875" w:firstLine="719"/>
      </w:pPr>
      <w:r>
        <w:rPr/>
        <w:t>The rejection of the first hypothesis which underscores the effectiveness of treatment on dissertation self-efficacy of participants confirms the finding of Zimmerman and Schunk (2001)</w:t>
      </w:r>
      <w:r>
        <w:rPr>
          <w:spacing w:val="-1"/>
        </w:rPr>
        <w:t> </w:t>
      </w:r>
      <w:r>
        <w:rPr/>
        <w:t>that students who have</w:t>
      </w:r>
      <w:r>
        <w:rPr>
          <w:spacing w:val="-1"/>
        </w:rPr>
        <w:t> </w:t>
      </w:r>
      <w:r>
        <w:rPr/>
        <w:t>been taught metacognitive</w:t>
      </w:r>
      <w:r>
        <w:rPr>
          <w:spacing w:val="-1"/>
        </w:rPr>
        <w:t> </w:t>
      </w:r>
      <w:r>
        <w:rPr/>
        <w:t>skills learn</w:t>
      </w:r>
      <w:r>
        <w:rPr>
          <w:spacing w:val="-1"/>
        </w:rPr>
        <w:t> </w:t>
      </w:r>
      <w:r>
        <w:rPr/>
        <w:t>better than</w:t>
      </w:r>
      <w:r>
        <w:rPr>
          <w:spacing w:val="-1"/>
        </w:rPr>
        <w:t> </w:t>
      </w:r>
      <w:r>
        <w:rPr/>
        <w:t>students who have not been taught these skills. The treatment prompted a high level of independence, self- regulation and a high degree of cognitive process of thinking necessary in the dissertation process. This finding indicates that increased self-confidence and a sense of personal responsibility are instilled through metacognitive strategy and AMT. The treatment package stimulated motivation for</w:t>
      </w:r>
      <w:r>
        <w:rPr>
          <w:spacing w:val="-1"/>
        </w:rPr>
        <w:t> </w:t>
      </w:r>
      <w:r>
        <w:rPr/>
        <w:t>learning</w:t>
      </w:r>
      <w:r>
        <w:rPr>
          <w:spacing w:val="-2"/>
        </w:rPr>
        <w:t> </w:t>
      </w:r>
      <w:r>
        <w:rPr/>
        <w:t>and also produced better learners. The finding supports the works</w:t>
      </w:r>
      <w:r>
        <w:rPr>
          <w:spacing w:val="-3"/>
        </w:rPr>
        <w:t> </w:t>
      </w:r>
      <w:r>
        <w:rPr/>
        <w:t>of</w:t>
      </w:r>
      <w:r>
        <w:rPr>
          <w:spacing w:val="-3"/>
        </w:rPr>
        <w:t> </w:t>
      </w:r>
      <w:r>
        <w:rPr/>
        <w:t>Pressley</w:t>
      </w:r>
      <w:r>
        <w:rPr>
          <w:spacing w:val="-7"/>
        </w:rPr>
        <w:t> </w:t>
      </w:r>
      <w:r>
        <w:rPr/>
        <w:t>and</w:t>
      </w:r>
      <w:r>
        <w:rPr>
          <w:spacing w:val="-1"/>
        </w:rPr>
        <w:t> </w:t>
      </w:r>
      <w:r>
        <w:rPr/>
        <w:t>Ghatala</w:t>
      </w:r>
      <w:r>
        <w:rPr>
          <w:spacing w:val="-4"/>
        </w:rPr>
        <w:t> </w:t>
      </w:r>
      <w:r>
        <w:rPr/>
        <w:t>(1990),</w:t>
      </w:r>
      <w:r>
        <w:rPr>
          <w:spacing w:val="-3"/>
        </w:rPr>
        <w:t> </w:t>
      </w:r>
      <w:r>
        <w:rPr/>
        <w:t>McCombs</w:t>
      </w:r>
      <w:r>
        <w:rPr>
          <w:spacing w:val="-1"/>
        </w:rPr>
        <w:t> </w:t>
      </w:r>
      <w:r>
        <w:rPr/>
        <w:t>and</w:t>
      </w:r>
      <w:r>
        <w:rPr>
          <w:spacing w:val="-3"/>
        </w:rPr>
        <w:t> </w:t>
      </w:r>
      <w:r>
        <w:rPr/>
        <w:t>Marzano</w:t>
      </w:r>
      <w:r>
        <w:rPr>
          <w:spacing w:val="-1"/>
        </w:rPr>
        <w:t> </w:t>
      </w:r>
      <w:r>
        <w:rPr/>
        <w:t>(1990),</w:t>
      </w:r>
      <w:r>
        <w:rPr>
          <w:spacing w:val="-3"/>
        </w:rPr>
        <w:t> </w:t>
      </w:r>
      <w:r>
        <w:rPr/>
        <w:t>Schunk</w:t>
      </w:r>
      <w:r>
        <w:rPr>
          <w:spacing w:val="-3"/>
        </w:rPr>
        <w:t> </w:t>
      </w:r>
      <w:r>
        <w:rPr/>
        <w:t>(1990),</w:t>
      </w:r>
      <w:r>
        <w:rPr>
          <w:spacing w:val="-1"/>
        </w:rPr>
        <w:t> </w:t>
      </w:r>
      <w:r>
        <w:rPr/>
        <w:t>Butler (1993), Mace, et al (2001) and Schmidt and Ford (2003).</w:t>
      </w:r>
    </w:p>
    <w:p>
      <w:pPr>
        <w:pStyle w:val="BodyText"/>
        <w:spacing w:line="360" w:lineRule="auto"/>
        <w:ind w:right="874" w:firstLine="719"/>
      </w:pPr>
      <w:r>
        <w:rPr/>
        <w:t>Prominent among the objectives of this study is to enhance the dissertation self- efficacy of doctoral students in order to reduce the number of drop out among doctoral candidates. It was presumed that if doctoral candidates are given trainings that focus on confidence/eligibility derived</w:t>
      </w:r>
      <w:r>
        <w:rPr>
          <w:spacing w:val="7"/>
        </w:rPr>
        <w:t> </w:t>
      </w:r>
      <w:r>
        <w:rPr/>
        <w:t>from</w:t>
      </w:r>
      <w:r>
        <w:rPr>
          <w:spacing w:val="8"/>
        </w:rPr>
        <w:t> </w:t>
      </w:r>
      <w:r>
        <w:rPr/>
        <w:t>past</w:t>
      </w:r>
      <w:r>
        <w:rPr>
          <w:spacing w:val="9"/>
        </w:rPr>
        <w:t> </w:t>
      </w:r>
      <w:r>
        <w:rPr/>
        <w:t>success,</w:t>
      </w:r>
      <w:r>
        <w:rPr>
          <w:spacing w:val="8"/>
        </w:rPr>
        <w:t> </w:t>
      </w:r>
      <w:r>
        <w:rPr/>
        <w:t>verbal</w:t>
      </w:r>
      <w:r>
        <w:rPr>
          <w:spacing w:val="8"/>
        </w:rPr>
        <w:t> </w:t>
      </w:r>
      <w:r>
        <w:rPr/>
        <w:t>persuasion</w:t>
      </w:r>
      <w:r>
        <w:rPr>
          <w:spacing w:val="9"/>
        </w:rPr>
        <w:t> </w:t>
      </w:r>
      <w:r>
        <w:rPr/>
        <w:t>and</w:t>
      </w:r>
      <w:r>
        <w:rPr>
          <w:spacing w:val="8"/>
        </w:rPr>
        <w:t> </w:t>
      </w:r>
      <w:r>
        <w:rPr/>
        <w:t>emotional</w:t>
      </w:r>
      <w:r>
        <w:rPr>
          <w:spacing w:val="8"/>
        </w:rPr>
        <w:t> </w:t>
      </w:r>
      <w:r>
        <w:rPr/>
        <w:t>arousal,</w:t>
      </w:r>
      <w:r>
        <w:rPr>
          <w:spacing w:val="8"/>
        </w:rPr>
        <w:t> </w:t>
      </w:r>
      <w:r>
        <w:rPr>
          <w:spacing w:val="-5"/>
        </w:rPr>
        <w:t>all</w:t>
      </w:r>
    </w:p>
    <w:p>
      <w:pPr>
        <w:spacing w:after="0" w:line="360" w:lineRule="auto"/>
        <w:sectPr>
          <w:pgSz w:w="11910" w:h="16840"/>
          <w:pgMar w:header="0" w:footer="1002" w:top="1180" w:bottom="1200" w:left="1280" w:right="560"/>
        </w:sectPr>
      </w:pPr>
    </w:p>
    <w:p>
      <w:pPr>
        <w:pStyle w:val="BodyText"/>
        <w:spacing w:line="360" w:lineRule="auto" w:before="72"/>
        <w:ind w:right="876"/>
      </w:pPr>
      <w:r>
        <w:rPr/>
        <w:t>of which are the elements of self-efficacy and achievement motivation, they will persist and complete the dissertation process in good time. The effectiveness of the treatment has also affirmed the discovery of Hines (2006), Golightly (2007) and Hines (2008).</w:t>
      </w:r>
    </w:p>
    <w:p>
      <w:pPr>
        <w:pStyle w:val="BodyText"/>
        <w:spacing w:line="360" w:lineRule="auto"/>
        <w:ind w:right="873" w:firstLine="719"/>
      </w:pPr>
      <w:r>
        <w:rPr/>
        <w:drawing>
          <wp:anchor distT="0" distB="0" distL="0" distR="0" allowOverlap="1" layoutInCell="1" locked="0" behindDoc="1" simplePos="0" relativeHeight="483761664">
            <wp:simplePos x="0" y="0"/>
            <wp:positionH relativeFrom="page">
              <wp:posOffset>923429</wp:posOffset>
            </wp:positionH>
            <wp:positionV relativeFrom="paragraph">
              <wp:posOffset>948248</wp:posOffset>
            </wp:positionV>
            <wp:extent cx="5562333" cy="5499274"/>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9" cstate="print"/>
                    <a:stretch>
                      <a:fillRect/>
                    </a:stretch>
                  </pic:blipFill>
                  <pic:spPr>
                    <a:xfrm>
                      <a:off x="0" y="0"/>
                      <a:ext cx="5562333" cy="5499274"/>
                    </a:xfrm>
                    <a:prstGeom prst="rect">
                      <a:avLst/>
                    </a:prstGeom>
                  </pic:spPr>
                </pic:pic>
              </a:graphicData>
            </a:graphic>
          </wp:anchor>
        </w:drawing>
      </w:r>
      <w:r>
        <w:rPr/>
        <w:t>Achievement motivation interventions of the study also focused on improving self- efficacy of the participants. The result from this study is in conformity with the findings of Gist, Schoerer and Rosen (1989); Betz and Schifano (2000). In addition, Lizzio and Wilson (2004) find positive links between perceptions of the relevance of skills and motivation for further learning.</w:t>
      </w:r>
    </w:p>
    <w:p>
      <w:pPr>
        <w:pStyle w:val="BodyText"/>
        <w:spacing w:line="360" w:lineRule="auto" w:before="1"/>
        <w:ind w:right="877" w:firstLine="719"/>
      </w:pPr>
      <w:r>
        <w:rPr/>
        <w:t>High dissertation self-efficacy indicates that students must possess the right perceptions of how available opportunities to influence their study conditions could interact with their motivation, confidence and approaches to studying.</w:t>
      </w:r>
      <w:r>
        <w:rPr>
          <w:spacing w:val="40"/>
        </w:rPr>
        <w:t> </w:t>
      </w:r>
      <w:r>
        <w:rPr/>
        <w:t>Students who have high self- efficacy beliefs develop more strategies to influence their study environment. These interactions are</w:t>
      </w:r>
      <w:r>
        <w:rPr>
          <w:spacing w:val="-2"/>
        </w:rPr>
        <w:t> </w:t>
      </w:r>
      <w:r>
        <w:rPr/>
        <w:t>not only</w:t>
      </w:r>
      <w:r>
        <w:rPr>
          <w:spacing w:val="-3"/>
        </w:rPr>
        <w:t> </w:t>
      </w:r>
      <w:r>
        <w:rPr/>
        <w:t>reflected</w:t>
      </w:r>
      <w:r>
        <w:rPr>
          <w:spacing w:val="-1"/>
        </w:rPr>
        <w:t> </w:t>
      </w:r>
      <w:r>
        <w:rPr/>
        <w:t>in their</w:t>
      </w:r>
      <w:r>
        <w:rPr>
          <w:spacing w:val="-1"/>
        </w:rPr>
        <w:t> </w:t>
      </w:r>
      <w:r>
        <w:rPr/>
        <w:t>approaches to studying</w:t>
      </w:r>
      <w:r>
        <w:rPr>
          <w:spacing w:val="-3"/>
        </w:rPr>
        <w:t> </w:t>
      </w:r>
      <w:r>
        <w:rPr/>
        <w:t>but are</w:t>
      </w:r>
      <w:r>
        <w:rPr>
          <w:spacing w:val="-2"/>
        </w:rPr>
        <w:t> </w:t>
      </w:r>
      <w:r>
        <w:rPr/>
        <w:t>also important in</w:t>
      </w:r>
      <w:r>
        <w:rPr>
          <w:spacing w:val="-2"/>
        </w:rPr>
        <w:t> </w:t>
      </w:r>
      <w:r>
        <w:rPr/>
        <w:t>the graduates‘ process of transition to work as affirmed in the work of Pinquart, Juang, and Silbereisen (2003). The study further enabled the participants to appreciate the need for them to be conscious of various opportunities to influence their learning, determine pace of work and environment towards early dissertation completion as observed in the longitudinal study by Jungert (2009).</w:t>
      </w:r>
    </w:p>
    <w:p>
      <w:pPr>
        <w:pStyle w:val="BodyText"/>
        <w:spacing w:line="360" w:lineRule="auto"/>
        <w:ind w:right="871" w:firstLine="719"/>
      </w:pPr>
      <w:r>
        <w:rPr/>
        <w:t>The social dimension of dissertation process requires a high level of emotional intelligence. Since the doctoral students cannot avoid relating with others such as colleagues, academic advisor (supervisor), librarians, typists and others, they need to be emotionally intelligent. The treatment incorporated training on emotional intelligence (EI) which enabled the participants know how to understand their emotions and that of others who may directly</w:t>
      </w:r>
      <w:r>
        <w:rPr>
          <w:spacing w:val="40"/>
        </w:rPr>
        <w:t> </w:t>
      </w:r>
      <w:r>
        <w:rPr/>
        <w:t>or indirectly influence their dissertation processes. The treatments also encouraged the need</w:t>
      </w:r>
      <w:r>
        <w:rPr>
          <w:spacing w:val="40"/>
        </w:rPr>
        <w:t> </w:t>
      </w:r>
      <w:r>
        <w:rPr/>
        <w:t>to interact with competent people who could help raise their confidence level. Findings from this study therefore lend credence to Bandura‘s (1977, 1997) proposition of self-efficacy theory that self-efficacy develops through socially constructed learning experiences.</w:t>
      </w:r>
    </w:p>
    <w:p>
      <w:pPr>
        <w:pStyle w:val="BodyText"/>
        <w:spacing w:before="143"/>
        <w:ind w:left="0"/>
        <w:jc w:val="left"/>
      </w:pPr>
    </w:p>
    <w:p>
      <w:pPr>
        <w:pStyle w:val="Heading4"/>
      </w:pPr>
      <w:r>
        <w:rPr/>
        <w:t>Hypothesis</w:t>
      </w:r>
      <w:r>
        <w:rPr>
          <w:spacing w:val="-1"/>
        </w:rPr>
        <w:t> </w:t>
      </w:r>
      <w:r>
        <w:rPr>
          <w:spacing w:val="-10"/>
        </w:rPr>
        <w:t>2</w:t>
      </w:r>
    </w:p>
    <w:p>
      <w:pPr>
        <w:pStyle w:val="BodyText"/>
        <w:spacing w:line="360" w:lineRule="auto" w:before="134"/>
        <w:ind w:right="874" w:firstLine="719"/>
      </w:pPr>
      <w:r>
        <w:rPr/>
        <w:t>The second hypothesis states there will be no significant main effect of gender on the dissertation efficacy of the participants. The findings of this study for the second hypothesis indicate there is no significant main effect of gender on the dissertation efficacy of the participants. Given this finding, the second hypothesis is accepted. This result corroborates with</w:t>
      </w:r>
      <w:r>
        <w:rPr>
          <w:spacing w:val="5"/>
        </w:rPr>
        <w:t> </w:t>
      </w:r>
      <w:r>
        <w:rPr/>
        <w:t>the</w:t>
      </w:r>
      <w:r>
        <w:rPr>
          <w:spacing w:val="7"/>
        </w:rPr>
        <w:t> </w:t>
      </w:r>
      <w:r>
        <w:rPr/>
        <w:t>findings</w:t>
      </w:r>
      <w:r>
        <w:rPr>
          <w:spacing w:val="8"/>
        </w:rPr>
        <w:t> </w:t>
      </w:r>
      <w:r>
        <w:rPr/>
        <w:t>of</w:t>
      </w:r>
      <w:r>
        <w:rPr>
          <w:spacing w:val="9"/>
        </w:rPr>
        <w:t> </w:t>
      </w:r>
      <w:r>
        <w:rPr/>
        <w:t>Schaefer‘s</w:t>
      </w:r>
      <w:r>
        <w:rPr>
          <w:spacing w:val="7"/>
        </w:rPr>
        <w:t> </w:t>
      </w:r>
      <w:r>
        <w:rPr/>
        <w:t>(1993);</w:t>
      </w:r>
      <w:r>
        <w:rPr>
          <w:spacing w:val="11"/>
        </w:rPr>
        <w:t> </w:t>
      </w:r>
      <w:r>
        <w:rPr/>
        <w:t>Zhao,</w:t>
      </w:r>
      <w:r>
        <w:rPr>
          <w:spacing w:val="9"/>
        </w:rPr>
        <w:t> </w:t>
      </w:r>
      <w:r>
        <w:rPr/>
        <w:t>et</w:t>
      </w:r>
      <w:r>
        <w:rPr>
          <w:spacing w:val="7"/>
        </w:rPr>
        <w:t> </w:t>
      </w:r>
      <w:r>
        <w:rPr/>
        <w:t>al,</w:t>
      </w:r>
      <w:r>
        <w:rPr>
          <w:spacing w:val="8"/>
        </w:rPr>
        <w:t> </w:t>
      </w:r>
      <w:r>
        <w:rPr/>
        <w:t>(2005);</w:t>
      </w:r>
      <w:r>
        <w:rPr>
          <w:spacing w:val="8"/>
        </w:rPr>
        <w:t> </w:t>
      </w:r>
      <w:r>
        <w:rPr/>
        <w:t>Sequeira,</w:t>
      </w:r>
      <w:r>
        <w:rPr>
          <w:spacing w:val="10"/>
        </w:rPr>
        <w:t> </w:t>
      </w:r>
      <w:r>
        <w:rPr/>
        <w:t>et</w:t>
      </w:r>
      <w:r>
        <w:rPr>
          <w:spacing w:val="8"/>
        </w:rPr>
        <w:t> </w:t>
      </w:r>
      <w:r>
        <w:rPr/>
        <w:t>al</w:t>
      </w:r>
      <w:r>
        <w:rPr>
          <w:spacing w:val="9"/>
        </w:rPr>
        <w:t> </w:t>
      </w:r>
      <w:r>
        <w:rPr/>
        <w:t>(2005);</w:t>
      </w:r>
      <w:r>
        <w:rPr>
          <w:spacing w:val="9"/>
        </w:rPr>
        <w:t> </w:t>
      </w:r>
      <w:r>
        <w:rPr/>
        <w:t>Mueller</w:t>
      </w:r>
      <w:r>
        <w:rPr>
          <w:spacing w:val="6"/>
        </w:rPr>
        <w:t> </w:t>
      </w:r>
      <w:r>
        <w:rPr>
          <w:spacing w:val="-10"/>
        </w:rPr>
        <w:t>&amp;</w:t>
      </w:r>
    </w:p>
    <w:p>
      <w:pPr>
        <w:spacing w:after="0" w:line="360" w:lineRule="auto"/>
        <w:sectPr>
          <w:pgSz w:w="11910" w:h="16840"/>
          <w:pgMar w:header="0" w:footer="1002" w:top="1180" w:bottom="1200" w:left="1280" w:right="560"/>
        </w:sectPr>
      </w:pPr>
    </w:p>
    <w:p>
      <w:pPr>
        <w:pStyle w:val="BodyText"/>
        <w:spacing w:line="360" w:lineRule="auto" w:before="72"/>
        <w:ind w:right="873"/>
      </w:pPr>
      <w:r>
        <w:rPr/>
        <w:t>Dato-On, (2007); and Iskender (2009) on the lack of significant statistical differences in self- efficacy among the genders. According to O‘Hare (1995) and Marra and Bogue (2006) women usually embark on doctoral programme with high dissertation efficacy and self- esteem within the first two years. These researchers observed that female‘s self-efficacy declines sharply thereafter in a manner that even if it does begin to elevate, will never again reach the same heights (Brainard &amp; Carlin, 1998).</w:t>
      </w:r>
    </w:p>
    <w:p>
      <w:pPr>
        <w:pStyle w:val="BodyText"/>
        <w:spacing w:line="360" w:lineRule="auto" w:before="1"/>
        <w:ind w:right="876" w:firstLine="719"/>
      </w:pPr>
      <w:r>
        <w:rPr/>
        <w:drawing>
          <wp:anchor distT="0" distB="0" distL="0" distR="0" allowOverlap="1" layoutInCell="1" locked="0" behindDoc="1" simplePos="0" relativeHeight="483762176">
            <wp:simplePos x="0" y="0"/>
            <wp:positionH relativeFrom="page">
              <wp:posOffset>923429</wp:posOffset>
            </wp:positionH>
            <wp:positionV relativeFrom="paragraph">
              <wp:posOffset>159645</wp:posOffset>
            </wp:positionV>
            <wp:extent cx="5562333" cy="5499274"/>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9" cstate="print"/>
                    <a:stretch>
                      <a:fillRect/>
                    </a:stretch>
                  </pic:blipFill>
                  <pic:spPr>
                    <a:xfrm>
                      <a:off x="0" y="0"/>
                      <a:ext cx="5562333" cy="5499274"/>
                    </a:xfrm>
                    <a:prstGeom prst="rect">
                      <a:avLst/>
                    </a:prstGeom>
                  </pic:spPr>
                </pic:pic>
              </a:graphicData>
            </a:graphic>
          </wp:anchor>
        </w:drawing>
      </w:r>
      <w:r>
        <w:rPr/>
        <w:t>This study has through self-regulated learning (metacognitive) skills empowered participating students to learn better than those who have not been taught these skills. The treatments fortified the dissertation efficacy of the female participants through collaboration as a measure to ensure that there is no decline. As observed by Vandergrift‘s (2003) that metacognitive strategy enhances collaboration among learners, findings of this study reveals that students trained in the use of metacognitive strategies were more focused on the advantages of collaborating with a partner for monitoring, and the confidence-building function of this approach for development.</w:t>
      </w:r>
    </w:p>
    <w:p>
      <w:pPr>
        <w:pStyle w:val="BodyText"/>
        <w:spacing w:line="360" w:lineRule="auto"/>
        <w:ind w:right="875" w:firstLine="719"/>
      </w:pPr>
      <w:r>
        <w:rPr/>
        <w:t>Meanwhile, this study contradicts the general view that females have lower self- efficacy in academic activities. It is also believed in some cultures that females are weaker compared to their male counterparts in academic-related issues. The culture prevailing in the candidate‘s environment have been attributed to be responsible for the observed differences</w:t>
      </w:r>
      <w:r>
        <w:rPr>
          <w:spacing w:val="40"/>
        </w:rPr>
        <w:t> </w:t>
      </w:r>
      <w:r>
        <w:rPr/>
        <w:t>in the level of observed self-efficacy between genders. Notably, general opinion states that society will always present individuals holding positive belief about themselves thereby encouraging</w:t>
      </w:r>
      <w:r>
        <w:rPr>
          <w:spacing w:val="-1"/>
        </w:rPr>
        <w:t> </w:t>
      </w:r>
      <w:r>
        <w:rPr/>
        <w:t>accomplishment of specific tasks towards their goals notwithstanding</w:t>
      </w:r>
      <w:r>
        <w:rPr>
          <w:spacing w:val="-1"/>
        </w:rPr>
        <w:t> </w:t>
      </w:r>
      <w:r>
        <w:rPr/>
        <w:t>the gender </w:t>
      </w:r>
      <w:r>
        <w:rPr>
          <w:spacing w:val="-2"/>
        </w:rPr>
        <w:t>involved.</w:t>
      </w:r>
    </w:p>
    <w:p>
      <w:pPr>
        <w:pStyle w:val="BodyText"/>
        <w:spacing w:line="360" w:lineRule="auto"/>
        <w:ind w:right="875" w:firstLine="719"/>
      </w:pPr>
      <w:r>
        <w:rPr/>
        <w:t>Also, the result is not in support of the findings of Zeldin and Pajares (2000); Hutchison, et al, (2005) and AL-Kfaween (2010) that established that significant difference exists in the self-efficacy level of university students. The significant difference according to Bradburn (1995) is partially due to differences in negative persuasion (e.g. statements indicating that women cannot do certain things) and anxiety signals. But it is also reported that no matter the statistical differences observed, when the self-efficacy differences were eliminated through verbal persuasion, gender differences in attrition were also eliminated (Bradburn, 1995). It is imperative to acknowledge the role verbal persuasion plays in influencing human behaviour and motivation. It is the most widely used and a readily available source of efficacy information (Bandura, 1977, 1997). Several persons report being affected</w:t>
      </w:r>
      <w:r>
        <w:rPr>
          <w:spacing w:val="61"/>
        </w:rPr>
        <w:t> </w:t>
      </w:r>
      <w:r>
        <w:rPr/>
        <w:t>by</w:t>
      </w:r>
      <w:r>
        <w:rPr>
          <w:spacing w:val="59"/>
        </w:rPr>
        <w:t> </w:t>
      </w:r>
      <w:r>
        <w:rPr/>
        <w:t>motivational</w:t>
      </w:r>
      <w:r>
        <w:rPr>
          <w:spacing w:val="65"/>
        </w:rPr>
        <w:t> </w:t>
      </w:r>
      <w:r>
        <w:rPr/>
        <w:t>speeches</w:t>
      </w:r>
      <w:r>
        <w:rPr>
          <w:spacing w:val="63"/>
        </w:rPr>
        <w:t> </w:t>
      </w:r>
      <w:r>
        <w:rPr/>
        <w:t>which</w:t>
      </w:r>
      <w:r>
        <w:rPr>
          <w:spacing w:val="64"/>
        </w:rPr>
        <w:t> </w:t>
      </w:r>
      <w:r>
        <w:rPr/>
        <w:t>increase</w:t>
      </w:r>
      <w:r>
        <w:rPr>
          <w:spacing w:val="63"/>
        </w:rPr>
        <w:t> </w:t>
      </w:r>
      <w:r>
        <w:rPr/>
        <w:t>their</w:t>
      </w:r>
      <w:r>
        <w:rPr>
          <w:spacing w:val="62"/>
        </w:rPr>
        <w:t> </w:t>
      </w:r>
      <w:r>
        <w:rPr/>
        <w:t>beliefs</w:t>
      </w:r>
      <w:r>
        <w:rPr>
          <w:spacing w:val="64"/>
        </w:rPr>
        <w:t> </w:t>
      </w:r>
      <w:r>
        <w:rPr/>
        <w:t>that</w:t>
      </w:r>
      <w:r>
        <w:rPr>
          <w:spacing w:val="64"/>
        </w:rPr>
        <w:t> </w:t>
      </w:r>
      <w:r>
        <w:rPr/>
        <w:t>they</w:t>
      </w:r>
      <w:r>
        <w:rPr>
          <w:spacing w:val="61"/>
        </w:rPr>
        <w:t> </w:t>
      </w:r>
      <w:r>
        <w:rPr/>
        <w:t>are</w:t>
      </w:r>
      <w:r>
        <w:rPr>
          <w:spacing w:val="65"/>
        </w:rPr>
        <w:t> </w:t>
      </w:r>
      <w:r>
        <w:rPr/>
        <w:t>capable</w:t>
      </w:r>
      <w:r>
        <w:rPr>
          <w:spacing w:val="64"/>
        </w:rPr>
        <w:t> </w:t>
      </w:r>
      <w:r>
        <w:rPr>
          <w:spacing w:val="-5"/>
        </w:rPr>
        <w:t>of</w:t>
      </w:r>
    </w:p>
    <w:p>
      <w:pPr>
        <w:spacing w:after="0" w:line="360" w:lineRule="auto"/>
        <w:sectPr>
          <w:pgSz w:w="11910" w:h="16840"/>
          <w:pgMar w:header="0" w:footer="1002" w:top="1180" w:bottom="1200" w:left="1280" w:right="560"/>
        </w:sectPr>
      </w:pPr>
    </w:p>
    <w:p>
      <w:pPr>
        <w:pStyle w:val="BodyText"/>
        <w:spacing w:line="360" w:lineRule="auto" w:before="72"/>
        <w:ind w:right="880"/>
      </w:pPr>
      <w:r>
        <w:rPr/>
        <w:t>successfully putting up behaviours in supervision and training of graduate students (Bernard &amp; Goodyear, 2004).</w:t>
      </w:r>
    </w:p>
    <w:p>
      <w:pPr>
        <w:pStyle w:val="BodyText"/>
        <w:spacing w:before="142"/>
        <w:ind w:left="0"/>
        <w:jc w:val="left"/>
      </w:pPr>
    </w:p>
    <w:p>
      <w:pPr>
        <w:pStyle w:val="Heading4"/>
        <w:spacing w:before="1"/>
      </w:pPr>
      <w:r>
        <w:rPr/>
        <w:t>Hypothesis</w:t>
      </w:r>
      <w:r>
        <w:rPr>
          <w:spacing w:val="-1"/>
        </w:rPr>
        <w:t> </w:t>
      </w:r>
      <w:r>
        <w:rPr>
          <w:spacing w:val="-10"/>
        </w:rPr>
        <w:t>3</w:t>
      </w:r>
    </w:p>
    <w:p>
      <w:pPr>
        <w:pStyle w:val="BodyText"/>
        <w:spacing w:line="360" w:lineRule="auto" w:before="134"/>
        <w:ind w:right="876" w:firstLine="719"/>
      </w:pPr>
      <w:r>
        <w:rPr/>
        <w:drawing>
          <wp:anchor distT="0" distB="0" distL="0" distR="0" allowOverlap="1" layoutInCell="1" locked="0" behindDoc="1" simplePos="0" relativeHeight="483762688">
            <wp:simplePos x="0" y="0"/>
            <wp:positionH relativeFrom="page">
              <wp:posOffset>923429</wp:posOffset>
            </wp:positionH>
            <wp:positionV relativeFrom="paragraph">
              <wp:posOffset>769821</wp:posOffset>
            </wp:positionV>
            <wp:extent cx="5562333" cy="5499274"/>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9" cstate="print"/>
                    <a:stretch>
                      <a:fillRect/>
                    </a:stretch>
                  </pic:blipFill>
                  <pic:spPr>
                    <a:xfrm>
                      <a:off x="0" y="0"/>
                      <a:ext cx="5562333" cy="5499274"/>
                    </a:xfrm>
                    <a:prstGeom prst="rect">
                      <a:avLst/>
                    </a:prstGeom>
                  </pic:spPr>
                </pic:pic>
              </a:graphicData>
            </a:graphic>
          </wp:anchor>
        </w:drawing>
      </w:r>
      <w:r>
        <w:rPr/>
        <w:t>The third hypothesis states there will be no significant main effect of EI on dissertation efficacy of the participants. Statistically, the result as presented in Table 4.1 shows there is a significant main effect of EI</w:t>
      </w:r>
      <w:r>
        <w:rPr>
          <w:spacing w:val="-1"/>
        </w:rPr>
        <w:t> </w:t>
      </w:r>
      <w:r>
        <w:rPr/>
        <w:t>on dissertation efficacy</w:t>
      </w:r>
      <w:r>
        <w:rPr>
          <w:spacing w:val="-3"/>
        </w:rPr>
        <w:t> </w:t>
      </w:r>
      <w:r>
        <w:rPr/>
        <w:t>of the participants. This hypothesis</w:t>
      </w:r>
      <w:r>
        <w:rPr>
          <w:spacing w:val="-1"/>
        </w:rPr>
        <w:t> </w:t>
      </w:r>
      <w:r>
        <w:rPr/>
        <w:t>is</w:t>
      </w:r>
      <w:r>
        <w:rPr>
          <w:spacing w:val="-1"/>
        </w:rPr>
        <w:t> </w:t>
      </w:r>
      <w:r>
        <w:rPr/>
        <w:t>therefore rejected. The</w:t>
      </w:r>
      <w:r>
        <w:rPr>
          <w:spacing w:val="-3"/>
        </w:rPr>
        <w:t> </w:t>
      </w:r>
      <w:r>
        <w:rPr/>
        <w:t>observed</w:t>
      </w:r>
      <w:r>
        <w:rPr>
          <w:spacing w:val="-1"/>
        </w:rPr>
        <w:t> </w:t>
      </w:r>
      <w:r>
        <w:rPr/>
        <w:t>significant main effect is in</w:t>
      </w:r>
      <w:r>
        <w:rPr>
          <w:spacing w:val="-1"/>
        </w:rPr>
        <w:t> </w:t>
      </w:r>
      <w:r>
        <w:rPr/>
        <w:t>agreement</w:t>
      </w:r>
      <w:r>
        <w:rPr>
          <w:spacing w:val="-1"/>
        </w:rPr>
        <w:t> </w:t>
      </w:r>
      <w:r>
        <w:rPr/>
        <w:t>with</w:t>
      </w:r>
      <w:r>
        <w:rPr>
          <w:spacing w:val="-1"/>
        </w:rPr>
        <w:t> </w:t>
      </w:r>
      <w:r>
        <w:rPr/>
        <w:t>the findings of Abisamra (2000); Parker, Summerfeldt, Hogan and Majeski (2001, 2002) and Adeyemo (2007) that EI has significant relationship with academic achievement. This result further reiterates the finding of Adeyemo &amp; Onongha (2010) that various emotional and</w:t>
      </w:r>
      <w:r>
        <w:rPr>
          <w:spacing w:val="40"/>
        </w:rPr>
        <w:t> </w:t>
      </w:r>
      <w:r>
        <w:rPr/>
        <w:t>social competencies are strong predictors of academic success.</w:t>
      </w:r>
    </w:p>
    <w:p>
      <w:pPr>
        <w:pStyle w:val="BodyText"/>
        <w:spacing w:line="360" w:lineRule="auto"/>
        <w:ind w:right="874" w:firstLine="719"/>
      </w:pPr>
      <w:r>
        <w:rPr/>
        <w:t>The treatment packages exposed participants to ways of managing emotions in the dissertation process without emphasis on the academic capabilities of the participants. They were encouraged to rather focus on improving their self-confidence as they undergo the dissertation process without succumbing to negative emotions. The result of this hypothesis supports the finding of Lankisch (2007) that university students who completed an emotion- management programme reported slightly increased emotional intelligence scores and persisted from the spring to autumn semester when compared to students who did not complete the programme. Again, it is also predicated on the fact that cognitive abilities had been reported to be more closely related to emotional intelligence ability (Brackett &amp; Mayer, 2003; Lopes, Salovey &amp; Strauss, 2003; O‘Connor &amp; Little, 2003).</w:t>
      </w:r>
    </w:p>
    <w:p>
      <w:pPr>
        <w:pStyle w:val="BodyText"/>
        <w:spacing w:line="360" w:lineRule="auto"/>
        <w:ind w:right="875" w:firstLine="719"/>
      </w:pPr>
      <w:r>
        <w:rPr/>
        <w:t>This study negates the findings of Newsome, Day and Catano (2000), Vander Zee, Thyis and Schakel (2002), Lam &amp; Kirby (2002); Barchard (2003); and Brackett &amp; Mayer (2003) which found that EI did not correlate with cognitive ability and academic</w:t>
      </w:r>
      <w:r>
        <w:rPr>
          <w:spacing w:val="40"/>
        </w:rPr>
        <w:t> </w:t>
      </w:r>
      <w:r>
        <w:rPr/>
        <w:t>performance. Factors that may be responsible for this result may include the correlational design of the study</w:t>
      </w:r>
      <w:r>
        <w:rPr>
          <w:spacing w:val="-4"/>
        </w:rPr>
        <w:t> </w:t>
      </w:r>
      <w:r>
        <w:rPr/>
        <w:t>and the category</w:t>
      </w:r>
      <w:r>
        <w:rPr>
          <w:spacing w:val="-7"/>
        </w:rPr>
        <w:t> </w:t>
      </w:r>
      <w:r>
        <w:rPr/>
        <w:t>of participants adopted. This is supported by</w:t>
      </w:r>
      <w:r>
        <w:rPr>
          <w:spacing w:val="-4"/>
        </w:rPr>
        <w:t> </w:t>
      </w:r>
      <w:r>
        <w:rPr/>
        <w:t>the fact that EI is hypothesised to develop with age and experience; therefore the low scores in this</w:t>
      </w:r>
      <w:r>
        <w:rPr>
          <w:spacing w:val="80"/>
        </w:rPr>
        <w:t> </w:t>
      </w:r>
      <w:r>
        <w:rPr/>
        <w:t>sample of doctoral students could be expected (Mayer, et al, 1999).</w:t>
      </w:r>
    </w:p>
    <w:p>
      <w:pPr>
        <w:pStyle w:val="BodyText"/>
        <w:spacing w:before="143"/>
        <w:ind w:left="0"/>
        <w:jc w:val="left"/>
      </w:pPr>
    </w:p>
    <w:p>
      <w:pPr>
        <w:pStyle w:val="Heading4"/>
      </w:pPr>
      <w:r>
        <w:rPr/>
        <w:t>Hypothesis</w:t>
      </w:r>
      <w:r>
        <w:rPr>
          <w:spacing w:val="-1"/>
        </w:rPr>
        <w:t> </w:t>
      </w:r>
      <w:r>
        <w:rPr>
          <w:spacing w:val="-10"/>
        </w:rPr>
        <w:t>4</w:t>
      </w:r>
    </w:p>
    <w:p>
      <w:pPr>
        <w:pStyle w:val="BodyText"/>
        <w:spacing w:line="360" w:lineRule="auto" w:before="134"/>
        <w:ind w:right="875" w:firstLine="719"/>
      </w:pPr>
      <w:r>
        <w:rPr/>
        <w:t>This</w:t>
      </w:r>
      <w:r>
        <w:rPr>
          <w:spacing w:val="-3"/>
        </w:rPr>
        <w:t> </w:t>
      </w:r>
      <w:r>
        <w:rPr/>
        <w:t>fourth</w:t>
      </w:r>
      <w:r>
        <w:rPr>
          <w:spacing w:val="-3"/>
        </w:rPr>
        <w:t> </w:t>
      </w:r>
      <w:r>
        <w:rPr/>
        <w:t>hypothesis</w:t>
      </w:r>
      <w:r>
        <w:rPr>
          <w:spacing w:val="-3"/>
        </w:rPr>
        <w:t> </w:t>
      </w:r>
      <w:r>
        <w:rPr/>
        <w:t>states</w:t>
      </w:r>
      <w:r>
        <w:rPr>
          <w:spacing w:val="-3"/>
        </w:rPr>
        <w:t> </w:t>
      </w:r>
      <w:r>
        <w:rPr/>
        <w:t>there</w:t>
      </w:r>
      <w:r>
        <w:rPr>
          <w:spacing w:val="-2"/>
        </w:rPr>
        <w:t> </w:t>
      </w:r>
      <w:r>
        <w:rPr/>
        <w:t>will</w:t>
      </w:r>
      <w:r>
        <w:rPr>
          <w:spacing w:val="-3"/>
        </w:rPr>
        <w:t> </w:t>
      </w:r>
      <w:r>
        <w:rPr/>
        <w:t>be</w:t>
      </w:r>
      <w:r>
        <w:rPr>
          <w:spacing w:val="-4"/>
        </w:rPr>
        <w:t> </w:t>
      </w:r>
      <w:r>
        <w:rPr/>
        <w:t>no</w:t>
      </w:r>
      <w:r>
        <w:rPr>
          <w:spacing w:val="-3"/>
        </w:rPr>
        <w:t> </w:t>
      </w:r>
      <w:r>
        <w:rPr/>
        <w:t>significant</w:t>
      </w:r>
      <w:r>
        <w:rPr>
          <w:spacing w:val="-3"/>
        </w:rPr>
        <w:t> </w:t>
      </w:r>
      <w:r>
        <w:rPr/>
        <w:t>interaction</w:t>
      </w:r>
      <w:r>
        <w:rPr>
          <w:spacing w:val="-3"/>
        </w:rPr>
        <w:t> </w:t>
      </w:r>
      <w:r>
        <w:rPr/>
        <w:t>effect</w:t>
      </w:r>
      <w:r>
        <w:rPr>
          <w:spacing w:val="-1"/>
        </w:rPr>
        <w:t> </w:t>
      </w:r>
      <w:r>
        <w:rPr/>
        <w:t>of</w:t>
      </w:r>
      <w:r>
        <w:rPr>
          <w:spacing w:val="-4"/>
        </w:rPr>
        <w:t> </w:t>
      </w:r>
      <w:r>
        <w:rPr/>
        <w:t>treatment and gender on dissertation efficacy of participants. Statistically, the result reveals there is no significant</w:t>
      </w:r>
      <w:r>
        <w:rPr>
          <w:spacing w:val="13"/>
        </w:rPr>
        <w:t> </w:t>
      </w:r>
      <w:r>
        <w:rPr/>
        <w:t>interaction</w:t>
      </w:r>
      <w:r>
        <w:rPr>
          <w:spacing w:val="15"/>
        </w:rPr>
        <w:t> </w:t>
      </w:r>
      <w:r>
        <w:rPr/>
        <w:t>effect</w:t>
      </w:r>
      <w:r>
        <w:rPr>
          <w:spacing w:val="16"/>
        </w:rPr>
        <w:t> </w:t>
      </w:r>
      <w:r>
        <w:rPr/>
        <w:t>of</w:t>
      </w:r>
      <w:r>
        <w:rPr>
          <w:spacing w:val="13"/>
        </w:rPr>
        <w:t> </w:t>
      </w:r>
      <w:r>
        <w:rPr/>
        <w:t>treatment</w:t>
      </w:r>
      <w:r>
        <w:rPr>
          <w:spacing w:val="16"/>
        </w:rPr>
        <w:t> </w:t>
      </w:r>
      <w:r>
        <w:rPr/>
        <w:t>and</w:t>
      </w:r>
      <w:r>
        <w:rPr>
          <w:spacing w:val="17"/>
        </w:rPr>
        <w:t> </w:t>
      </w:r>
      <w:r>
        <w:rPr/>
        <w:t>gender</w:t>
      </w:r>
      <w:r>
        <w:rPr>
          <w:spacing w:val="14"/>
        </w:rPr>
        <w:t> </w:t>
      </w:r>
      <w:r>
        <w:rPr/>
        <w:t>on</w:t>
      </w:r>
      <w:r>
        <w:rPr>
          <w:spacing w:val="14"/>
        </w:rPr>
        <w:t> </w:t>
      </w:r>
      <w:r>
        <w:rPr/>
        <w:t>dissertation</w:t>
      </w:r>
      <w:r>
        <w:rPr>
          <w:spacing w:val="17"/>
        </w:rPr>
        <w:t> </w:t>
      </w:r>
      <w:r>
        <w:rPr/>
        <w:t>efficacy</w:t>
      </w:r>
      <w:r>
        <w:rPr>
          <w:spacing w:val="8"/>
        </w:rPr>
        <w:t> </w:t>
      </w:r>
      <w:r>
        <w:rPr/>
        <w:t>of</w:t>
      </w:r>
      <w:r>
        <w:rPr>
          <w:spacing w:val="14"/>
        </w:rPr>
        <w:t> </w:t>
      </w:r>
      <w:r>
        <w:rPr>
          <w:spacing w:val="-2"/>
        </w:rPr>
        <w:t>participants,</w:t>
      </w:r>
    </w:p>
    <w:p>
      <w:pPr>
        <w:spacing w:after="0" w:line="360" w:lineRule="auto"/>
        <w:sectPr>
          <w:pgSz w:w="11910" w:h="16840"/>
          <w:pgMar w:header="0" w:footer="1002" w:top="1180" w:bottom="1200" w:left="1280" w:right="560"/>
        </w:sectPr>
      </w:pPr>
    </w:p>
    <w:p>
      <w:pPr>
        <w:pStyle w:val="BodyText"/>
        <w:spacing w:line="360" w:lineRule="auto" w:before="72"/>
        <w:ind w:right="874"/>
      </w:pPr>
      <w:r>
        <w:rPr/>
        <w:drawing>
          <wp:anchor distT="0" distB="0" distL="0" distR="0" allowOverlap="1" layoutInCell="1" locked="0" behindDoc="1" simplePos="0" relativeHeight="483763200">
            <wp:simplePos x="0" y="0"/>
            <wp:positionH relativeFrom="page">
              <wp:posOffset>923429</wp:posOffset>
            </wp:positionH>
            <wp:positionV relativeFrom="paragraph">
              <wp:posOffset>1782572</wp:posOffset>
            </wp:positionV>
            <wp:extent cx="5562333" cy="5499274"/>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9" cstate="print"/>
                    <a:stretch>
                      <a:fillRect/>
                    </a:stretch>
                  </pic:blipFill>
                  <pic:spPr>
                    <a:xfrm>
                      <a:off x="0" y="0"/>
                      <a:ext cx="5562333" cy="5499274"/>
                    </a:xfrm>
                    <a:prstGeom prst="rect">
                      <a:avLst/>
                    </a:prstGeom>
                  </pic:spPr>
                </pic:pic>
              </a:graphicData>
            </a:graphic>
          </wp:anchor>
        </w:drawing>
      </w:r>
      <w:r>
        <w:rPr/>
        <w:t>therefore, the hypothesis is accepted. Nevertheless, Cubukcu‘s (2008) and Chou‘s (2007) studies show there is no significant difference</w:t>
      </w:r>
      <w:r>
        <w:rPr>
          <w:spacing w:val="-1"/>
        </w:rPr>
        <w:t> </w:t>
      </w:r>
      <w:r>
        <w:rPr/>
        <w:t>between female and male</w:t>
      </w:r>
      <w:r>
        <w:rPr>
          <w:spacing w:val="-1"/>
        </w:rPr>
        <w:t> </w:t>
      </w:r>
      <w:r>
        <w:rPr/>
        <w:t>students in respect to how they view self-efficacy. The researchers have pointed out that when responding to instruments that assess students' self-efficacy, males and females could have different responses. Similarly, Gong (2002), Cubukcu (2008) and Liao (2009) conclude that no significant gender difference was found in students‘ academic self-efficacy. The result of this study supports the findings of studies by Rivers (2001); Kuiper (2002); and Rolheiser and Ross (2002). Their findings suggest that good learners regardless of gender engage in self- regulated learning. They get involved in active self-appraisals and management of their thoughts. As they monitor their learning, they learn to check their responses and become aware of errors or answers that do not fit.</w:t>
      </w:r>
    </w:p>
    <w:p>
      <w:pPr>
        <w:pStyle w:val="BodyText"/>
        <w:spacing w:line="360" w:lineRule="auto" w:before="1"/>
        <w:ind w:right="872" w:firstLine="719"/>
      </w:pPr>
      <w:r>
        <w:rPr/>
        <w:t>Implication of this finding is that the dissertation efficacy of participants with respect to gender after been exposed to metacognitive skills and motivation reveals a significant difference. Finding</w:t>
      </w:r>
      <w:r>
        <w:rPr>
          <w:spacing w:val="-1"/>
        </w:rPr>
        <w:t> </w:t>
      </w:r>
      <w:r>
        <w:rPr/>
        <w:t>of this hypothesis affirms AL-Kfaween‘s (2010) finding</w:t>
      </w:r>
      <w:r>
        <w:rPr>
          <w:spacing w:val="-1"/>
        </w:rPr>
        <w:t> </w:t>
      </w:r>
      <w:r>
        <w:rPr/>
        <w:t>which reveals an insignificant difference in the self-efficacy of male and female</w:t>
      </w:r>
      <w:r>
        <w:rPr>
          <w:rFonts w:ascii="Arial" w:hAnsi="Arial"/>
          <w:b/>
        </w:rPr>
        <w:t>. </w:t>
      </w:r>
      <w:r>
        <w:rPr/>
        <w:t>Several authors (Lane, et al, 2003;</w:t>
      </w:r>
      <w:r>
        <w:rPr>
          <w:spacing w:val="-1"/>
        </w:rPr>
        <w:t> </w:t>
      </w:r>
      <w:r>
        <w:rPr/>
        <w:t>AL-Kfaween,</w:t>
      </w:r>
      <w:r>
        <w:rPr>
          <w:spacing w:val="-1"/>
        </w:rPr>
        <w:t> </w:t>
      </w:r>
      <w:r>
        <w:rPr/>
        <w:t>2010</w:t>
      </w:r>
      <w:r>
        <w:rPr>
          <w:spacing w:val="-1"/>
        </w:rPr>
        <w:t> </w:t>
      </w:r>
      <w:r>
        <w:rPr/>
        <w:t>etc)</w:t>
      </w:r>
      <w:r>
        <w:rPr>
          <w:spacing w:val="-3"/>
        </w:rPr>
        <w:t> </w:t>
      </w:r>
      <w:r>
        <w:rPr/>
        <w:t>have</w:t>
      </w:r>
      <w:r>
        <w:rPr>
          <w:spacing w:val="-2"/>
        </w:rPr>
        <w:t> </w:t>
      </w:r>
      <w:r>
        <w:rPr/>
        <w:t>indicated</w:t>
      </w:r>
      <w:r>
        <w:rPr>
          <w:spacing w:val="-2"/>
        </w:rPr>
        <w:t> </w:t>
      </w:r>
      <w:r>
        <w:rPr/>
        <w:t>a yearning</w:t>
      </w:r>
      <w:r>
        <w:rPr>
          <w:spacing w:val="-4"/>
        </w:rPr>
        <w:t> </w:t>
      </w:r>
      <w:r>
        <w:rPr/>
        <w:t>for</w:t>
      </w:r>
      <w:r>
        <w:rPr>
          <w:spacing w:val="-2"/>
        </w:rPr>
        <w:t> </w:t>
      </w:r>
      <w:r>
        <w:rPr/>
        <w:t>interventions</w:t>
      </w:r>
      <w:r>
        <w:rPr>
          <w:spacing w:val="-1"/>
        </w:rPr>
        <w:t> </w:t>
      </w:r>
      <w:r>
        <w:rPr/>
        <w:t>that</w:t>
      </w:r>
      <w:r>
        <w:rPr>
          <w:spacing w:val="-1"/>
        </w:rPr>
        <w:t> </w:t>
      </w:r>
      <w:r>
        <w:rPr/>
        <w:t>will</w:t>
      </w:r>
      <w:r>
        <w:rPr>
          <w:spacing w:val="-1"/>
        </w:rPr>
        <w:t> </w:t>
      </w:r>
      <w:r>
        <w:rPr/>
        <w:t>foster</w:t>
      </w:r>
      <w:r>
        <w:rPr>
          <w:spacing w:val="-2"/>
        </w:rPr>
        <w:t> </w:t>
      </w:r>
      <w:r>
        <w:rPr/>
        <w:t>self- efficacy towards the dissertation process and other academic activities.</w:t>
      </w:r>
    </w:p>
    <w:p>
      <w:pPr>
        <w:pStyle w:val="BodyText"/>
        <w:spacing w:line="360" w:lineRule="auto"/>
        <w:ind w:right="877" w:firstLine="719"/>
      </w:pPr>
      <w:r>
        <w:rPr/>
        <w:t>The result is a sharp contradiction to the claims of Teng (2000); Ong‘s (2004) and Lee‘s (2008) that female learners used learning strategies more often than male learners. Lee (2008) went further to compare learning strategy between genders and find female students tend to employ a variety of learning strategies more than male students which enhance their perceived self-efficacy. Result of this hypothesis also lends credence to the finding</w:t>
      </w:r>
      <w:r>
        <w:rPr>
          <w:spacing w:val="-1"/>
        </w:rPr>
        <w:t> </w:t>
      </w:r>
      <w:r>
        <w:rPr/>
        <w:t>of Pajares and Valiante (1997) who report a modest difference between boy‘s and girls‘ writing self- efficacy and girls shown to have higher self-efficacy than the boys. Though Wright and Cochrane (2000) and Seagram, Gould and Pyke (1998) observe little difference in</w:t>
      </w:r>
      <w:r>
        <w:rPr>
          <w:spacing w:val="40"/>
        </w:rPr>
        <w:t> </w:t>
      </w:r>
      <w:r>
        <w:rPr/>
        <w:t>dissertation completion rate with regard to gender, other studies indicates that females complete their dissertation longer than males at rates ranging between 3% and 10% (Council of Graduate Schools, 2008; Siegel, 2005; Martin, Maclachan &amp; Karmel, 1999).</w:t>
      </w:r>
    </w:p>
    <w:p>
      <w:pPr>
        <w:pStyle w:val="BodyText"/>
        <w:spacing w:line="360" w:lineRule="auto" w:before="1"/>
        <w:ind w:right="876" w:firstLine="719"/>
      </w:pPr>
      <w:r>
        <w:rPr/>
        <w:t>The result is probably influenced by the various cultural backgrounds of the participants. There is a general notion that cultural backgrounds of learner influence their manifested efficacy</w:t>
      </w:r>
      <w:r>
        <w:rPr>
          <w:spacing w:val="-3"/>
        </w:rPr>
        <w:t> </w:t>
      </w:r>
      <w:r>
        <w:rPr/>
        <w:t>beliefs. Some cultures impose restrictions on either the male or female as well as limited experience similarity or the absence of models but considering the dynamics of innovations, activisms and self-actualisation currently going on among intellectuals, no gender</w:t>
      </w:r>
      <w:r>
        <w:rPr>
          <w:spacing w:val="26"/>
        </w:rPr>
        <w:t> </w:t>
      </w:r>
      <w:r>
        <w:rPr/>
        <w:t>is</w:t>
      </w:r>
      <w:r>
        <w:rPr>
          <w:spacing w:val="28"/>
        </w:rPr>
        <w:t> </w:t>
      </w:r>
      <w:r>
        <w:rPr/>
        <w:t>limited</w:t>
      </w:r>
      <w:r>
        <w:rPr>
          <w:spacing w:val="27"/>
        </w:rPr>
        <w:t> </w:t>
      </w:r>
      <w:r>
        <w:rPr/>
        <w:t>or</w:t>
      </w:r>
      <w:r>
        <w:rPr>
          <w:spacing w:val="27"/>
        </w:rPr>
        <w:t> </w:t>
      </w:r>
      <w:r>
        <w:rPr/>
        <w:t>hindered</w:t>
      </w:r>
      <w:r>
        <w:rPr>
          <w:spacing w:val="27"/>
        </w:rPr>
        <w:t> </w:t>
      </w:r>
      <w:r>
        <w:rPr/>
        <w:t>towards</w:t>
      </w:r>
      <w:r>
        <w:rPr>
          <w:spacing w:val="27"/>
        </w:rPr>
        <w:t> </w:t>
      </w:r>
      <w:r>
        <w:rPr/>
        <w:t>fulfilling</w:t>
      </w:r>
      <w:r>
        <w:rPr>
          <w:spacing w:val="29"/>
        </w:rPr>
        <w:t> </w:t>
      </w:r>
      <w:r>
        <w:rPr/>
        <w:t>their</w:t>
      </w:r>
      <w:r>
        <w:rPr>
          <w:spacing w:val="27"/>
        </w:rPr>
        <w:t> </w:t>
      </w:r>
      <w:r>
        <w:rPr/>
        <w:t>dreams</w:t>
      </w:r>
      <w:r>
        <w:rPr>
          <w:spacing w:val="30"/>
        </w:rPr>
        <w:t> </w:t>
      </w:r>
      <w:r>
        <w:rPr/>
        <w:t>and</w:t>
      </w:r>
      <w:r>
        <w:rPr>
          <w:spacing w:val="27"/>
        </w:rPr>
        <w:t> </w:t>
      </w:r>
      <w:r>
        <w:rPr/>
        <w:t>aspirations.</w:t>
      </w:r>
      <w:r>
        <w:rPr>
          <w:spacing w:val="35"/>
        </w:rPr>
        <w:t> </w:t>
      </w:r>
      <w:r>
        <w:rPr/>
        <w:t>However,</w:t>
      </w:r>
      <w:r>
        <w:rPr>
          <w:spacing w:val="27"/>
        </w:rPr>
        <w:t> </w:t>
      </w:r>
      <w:r>
        <w:rPr>
          <w:spacing w:val="-5"/>
        </w:rPr>
        <w:t>the</w:t>
      </w:r>
    </w:p>
    <w:p>
      <w:pPr>
        <w:spacing w:after="0" w:line="360" w:lineRule="auto"/>
        <w:sectPr>
          <w:pgSz w:w="11910" w:h="16840"/>
          <w:pgMar w:header="0" w:footer="1002" w:top="1180" w:bottom="1200" w:left="1280" w:right="560"/>
        </w:sectPr>
      </w:pPr>
    </w:p>
    <w:p>
      <w:pPr>
        <w:spacing w:line="360" w:lineRule="auto" w:before="72"/>
        <w:ind w:left="160" w:right="874" w:firstLine="0"/>
        <w:jc w:val="both"/>
        <w:rPr>
          <w:sz w:val="24"/>
        </w:rPr>
      </w:pPr>
      <w:r>
        <w:rPr/>
        <w:drawing>
          <wp:anchor distT="0" distB="0" distL="0" distR="0" allowOverlap="1" layoutInCell="1" locked="0" behindDoc="1" simplePos="0" relativeHeight="483763712">
            <wp:simplePos x="0" y="0"/>
            <wp:positionH relativeFrom="page">
              <wp:posOffset>923429</wp:posOffset>
            </wp:positionH>
            <wp:positionV relativeFrom="paragraph">
              <wp:posOffset>1782572</wp:posOffset>
            </wp:positionV>
            <wp:extent cx="5562333" cy="5499274"/>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8" cstate="print"/>
                    <a:stretch>
                      <a:fillRect/>
                    </a:stretch>
                  </pic:blipFill>
                  <pic:spPr>
                    <a:xfrm>
                      <a:off x="0" y="0"/>
                      <a:ext cx="5562333" cy="5499274"/>
                    </a:xfrm>
                    <a:prstGeom prst="rect">
                      <a:avLst/>
                    </a:prstGeom>
                  </pic:spPr>
                </pic:pic>
              </a:graphicData>
            </a:graphic>
          </wp:anchor>
        </w:drawing>
      </w:r>
      <w:r>
        <w:rPr>
          <w:sz w:val="24"/>
        </w:rPr>
        <w:t>result is an agreement with finding of Nwankwo, Kanu, Marire, Balogun and Uhiara (2012) that since </w:t>
      </w:r>
      <w:r>
        <w:rPr>
          <w:sz w:val="23"/>
        </w:rPr>
        <w:t>self efficacy is a strong personal belief in skills and abilities to initiate a task, strengthens</w:t>
      </w:r>
      <w:r>
        <w:rPr>
          <w:spacing w:val="-2"/>
          <w:sz w:val="23"/>
        </w:rPr>
        <w:t> </w:t>
      </w:r>
      <w:r>
        <w:rPr>
          <w:sz w:val="23"/>
        </w:rPr>
        <w:t>academic</w:t>
      </w:r>
      <w:r>
        <w:rPr>
          <w:spacing w:val="-1"/>
          <w:sz w:val="23"/>
        </w:rPr>
        <w:t> </w:t>
      </w:r>
      <w:r>
        <w:rPr>
          <w:sz w:val="23"/>
        </w:rPr>
        <w:t>performance</w:t>
      </w:r>
      <w:r>
        <w:rPr>
          <w:spacing w:val="-1"/>
          <w:sz w:val="23"/>
        </w:rPr>
        <w:t> </w:t>
      </w:r>
      <w:r>
        <w:rPr>
          <w:sz w:val="23"/>
        </w:rPr>
        <w:t>and</w:t>
      </w:r>
      <w:r>
        <w:rPr>
          <w:spacing w:val="-1"/>
          <w:sz w:val="23"/>
        </w:rPr>
        <w:t> </w:t>
      </w:r>
      <w:r>
        <w:rPr>
          <w:sz w:val="23"/>
        </w:rPr>
        <w:t>behaviour,</w:t>
      </w:r>
      <w:r>
        <w:rPr>
          <w:spacing w:val="-1"/>
          <w:sz w:val="23"/>
        </w:rPr>
        <w:t> </w:t>
      </w:r>
      <w:r>
        <w:rPr>
          <w:sz w:val="23"/>
        </w:rPr>
        <w:t>it</w:t>
      </w:r>
      <w:r>
        <w:rPr>
          <w:spacing w:val="-3"/>
          <w:sz w:val="23"/>
        </w:rPr>
        <w:t> </w:t>
      </w:r>
      <w:r>
        <w:rPr>
          <w:sz w:val="23"/>
        </w:rPr>
        <w:t>is</w:t>
      </w:r>
      <w:r>
        <w:rPr>
          <w:spacing w:val="-2"/>
          <w:sz w:val="23"/>
        </w:rPr>
        <w:t> </w:t>
      </w:r>
      <w:r>
        <w:rPr>
          <w:sz w:val="23"/>
        </w:rPr>
        <w:t>affected</w:t>
      </w:r>
      <w:r>
        <w:rPr>
          <w:spacing w:val="-1"/>
          <w:sz w:val="23"/>
        </w:rPr>
        <w:t> </w:t>
      </w:r>
      <w:r>
        <w:rPr>
          <w:sz w:val="23"/>
        </w:rPr>
        <w:t>by</w:t>
      </w:r>
      <w:r>
        <w:rPr>
          <w:spacing w:val="-6"/>
          <w:sz w:val="23"/>
        </w:rPr>
        <w:t> </w:t>
      </w:r>
      <w:r>
        <w:rPr>
          <w:sz w:val="23"/>
        </w:rPr>
        <w:t>education</w:t>
      </w:r>
      <w:r>
        <w:rPr>
          <w:spacing w:val="-1"/>
          <w:sz w:val="23"/>
        </w:rPr>
        <w:t> </w:t>
      </w:r>
      <w:r>
        <w:rPr>
          <w:sz w:val="23"/>
        </w:rPr>
        <w:t>and</w:t>
      </w:r>
      <w:r>
        <w:rPr>
          <w:spacing w:val="-1"/>
          <w:sz w:val="23"/>
        </w:rPr>
        <w:t> </w:t>
      </w:r>
      <w:r>
        <w:rPr>
          <w:sz w:val="23"/>
        </w:rPr>
        <w:t>past</w:t>
      </w:r>
      <w:r>
        <w:rPr>
          <w:spacing w:val="-1"/>
          <w:sz w:val="23"/>
        </w:rPr>
        <w:t> </w:t>
      </w:r>
      <w:r>
        <w:rPr>
          <w:sz w:val="23"/>
        </w:rPr>
        <w:t>experiences therefore. Students who are dedicated to their academic activities acquired different relevant</w:t>
      </w:r>
      <w:r>
        <w:rPr>
          <w:spacing w:val="40"/>
          <w:sz w:val="23"/>
        </w:rPr>
        <w:t> </w:t>
      </w:r>
      <w:r>
        <w:rPr>
          <w:sz w:val="23"/>
        </w:rPr>
        <w:t>skills and abilities necessary for dissertation process. When the skills and abilities are acquired</w:t>
      </w:r>
      <w:r>
        <w:rPr>
          <w:spacing w:val="40"/>
          <w:sz w:val="23"/>
        </w:rPr>
        <w:t> </w:t>
      </w:r>
      <w:r>
        <w:rPr>
          <w:sz w:val="23"/>
        </w:rPr>
        <w:t>the individual self efficacy is boosted and thoughts of innovating, creating and exploring the environment become paramount. A student with high self</w:t>
      </w:r>
      <w:r>
        <w:rPr>
          <w:spacing w:val="-2"/>
          <w:sz w:val="23"/>
        </w:rPr>
        <w:t> </w:t>
      </w:r>
      <w:r>
        <w:rPr>
          <w:sz w:val="23"/>
        </w:rPr>
        <w:t>efficacy</w:t>
      </w:r>
      <w:r>
        <w:rPr>
          <w:spacing w:val="-4"/>
          <w:sz w:val="23"/>
        </w:rPr>
        <w:t> </w:t>
      </w:r>
      <w:r>
        <w:rPr>
          <w:sz w:val="23"/>
        </w:rPr>
        <w:t>will always believe that he/she will succeed in any academic activity he/she participates in.</w:t>
      </w:r>
      <w:r>
        <w:rPr>
          <w:spacing w:val="40"/>
          <w:sz w:val="23"/>
        </w:rPr>
        <w:t> </w:t>
      </w:r>
      <w:r>
        <w:rPr>
          <w:sz w:val="24"/>
        </w:rPr>
        <w:t>This study is consistent with the study of Iskender (2009) and Peggy and Zimmerman (2007) that significant others such as teachers, family members and friends have contributed to the formation of this efficacy</w:t>
      </w:r>
      <w:r>
        <w:rPr>
          <w:spacing w:val="40"/>
          <w:sz w:val="24"/>
        </w:rPr>
        <w:t> </w:t>
      </w:r>
      <w:r>
        <w:rPr>
          <w:sz w:val="24"/>
        </w:rPr>
        <w:t>belief. An intervention provides the needed motivation and the courage required during the dissertation process.</w:t>
      </w:r>
    </w:p>
    <w:p>
      <w:pPr>
        <w:pStyle w:val="BodyText"/>
        <w:spacing w:before="155"/>
        <w:ind w:left="0"/>
        <w:jc w:val="left"/>
        <w:rPr>
          <w:sz w:val="23"/>
        </w:rPr>
      </w:pPr>
    </w:p>
    <w:p>
      <w:pPr>
        <w:pStyle w:val="Heading4"/>
      </w:pPr>
      <w:r>
        <w:rPr/>
        <w:t>Hypothesis</w:t>
      </w:r>
      <w:r>
        <w:rPr>
          <w:spacing w:val="-1"/>
        </w:rPr>
        <w:t> </w:t>
      </w:r>
      <w:r>
        <w:rPr>
          <w:spacing w:val="-10"/>
        </w:rPr>
        <w:t>5</w:t>
      </w:r>
    </w:p>
    <w:p>
      <w:pPr>
        <w:pStyle w:val="BodyText"/>
        <w:spacing w:line="360" w:lineRule="auto" w:before="134"/>
        <w:ind w:right="871" w:firstLine="719"/>
      </w:pPr>
      <w:r>
        <w:rPr/>
        <w:t>There is no significant interaction effect of treatment and EI on dissertation-efficacy</w:t>
      </w:r>
      <w:r>
        <w:rPr>
          <w:spacing w:val="40"/>
        </w:rPr>
        <w:t> </w:t>
      </w:r>
      <w:r>
        <w:rPr/>
        <w:t>of the participants.</w:t>
      </w:r>
    </w:p>
    <w:p>
      <w:pPr>
        <w:pStyle w:val="BodyText"/>
        <w:spacing w:line="360" w:lineRule="auto"/>
        <w:ind w:right="876" w:firstLine="719"/>
      </w:pPr>
      <w:r>
        <w:rPr/>
        <w:t>The ANCOVA on the dissertation efficacy as contained in Table 4.1 shows that there is no significant interaction effect of treatment and EI on the dissertation efficacy of the participants. The result of data analysis on treatment by EI yielded [F</w:t>
      </w:r>
      <w:r>
        <w:rPr>
          <w:vertAlign w:val="subscript"/>
        </w:rPr>
        <w:t>(2,65)</w:t>
      </w:r>
      <w:r>
        <w:rPr>
          <w:vertAlign w:val="baseline"/>
        </w:rPr>
        <w:t> = 1.50, p &lt; 0.05]. Since the F value is not significant, the hypothesis is accepted. This implies that the interaction of treatments and EI on participants‘ dissertation efficacy is not significant. In other words, metacognitive strategy and achievement motivation training with emotional intelligence have no interaction effect on the perceived self-efficacy of the participants in the dissertation process.</w:t>
      </w:r>
    </w:p>
    <w:p>
      <w:pPr>
        <w:pStyle w:val="BodyText"/>
        <w:spacing w:line="360" w:lineRule="auto"/>
        <w:ind w:right="872" w:firstLine="719"/>
      </w:pPr>
      <w:r>
        <w:rPr/>
        <w:t>This result may not be surprising as it may not be unconnected with the fact that majority of the participants in this study</w:t>
      </w:r>
      <w:r>
        <w:rPr>
          <w:spacing w:val="-2"/>
        </w:rPr>
        <w:t> </w:t>
      </w:r>
      <w:r>
        <w:rPr/>
        <w:t>have high EI as shown in Table 4.1 Individuals with high EI</w:t>
      </w:r>
      <w:r>
        <w:rPr>
          <w:spacing w:val="-2"/>
        </w:rPr>
        <w:t> </w:t>
      </w:r>
      <w:r>
        <w:rPr/>
        <w:t>are</w:t>
      </w:r>
      <w:r>
        <w:rPr>
          <w:spacing w:val="-1"/>
        </w:rPr>
        <w:t> </w:t>
      </w:r>
      <w:r>
        <w:rPr/>
        <w:t>known to possess ability</w:t>
      </w:r>
      <w:r>
        <w:rPr>
          <w:spacing w:val="-1"/>
        </w:rPr>
        <w:t> </w:t>
      </w:r>
      <w:r>
        <w:rPr/>
        <w:t>to correctly</w:t>
      </w:r>
      <w:r>
        <w:rPr>
          <w:spacing w:val="-2"/>
        </w:rPr>
        <w:t> </w:t>
      </w:r>
      <w:r>
        <w:rPr/>
        <w:t>exhibit different emotions such as rage, fear, love, happiness and anxiety in their behaviour proportional to the situations and time. Moreover, it enables them know about others‘ emotions and react accordingly as posited by Goleman (1998) and Mayer, et al (2000). The ability</w:t>
      </w:r>
      <w:r>
        <w:rPr>
          <w:spacing w:val="-4"/>
        </w:rPr>
        <w:t> </w:t>
      </w:r>
      <w:r>
        <w:rPr/>
        <w:t>to manage emotions is a prerequisite for overcoming the influence of unfavourable situation and un-cooperating behaviours of others that could lead to unhealthy emotional arousal.</w:t>
      </w:r>
    </w:p>
    <w:p>
      <w:pPr>
        <w:pStyle w:val="BodyText"/>
        <w:spacing w:line="362" w:lineRule="auto"/>
        <w:ind w:right="877" w:firstLine="719"/>
      </w:pPr>
      <w:r>
        <w:rPr/>
        <w:t>Since feelings and emotions influence the conduct of individuals in the course of life, a</w:t>
      </w:r>
      <w:r>
        <w:rPr>
          <w:spacing w:val="30"/>
        </w:rPr>
        <w:t> </w:t>
      </w:r>
      <w:r>
        <w:rPr/>
        <w:t>student</w:t>
      </w:r>
      <w:r>
        <w:rPr>
          <w:spacing w:val="34"/>
        </w:rPr>
        <w:t> </w:t>
      </w:r>
      <w:r>
        <w:rPr/>
        <w:t>with</w:t>
      </w:r>
      <w:r>
        <w:rPr>
          <w:spacing w:val="33"/>
        </w:rPr>
        <w:t> </w:t>
      </w:r>
      <w:r>
        <w:rPr/>
        <w:t>low</w:t>
      </w:r>
      <w:r>
        <w:rPr>
          <w:spacing w:val="35"/>
        </w:rPr>
        <w:t> </w:t>
      </w:r>
      <w:r>
        <w:rPr/>
        <w:t>EI</w:t>
      </w:r>
      <w:r>
        <w:rPr>
          <w:spacing w:val="34"/>
        </w:rPr>
        <w:t> </w:t>
      </w:r>
      <w:r>
        <w:rPr/>
        <w:t>may</w:t>
      </w:r>
      <w:r>
        <w:rPr>
          <w:spacing w:val="30"/>
        </w:rPr>
        <w:t> </w:t>
      </w:r>
      <w:r>
        <w:rPr/>
        <w:t>develop</w:t>
      </w:r>
      <w:r>
        <w:rPr>
          <w:spacing w:val="36"/>
        </w:rPr>
        <w:t> </w:t>
      </w:r>
      <w:r>
        <w:rPr/>
        <w:t>worry</w:t>
      </w:r>
      <w:r>
        <w:rPr>
          <w:spacing w:val="30"/>
        </w:rPr>
        <w:t> </w:t>
      </w:r>
      <w:r>
        <w:rPr/>
        <w:t>and</w:t>
      </w:r>
      <w:r>
        <w:rPr>
          <w:spacing w:val="35"/>
        </w:rPr>
        <w:t> </w:t>
      </w:r>
      <w:r>
        <w:rPr/>
        <w:t>anxiety</w:t>
      </w:r>
      <w:r>
        <w:rPr>
          <w:spacing w:val="28"/>
        </w:rPr>
        <w:t> </w:t>
      </w:r>
      <w:r>
        <w:rPr/>
        <w:t>emotion</w:t>
      </w:r>
      <w:r>
        <w:rPr>
          <w:spacing w:val="33"/>
        </w:rPr>
        <w:t> </w:t>
      </w:r>
      <w:r>
        <w:rPr/>
        <w:t>that</w:t>
      </w:r>
      <w:r>
        <w:rPr>
          <w:spacing w:val="33"/>
        </w:rPr>
        <w:t> </w:t>
      </w:r>
      <w:r>
        <w:rPr/>
        <w:t>threatens</w:t>
      </w:r>
      <w:r>
        <w:rPr>
          <w:spacing w:val="35"/>
        </w:rPr>
        <w:t> </w:t>
      </w:r>
      <w:r>
        <w:rPr/>
        <w:t>his/her</w:t>
      </w:r>
      <w:r>
        <w:rPr>
          <w:spacing w:val="32"/>
        </w:rPr>
        <w:t> </w:t>
      </w:r>
      <w:r>
        <w:rPr>
          <w:spacing w:val="-2"/>
        </w:rPr>
        <w:t>self-</w:t>
      </w:r>
    </w:p>
    <w:p>
      <w:pPr>
        <w:spacing w:after="0" w:line="362" w:lineRule="auto"/>
        <w:sectPr>
          <w:pgSz w:w="11910" w:h="16840"/>
          <w:pgMar w:header="0" w:footer="1002" w:top="1180" w:bottom="1200" w:left="1280" w:right="560"/>
        </w:sectPr>
      </w:pPr>
    </w:p>
    <w:p>
      <w:pPr>
        <w:pStyle w:val="BodyText"/>
        <w:spacing w:line="360" w:lineRule="auto" w:before="72"/>
        <w:ind w:right="880"/>
      </w:pPr>
      <w:r>
        <w:rPr/>
        <w:t>efficacy towards an independent academic activity such as dissertation process. Such student is prone to procrastination or be unable to exhibit the necessary persistence through the</w:t>
      </w:r>
      <w:r>
        <w:rPr>
          <w:spacing w:val="40"/>
        </w:rPr>
        <w:t> </w:t>
      </w:r>
      <w:r>
        <w:rPr/>
        <w:t>course of preparing and presentation of dissertation.</w:t>
      </w:r>
    </w:p>
    <w:p>
      <w:pPr>
        <w:pStyle w:val="BodyText"/>
        <w:spacing w:line="360" w:lineRule="auto"/>
        <w:ind w:right="874" w:firstLine="719"/>
      </w:pPr>
      <w:r>
        <w:rPr/>
        <w:drawing>
          <wp:anchor distT="0" distB="0" distL="0" distR="0" allowOverlap="1" layoutInCell="1" locked="0" behindDoc="1" simplePos="0" relativeHeight="483764224">
            <wp:simplePos x="0" y="0"/>
            <wp:positionH relativeFrom="page">
              <wp:posOffset>923429</wp:posOffset>
            </wp:positionH>
            <wp:positionV relativeFrom="paragraph">
              <wp:posOffset>948248</wp:posOffset>
            </wp:positionV>
            <wp:extent cx="5562333" cy="5499274"/>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9" cstate="print"/>
                    <a:stretch>
                      <a:fillRect/>
                    </a:stretch>
                  </pic:blipFill>
                  <pic:spPr>
                    <a:xfrm>
                      <a:off x="0" y="0"/>
                      <a:ext cx="5562333" cy="5499274"/>
                    </a:xfrm>
                    <a:prstGeom prst="rect">
                      <a:avLst/>
                    </a:prstGeom>
                  </pic:spPr>
                </pic:pic>
              </a:graphicData>
            </a:graphic>
          </wp:anchor>
        </w:drawing>
      </w:r>
      <w:r>
        <w:rPr/>
        <w:t>Also, the components of EI include self-management that enables individuals cope with strong feelings. It makes individuals undisturbed in stressful situation and forthright about their mistakes. Notably, since the participants with high EI have gotten these abilities (i.e. self-management, self-regulation, self-awareness etc), there might not be any significant interaction effect in the treatment and EI. This result contradicts the earlier one by Nussbaum and Kardash (2005) and Bandura (1986) who observe that self-efficacy and EI correlate to predict academic performance. Again, the contradictions in the results and that of previous researchers may not be unconnected with the category of students that were participants in</w:t>
      </w:r>
      <w:r>
        <w:rPr>
          <w:spacing w:val="40"/>
        </w:rPr>
        <w:t> </w:t>
      </w:r>
      <w:r>
        <w:rPr/>
        <w:t>the study. Their personal factors in the form of cognition, affect and biological events; behaviour and environmental influences might have interfered during the interactions.</w:t>
      </w:r>
    </w:p>
    <w:p>
      <w:pPr>
        <w:pStyle w:val="BodyText"/>
        <w:spacing w:before="142"/>
        <w:ind w:left="0"/>
        <w:jc w:val="left"/>
      </w:pPr>
    </w:p>
    <w:p>
      <w:pPr>
        <w:pStyle w:val="Heading4"/>
      </w:pPr>
      <w:r>
        <w:rPr/>
        <w:t>Hypothesis</w:t>
      </w:r>
      <w:r>
        <w:rPr>
          <w:spacing w:val="-1"/>
        </w:rPr>
        <w:t> </w:t>
      </w:r>
      <w:r>
        <w:rPr>
          <w:spacing w:val="-10"/>
        </w:rPr>
        <w:t>6</w:t>
      </w:r>
    </w:p>
    <w:p>
      <w:pPr>
        <w:pStyle w:val="BodyText"/>
        <w:spacing w:line="360" w:lineRule="auto" w:before="135"/>
        <w:ind w:right="879"/>
      </w:pPr>
      <w:r>
        <w:rPr/>
        <w:t>There is no significant interaction effect of gender and EI on the dissertation efficacy of the </w:t>
      </w:r>
      <w:r>
        <w:rPr>
          <w:spacing w:val="-2"/>
        </w:rPr>
        <w:t>participants.</w:t>
      </w:r>
    </w:p>
    <w:p>
      <w:pPr>
        <w:pStyle w:val="BodyText"/>
        <w:spacing w:line="360" w:lineRule="auto"/>
        <w:ind w:right="874" w:firstLine="719"/>
      </w:pPr>
      <w:r>
        <w:rPr/>
        <w:t>The result of ANCOVA on the sixth hypothesis as presented in Table 4.1 shows that there is no significant interaction effect of gender and EI on the dissertation efficacy of the participants, hence, this hypothesis which sought to verify the interaction effect of treatment and EI is accepted. While some studies have revealed that there is a relationship or</w:t>
      </w:r>
      <w:r>
        <w:rPr>
          <w:spacing w:val="40"/>
        </w:rPr>
        <w:t> </w:t>
      </w:r>
      <w:r>
        <w:rPr/>
        <w:t>differences between gender and EI of students, some researches do not suggest a relationship or difference. The finding of this hypothesis implies that the combined effect of the two moderating variables does not create any difference in the dissertation efficacy of the participants. Though EI was found to have a significant moderating effect on the participants dissertation</w:t>
      </w:r>
      <w:r>
        <w:rPr>
          <w:spacing w:val="-1"/>
        </w:rPr>
        <w:t> </w:t>
      </w:r>
      <w:r>
        <w:rPr/>
        <w:t>efficacy, gender</w:t>
      </w:r>
      <w:r>
        <w:rPr>
          <w:spacing w:val="-2"/>
        </w:rPr>
        <w:t> </w:t>
      </w:r>
      <w:r>
        <w:rPr/>
        <w:t>does</w:t>
      </w:r>
      <w:r>
        <w:rPr>
          <w:spacing w:val="-1"/>
        </w:rPr>
        <w:t> </w:t>
      </w:r>
      <w:r>
        <w:rPr/>
        <w:t>not</w:t>
      </w:r>
      <w:r>
        <w:rPr>
          <w:spacing w:val="-1"/>
        </w:rPr>
        <w:t> </w:t>
      </w:r>
      <w:r>
        <w:rPr/>
        <w:t>have</w:t>
      </w:r>
      <w:r>
        <w:rPr>
          <w:spacing w:val="-2"/>
        </w:rPr>
        <w:t> </w:t>
      </w:r>
      <w:r>
        <w:rPr/>
        <w:t>such</w:t>
      </w:r>
      <w:r>
        <w:rPr>
          <w:spacing w:val="-2"/>
        </w:rPr>
        <w:t> </w:t>
      </w:r>
      <w:r>
        <w:rPr/>
        <w:t>a significant</w:t>
      </w:r>
      <w:r>
        <w:rPr>
          <w:spacing w:val="-1"/>
        </w:rPr>
        <w:t> </w:t>
      </w:r>
      <w:r>
        <w:rPr/>
        <w:t>moderating</w:t>
      </w:r>
      <w:r>
        <w:rPr>
          <w:spacing w:val="-4"/>
        </w:rPr>
        <w:t> </w:t>
      </w:r>
      <w:r>
        <w:rPr/>
        <w:t>effect. It</w:t>
      </w:r>
      <w:r>
        <w:rPr>
          <w:spacing w:val="-1"/>
        </w:rPr>
        <w:t> </w:t>
      </w:r>
      <w:r>
        <w:rPr/>
        <w:t>is</w:t>
      </w:r>
      <w:r>
        <w:rPr>
          <w:spacing w:val="-1"/>
        </w:rPr>
        <w:t> </w:t>
      </w:r>
      <w:r>
        <w:rPr/>
        <w:t>therefore not out of place to conclude that the combined effect of both variables is insignificant.</w:t>
      </w:r>
    </w:p>
    <w:p>
      <w:pPr>
        <w:pStyle w:val="BodyText"/>
        <w:spacing w:line="360" w:lineRule="auto" w:before="1"/>
        <w:ind w:right="878" w:firstLine="719"/>
      </w:pPr>
      <w:r>
        <w:rPr/>
        <w:t>Result of this study</w:t>
      </w:r>
      <w:r>
        <w:rPr>
          <w:spacing w:val="-3"/>
        </w:rPr>
        <w:t> </w:t>
      </w:r>
      <w:r>
        <w:rPr/>
        <w:t>is a contradiction to the findings of Mayer et al (2000); Abdullah, Elias, Mahyuddin and Uli (2004) that there is a significant relationship between gender and</w:t>
      </w:r>
      <w:r>
        <w:rPr>
          <w:spacing w:val="40"/>
        </w:rPr>
        <w:t> </w:t>
      </w:r>
      <w:r>
        <w:rPr/>
        <w:t>EI in academic activities. Though their findings indicate a significant relationship between</w:t>
      </w:r>
      <w:r>
        <w:rPr>
          <w:spacing w:val="40"/>
        </w:rPr>
        <w:t> </w:t>
      </w:r>
      <w:r>
        <w:rPr/>
        <w:t>the two moderating variables, the recorded level of significance is very low.</w:t>
      </w:r>
      <w:r>
        <w:rPr>
          <w:spacing w:val="40"/>
        </w:rPr>
        <w:t> </w:t>
      </w:r>
      <w:r>
        <w:rPr/>
        <w:t>The reported relationship or difference between gender and EI was found in relationship with different tasks and activities, it was also reported that the opportunity a gender (especially female) has to</w:t>
      </w:r>
      <w:r>
        <w:rPr>
          <w:spacing w:val="15"/>
        </w:rPr>
        <w:t> </w:t>
      </w:r>
      <w:r>
        <w:rPr/>
        <w:t>trainings</w:t>
      </w:r>
      <w:r>
        <w:rPr>
          <w:spacing w:val="15"/>
        </w:rPr>
        <w:t> </w:t>
      </w:r>
      <w:r>
        <w:rPr/>
        <w:t>whether</w:t>
      </w:r>
      <w:r>
        <w:rPr>
          <w:spacing w:val="15"/>
        </w:rPr>
        <w:t> </w:t>
      </w:r>
      <w:r>
        <w:rPr/>
        <w:t>formal</w:t>
      </w:r>
      <w:r>
        <w:rPr>
          <w:spacing w:val="15"/>
        </w:rPr>
        <w:t> </w:t>
      </w:r>
      <w:r>
        <w:rPr/>
        <w:t>or</w:t>
      </w:r>
      <w:r>
        <w:rPr>
          <w:spacing w:val="14"/>
        </w:rPr>
        <w:t> </w:t>
      </w:r>
      <w:r>
        <w:rPr/>
        <w:t>informal</w:t>
      </w:r>
      <w:r>
        <w:rPr>
          <w:spacing w:val="15"/>
        </w:rPr>
        <w:t> </w:t>
      </w:r>
      <w:r>
        <w:rPr/>
        <w:t>that</w:t>
      </w:r>
      <w:r>
        <w:rPr>
          <w:spacing w:val="14"/>
        </w:rPr>
        <w:t> </w:t>
      </w:r>
      <w:r>
        <w:rPr/>
        <w:t>focus</w:t>
      </w:r>
      <w:r>
        <w:rPr>
          <w:spacing w:val="15"/>
        </w:rPr>
        <w:t> </w:t>
      </w:r>
      <w:r>
        <w:rPr/>
        <w:t>on</w:t>
      </w:r>
      <w:r>
        <w:rPr>
          <w:spacing w:val="15"/>
        </w:rPr>
        <w:t> </w:t>
      </w:r>
      <w:r>
        <w:rPr/>
        <w:t>emotional</w:t>
      </w:r>
      <w:r>
        <w:rPr>
          <w:spacing w:val="14"/>
        </w:rPr>
        <w:t> </w:t>
      </w:r>
      <w:r>
        <w:rPr/>
        <w:t>management,</w:t>
      </w:r>
      <w:r>
        <w:rPr>
          <w:spacing w:val="15"/>
        </w:rPr>
        <w:t> </w:t>
      </w:r>
      <w:r>
        <w:rPr/>
        <w:t>influences</w:t>
      </w:r>
      <w:r>
        <w:rPr>
          <w:spacing w:val="15"/>
        </w:rPr>
        <w:t> </w:t>
      </w:r>
      <w:r>
        <w:rPr>
          <w:spacing w:val="-5"/>
        </w:rPr>
        <w:t>the</w:t>
      </w:r>
    </w:p>
    <w:p>
      <w:pPr>
        <w:spacing w:after="0" w:line="360" w:lineRule="auto"/>
        <w:sectPr>
          <w:pgSz w:w="11910" w:h="16840"/>
          <w:pgMar w:header="0" w:footer="1002" w:top="1180" w:bottom="1200" w:left="1280" w:right="560"/>
        </w:sectPr>
      </w:pPr>
    </w:p>
    <w:p>
      <w:pPr>
        <w:pStyle w:val="BodyText"/>
        <w:spacing w:line="360" w:lineRule="auto" w:before="72"/>
        <w:ind w:right="881"/>
      </w:pPr>
      <w:r>
        <w:rPr/>
        <w:t>relationship or difference. Since the treatment packages in the current study exposed the participants to strategies to manage emotions during their dissertation experiences, the insignificant interaction is justified.</w:t>
      </w:r>
    </w:p>
    <w:p>
      <w:pPr>
        <w:pStyle w:val="BodyText"/>
        <w:spacing w:before="144"/>
        <w:ind w:left="0"/>
        <w:jc w:val="left"/>
      </w:pPr>
    </w:p>
    <w:p>
      <w:pPr>
        <w:pStyle w:val="Heading4"/>
      </w:pPr>
      <w:r>
        <w:rPr/>
        <w:t>Hypothesis</w:t>
      </w:r>
      <w:r>
        <w:rPr>
          <w:spacing w:val="-1"/>
        </w:rPr>
        <w:t> </w:t>
      </w:r>
      <w:r>
        <w:rPr>
          <w:spacing w:val="-10"/>
        </w:rPr>
        <w:t>7</w:t>
      </w:r>
    </w:p>
    <w:p>
      <w:pPr>
        <w:pStyle w:val="BodyText"/>
        <w:spacing w:line="360" w:lineRule="auto" w:before="132"/>
        <w:ind w:right="879" w:firstLine="719"/>
      </w:pPr>
      <w:r>
        <w:rPr/>
        <w:drawing>
          <wp:anchor distT="0" distB="0" distL="0" distR="0" allowOverlap="1" layoutInCell="1" locked="0" behindDoc="1" simplePos="0" relativeHeight="483764736">
            <wp:simplePos x="0" y="0"/>
            <wp:positionH relativeFrom="page">
              <wp:posOffset>923429</wp:posOffset>
            </wp:positionH>
            <wp:positionV relativeFrom="paragraph">
              <wp:posOffset>506318</wp:posOffset>
            </wp:positionV>
            <wp:extent cx="5562333" cy="5499274"/>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9" cstate="print"/>
                    <a:stretch>
                      <a:fillRect/>
                    </a:stretch>
                  </pic:blipFill>
                  <pic:spPr>
                    <a:xfrm>
                      <a:off x="0" y="0"/>
                      <a:ext cx="5562333" cy="5499274"/>
                    </a:xfrm>
                    <a:prstGeom prst="rect">
                      <a:avLst/>
                    </a:prstGeom>
                  </pic:spPr>
                </pic:pic>
              </a:graphicData>
            </a:graphic>
          </wp:anchor>
        </w:drawing>
      </w:r>
      <w:r>
        <w:rPr/>
        <w:t>There</w:t>
      </w:r>
      <w:r>
        <w:rPr>
          <w:spacing w:val="-5"/>
        </w:rPr>
        <w:t> </w:t>
      </w:r>
      <w:r>
        <w:rPr/>
        <w:t>is</w:t>
      </w:r>
      <w:r>
        <w:rPr>
          <w:spacing w:val="-3"/>
        </w:rPr>
        <w:t> </w:t>
      </w:r>
      <w:r>
        <w:rPr/>
        <w:t>no</w:t>
      </w:r>
      <w:r>
        <w:rPr>
          <w:spacing w:val="-3"/>
        </w:rPr>
        <w:t> </w:t>
      </w:r>
      <w:r>
        <w:rPr/>
        <w:t>significant</w:t>
      </w:r>
      <w:r>
        <w:rPr>
          <w:spacing w:val="-3"/>
        </w:rPr>
        <w:t> </w:t>
      </w:r>
      <w:r>
        <w:rPr/>
        <w:t>interaction</w:t>
      </w:r>
      <w:r>
        <w:rPr>
          <w:spacing w:val="-3"/>
        </w:rPr>
        <w:t> </w:t>
      </w:r>
      <w:r>
        <w:rPr/>
        <w:t>effect of</w:t>
      </w:r>
      <w:r>
        <w:rPr>
          <w:spacing w:val="-4"/>
        </w:rPr>
        <w:t> </w:t>
      </w:r>
      <w:r>
        <w:rPr/>
        <w:t>treatment,</w:t>
      </w:r>
      <w:r>
        <w:rPr>
          <w:spacing w:val="-3"/>
        </w:rPr>
        <w:t> </w:t>
      </w:r>
      <w:r>
        <w:rPr/>
        <w:t>gender</w:t>
      </w:r>
      <w:r>
        <w:rPr>
          <w:spacing w:val="-2"/>
        </w:rPr>
        <w:t> </w:t>
      </w:r>
      <w:r>
        <w:rPr/>
        <w:t>and</w:t>
      </w:r>
      <w:r>
        <w:rPr>
          <w:spacing w:val="-7"/>
        </w:rPr>
        <w:t> </w:t>
      </w:r>
      <w:r>
        <w:rPr>
          <w:sz w:val="22"/>
        </w:rPr>
        <w:t>EI</w:t>
      </w:r>
      <w:r>
        <w:rPr>
          <w:spacing w:val="-7"/>
          <w:sz w:val="22"/>
        </w:rPr>
        <w:t> </w:t>
      </w:r>
      <w:r>
        <w:rPr>
          <w:sz w:val="22"/>
        </w:rPr>
        <w:t>on</w:t>
      </w:r>
      <w:r>
        <w:rPr>
          <w:spacing w:val="-3"/>
          <w:sz w:val="22"/>
        </w:rPr>
        <w:t> </w:t>
      </w:r>
      <w:r>
        <w:rPr/>
        <w:t>the</w:t>
      </w:r>
      <w:r>
        <w:rPr>
          <w:spacing w:val="-2"/>
        </w:rPr>
        <w:t> </w:t>
      </w:r>
      <w:r>
        <w:rPr/>
        <w:t>dissertation efficacy of participants.</w:t>
      </w:r>
    </w:p>
    <w:p>
      <w:pPr>
        <w:pStyle w:val="BodyText"/>
        <w:spacing w:line="360" w:lineRule="auto"/>
        <w:ind w:right="878" w:firstLine="719"/>
      </w:pPr>
      <w:r>
        <w:rPr/>
        <w:t>The ANCOVA on dissertation efficacy as obtained in Table 4.1 shows there is no significant interaction effect of treatment, gender and EI on the dissertation efficacy of the participants, therefore, the null hypothesis is accepted. Findings of this hypothesis show no significant interaction effect of treatment, gender and EI on the dissertation efficacy of the study participants. In other words, the combination of treatment (comprising metacognitive strategy and AMT), gender and EI are not associated with the participants‘ dissertation efficacy. Since there is no significant interaction of the three variables, it means the observed non-significant main effect is valid for the group of participants.</w:t>
      </w:r>
    </w:p>
    <w:p>
      <w:pPr>
        <w:pStyle w:val="BodyText"/>
        <w:spacing w:line="360" w:lineRule="auto" w:before="1"/>
        <w:ind w:right="875" w:firstLine="719"/>
      </w:pPr>
      <w:r>
        <w:rPr/>
        <w:t>The finding is not surprising as it can be inferred from the findings for hypotheses 2 and 3 that gender and EI separately could not influence the dissertation efficacy of the participants. The results corroborates those findings of Shaefers (1993); Zhao, Seibert and Hills, (2005); Sequeira, et al (2005); Mueller and Dato-On, (2007); and Iskender (2009) revealing</w:t>
      </w:r>
      <w:r>
        <w:rPr>
          <w:spacing w:val="-1"/>
        </w:rPr>
        <w:t> </w:t>
      </w:r>
      <w:r>
        <w:rPr/>
        <w:t>lack of significant statistical differences in self- efficacy</w:t>
      </w:r>
      <w:r>
        <w:rPr>
          <w:spacing w:val="-4"/>
        </w:rPr>
        <w:t> </w:t>
      </w:r>
      <w:r>
        <w:rPr/>
        <w:t>among</w:t>
      </w:r>
      <w:r>
        <w:rPr>
          <w:spacing w:val="-1"/>
        </w:rPr>
        <w:t> </w:t>
      </w:r>
      <w:r>
        <w:rPr/>
        <w:t>the genders and the work of Newsome, et al (2000) Vander Zee, Thyis and Schakel (2002) showing that EI did not correlate with cognitive ability and academic performance.</w:t>
      </w:r>
    </w:p>
    <w:p>
      <w:pPr>
        <w:pStyle w:val="BodyText"/>
        <w:spacing w:before="107"/>
        <w:ind w:left="0"/>
        <w:jc w:val="left"/>
      </w:pPr>
    </w:p>
    <w:p>
      <w:pPr>
        <w:pStyle w:val="Heading4"/>
      </w:pPr>
      <w:r>
        <w:rPr/>
        <w:t>Hypothesis</w:t>
      </w:r>
      <w:r>
        <w:rPr>
          <w:spacing w:val="-1"/>
        </w:rPr>
        <w:t> </w:t>
      </w:r>
      <w:r>
        <w:rPr>
          <w:spacing w:val="-10"/>
        </w:rPr>
        <w:t>8</w:t>
      </w:r>
    </w:p>
    <w:p>
      <w:pPr>
        <w:pStyle w:val="BodyText"/>
        <w:spacing w:line="360" w:lineRule="auto" w:before="135"/>
        <w:ind w:right="875" w:firstLine="719"/>
      </w:pPr>
      <w:r>
        <w:rPr/>
        <w:t>The findings of hypothesis 8 reveal there is significant main effect of treatment (Metacognitive strategy and achievement motivation training) on dissertation anxiety of participants, hence the hypothesis is rejected. From the findings, the participants that were exposed to metacognitive strategy training had the least anxiety mean score compared to</w:t>
      </w:r>
      <w:r>
        <w:rPr>
          <w:spacing w:val="40"/>
        </w:rPr>
        <w:t> </w:t>
      </w:r>
      <w:r>
        <w:rPr/>
        <w:t>those that were exposed to AMT and the two groups were better than those in the control group.</w:t>
      </w:r>
      <w:r>
        <w:rPr>
          <w:spacing w:val="40"/>
        </w:rPr>
        <w:t> </w:t>
      </w:r>
      <w:r>
        <w:rPr/>
        <w:t>Meanwhile, it should be noted that high anxiety score implies high anxiety level, therefore, the results of ANCOVA analysis on this hypothesis implies that the treatment programmes are effective at reducing the dissertation anxiety of the participants. One of the factors which may</w:t>
      </w:r>
      <w:r>
        <w:rPr>
          <w:spacing w:val="-5"/>
        </w:rPr>
        <w:t> </w:t>
      </w:r>
      <w:r>
        <w:rPr/>
        <w:t>have aided</w:t>
      </w:r>
      <w:r>
        <w:rPr>
          <w:spacing w:val="-1"/>
        </w:rPr>
        <w:t> </w:t>
      </w:r>
      <w:r>
        <w:rPr/>
        <w:t>the</w:t>
      </w:r>
      <w:r>
        <w:rPr>
          <w:spacing w:val="-1"/>
        </w:rPr>
        <w:t> </w:t>
      </w:r>
      <w:r>
        <w:rPr/>
        <w:t>effectiveness of treatments on the reduction of</w:t>
      </w:r>
      <w:r>
        <w:rPr>
          <w:spacing w:val="-1"/>
        </w:rPr>
        <w:t> </w:t>
      </w:r>
      <w:r>
        <w:rPr/>
        <w:t>participants‘ anxiety</w:t>
      </w:r>
      <w:r>
        <w:rPr>
          <w:spacing w:val="-6"/>
        </w:rPr>
        <w:t> </w:t>
      </w:r>
      <w:r>
        <w:rPr/>
        <w:t>towards</w:t>
      </w:r>
      <w:r>
        <w:rPr>
          <w:spacing w:val="3"/>
        </w:rPr>
        <w:t> </w:t>
      </w:r>
      <w:r>
        <w:rPr/>
        <w:t>the</w:t>
      </w:r>
      <w:r>
        <w:rPr>
          <w:spacing w:val="4"/>
        </w:rPr>
        <w:t> </w:t>
      </w:r>
      <w:r>
        <w:rPr/>
        <w:t>dissertation</w:t>
      </w:r>
      <w:r>
        <w:rPr>
          <w:spacing w:val="3"/>
        </w:rPr>
        <w:t> </w:t>
      </w:r>
      <w:r>
        <w:rPr/>
        <w:t>process</w:t>
      </w:r>
      <w:r>
        <w:rPr>
          <w:spacing w:val="4"/>
        </w:rPr>
        <w:t> </w:t>
      </w:r>
      <w:r>
        <w:rPr/>
        <w:t>is</w:t>
      </w:r>
      <w:r>
        <w:rPr>
          <w:spacing w:val="5"/>
        </w:rPr>
        <w:t> </w:t>
      </w:r>
      <w:r>
        <w:rPr/>
        <w:t>their</w:t>
      </w:r>
      <w:r>
        <w:rPr>
          <w:spacing w:val="2"/>
        </w:rPr>
        <w:t> </w:t>
      </w:r>
      <w:r>
        <w:rPr/>
        <w:t>exposure</w:t>
      </w:r>
      <w:r>
        <w:rPr>
          <w:spacing w:val="2"/>
        </w:rPr>
        <w:t> </w:t>
      </w:r>
      <w:r>
        <w:rPr/>
        <w:t>to</w:t>
      </w:r>
      <w:r>
        <w:rPr>
          <w:spacing w:val="5"/>
        </w:rPr>
        <w:t> </w:t>
      </w:r>
      <w:r>
        <w:rPr/>
        <w:t>skills</w:t>
      </w:r>
      <w:r>
        <w:rPr>
          <w:spacing w:val="4"/>
        </w:rPr>
        <w:t> </w:t>
      </w:r>
      <w:r>
        <w:rPr/>
        <w:t>(self-regulated,</w:t>
      </w:r>
      <w:r>
        <w:rPr>
          <w:spacing w:val="3"/>
        </w:rPr>
        <w:t> </w:t>
      </w:r>
      <w:r>
        <w:rPr/>
        <w:t>goal</w:t>
      </w:r>
      <w:r>
        <w:rPr>
          <w:spacing w:val="5"/>
        </w:rPr>
        <w:t> </w:t>
      </w:r>
      <w:r>
        <w:rPr>
          <w:spacing w:val="-2"/>
        </w:rPr>
        <w:t>setting</w:t>
      </w:r>
    </w:p>
    <w:p>
      <w:pPr>
        <w:spacing w:after="0" w:line="360" w:lineRule="auto"/>
        <w:sectPr>
          <w:pgSz w:w="11910" w:h="16840"/>
          <w:pgMar w:header="0" w:footer="1002" w:top="1180" w:bottom="1200" w:left="1280" w:right="560"/>
        </w:sectPr>
      </w:pPr>
    </w:p>
    <w:p>
      <w:pPr>
        <w:pStyle w:val="BodyText"/>
        <w:spacing w:line="360" w:lineRule="auto" w:before="72"/>
        <w:ind w:right="879"/>
      </w:pPr>
      <w:r>
        <w:rPr/>
        <w:t>etc) that empowered them to be in charge and also persuaded them that they are capable of their self-development and self-determination.</w:t>
      </w:r>
    </w:p>
    <w:p>
      <w:pPr>
        <w:pStyle w:val="BodyText"/>
        <w:spacing w:line="360" w:lineRule="auto" w:before="1"/>
        <w:ind w:right="875" w:firstLine="719"/>
      </w:pPr>
      <w:r>
        <w:rPr/>
        <w:drawing>
          <wp:anchor distT="0" distB="0" distL="0" distR="0" allowOverlap="1" layoutInCell="1" locked="0" behindDoc="1" simplePos="0" relativeHeight="483765248">
            <wp:simplePos x="0" y="0"/>
            <wp:positionH relativeFrom="page">
              <wp:posOffset>923429</wp:posOffset>
            </wp:positionH>
            <wp:positionV relativeFrom="paragraph">
              <wp:posOffset>1211116</wp:posOffset>
            </wp:positionV>
            <wp:extent cx="5562333" cy="5499274"/>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9" cstate="print"/>
                    <a:stretch>
                      <a:fillRect/>
                    </a:stretch>
                  </pic:blipFill>
                  <pic:spPr>
                    <a:xfrm>
                      <a:off x="0" y="0"/>
                      <a:ext cx="5562333" cy="5499274"/>
                    </a:xfrm>
                    <a:prstGeom prst="rect">
                      <a:avLst/>
                    </a:prstGeom>
                  </pic:spPr>
                </pic:pic>
              </a:graphicData>
            </a:graphic>
          </wp:anchor>
        </w:drawing>
      </w:r>
      <w:r>
        <w:rPr/>
        <w:t>Metacognitive approaches enhanced stress management skills which learners have personally identified through paying attention to negative self hypnosis (negative self-talk). Participants were helped through the use of mindfulness, reflective judgement, self- monitoring and self-evaluation skills to become conscious of their thoughts and how to manage them in order to be able to directly influence their emotions. On the whole,</w:t>
      </w:r>
      <w:r>
        <w:rPr>
          <w:spacing w:val="40"/>
        </w:rPr>
        <w:t> </w:t>
      </w:r>
      <w:r>
        <w:rPr/>
        <w:t>treatments comprised strategy selection for complex problems requiring resource tradeoffs, for dealing with unfamiliar situations, and for troubleshooting.</w:t>
      </w:r>
      <w:r>
        <w:rPr>
          <w:spacing w:val="40"/>
        </w:rPr>
        <w:t> </w:t>
      </w:r>
      <w:r>
        <w:rPr/>
        <w:t>This result supports findings by Kruger and Dunning (1999); Mevarech and Kramarski (2003) and Legg and Locker</w:t>
      </w:r>
      <w:r>
        <w:rPr>
          <w:spacing w:val="40"/>
        </w:rPr>
        <w:t> </w:t>
      </w:r>
      <w:r>
        <w:rPr/>
        <w:t>(2009) that individuals who received metacognitive training performed significantly better than those who received the traditional teaching method, regardless of whether they received the metacognitive training in groups or individually.</w:t>
      </w:r>
    </w:p>
    <w:p>
      <w:pPr>
        <w:pStyle w:val="BodyText"/>
        <w:spacing w:line="360" w:lineRule="auto"/>
        <w:ind w:right="876" w:firstLine="719"/>
      </w:pPr>
      <w:r>
        <w:rPr/>
        <w:t>This result is consistent with those of some recent studies such as Wafa (2003); Wendy (2009); Yang (2009); as well as Kummin and Rahman (2010), claiming that metacognitive strategies are effective on students' academic achievement. They further state that when students are trained in metacognitive strategies, they endeavour to respond appropriately</w:t>
      </w:r>
      <w:r>
        <w:rPr>
          <w:spacing w:val="-2"/>
        </w:rPr>
        <w:t> </w:t>
      </w:r>
      <w:r>
        <w:rPr/>
        <w:t>in their academic performances. And when they</w:t>
      </w:r>
      <w:r>
        <w:rPr>
          <w:spacing w:val="-2"/>
        </w:rPr>
        <w:t> </w:t>
      </w:r>
      <w:r>
        <w:rPr/>
        <w:t>react in this way, they</w:t>
      </w:r>
      <w:r>
        <w:rPr>
          <w:spacing w:val="-2"/>
        </w:rPr>
        <w:t> </w:t>
      </w:r>
      <w:r>
        <w:rPr/>
        <w:t>increase their performance and as a result, the related anxiety will decrease. The finding suggests that students who are confident in their ability to perform during the dissertation experience are less anxious than those who are less confident as discovered by Skinner and Croft (2009). Finding of this hypothesis have given support to claims made by Griffin‘s (2005) and Adeyemo and Onongha (2010) which states that anxiety</w:t>
      </w:r>
      <w:r>
        <w:rPr>
          <w:spacing w:val="-5"/>
        </w:rPr>
        <w:t> </w:t>
      </w:r>
      <w:r>
        <w:rPr/>
        <w:t>towards dissertation will decrease as a consequence of increase in EI and dissertation efficacy beliefs.</w:t>
      </w:r>
    </w:p>
    <w:p>
      <w:pPr>
        <w:pStyle w:val="BodyText"/>
        <w:spacing w:line="360" w:lineRule="auto"/>
        <w:ind w:right="875" w:firstLine="719"/>
      </w:pPr>
      <w:r>
        <w:rPr/>
        <w:t>Metacognitive strategy and AMT empower participants acquire strategies for</w:t>
      </w:r>
      <w:r>
        <w:rPr>
          <w:spacing w:val="40"/>
        </w:rPr>
        <w:t> </w:t>
      </w:r>
      <w:r>
        <w:rPr/>
        <w:t>checking behaviours, problem-solving or effective deployment of strategies at appropriate times. This being the case, these strategies potentially mitigated anxiety-related influences, probably by allocating mental attention to metacognitive processes, rather than anxiety- related thoughts. This finding is an indication that metacognition has a moderating relationship with anxiety that relates to accuracy as affirmed by Legg and Locker (2009).</w:t>
      </w:r>
    </w:p>
    <w:p>
      <w:pPr>
        <w:pStyle w:val="BodyText"/>
        <w:spacing w:line="360" w:lineRule="auto"/>
        <w:ind w:right="877" w:firstLine="719"/>
      </w:pPr>
      <w:r>
        <w:rPr/>
        <w:t>Another characteristic of the training is a special emphasis on achievement thinking, competition, excellence, challenges, self-study, planning and decision-making. This input has helped the participants to be conscious of their negative emotions and its potential</w:t>
      </w:r>
      <w:r>
        <w:rPr>
          <w:spacing w:val="80"/>
        </w:rPr>
        <w:t> </w:t>
      </w:r>
      <w:r>
        <w:rPr/>
        <w:t>debilitating</w:t>
      </w:r>
      <w:r>
        <w:rPr>
          <w:spacing w:val="27"/>
        </w:rPr>
        <w:t> </w:t>
      </w:r>
      <w:r>
        <w:rPr/>
        <w:t>effect</w:t>
      </w:r>
      <w:r>
        <w:rPr>
          <w:spacing w:val="30"/>
        </w:rPr>
        <w:t> </w:t>
      </w:r>
      <w:r>
        <w:rPr/>
        <w:t>on</w:t>
      </w:r>
      <w:r>
        <w:rPr>
          <w:spacing w:val="29"/>
        </w:rPr>
        <w:t> </w:t>
      </w:r>
      <w:r>
        <w:rPr/>
        <w:t>their</w:t>
      </w:r>
      <w:r>
        <w:rPr>
          <w:spacing w:val="29"/>
        </w:rPr>
        <w:t> </w:t>
      </w:r>
      <w:r>
        <w:rPr/>
        <w:t>dissertation</w:t>
      </w:r>
      <w:r>
        <w:rPr>
          <w:spacing w:val="29"/>
        </w:rPr>
        <w:t> </w:t>
      </w:r>
      <w:r>
        <w:rPr/>
        <w:t>completion</w:t>
      </w:r>
      <w:r>
        <w:rPr>
          <w:spacing w:val="29"/>
        </w:rPr>
        <w:t> </w:t>
      </w:r>
      <w:r>
        <w:rPr/>
        <w:t>or</w:t>
      </w:r>
      <w:r>
        <w:rPr>
          <w:spacing w:val="29"/>
        </w:rPr>
        <w:t> </w:t>
      </w:r>
      <w:r>
        <w:rPr/>
        <w:t>otherwise</w:t>
      </w:r>
      <w:r>
        <w:rPr>
          <w:spacing w:val="29"/>
        </w:rPr>
        <w:t> </w:t>
      </w:r>
      <w:r>
        <w:rPr/>
        <w:t>drop</w:t>
      </w:r>
      <w:r>
        <w:rPr>
          <w:spacing w:val="29"/>
        </w:rPr>
        <w:t> </w:t>
      </w:r>
      <w:r>
        <w:rPr/>
        <w:t>out</w:t>
      </w:r>
      <w:r>
        <w:rPr>
          <w:spacing w:val="30"/>
        </w:rPr>
        <w:t> </w:t>
      </w:r>
      <w:r>
        <w:rPr/>
        <w:t>from</w:t>
      </w:r>
      <w:r>
        <w:rPr>
          <w:spacing w:val="30"/>
        </w:rPr>
        <w:t> </w:t>
      </w:r>
      <w:r>
        <w:rPr/>
        <w:t>the</w:t>
      </w:r>
      <w:r>
        <w:rPr>
          <w:spacing w:val="30"/>
        </w:rPr>
        <w:t> </w:t>
      </w:r>
      <w:r>
        <w:rPr>
          <w:spacing w:val="-2"/>
        </w:rPr>
        <w:t>doctoral</w:t>
      </w:r>
    </w:p>
    <w:p>
      <w:pPr>
        <w:spacing w:after="0" w:line="360" w:lineRule="auto"/>
        <w:sectPr>
          <w:pgSz w:w="11910" w:h="16840"/>
          <w:pgMar w:header="0" w:footer="1002" w:top="1180" w:bottom="1200" w:left="1280" w:right="560"/>
        </w:sectPr>
      </w:pPr>
    </w:p>
    <w:p>
      <w:pPr>
        <w:pStyle w:val="BodyText"/>
        <w:spacing w:line="360" w:lineRule="auto" w:before="72"/>
        <w:ind w:right="875"/>
      </w:pPr>
      <w:r>
        <w:rPr/>
        <w:t>programme. Moreover, the training inputs also contributed to the change in achievement motivation and locus of control of the participants. The result indicates that AMT in specific activities</w:t>
      </w:r>
      <w:r>
        <w:rPr>
          <w:spacing w:val="-2"/>
        </w:rPr>
        <w:t> </w:t>
      </w:r>
      <w:r>
        <w:rPr/>
        <w:t>and</w:t>
      </w:r>
      <w:r>
        <w:rPr>
          <w:spacing w:val="-1"/>
        </w:rPr>
        <w:t> </w:t>
      </w:r>
      <w:r>
        <w:rPr/>
        <w:t>procedures</w:t>
      </w:r>
      <w:r>
        <w:rPr>
          <w:spacing w:val="-1"/>
        </w:rPr>
        <w:t> </w:t>
      </w:r>
      <w:r>
        <w:rPr/>
        <w:t>of</w:t>
      </w:r>
      <w:r>
        <w:rPr>
          <w:spacing w:val="-2"/>
        </w:rPr>
        <w:t> </w:t>
      </w:r>
      <w:r>
        <w:rPr/>
        <w:t>the</w:t>
      </w:r>
      <w:r>
        <w:rPr>
          <w:spacing w:val="-2"/>
        </w:rPr>
        <w:t> </w:t>
      </w:r>
      <w:r>
        <w:rPr/>
        <w:t>structured</w:t>
      </w:r>
      <w:r>
        <w:rPr>
          <w:spacing w:val="-1"/>
        </w:rPr>
        <w:t> </w:t>
      </w:r>
      <w:r>
        <w:rPr/>
        <w:t>and</w:t>
      </w:r>
      <w:r>
        <w:rPr>
          <w:spacing w:val="-1"/>
        </w:rPr>
        <w:t> </w:t>
      </w:r>
      <w:r>
        <w:rPr/>
        <w:t>directed</w:t>
      </w:r>
      <w:r>
        <w:rPr>
          <w:spacing w:val="-2"/>
        </w:rPr>
        <w:t> </w:t>
      </w:r>
      <w:r>
        <w:rPr/>
        <w:t>approach</w:t>
      </w:r>
      <w:r>
        <w:rPr>
          <w:spacing w:val="-1"/>
        </w:rPr>
        <w:t> </w:t>
      </w:r>
      <w:r>
        <w:rPr/>
        <w:t>were</w:t>
      </w:r>
      <w:r>
        <w:rPr>
          <w:spacing w:val="-2"/>
        </w:rPr>
        <w:t> </w:t>
      </w:r>
      <w:r>
        <w:rPr/>
        <w:t>more effective</w:t>
      </w:r>
      <w:r>
        <w:rPr>
          <w:spacing w:val="-2"/>
        </w:rPr>
        <w:t> </w:t>
      </w:r>
      <w:r>
        <w:rPr/>
        <w:t>than</w:t>
      </w:r>
      <w:r>
        <w:rPr>
          <w:spacing w:val="-2"/>
        </w:rPr>
        <w:t> </w:t>
      </w:r>
      <w:r>
        <w:rPr/>
        <w:t>the activities</w:t>
      </w:r>
      <w:r>
        <w:rPr>
          <w:spacing w:val="-1"/>
        </w:rPr>
        <w:t> </w:t>
      </w:r>
      <w:r>
        <w:rPr/>
        <w:t>given to the control group in increasing the</w:t>
      </w:r>
      <w:r>
        <w:rPr>
          <w:spacing w:val="-1"/>
        </w:rPr>
        <w:t> </w:t>
      </w:r>
      <w:r>
        <w:rPr/>
        <w:t>level of achievement motivation and the feelings of internal control.</w:t>
      </w:r>
    </w:p>
    <w:p>
      <w:pPr>
        <w:pStyle w:val="BodyText"/>
        <w:spacing w:line="360" w:lineRule="auto"/>
        <w:ind w:right="878" w:firstLine="719"/>
      </w:pPr>
      <w:r>
        <w:rPr/>
        <w:drawing>
          <wp:anchor distT="0" distB="0" distL="0" distR="0" allowOverlap="1" layoutInCell="1" locked="0" behindDoc="1" simplePos="0" relativeHeight="483765760">
            <wp:simplePos x="0" y="0"/>
            <wp:positionH relativeFrom="page">
              <wp:posOffset>923429</wp:posOffset>
            </wp:positionH>
            <wp:positionV relativeFrom="paragraph">
              <wp:posOffset>422513</wp:posOffset>
            </wp:positionV>
            <wp:extent cx="5562333" cy="5499274"/>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9" cstate="print"/>
                    <a:stretch>
                      <a:fillRect/>
                    </a:stretch>
                  </pic:blipFill>
                  <pic:spPr>
                    <a:xfrm>
                      <a:off x="0" y="0"/>
                      <a:ext cx="5562333" cy="5499274"/>
                    </a:xfrm>
                    <a:prstGeom prst="rect">
                      <a:avLst/>
                    </a:prstGeom>
                  </pic:spPr>
                </pic:pic>
              </a:graphicData>
            </a:graphic>
          </wp:anchor>
        </w:drawing>
      </w:r>
      <w:r>
        <w:rPr/>
        <w:t>AMT includes the student‘s perceptions and conscious efforts to perform and feel better. Motivational strategies enable participants learn attention focusing, directing anxiety, effective time/self management, reducing stress, developing interest, encouraging internal motivation and setting meaningful ideals. With most of the participants being adults, they were able to set meaningful goals for themselves in relation to the dissertation process. Participants‘ exposure to the differences between mastery goal and performance goal conditions</w:t>
      </w:r>
      <w:r>
        <w:rPr>
          <w:spacing w:val="-1"/>
        </w:rPr>
        <w:t> </w:t>
      </w:r>
      <w:r>
        <w:rPr/>
        <w:t>was</w:t>
      </w:r>
      <w:r>
        <w:rPr>
          <w:spacing w:val="-1"/>
        </w:rPr>
        <w:t> </w:t>
      </w:r>
      <w:r>
        <w:rPr/>
        <w:t>effective and reported</w:t>
      </w:r>
      <w:r>
        <w:rPr>
          <w:spacing w:val="-1"/>
        </w:rPr>
        <w:t> </w:t>
      </w:r>
      <w:r>
        <w:rPr/>
        <w:t>to</w:t>
      </w:r>
      <w:r>
        <w:rPr>
          <w:spacing w:val="-1"/>
        </w:rPr>
        <w:t> </w:t>
      </w:r>
      <w:r>
        <w:rPr/>
        <w:t>help set</w:t>
      </w:r>
      <w:r>
        <w:rPr>
          <w:spacing w:val="-1"/>
        </w:rPr>
        <w:t> </w:t>
      </w:r>
      <w:r>
        <w:rPr/>
        <w:t>personal</w:t>
      </w:r>
      <w:r>
        <w:rPr>
          <w:spacing w:val="-1"/>
        </w:rPr>
        <w:t> </w:t>
      </w:r>
      <w:r>
        <w:rPr/>
        <w:t>mastery</w:t>
      </w:r>
      <w:r>
        <w:rPr>
          <w:spacing w:val="-4"/>
        </w:rPr>
        <w:t> </w:t>
      </w:r>
      <w:r>
        <w:rPr/>
        <w:t>and</w:t>
      </w:r>
      <w:r>
        <w:rPr>
          <w:spacing w:val="-1"/>
        </w:rPr>
        <w:t> </w:t>
      </w:r>
      <w:r>
        <w:rPr/>
        <w:t>performance goals</w:t>
      </w:r>
      <w:r>
        <w:rPr>
          <w:spacing w:val="-1"/>
        </w:rPr>
        <w:t> </w:t>
      </w:r>
      <w:r>
        <w:rPr/>
        <w:t>in</w:t>
      </w:r>
      <w:r>
        <w:rPr>
          <w:spacing w:val="-1"/>
        </w:rPr>
        <w:t> </w:t>
      </w:r>
      <w:r>
        <w:rPr/>
        <w:t>a realistic way. These skills have enhanced their self-confidence which invariably helped them achieve lower levels of anxiety at post-test compared to the control group.</w:t>
      </w:r>
    </w:p>
    <w:p>
      <w:pPr>
        <w:pStyle w:val="BodyText"/>
        <w:spacing w:line="360" w:lineRule="auto"/>
        <w:ind w:right="874" w:firstLine="719"/>
      </w:pPr>
      <w:r>
        <w:rPr/>
        <w:t>Achievement</w:t>
      </w:r>
      <w:r>
        <w:rPr>
          <w:spacing w:val="-2"/>
        </w:rPr>
        <w:t> </w:t>
      </w:r>
      <w:r>
        <w:rPr/>
        <w:t>motivation</w:t>
      </w:r>
      <w:r>
        <w:rPr>
          <w:spacing w:val="-2"/>
        </w:rPr>
        <w:t> </w:t>
      </w:r>
      <w:r>
        <w:rPr/>
        <w:t>information</w:t>
      </w:r>
      <w:r>
        <w:rPr>
          <w:spacing w:val="-2"/>
        </w:rPr>
        <w:t> </w:t>
      </w:r>
      <w:r>
        <w:rPr/>
        <w:t>is</w:t>
      </w:r>
      <w:r>
        <w:rPr>
          <w:spacing w:val="-2"/>
        </w:rPr>
        <w:t> </w:t>
      </w:r>
      <w:r>
        <w:rPr/>
        <w:t>related</w:t>
      </w:r>
      <w:r>
        <w:rPr>
          <w:spacing w:val="-2"/>
        </w:rPr>
        <w:t> </w:t>
      </w:r>
      <w:r>
        <w:rPr/>
        <w:t>to</w:t>
      </w:r>
      <w:r>
        <w:rPr>
          <w:spacing w:val="-4"/>
        </w:rPr>
        <w:t> </w:t>
      </w:r>
      <w:r>
        <w:rPr/>
        <w:t>good</w:t>
      </w:r>
      <w:r>
        <w:rPr>
          <w:spacing w:val="-2"/>
        </w:rPr>
        <w:t> </w:t>
      </w:r>
      <w:r>
        <w:rPr/>
        <w:t>performance</w:t>
      </w:r>
      <w:r>
        <w:rPr>
          <w:spacing w:val="-3"/>
        </w:rPr>
        <w:t> </w:t>
      </w:r>
      <w:r>
        <w:rPr/>
        <w:t>and</w:t>
      </w:r>
      <w:r>
        <w:rPr>
          <w:spacing w:val="-2"/>
        </w:rPr>
        <w:t> </w:t>
      </w:r>
      <w:r>
        <w:rPr/>
        <w:t>students</w:t>
      </w:r>
      <w:r>
        <w:rPr>
          <w:spacing w:val="-2"/>
        </w:rPr>
        <w:t> </w:t>
      </w:r>
      <w:r>
        <w:rPr/>
        <w:t>who use</w:t>
      </w:r>
      <w:r>
        <w:rPr>
          <w:spacing w:val="-1"/>
        </w:rPr>
        <w:t> </w:t>
      </w:r>
      <w:r>
        <w:rPr/>
        <w:t>the</w:t>
      </w:r>
      <w:r>
        <w:rPr>
          <w:spacing w:val="-1"/>
        </w:rPr>
        <w:t> </w:t>
      </w:r>
      <w:r>
        <w:rPr/>
        <w:t>specific metacognitive</w:t>
      </w:r>
      <w:r>
        <w:rPr>
          <w:spacing w:val="-1"/>
        </w:rPr>
        <w:t> </w:t>
      </w:r>
      <w:r>
        <w:rPr/>
        <w:t>approaches in diverse</w:t>
      </w:r>
      <w:r>
        <w:rPr>
          <w:spacing w:val="-2"/>
        </w:rPr>
        <w:t> </w:t>
      </w:r>
      <w:r>
        <w:rPr/>
        <w:t>fields use</w:t>
      </w:r>
      <w:r>
        <w:rPr>
          <w:spacing w:val="-1"/>
        </w:rPr>
        <w:t> </w:t>
      </w:r>
      <w:r>
        <w:rPr/>
        <w:t>better</w:t>
      </w:r>
      <w:r>
        <w:rPr>
          <w:spacing w:val="-1"/>
        </w:rPr>
        <w:t> </w:t>
      </w:r>
      <w:r>
        <w:rPr/>
        <w:t>educational and training strategies. Observably, after all the training in the course, they showed less dissertation anxiety. Student-centred instructional strategies have been found to work well with anxious students, presumably</w:t>
      </w:r>
      <w:r>
        <w:rPr>
          <w:spacing w:val="-3"/>
        </w:rPr>
        <w:t> </w:t>
      </w:r>
      <w:r>
        <w:rPr/>
        <w:t>because the greater certainty in those kinds of situations poses a weaker evaluative threat to the anxious students (Wigfield and Eccles, 1989).</w:t>
      </w:r>
    </w:p>
    <w:p>
      <w:pPr>
        <w:pStyle w:val="BodyText"/>
        <w:spacing w:line="360" w:lineRule="auto"/>
        <w:ind w:right="876" w:firstLine="719"/>
      </w:pPr>
      <w:r>
        <w:rPr/>
        <w:t>It is also noteworthy</w:t>
      </w:r>
      <w:r>
        <w:rPr>
          <w:spacing w:val="-4"/>
        </w:rPr>
        <w:t> </w:t>
      </w:r>
      <w:r>
        <w:rPr/>
        <w:t>that the category</w:t>
      </w:r>
      <w:r>
        <w:rPr>
          <w:spacing w:val="-4"/>
        </w:rPr>
        <w:t> </w:t>
      </w:r>
      <w:r>
        <w:rPr/>
        <w:t>of university</w:t>
      </w:r>
      <w:r>
        <w:rPr>
          <w:spacing w:val="-1"/>
        </w:rPr>
        <w:t> </w:t>
      </w:r>
      <w:r>
        <w:rPr/>
        <w:t>students selected as participants in this study could be an influence on the result of the hypothesis. They were assumed to be relatively more capable of selecting and using appropriate learning strategies compared to elementary and secondary schools students. Within the university environment, senior students (i.e. older year students) were thought to be more conscious and experienced in the use of various strategies.</w:t>
      </w:r>
    </w:p>
    <w:p>
      <w:pPr>
        <w:pStyle w:val="BodyText"/>
        <w:spacing w:before="109"/>
        <w:ind w:left="0"/>
        <w:jc w:val="left"/>
      </w:pPr>
    </w:p>
    <w:p>
      <w:pPr>
        <w:pStyle w:val="Heading4"/>
      </w:pPr>
      <w:r>
        <w:rPr/>
        <w:t>Hypothesis</w:t>
      </w:r>
      <w:r>
        <w:rPr>
          <w:spacing w:val="-1"/>
        </w:rPr>
        <w:t> </w:t>
      </w:r>
      <w:r>
        <w:rPr>
          <w:spacing w:val="-10"/>
        </w:rPr>
        <w:t>9</w:t>
      </w:r>
    </w:p>
    <w:p>
      <w:pPr>
        <w:pStyle w:val="BodyText"/>
        <w:spacing w:line="360" w:lineRule="auto" w:before="134"/>
        <w:ind w:right="877" w:firstLine="719"/>
      </w:pPr>
      <w:r>
        <w:rPr/>
        <w:t>The finding of the ninth hypothesis which states there will be no significant main effect</w:t>
      </w:r>
      <w:r>
        <w:rPr>
          <w:spacing w:val="-1"/>
        </w:rPr>
        <w:t> </w:t>
      </w:r>
      <w:r>
        <w:rPr/>
        <w:t>of</w:t>
      </w:r>
      <w:r>
        <w:rPr>
          <w:spacing w:val="-1"/>
        </w:rPr>
        <w:t> </w:t>
      </w:r>
      <w:r>
        <w:rPr/>
        <w:t>gender</w:t>
      </w:r>
      <w:r>
        <w:rPr>
          <w:spacing w:val="-1"/>
        </w:rPr>
        <w:t> </w:t>
      </w:r>
      <w:r>
        <w:rPr/>
        <w:t>on the</w:t>
      </w:r>
      <w:r>
        <w:rPr>
          <w:spacing w:val="-1"/>
        </w:rPr>
        <w:t> </w:t>
      </w:r>
      <w:r>
        <w:rPr/>
        <w:t>dissertation</w:t>
      </w:r>
      <w:r>
        <w:rPr>
          <w:spacing w:val="-1"/>
        </w:rPr>
        <w:t> </w:t>
      </w:r>
      <w:r>
        <w:rPr/>
        <w:t>anxiety</w:t>
      </w:r>
      <w:r>
        <w:rPr>
          <w:spacing w:val="-8"/>
        </w:rPr>
        <w:t> </w:t>
      </w:r>
      <w:r>
        <w:rPr/>
        <w:t>of</w:t>
      </w:r>
      <w:r>
        <w:rPr>
          <w:spacing w:val="-1"/>
        </w:rPr>
        <w:t> </w:t>
      </w:r>
      <w:r>
        <w:rPr/>
        <w:t>participants</w:t>
      </w:r>
      <w:r>
        <w:rPr>
          <w:spacing w:val="-1"/>
        </w:rPr>
        <w:t> </w:t>
      </w:r>
      <w:r>
        <w:rPr/>
        <w:t>shows</w:t>
      </w:r>
      <w:r>
        <w:rPr>
          <w:spacing w:val="-1"/>
        </w:rPr>
        <w:t> </w:t>
      </w:r>
      <w:r>
        <w:rPr/>
        <w:t>there</w:t>
      </w:r>
      <w:r>
        <w:rPr>
          <w:spacing w:val="-1"/>
        </w:rPr>
        <w:t> </w:t>
      </w:r>
      <w:r>
        <w:rPr/>
        <w:t>is</w:t>
      </w:r>
      <w:r>
        <w:rPr>
          <w:spacing w:val="-1"/>
        </w:rPr>
        <w:t> </w:t>
      </w:r>
      <w:r>
        <w:rPr/>
        <w:t>no</w:t>
      </w:r>
      <w:r>
        <w:rPr>
          <w:spacing w:val="-1"/>
        </w:rPr>
        <w:t> </w:t>
      </w:r>
      <w:r>
        <w:rPr/>
        <w:t>significant</w:t>
      </w:r>
      <w:r>
        <w:rPr>
          <w:spacing w:val="-1"/>
        </w:rPr>
        <w:t> </w:t>
      </w:r>
      <w:r>
        <w:rPr/>
        <w:t>effect, therefore, the hypothesis is accepted. The result shows there is no significant main effect of gender on dissertation anxiety of the doctoral students involved in the trainings. Hence, the hypothesis</w:t>
      </w:r>
      <w:r>
        <w:rPr>
          <w:spacing w:val="2"/>
        </w:rPr>
        <w:t> </w:t>
      </w:r>
      <w:r>
        <w:rPr/>
        <w:t>is</w:t>
      </w:r>
      <w:r>
        <w:rPr>
          <w:spacing w:val="4"/>
        </w:rPr>
        <w:t> </w:t>
      </w:r>
      <w:r>
        <w:rPr/>
        <w:t>accepted.</w:t>
      </w:r>
      <w:r>
        <w:rPr>
          <w:spacing w:val="3"/>
        </w:rPr>
        <w:t> </w:t>
      </w:r>
      <w:r>
        <w:rPr/>
        <w:t>The</w:t>
      </w:r>
      <w:r>
        <w:rPr>
          <w:spacing w:val="2"/>
        </w:rPr>
        <w:t> </w:t>
      </w:r>
      <w:r>
        <w:rPr/>
        <w:t>result</w:t>
      </w:r>
      <w:r>
        <w:rPr>
          <w:spacing w:val="4"/>
        </w:rPr>
        <w:t> </w:t>
      </w:r>
      <w:r>
        <w:rPr/>
        <w:t>supports</w:t>
      </w:r>
      <w:r>
        <w:rPr>
          <w:spacing w:val="4"/>
        </w:rPr>
        <w:t> </w:t>
      </w:r>
      <w:r>
        <w:rPr/>
        <w:t>the</w:t>
      </w:r>
      <w:r>
        <w:rPr>
          <w:spacing w:val="3"/>
        </w:rPr>
        <w:t> </w:t>
      </w:r>
      <w:r>
        <w:rPr/>
        <w:t>works</w:t>
      </w:r>
      <w:r>
        <w:rPr>
          <w:spacing w:val="4"/>
        </w:rPr>
        <w:t> </w:t>
      </w:r>
      <w:r>
        <w:rPr/>
        <w:t>of</w:t>
      </w:r>
      <w:r>
        <w:rPr>
          <w:spacing w:val="2"/>
        </w:rPr>
        <w:t> </w:t>
      </w:r>
      <w:r>
        <w:rPr/>
        <w:t>Fan,</w:t>
      </w:r>
      <w:r>
        <w:rPr>
          <w:spacing w:val="7"/>
        </w:rPr>
        <w:t> </w:t>
      </w:r>
      <w:r>
        <w:rPr/>
        <w:t>et</w:t>
      </w:r>
      <w:r>
        <w:rPr>
          <w:spacing w:val="4"/>
        </w:rPr>
        <w:t> </w:t>
      </w:r>
      <w:r>
        <w:rPr/>
        <w:t>al</w:t>
      </w:r>
      <w:r>
        <w:rPr>
          <w:spacing w:val="5"/>
        </w:rPr>
        <w:t> </w:t>
      </w:r>
      <w:r>
        <w:rPr/>
        <w:t>(1997);</w:t>
      </w:r>
      <w:r>
        <w:rPr>
          <w:spacing w:val="5"/>
        </w:rPr>
        <w:t> </w:t>
      </w:r>
      <w:r>
        <w:rPr/>
        <w:t>Hyde,</w:t>
      </w:r>
      <w:r>
        <w:rPr>
          <w:spacing w:val="4"/>
        </w:rPr>
        <w:t> </w:t>
      </w:r>
      <w:r>
        <w:rPr/>
        <w:t>et</w:t>
      </w:r>
      <w:r>
        <w:rPr>
          <w:spacing w:val="4"/>
        </w:rPr>
        <w:t> </w:t>
      </w:r>
      <w:r>
        <w:rPr/>
        <w:t>al</w:t>
      </w:r>
      <w:r>
        <w:rPr>
          <w:spacing w:val="6"/>
        </w:rPr>
        <w:t> </w:t>
      </w:r>
      <w:r>
        <w:rPr>
          <w:spacing w:val="-2"/>
        </w:rPr>
        <w:t>(1990);</w:t>
      </w:r>
    </w:p>
    <w:p>
      <w:pPr>
        <w:spacing w:after="0" w:line="360" w:lineRule="auto"/>
        <w:sectPr>
          <w:pgSz w:w="11910" w:h="16840"/>
          <w:pgMar w:header="0" w:footer="1002" w:top="1180" w:bottom="1200" w:left="1280" w:right="560"/>
        </w:sectPr>
      </w:pPr>
    </w:p>
    <w:p>
      <w:pPr>
        <w:pStyle w:val="BodyText"/>
        <w:spacing w:line="360" w:lineRule="auto" w:before="72"/>
        <w:ind w:right="880"/>
      </w:pPr>
      <w:r>
        <w:rPr/>
        <w:t>and Pajares &amp; Graham, 1999) which indicate non-significant and slight differences in the anxiety of male and female.</w:t>
      </w:r>
    </w:p>
    <w:p>
      <w:pPr>
        <w:pStyle w:val="BodyText"/>
        <w:spacing w:line="360" w:lineRule="auto" w:before="1"/>
        <w:ind w:right="877" w:firstLine="719"/>
      </w:pPr>
      <w:r>
        <w:rPr/>
        <w:drawing>
          <wp:anchor distT="0" distB="0" distL="0" distR="0" allowOverlap="1" layoutInCell="1" locked="0" behindDoc="1" simplePos="0" relativeHeight="483766272">
            <wp:simplePos x="0" y="0"/>
            <wp:positionH relativeFrom="page">
              <wp:posOffset>923429</wp:posOffset>
            </wp:positionH>
            <wp:positionV relativeFrom="paragraph">
              <wp:posOffset>1211116</wp:posOffset>
            </wp:positionV>
            <wp:extent cx="5562333" cy="5499274"/>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9" cstate="print"/>
                    <a:stretch>
                      <a:fillRect/>
                    </a:stretch>
                  </pic:blipFill>
                  <pic:spPr>
                    <a:xfrm>
                      <a:off x="0" y="0"/>
                      <a:ext cx="5562333" cy="5499274"/>
                    </a:xfrm>
                    <a:prstGeom prst="rect">
                      <a:avLst/>
                    </a:prstGeom>
                  </pic:spPr>
                </pic:pic>
              </a:graphicData>
            </a:graphic>
          </wp:anchor>
        </w:drawing>
      </w:r>
      <w:r>
        <w:rPr/>
        <w:t>The current finding contradicts findings of studies conducted by</w:t>
      </w:r>
      <w:r>
        <w:rPr>
          <w:spacing w:val="-5"/>
        </w:rPr>
        <w:t> </w:t>
      </w:r>
      <w:r>
        <w:rPr/>
        <w:t>Pramod (1996); Ojha (2005) and Bhansali &amp; Trivedi (2008) which conclude that males have more academic</w:t>
      </w:r>
      <w:r>
        <w:rPr>
          <w:spacing w:val="40"/>
        </w:rPr>
        <w:t> </w:t>
      </w:r>
      <w:r>
        <w:rPr/>
        <w:t>anxiety when compared to females. The researchers adduced job aspiration and security as</w:t>
      </w:r>
      <w:r>
        <w:rPr>
          <w:spacing w:val="40"/>
        </w:rPr>
        <w:t> </w:t>
      </w:r>
      <w:r>
        <w:rPr/>
        <w:t>the causes for high anxiety among male doctoral students.</w:t>
      </w:r>
      <w:r>
        <w:rPr>
          <w:spacing w:val="40"/>
        </w:rPr>
        <w:t> </w:t>
      </w:r>
      <w:r>
        <w:rPr/>
        <w:t>The treatment package purposely targeted equipping participants with necessary skills that were essential to the dissertation process and the will to work through the process regardless of the stress and challenges associated with it.</w:t>
      </w:r>
    </w:p>
    <w:p>
      <w:pPr>
        <w:pStyle w:val="BodyText"/>
        <w:spacing w:line="360" w:lineRule="auto"/>
        <w:ind w:right="875" w:firstLine="719"/>
      </w:pPr>
      <w:r>
        <w:rPr/>
        <w:t>This result also runs contrary to the expected success of females in a given scientific task to be generally lower than that of their male counterparts, even if they are equally competent. This societal belief which led to the theory that females are more highly academically anxious than males has brought some researches to support the assertion that females are more test anxious with regard to mathematical studies and have lower levels of anxiety with regard to verbal assessment than their male counterparts (Richardson &amp; Suinn, 1972; Dew &amp; Galassi, 1983; Benson &amp; Bandalos, 1989; Meece, Eccles, &amp; Wigfield, 1990; Wolters, et al, 1996; Rouxel, 2000). The pattern is more prominent in the emotionality</w:t>
      </w:r>
      <w:r>
        <w:rPr>
          <w:spacing w:val="-4"/>
        </w:rPr>
        <w:t> </w:t>
      </w:r>
      <w:r>
        <w:rPr/>
        <w:t>scores than in the worry</w:t>
      </w:r>
      <w:r>
        <w:rPr>
          <w:spacing w:val="-1"/>
        </w:rPr>
        <w:t> </w:t>
      </w:r>
      <w:r>
        <w:rPr/>
        <w:t>scores. The treatments were targeted at influencing the thought process and the feelings the participants experience during the dissertation process. Summing up the finding, the non-significant differences in the effects of gender on the dissertation anxiety is that the treatments have taken care of the emotional superiority of either gender identified.</w:t>
      </w:r>
    </w:p>
    <w:p>
      <w:pPr>
        <w:pStyle w:val="BodyText"/>
        <w:spacing w:before="142"/>
        <w:ind w:left="0"/>
        <w:jc w:val="left"/>
      </w:pPr>
    </w:p>
    <w:p>
      <w:pPr>
        <w:pStyle w:val="Heading4"/>
      </w:pPr>
      <w:r>
        <w:rPr/>
        <w:t>Hypothesis</w:t>
      </w:r>
      <w:r>
        <w:rPr>
          <w:spacing w:val="-1"/>
        </w:rPr>
        <w:t> </w:t>
      </w:r>
      <w:r>
        <w:rPr>
          <w:spacing w:val="-5"/>
        </w:rPr>
        <w:t>10</w:t>
      </w:r>
    </w:p>
    <w:p>
      <w:pPr>
        <w:pStyle w:val="BodyText"/>
        <w:spacing w:line="360" w:lineRule="auto" w:before="134"/>
        <w:ind w:right="876" w:firstLine="719"/>
        <w:rPr>
          <w:sz w:val="22"/>
        </w:rPr>
      </w:pPr>
      <w:r>
        <w:rPr/>
        <w:t>The tenth hypothesis states there is no significant main effect of EI on dissertation anxiety</w:t>
      </w:r>
      <w:r>
        <w:rPr>
          <w:spacing w:val="-5"/>
        </w:rPr>
        <w:t> </w:t>
      </w:r>
      <w:r>
        <w:rPr/>
        <w:t>of participants. Statistical result for this hypothesis shows there is no significant main effect of EI on dissertation anxiety of the participants; therefore the null hypothesis is </w:t>
      </w:r>
      <w:r>
        <w:rPr>
          <w:spacing w:val="-2"/>
        </w:rPr>
        <w:t>accepted</w:t>
      </w:r>
      <w:r>
        <w:rPr>
          <w:spacing w:val="-2"/>
          <w:sz w:val="22"/>
        </w:rPr>
        <w:t>.</w:t>
      </w:r>
    </w:p>
    <w:p>
      <w:pPr>
        <w:pStyle w:val="BodyText"/>
        <w:spacing w:line="360" w:lineRule="auto" w:before="1"/>
        <w:ind w:right="875" w:firstLine="719"/>
      </w:pPr>
      <w:r>
        <w:rPr/>
        <w:t>This finding contradicts the findings of Martinez-Pons (1997); Mayer et al., (1999); Ciarrochi, et al (2000); Schutte, Lopez, &amp; Malouff (2000); Palmer, et al (2002); Saklofske et al. (2003); and Gannon &amp;</w:t>
      </w:r>
      <w:r>
        <w:rPr>
          <w:spacing w:val="-2"/>
        </w:rPr>
        <w:t> </w:t>
      </w:r>
      <w:r>
        <w:rPr/>
        <w:t>Ranzijn (2005) with all of</w:t>
      </w:r>
      <w:r>
        <w:rPr>
          <w:spacing w:val="-1"/>
        </w:rPr>
        <w:t> </w:t>
      </w:r>
      <w:r>
        <w:rPr/>
        <w:t>them reporting</w:t>
      </w:r>
      <w:r>
        <w:rPr>
          <w:spacing w:val="-3"/>
        </w:rPr>
        <w:t> </w:t>
      </w:r>
      <w:r>
        <w:rPr/>
        <w:t>low-to-moderate positive correlations. Notably, these studies have not comprehensively controlled for the possible effects of personality and cognitive abilities (if at all, generally only personality or cognitive abilities,</w:t>
      </w:r>
      <w:r>
        <w:rPr>
          <w:spacing w:val="8"/>
        </w:rPr>
        <w:t> </w:t>
      </w:r>
      <w:r>
        <w:rPr/>
        <w:t>but</w:t>
      </w:r>
      <w:r>
        <w:rPr>
          <w:spacing w:val="8"/>
        </w:rPr>
        <w:t> </w:t>
      </w:r>
      <w:r>
        <w:rPr/>
        <w:t>typically</w:t>
      </w:r>
      <w:r>
        <w:rPr>
          <w:spacing w:val="5"/>
        </w:rPr>
        <w:t> </w:t>
      </w:r>
      <w:r>
        <w:rPr/>
        <w:t>not</w:t>
      </w:r>
      <w:r>
        <w:rPr>
          <w:spacing w:val="11"/>
        </w:rPr>
        <w:t> </w:t>
      </w:r>
      <w:r>
        <w:rPr/>
        <w:t>both</w:t>
      </w:r>
      <w:r>
        <w:rPr>
          <w:spacing w:val="11"/>
        </w:rPr>
        <w:t> </w:t>
      </w:r>
      <w:r>
        <w:rPr/>
        <w:t>have</w:t>
      </w:r>
      <w:r>
        <w:rPr>
          <w:spacing w:val="9"/>
        </w:rPr>
        <w:t> </w:t>
      </w:r>
      <w:r>
        <w:rPr/>
        <w:t>been</w:t>
      </w:r>
      <w:r>
        <w:rPr>
          <w:spacing w:val="10"/>
        </w:rPr>
        <w:t> </w:t>
      </w:r>
      <w:r>
        <w:rPr/>
        <w:t>controlled).</w:t>
      </w:r>
      <w:r>
        <w:rPr>
          <w:spacing w:val="10"/>
        </w:rPr>
        <w:t> </w:t>
      </w:r>
      <w:r>
        <w:rPr/>
        <w:t>The</w:t>
      </w:r>
      <w:r>
        <w:rPr>
          <w:spacing w:val="9"/>
        </w:rPr>
        <w:t> </w:t>
      </w:r>
      <w:r>
        <w:rPr/>
        <w:t>current</w:t>
      </w:r>
      <w:r>
        <w:rPr>
          <w:spacing w:val="11"/>
        </w:rPr>
        <w:t> </w:t>
      </w:r>
      <w:r>
        <w:rPr/>
        <w:t>study</w:t>
      </w:r>
      <w:r>
        <w:rPr>
          <w:spacing w:val="5"/>
        </w:rPr>
        <w:t> </w:t>
      </w:r>
      <w:r>
        <w:rPr/>
        <w:t>attempted</w:t>
      </w:r>
      <w:r>
        <w:rPr>
          <w:spacing w:val="10"/>
        </w:rPr>
        <w:t> </w:t>
      </w:r>
      <w:r>
        <w:rPr/>
        <w:t>to</w:t>
      </w:r>
      <w:r>
        <w:rPr>
          <w:spacing w:val="20"/>
        </w:rPr>
        <w:t> </w:t>
      </w:r>
      <w:r>
        <w:rPr>
          <w:spacing w:val="-2"/>
        </w:rPr>
        <w:t>control</w:t>
      </w:r>
    </w:p>
    <w:p>
      <w:pPr>
        <w:spacing w:after="0" w:line="360" w:lineRule="auto"/>
        <w:sectPr>
          <w:pgSz w:w="11910" w:h="16840"/>
          <w:pgMar w:header="0" w:footer="1002" w:top="1180" w:bottom="1200" w:left="1280" w:right="560"/>
        </w:sectPr>
      </w:pPr>
    </w:p>
    <w:p>
      <w:pPr>
        <w:pStyle w:val="BodyText"/>
        <w:spacing w:line="360" w:lineRule="auto" w:before="72"/>
        <w:ind w:right="878"/>
      </w:pPr>
      <w:r>
        <w:rPr/>
        <w:t>to an extent personality and cognitive abilities through metacognitive skills and achievement </w:t>
      </w:r>
      <w:r>
        <w:rPr>
          <w:spacing w:val="-2"/>
        </w:rPr>
        <w:t>motivation.</w:t>
      </w:r>
    </w:p>
    <w:p>
      <w:pPr>
        <w:pStyle w:val="BodyText"/>
        <w:spacing w:line="360" w:lineRule="auto" w:before="1"/>
        <w:ind w:right="874" w:firstLine="779"/>
      </w:pPr>
      <w:r>
        <w:rPr/>
        <w:drawing>
          <wp:anchor distT="0" distB="0" distL="0" distR="0" allowOverlap="1" layoutInCell="1" locked="0" behindDoc="1" simplePos="0" relativeHeight="483766784">
            <wp:simplePos x="0" y="0"/>
            <wp:positionH relativeFrom="page">
              <wp:posOffset>923429</wp:posOffset>
            </wp:positionH>
            <wp:positionV relativeFrom="paragraph">
              <wp:posOffset>1211116</wp:posOffset>
            </wp:positionV>
            <wp:extent cx="5562333" cy="5499274"/>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9" cstate="print"/>
                    <a:stretch>
                      <a:fillRect/>
                    </a:stretch>
                  </pic:blipFill>
                  <pic:spPr>
                    <a:xfrm>
                      <a:off x="0" y="0"/>
                      <a:ext cx="5562333" cy="5499274"/>
                    </a:xfrm>
                    <a:prstGeom prst="rect">
                      <a:avLst/>
                    </a:prstGeom>
                  </pic:spPr>
                </pic:pic>
              </a:graphicData>
            </a:graphic>
          </wp:anchor>
        </w:drawing>
      </w:r>
      <w:r>
        <w:rPr/>
        <w:t>The result of this study affirms the position of Extremera and Pizzaro (2006) that in the use of self-reported ability to regulate mood (Emotional Repair), there is always a</w:t>
      </w:r>
      <w:r>
        <w:rPr>
          <w:spacing w:val="80"/>
        </w:rPr>
        <w:t> </w:t>
      </w:r>
      <w:r>
        <w:rPr/>
        <w:t>positive relationship to self-esteem. They report that self-reported emotional intelligence is negatively related to levels of depression and anxiety. Specifically, the ability</w:t>
      </w:r>
      <w:r>
        <w:rPr>
          <w:spacing w:val="-2"/>
        </w:rPr>
        <w:t> </w:t>
      </w:r>
      <w:r>
        <w:rPr/>
        <w:t>to discriminate clearly among feelings (Emotional Clarity) and the ability to self-regulate emotional states were associated with better psychological adjustment, independent of the effects of self- esteem and thought suppression. The value of this finding is predicated upon the fact that</w:t>
      </w:r>
      <w:r>
        <w:rPr>
          <w:spacing w:val="40"/>
        </w:rPr>
        <w:t> </w:t>
      </w:r>
      <w:r>
        <w:rPr/>
        <w:t>self-esteem and thought suppression are well-documented predictors of anxiety and depression. Although the current study</w:t>
      </w:r>
      <w:r>
        <w:rPr>
          <w:spacing w:val="-3"/>
        </w:rPr>
        <w:t> </w:t>
      </w:r>
      <w:r>
        <w:rPr/>
        <w:t>is limited in its reliance on self-report measures of EI, which focus on individual's beliefs about emotional intelligence but not tap directly into people's emotional competencies, because people usually act in accord with their stated beliefs (Bandura, 1997), though the self-report approach to measuring EI can still be a useful tool as a relatively easy way</w:t>
      </w:r>
      <w:r>
        <w:rPr>
          <w:spacing w:val="-3"/>
        </w:rPr>
        <w:t> </w:t>
      </w:r>
      <w:r>
        <w:rPr/>
        <w:t>to predict psychological adjustment (Petrides &amp; Furnham, 2003; Saklosfske, et al, 2003).</w:t>
      </w:r>
    </w:p>
    <w:p>
      <w:pPr>
        <w:pStyle w:val="BodyText"/>
        <w:spacing w:line="360" w:lineRule="auto"/>
        <w:ind w:right="875" w:firstLine="719"/>
      </w:pPr>
      <w:r>
        <w:rPr/>
        <w:t>Emotional intelligence is reported to have correlation with personality than with academic achievement. The finding for this result is also given credence by the report of Bastian, et al (2005) that there is a non-significant statistical correlation between EI and academic achievement. Although higher emotional intelligence was correlated with higher</w:t>
      </w:r>
      <w:r>
        <w:rPr>
          <w:spacing w:val="40"/>
        </w:rPr>
        <w:t> </w:t>
      </w:r>
      <w:r>
        <w:rPr/>
        <w:t>life satisfaction, better perceived problem-solving and coping ability and lower anxiety. Meanwhile, Heppner and Lee (2002) specifically, posit that there is a negative correlation between EI and anxiety.</w:t>
      </w:r>
    </w:p>
    <w:p>
      <w:pPr>
        <w:pStyle w:val="BodyText"/>
        <w:spacing w:before="142"/>
        <w:ind w:left="0"/>
        <w:jc w:val="left"/>
      </w:pPr>
    </w:p>
    <w:p>
      <w:pPr>
        <w:pStyle w:val="Heading4"/>
        <w:spacing w:before="1"/>
      </w:pPr>
      <w:r>
        <w:rPr/>
        <w:t>Hypothesis</w:t>
      </w:r>
      <w:r>
        <w:rPr>
          <w:spacing w:val="-1"/>
        </w:rPr>
        <w:t> </w:t>
      </w:r>
      <w:r>
        <w:rPr>
          <w:spacing w:val="-5"/>
        </w:rPr>
        <w:t>11</w:t>
      </w:r>
    </w:p>
    <w:p>
      <w:pPr>
        <w:pStyle w:val="BodyText"/>
        <w:spacing w:line="360" w:lineRule="auto" w:before="134"/>
        <w:ind w:right="878" w:firstLine="719"/>
      </w:pPr>
      <w:r>
        <w:rPr/>
        <w:t>The eleventh hypothesis states there will be no significant interaction effects of treatments and gender on the dissertation anxiety of participants. The ANCOVA on the post treatment scores of the participants in Table 4.4 shows there is no significant interaction</w:t>
      </w:r>
      <w:r>
        <w:rPr>
          <w:spacing w:val="40"/>
        </w:rPr>
        <w:t> </w:t>
      </w:r>
      <w:r>
        <w:rPr/>
        <w:t>effect of treatment and gender on dissertation anxiety of the doctoral students involved in the experimental groups, it yields [F</w:t>
      </w:r>
      <w:r>
        <w:rPr>
          <w:vertAlign w:val="subscript"/>
        </w:rPr>
        <w:t>(2,65)</w:t>
      </w:r>
      <w:r>
        <w:rPr>
          <w:vertAlign w:val="baseline"/>
        </w:rPr>
        <w:t> = 2.81, p &lt; 0.05]. Since the F value is not significant,</w:t>
      </w:r>
      <w:r>
        <w:rPr>
          <w:spacing w:val="40"/>
          <w:vertAlign w:val="baseline"/>
        </w:rPr>
        <w:t> </w:t>
      </w:r>
      <w:r>
        <w:rPr>
          <w:vertAlign w:val="baseline"/>
        </w:rPr>
        <w:t>the hypothesis is accepted. This implies that the interaction of gender and treatments did not create a significant effect on the dissertation anxiety of the doctoral students in this study. It also</w:t>
      </w:r>
      <w:r>
        <w:rPr>
          <w:spacing w:val="12"/>
          <w:vertAlign w:val="baseline"/>
        </w:rPr>
        <w:t> </w:t>
      </w:r>
      <w:r>
        <w:rPr>
          <w:vertAlign w:val="baseline"/>
        </w:rPr>
        <w:t>implies</w:t>
      </w:r>
      <w:r>
        <w:rPr>
          <w:spacing w:val="14"/>
          <w:vertAlign w:val="baseline"/>
        </w:rPr>
        <w:t> </w:t>
      </w:r>
      <w:r>
        <w:rPr>
          <w:vertAlign w:val="baseline"/>
        </w:rPr>
        <w:t>that</w:t>
      </w:r>
      <w:r>
        <w:rPr>
          <w:spacing w:val="14"/>
          <w:vertAlign w:val="baseline"/>
        </w:rPr>
        <w:t> </w:t>
      </w:r>
      <w:r>
        <w:rPr>
          <w:vertAlign w:val="baseline"/>
        </w:rPr>
        <w:t>the</w:t>
      </w:r>
      <w:r>
        <w:rPr>
          <w:spacing w:val="13"/>
          <w:vertAlign w:val="baseline"/>
        </w:rPr>
        <w:t> </w:t>
      </w:r>
      <w:r>
        <w:rPr>
          <w:vertAlign w:val="baseline"/>
        </w:rPr>
        <w:t>combination</w:t>
      </w:r>
      <w:r>
        <w:rPr>
          <w:spacing w:val="15"/>
          <w:vertAlign w:val="baseline"/>
        </w:rPr>
        <w:t> </w:t>
      </w:r>
      <w:r>
        <w:rPr>
          <w:vertAlign w:val="baseline"/>
        </w:rPr>
        <w:t>of</w:t>
      </w:r>
      <w:r>
        <w:rPr>
          <w:spacing w:val="13"/>
          <w:vertAlign w:val="baseline"/>
        </w:rPr>
        <w:t> </w:t>
      </w:r>
      <w:r>
        <w:rPr>
          <w:vertAlign w:val="baseline"/>
        </w:rPr>
        <w:t>treatment</w:t>
      </w:r>
      <w:r>
        <w:rPr>
          <w:spacing w:val="17"/>
          <w:vertAlign w:val="baseline"/>
        </w:rPr>
        <w:t> </w:t>
      </w:r>
      <w:r>
        <w:rPr>
          <w:vertAlign w:val="baseline"/>
        </w:rPr>
        <w:t>and</w:t>
      </w:r>
      <w:r>
        <w:rPr>
          <w:spacing w:val="14"/>
          <w:vertAlign w:val="baseline"/>
        </w:rPr>
        <w:t> </w:t>
      </w:r>
      <w:r>
        <w:rPr>
          <w:vertAlign w:val="baseline"/>
        </w:rPr>
        <w:t>gender</w:t>
      </w:r>
      <w:r>
        <w:rPr>
          <w:spacing w:val="16"/>
          <w:vertAlign w:val="baseline"/>
        </w:rPr>
        <w:t> </w:t>
      </w:r>
      <w:r>
        <w:rPr>
          <w:vertAlign w:val="baseline"/>
        </w:rPr>
        <w:t>did</w:t>
      </w:r>
      <w:r>
        <w:rPr>
          <w:spacing w:val="14"/>
          <w:vertAlign w:val="baseline"/>
        </w:rPr>
        <w:t> </w:t>
      </w:r>
      <w:r>
        <w:rPr>
          <w:vertAlign w:val="baseline"/>
        </w:rPr>
        <w:t>not</w:t>
      </w:r>
      <w:r>
        <w:rPr>
          <w:spacing w:val="14"/>
          <w:vertAlign w:val="baseline"/>
        </w:rPr>
        <w:t> </w:t>
      </w:r>
      <w:r>
        <w:rPr>
          <w:vertAlign w:val="baseline"/>
        </w:rPr>
        <w:t>significantly</w:t>
      </w:r>
      <w:r>
        <w:rPr>
          <w:spacing w:val="9"/>
          <w:vertAlign w:val="baseline"/>
        </w:rPr>
        <w:t> </w:t>
      </w:r>
      <w:r>
        <w:rPr>
          <w:vertAlign w:val="baseline"/>
        </w:rPr>
        <w:t>influence</w:t>
      </w:r>
      <w:r>
        <w:rPr>
          <w:spacing w:val="14"/>
          <w:vertAlign w:val="baseline"/>
        </w:rPr>
        <w:t> </w:t>
      </w:r>
      <w:r>
        <w:rPr>
          <w:spacing w:val="-5"/>
          <w:vertAlign w:val="baseline"/>
        </w:rPr>
        <w:t>the</w:t>
      </w:r>
    </w:p>
    <w:p>
      <w:pPr>
        <w:spacing w:after="0" w:line="360" w:lineRule="auto"/>
        <w:sectPr>
          <w:pgSz w:w="11910" w:h="16840"/>
          <w:pgMar w:header="0" w:footer="1002" w:top="1180" w:bottom="1200" w:left="1280" w:right="560"/>
        </w:sectPr>
      </w:pPr>
    </w:p>
    <w:p>
      <w:pPr>
        <w:pStyle w:val="BodyText"/>
        <w:spacing w:line="360" w:lineRule="auto" w:before="72"/>
        <w:ind w:right="885"/>
      </w:pPr>
      <w:r>
        <w:rPr/>
        <w:t>participant‘s</w:t>
      </w:r>
      <w:r>
        <w:rPr>
          <w:spacing w:val="-1"/>
        </w:rPr>
        <w:t> </w:t>
      </w:r>
      <w:r>
        <w:rPr/>
        <w:t>dissertation anxiety. In</w:t>
      </w:r>
      <w:r>
        <w:rPr>
          <w:spacing w:val="-1"/>
        </w:rPr>
        <w:t> </w:t>
      </w:r>
      <w:r>
        <w:rPr/>
        <w:t>other</w:t>
      </w:r>
      <w:r>
        <w:rPr>
          <w:spacing w:val="-3"/>
        </w:rPr>
        <w:t> </w:t>
      </w:r>
      <w:r>
        <w:rPr/>
        <w:t>words,</w:t>
      </w:r>
      <w:r>
        <w:rPr>
          <w:spacing w:val="-2"/>
        </w:rPr>
        <w:t> </w:t>
      </w:r>
      <w:r>
        <w:rPr/>
        <w:t>these</w:t>
      </w:r>
      <w:r>
        <w:rPr>
          <w:spacing w:val="-2"/>
        </w:rPr>
        <w:t> </w:t>
      </w:r>
      <w:r>
        <w:rPr/>
        <w:t>variables</w:t>
      </w:r>
      <w:r>
        <w:rPr>
          <w:spacing w:val="-2"/>
        </w:rPr>
        <w:t> </w:t>
      </w:r>
      <w:r>
        <w:rPr/>
        <w:t>have</w:t>
      </w:r>
      <w:r>
        <w:rPr>
          <w:spacing w:val="-2"/>
        </w:rPr>
        <w:t> </w:t>
      </w:r>
      <w:r>
        <w:rPr/>
        <w:t>no</w:t>
      </w:r>
      <w:r>
        <w:rPr>
          <w:spacing w:val="-1"/>
        </w:rPr>
        <w:t> </w:t>
      </w:r>
      <w:r>
        <w:rPr/>
        <w:t>interaction</w:t>
      </w:r>
      <w:r>
        <w:rPr>
          <w:spacing w:val="-1"/>
        </w:rPr>
        <w:t> </w:t>
      </w:r>
      <w:r>
        <w:rPr/>
        <w:t>effect</w:t>
      </w:r>
      <w:r>
        <w:rPr>
          <w:spacing w:val="-1"/>
        </w:rPr>
        <w:t> </w:t>
      </w:r>
      <w:r>
        <w:rPr/>
        <w:t>on doctoral students‘ dissertation anxiety.</w:t>
      </w:r>
    </w:p>
    <w:p>
      <w:pPr>
        <w:pStyle w:val="BodyText"/>
        <w:spacing w:line="360" w:lineRule="auto" w:before="1"/>
        <w:ind w:right="877" w:firstLine="719"/>
      </w:pPr>
      <w:r>
        <w:rPr/>
        <w:drawing>
          <wp:anchor distT="0" distB="0" distL="0" distR="0" allowOverlap="1" layoutInCell="1" locked="0" behindDoc="1" simplePos="0" relativeHeight="483767296">
            <wp:simplePos x="0" y="0"/>
            <wp:positionH relativeFrom="page">
              <wp:posOffset>923429</wp:posOffset>
            </wp:positionH>
            <wp:positionV relativeFrom="paragraph">
              <wp:posOffset>1211116</wp:posOffset>
            </wp:positionV>
            <wp:extent cx="5562333" cy="5499274"/>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9" cstate="print"/>
                    <a:stretch>
                      <a:fillRect/>
                    </a:stretch>
                  </pic:blipFill>
                  <pic:spPr>
                    <a:xfrm>
                      <a:off x="0" y="0"/>
                      <a:ext cx="5562333" cy="5499274"/>
                    </a:xfrm>
                    <a:prstGeom prst="rect">
                      <a:avLst/>
                    </a:prstGeom>
                  </pic:spPr>
                </pic:pic>
              </a:graphicData>
            </a:graphic>
          </wp:anchor>
        </w:drawing>
      </w:r>
      <w:r>
        <w:rPr/>
        <w:t>This result is a confirmation of Olatoye‘s (2009) proposition that when psychological interventions are carried out towards reduction of academic anxiety, students will respond positively regardless of gender. The current study presents the doctoral students</w:t>
      </w:r>
      <w:r>
        <w:rPr>
          <w:spacing w:val="40"/>
        </w:rPr>
        <w:t> </w:t>
      </w:r>
      <w:r>
        <w:rPr/>
        <w:t>psychological techniques of approaching and monitoring their dissertation process. The application of those psychological techniques is not gender biased since the experience of dissertation anxiety is not limited to any gender.</w:t>
      </w:r>
    </w:p>
    <w:p>
      <w:pPr>
        <w:pStyle w:val="BodyText"/>
        <w:spacing w:before="142"/>
        <w:ind w:left="0"/>
        <w:jc w:val="left"/>
      </w:pPr>
    </w:p>
    <w:p>
      <w:pPr>
        <w:pStyle w:val="Heading4"/>
      </w:pPr>
      <w:r>
        <w:rPr/>
        <w:t>Hypothesis</w:t>
      </w:r>
      <w:r>
        <w:rPr>
          <w:spacing w:val="-1"/>
        </w:rPr>
        <w:t> </w:t>
      </w:r>
      <w:r>
        <w:rPr>
          <w:spacing w:val="-5"/>
        </w:rPr>
        <w:t>12</w:t>
      </w:r>
    </w:p>
    <w:p>
      <w:pPr>
        <w:pStyle w:val="BodyText"/>
        <w:spacing w:line="360" w:lineRule="auto" w:before="135"/>
        <w:ind w:right="875" w:firstLine="719"/>
        <w:jc w:val="right"/>
      </w:pPr>
      <w:r>
        <w:rPr/>
        <w:t>The twelfth hypothesis states there is no significant interaction effect of treatment and EI</w:t>
      </w:r>
      <w:r>
        <w:rPr>
          <w:spacing w:val="35"/>
        </w:rPr>
        <w:t> </w:t>
      </w:r>
      <w:r>
        <w:rPr/>
        <w:t>on</w:t>
      </w:r>
      <w:r>
        <w:rPr>
          <w:spacing w:val="40"/>
        </w:rPr>
        <w:t> </w:t>
      </w:r>
      <w:r>
        <w:rPr/>
        <w:t>the</w:t>
      </w:r>
      <w:r>
        <w:rPr>
          <w:spacing w:val="40"/>
        </w:rPr>
        <w:t> </w:t>
      </w:r>
      <w:r>
        <w:rPr/>
        <w:t>dissertation</w:t>
      </w:r>
      <w:r>
        <w:rPr>
          <w:spacing w:val="40"/>
        </w:rPr>
        <w:t> </w:t>
      </w:r>
      <w:r>
        <w:rPr/>
        <w:t>anxiety</w:t>
      </w:r>
      <w:r>
        <w:rPr>
          <w:spacing w:val="33"/>
        </w:rPr>
        <w:t> </w:t>
      </w:r>
      <w:r>
        <w:rPr/>
        <w:t>of</w:t>
      </w:r>
      <w:r>
        <w:rPr>
          <w:spacing w:val="40"/>
        </w:rPr>
        <w:t> </w:t>
      </w:r>
      <w:r>
        <w:rPr/>
        <w:t>participants.</w:t>
      </w:r>
      <w:r>
        <w:rPr>
          <w:spacing w:val="40"/>
        </w:rPr>
        <w:t> </w:t>
      </w:r>
      <w:r>
        <w:rPr/>
        <w:t>Findings</w:t>
      </w:r>
      <w:r>
        <w:rPr>
          <w:spacing w:val="40"/>
        </w:rPr>
        <w:t> </w:t>
      </w:r>
      <w:r>
        <w:rPr/>
        <w:t>from</w:t>
      </w:r>
      <w:r>
        <w:rPr>
          <w:spacing w:val="40"/>
        </w:rPr>
        <w:t> </w:t>
      </w:r>
      <w:r>
        <w:rPr/>
        <w:t>this</w:t>
      </w:r>
      <w:r>
        <w:rPr>
          <w:spacing w:val="40"/>
        </w:rPr>
        <w:t> </w:t>
      </w:r>
      <w:r>
        <w:rPr/>
        <w:t>study</w:t>
      </w:r>
      <w:r>
        <w:rPr>
          <w:spacing w:val="36"/>
        </w:rPr>
        <w:t> </w:t>
      </w:r>
      <w:r>
        <w:rPr/>
        <w:t>reveal</w:t>
      </w:r>
      <w:r>
        <w:rPr>
          <w:spacing w:val="40"/>
        </w:rPr>
        <w:t> </w:t>
      </w:r>
      <w:r>
        <w:rPr/>
        <w:t>there</w:t>
      </w:r>
      <w:r>
        <w:rPr>
          <w:spacing w:val="40"/>
        </w:rPr>
        <w:t> </w:t>
      </w:r>
      <w:r>
        <w:rPr/>
        <w:t>is</w:t>
      </w:r>
      <w:r>
        <w:rPr>
          <w:spacing w:val="40"/>
        </w:rPr>
        <w:t> </w:t>
      </w:r>
      <w:r>
        <w:rPr/>
        <w:t>no significant</w:t>
      </w:r>
      <w:r>
        <w:rPr>
          <w:spacing w:val="29"/>
        </w:rPr>
        <w:t> </w:t>
      </w:r>
      <w:r>
        <w:rPr/>
        <w:t>interaction</w:t>
      </w:r>
      <w:r>
        <w:rPr>
          <w:spacing w:val="28"/>
        </w:rPr>
        <w:t> </w:t>
      </w:r>
      <w:r>
        <w:rPr/>
        <w:t>effect</w:t>
      </w:r>
      <w:r>
        <w:rPr>
          <w:spacing w:val="29"/>
        </w:rPr>
        <w:t> </w:t>
      </w:r>
      <w:r>
        <w:rPr/>
        <w:t>of</w:t>
      </w:r>
      <w:r>
        <w:rPr>
          <w:spacing w:val="28"/>
        </w:rPr>
        <w:t> </w:t>
      </w:r>
      <w:r>
        <w:rPr/>
        <w:t>treatment</w:t>
      </w:r>
      <w:r>
        <w:rPr>
          <w:spacing w:val="29"/>
        </w:rPr>
        <w:t> </w:t>
      </w:r>
      <w:r>
        <w:rPr/>
        <w:t>and</w:t>
      </w:r>
      <w:r>
        <w:rPr>
          <w:spacing w:val="33"/>
        </w:rPr>
        <w:t> </w:t>
      </w:r>
      <w:r>
        <w:rPr/>
        <w:t>EI</w:t>
      </w:r>
      <w:r>
        <w:rPr>
          <w:spacing w:val="28"/>
        </w:rPr>
        <w:t> </w:t>
      </w:r>
      <w:r>
        <w:rPr/>
        <w:t>on</w:t>
      </w:r>
      <w:r>
        <w:rPr>
          <w:spacing w:val="28"/>
        </w:rPr>
        <w:t> </w:t>
      </w:r>
      <w:r>
        <w:rPr/>
        <w:t>the</w:t>
      </w:r>
      <w:r>
        <w:rPr>
          <w:spacing w:val="28"/>
        </w:rPr>
        <w:t> </w:t>
      </w:r>
      <w:r>
        <w:rPr/>
        <w:t>dissertation</w:t>
      </w:r>
      <w:r>
        <w:rPr>
          <w:spacing w:val="28"/>
        </w:rPr>
        <w:t> </w:t>
      </w:r>
      <w:r>
        <w:rPr/>
        <w:t>anxiety</w:t>
      </w:r>
      <w:r>
        <w:rPr>
          <w:spacing w:val="24"/>
        </w:rPr>
        <w:t> </w:t>
      </w:r>
      <w:r>
        <w:rPr/>
        <w:t>of</w:t>
      </w:r>
      <w:r>
        <w:rPr>
          <w:spacing w:val="28"/>
        </w:rPr>
        <w:t> </w:t>
      </w:r>
      <w:r>
        <w:rPr/>
        <w:t>participants with the ones in the control group. The ANCOVA on the participants‘ dissertation anxiety as contained in Table 4.4 [F</w:t>
      </w:r>
      <w:r>
        <w:rPr>
          <w:vertAlign w:val="subscript"/>
        </w:rPr>
        <w:t>(2,65)</w:t>
      </w:r>
      <w:r>
        <w:rPr>
          <w:vertAlign w:val="baseline"/>
        </w:rPr>
        <w:t> = 1.20, p &lt; 0.05] shows that there is no significant interaction</w:t>
      </w:r>
      <w:r>
        <w:rPr>
          <w:spacing w:val="40"/>
          <w:vertAlign w:val="baseline"/>
        </w:rPr>
        <w:t> </w:t>
      </w:r>
      <w:r>
        <w:rPr>
          <w:vertAlign w:val="baseline"/>
        </w:rPr>
        <w:t>effect of treatment and EI of the participants. The null hypothesis is therefore accepted since the</w:t>
      </w:r>
      <w:r>
        <w:rPr>
          <w:spacing w:val="35"/>
          <w:vertAlign w:val="baseline"/>
        </w:rPr>
        <w:t> </w:t>
      </w:r>
      <w:r>
        <w:rPr>
          <w:vertAlign w:val="baseline"/>
        </w:rPr>
        <w:t>result</w:t>
      </w:r>
      <w:r>
        <w:rPr>
          <w:spacing w:val="37"/>
          <w:vertAlign w:val="baseline"/>
        </w:rPr>
        <w:t> </w:t>
      </w:r>
      <w:r>
        <w:rPr>
          <w:vertAlign w:val="baseline"/>
        </w:rPr>
        <w:t>indicates</w:t>
      </w:r>
      <w:r>
        <w:rPr>
          <w:spacing w:val="37"/>
          <w:vertAlign w:val="baseline"/>
        </w:rPr>
        <w:t> </w:t>
      </w:r>
      <w:r>
        <w:rPr>
          <w:vertAlign w:val="baseline"/>
        </w:rPr>
        <w:t>the</w:t>
      </w:r>
      <w:r>
        <w:rPr>
          <w:spacing w:val="38"/>
          <w:vertAlign w:val="baseline"/>
        </w:rPr>
        <w:t> </w:t>
      </w:r>
      <w:r>
        <w:rPr>
          <w:vertAlign w:val="baseline"/>
        </w:rPr>
        <w:t>difference</w:t>
      </w:r>
      <w:r>
        <w:rPr>
          <w:spacing w:val="35"/>
          <w:vertAlign w:val="baseline"/>
        </w:rPr>
        <w:t> </w:t>
      </w:r>
      <w:r>
        <w:rPr>
          <w:vertAlign w:val="baseline"/>
        </w:rPr>
        <w:t>is</w:t>
      </w:r>
      <w:r>
        <w:rPr>
          <w:spacing w:val="36"/>
          <w:vertAlign w:val="baseline"/>
        </w:rPr>
        <w:t> </w:t>
      </w:r>
      <w:r>
        <w:rPr>
          <w:vertAlign w:val="baseline"/>
        </w:rPr>
        <w:t>not</w:t>
      </w:r>
      <w:r>
        <w:rPr>
          <w:spacing w:val="36"/>
          <w:vertAlign w:val="baseline"/>
        </w:rPr>
        <w:t> </w:t>
      </w:r>
      <w:r>
        <w:rPr>
          <w:vertAlign w:val="baseline"/>
        </w:rPr>
        <w:t>significant.</w:t>
      </w:r>
      <w:r>
        <w:rPr>
          <w:spacing w:val="36"/>
          <w:vertAlign w:val="baseline"/>
        </w:rPr>
        <w:t> </w:t>
      </w:r>
      <w:r>
        <w:rPr>
          <w:vertAlign w:val="baseline"/>
        </w:rPr>
        <w:t>This</w:t>
      </w:r>
      <w:r>
        <w:rPr>
          <w:spacing w:val="36"/>
          <w:vertAlign w:val="baseline"/>
        </w:rPr>
        <w:t> </w:t>
      </w:r>
      <w:r>
        <w:rPr>
          <w:vertAlign w:val="baseline"/>
        </w:rPr>
        <w:t>implies</w:t>
      </w:r>
      <w:r>
        <w:rPr>
          <w:spacing w:val="36"/>
          <w:vertAlign w:val="baseline"/>
        </w:rPr>
        <w:t> </w:t>
      </w:r>
      <w:r>
        <w:rPr>
          <w:vertAlign w:val="baseline"/>
        </w:rPr>
        <w:t>that</w:t>
      </w:r>
      <w:r>
        <w:rPr>
          <w:spacing w:val="36"/>
          <w:vertAlign w:val="baseline"/>
        </w:rPr>
        <w:t> </w:t>
      </w:r>
      <w:r>
        <w:rPr>
          <w:vertAlign w:val="baseline"/>
        </w:rPr>
        <w:t>the</w:t>
      </w:r>
      <w:r>
        <w:rPr>
          <w:spacing w:val="35"/>
          <w:vertAlign w:val="baseline"/>
        </w:rPr>
        <w:t> </w:t>
      </w:r>
      <w:r>
        <w:rPr>
          <w:vertAlign w:val="baseline"/>
        </w:rPr>
        <w:t>treatment</w:t>
      </w:r>
      <w:r>
        <w:rPr>
          <w:spacing w:val="36"/>
          <w:vertAlign w:val="baseline"/>
        </w:rPr>
        <w:t> </w:t>
      </w:r>
      <w:r>
        <w:rPr>
          <w:vertAlign w:val="baseline"/>
        </w:rPr>
        <w:t>is</w:t>
      </w:r>
      <w:r>
        <w:rPr>
          <w:spacing w:val="36"/>
          <w:vertAlign w:val="baseline"/>
        </w:rPr>
        <w:t> </w:t>
      </w:r>
      <w:r>
        <w:rPr>
          <w:vertAlign w:val="baseline"/>
        </w:rPr>
        <w:t>not sensitive</w:t>
      </w:r>
      <w:r>
        <w:rPr>
          <w:spacing w:val="-1"/>
          <w:vertAlign w:val="baseline"/>
        </w:rPr>
        <w:t> </w:t>
      </w:r>
      <w:r>
        <w:rPr>
          <w:vertAlign w:val="baseline"/>
        </w:rPr>
        <w:t>to the</w:t>
      </w:r>
      <w:r>
        <w:rPr>
          <w:spacing w:val="-1"/>
          <w:vertAlign w:val="baseline"/>
        </w:rPr>
        <w:t> </w:t>
      </w:r>
      <w:r>
        <w:rPr>
          <w:vertAlign w:val="baseline"/>
        </w:rPr>
        <w:t>EI</w:t>
      </w:r>
      <w:r>
        <w:rPr>
          <w:spacing w:val="-1"/>
          <w:vertAlign w:val="baseline"/>
        </w:rPr>
        <w:t> </w:t>
      </w:r>
      <w:r>
        <w:rPr>
          <w:vertAlign w:val="baseline"/>
        </w:rPr>
        <w:t>of</w:t>
      </w:r>
      <w:r>
        <w:rPr>
          <w:spacing w:val="-1"/>
          <w:vertAlign w:val="baseline"/>
        </w:rPr>
        <w:t> </w:t>
      </w:r>
      <w:r>
        <w:rPr>
          <w:vertAlign w:val="baseline"/>
        </w:rPr>
        <w:t>the participants‘ dissertation anxiety. In other</w:t>
      </w:r>
      <w:r>
        <w:rPr>
          <w:spacing w:val="-1"/>
          <w:vertAlign w:val="baseline"/>
        </w:rPr>
        <w:t> </w:t>
      </w:r>
      <w:r>
        <w:rPr>
          <w:vertAlign w:val="baseline"/>
        </w:rPr>
        <w:t>words, the</w:t>
      </w:r>
      <w:r>
        <w:rPr>
          <w:spacing w:val="-1"/>
          <w:vertAlign w:val="baseline"/>
        </w:rPr>
        <w:t> </w:t>
      </w:r>
      <w:r>
        <w:rPr>
          <w:vertAlign w:val="baseline"/>
        </w:rPr>
        <w:t>combination of treatment and EI</w:t>
      </w:r>
      <w:r>
        <w:rPr>
          <w:spacing w:val="-1"/>
          <w:vertAlign w:val="baseline"/>
        </w:rPr>
        <w:t> </w:t>
      </w:r>
      <w:r>
        <w:rPr>
          <w:vertAlign w:val="baseline"/>
        </w:rPr>
        <w:t>did not significantly</w:t>
      </w:r>
      <w:r>
        <w:rPr>
          <w:spacing w:val="-2"/>
          <w:vertAlign w:val="baseline"/>
        </w:rPr>
        <w:t> </w:t>
      </w:r>
      <w:r>
        <w:rPr>
          <w:vertAlign w:val="baseline"/>
        </w:rPr>
        <w:t>influence the participants‘ anxiety</w:t>
      </w:r>
      <w:r>
        <w:rPr>
          <w:spacing w:val="-2"/>
          <w:vertAlign w:val="baseline"/>
        </w:rPr>
        <w:t> </w:t>
      </w:r>
      <w:r>
        <w:rPr>
          <w:vertAlign w:val="baseline"/>
        </w:rPr>
        <w:t>towards dissertation.</w:t>
      </w:r>
    </w:p>
    <w:p>
      <w:pPr>
        <w:pStyle w:val="BodyText"/>
        <w:spacing w:line="360" w:lineRule="auto"/>
        <w:ind w:right="870" w:firstLine="719"/>
      </w:pPr>
      <w:r>
        <w:rPr/>
        <w:t>This result is not unconnected with the fact that majority of the participants in this study have high EI as shown in Table 4.4. Individuals with high emotional intelligence have the</w:t>
      </w:r>
      <w:r>
        <w:rPr>
          <w:spacing w:val="-1"/>
        </w:rPr>
        <w:t> </w:t>
      </w:r>
      <w:r>
        <w:rPr/>
        <w:t>scholastic</w:t>
      </w:r>
      <w:r>
        <w:rPr>
          <w:spacing w:val="-1"/>
        </w:rPr>
        <w:t> </w:t>
      </w:r>
      <w:r>
        <w:rPr/>
        <w:t>ability</w:t>
      </w:r>
      <w:r>
        <w:rPr>
          <w:spacing w:val="-8"/>
        </w:rPr>
        <w:t> </w:t>
      </w:r>
      <w:r>
        <w:rPr/>
        <w:t>to achieve</w:t>
      </w:r>
      <w:r>
        <w:rPr>
          <w:spacing w:val="-2"/>
        </w:rPr>
        <w:t> </w:t>
      </w:r>
      <w:r>
        <w:rPr/>
        <w:t>academically</w:t>
      </w:r>
      <w:r>
        <w:rPr>
          <w:spacing w:val="-5"/>
        </w:rPr>
        <w:t> </w:t>
      </w:r>
      <w:r>
        <w:rPr/>
        <w:t>as against learners</w:t>
      </w:r>
      <w:r>
        <w:rPr>
          <w:spacing w:val="-1"/>
        </w:rPr>
        <w:t> </w:t>
      </w:r>
      <w:r>
        <w:rPr/>
        <w:t>with low Intelligent Quotient (Petrides et al., 2004). A student with high EI possesses critical thinking capabilities that enable him/her to perceive challenging situation as unavoidable but as one which should be confronted with cognitive and affective capability. The assumption here is that dissertation anxiety</w:t>
      </w:r>
      <w:r>
        <w:rPr>
          <w:spacing w:val="-6"/>
        </w:rPr>
        <w:t> </w:t>
      </w:r>
      <w:r>
        <w:rPr/>
        <w:t>of participants in this study</w:t>
      </w:r>
      <w:r>
        <w:rPr>
          <w:spacing w:val="-3"/>
        </w:rPr>
        <w:t> </w:t>
      </w:r>
      <w:r>
        <w:rPr/>
        <w:t>may</w:t>
      </w:r>
      <w:r>
        <w:rPr>
          <w:spacing w:val="-3"/>
        </w:rPr>
        <w:t> </w:t>
      </w:r>
      <w:r>
        <w:rPr/>
        <w:t>have been reduced due to the effect of the treatments that the participants were exposed to. The treatments controlled personality and cognitive factors which indirectly control the expression of negative emotions. A prominent characteristic of the treatment is self-regulation, a component of self-efficacy. When self- regulation is achieved, it enhances self-efficacy which in turn regulates anxiety. It provides the potential for self-directed changes in behaviour. Given that the participants with high EI have these abilities already, there might not be any significant interaction effect in treatments and emotional intelligence. Meanwhile, this finding contradicts the earlier findings of Salami (2007)</w:t>
      </w:r>
      <w:r>
        <w:rPr>
          <w:spacing w:val="17"/>
        </w:rPr>
        <w:t> </w:t>
      </w:r>
      <w:r>
        <w:rPr/>
        <w:t>that</w:t>
      </w:r>
      <w:r>
        <w:rPr>
          <w:spacing w:val="21"/>
        </w:rPr>
        <w:t> </w:t>
      </w:r>
      <w:r>
        <w:rPr/>
        <w:t>EI</w:t>
      </w:r>
      <w:r>
        <w:rPr>
          <w:spacing w:val="18"/>
        </w:rPr>
        <w:t> </w:t>
      </w:r>
      <w:r>
        <w:rPr/>
        <w:t>is</w:t>
      </w:r>
      <w:r>
        <w:rPr>
          <w:spacing w:val="21"/>
        </w:rPr>
        <w:t> </w:t>
      </w:r>
      <w:r>
        <w:rPr/>
        <w:t>a</w:t>
      </w:r>
      <w:r>
        <w:rPr>
          <w:spacing w:val="20"/>
        </w:rPr>
        <w:t> </w:t>
      </w:r>
      <w:r>
        <w:rPr/>
        <w:t>predictor</w:t>
      </w:r>
      <w:r>
        <w:rPr>
          <w:spacing w:val="21"/>
        </w:rPr>
        <w:t> </w:t>
      </w:r>
      <w:r>
        <w:rPr/>
        <w:t>of</w:t>
      </w:r>
      <w:r>
        <w:rPr>
          <w:spacing w:val="20"/>
        </w:rPr>
        <w:t> </w:t>
      </w:r>
      <w:r>
        <w:rPr/>
        <w:t>the</w:t>
      </w:r>
      <w:r>
        <w:rPr>
          <w:spacing w:val="19"/>
        </w:rPr>
        <w:t> </w:t>
      </w:r>
      <w:r>
        <w:rPr/>
        <w:t>outcomes</w:t>
      </w:r>
      <w:r>
        <w:rPr>
          <w:spacing w:val="21"/>
        </w:rPr>
        <w:t> </w:t>
      </w:r>
      <w:r>
        <w:rPr/>
        <w:t>of</w:t>
      </w:r>
      <w:r>
        <w:rPr>
          <w:spacing w:val="23"/>
        </w:rPr>
        <w:t> </w:t>
      </w:r>
      <w:r>
        <w:rPr/>
        <w:t>individual</w:t>
      </w:r>
      <w:r>
        <w:rPr>
          <w:spacing w:val="20"/>
        </w:rPr>
        <w:t> </w:t>
      </w:r>
      <w:r>
        <w:rPr/>
        <w:t>performance.</w:t>
      </w:r>
      <w:r>
        <w:rPr>
          <w:spacing w:val="23"/>
        </w:rPr>
        <w:t> </w:t>
      </w:r>
      <w:r>
        <w:rPr/>
        <w:t>The</w:t>
      </w:r>
      <w:r>
        <w:rPr>
          <w:spacing w:val="20"/>
        </w:rPr>
        <w:t> </w:t>
      </w:r>
      <w:r>
        <w:rPr/>
        <w:t>implication</w:t>
      </w:r>
      <w:r>
        <w:rPr>
          <w:spacing w:val="21"/>
        </w:rPr>
        <w:t> </w:t>
      </w:r>
      <w:r>
        <w:rPr>
          <w:spacing w:val="-5"/>
        </w:rPr>
        <w:t>of</w:t>
      </w:r>
    </w:p>
    <w:p>
      <w:pPr>
        <w:spacing w:after="0" w:line="360" w:lineRule="auto"/>
        <w:sectPr>
          <w:pgSz w:w="11910" w:h="16840"/>
          <w:pgMar w:header="0" w:footer="1002" w:top="1180" w:bottom="1200" w:left="1280" w:right="560"/>
        </w:sectPr>
      </w:pPr>
    </w:p>
    <w:p>
      <w:pPr>
        <w:pStyle w:val="BodyText"/>
        <w:spacing w:line="360" w:lineRule="auto" w:before="72"/>
        <w:ind w:right="880"/>
      </w:pPr>
      <w:r>
        <w:rPr/>
        <w:t>the</w:t>
      </w:r>
      <w:r>
        <w:rPr>
          <w:spacing w:val="-1"/>
        </w:rPr>
        <w:t> </w:t>
      </w:r>
      <w:r>
        <w:rPr/>
        <w:t>finding</w:t>
      </w:r>
      <w:r>
        <w:rPr>
          <w:spacing w:val="-2"/>
        </w:rPr>
        <w:t> </w:t>
      </w:r>
      <w:r>
        <w:rPr/>
        <w:t>is that if</w:t>
      </w:r>
      <w:r>
        <w:rPr>
          <w:spacing w:val="-1"/>
        </w:rPr>
        <w:t> </w:t>
      </w:r>
      <w:r>
        <w:rPr/>
        <w:t>individual‘s attitude</w:t>
      </w:r>
      <w:r>
        <w:rPr>
          <w:spacing w:val="-1"/>
        </w:rPr>
        <w:t> </w:t>
      </w:r>
      <w:r>
        <w:rPr/>
        <w:t>towards a</w:t>
      </w:r>
      <w:r>
        <w:rPr>
          <w:spacing w:val="-1"/>
        </w:rPr>
        <w:t> </w:t>
      </w:r>
      <w:r>
        <w:rPr/>
        <w:t>particular</w:t>
      </w:r>
      <w:r>
        <w:rPr>
          <w:spacing w:val="-1"/>
        </w:rPr>
        <w:t> </w:t>
      </w:r>
      <w:r>
        <w:rPr/>
        <w:t>task is positive</w:t>
      </w:r>
      <w:r>
        <w:rPr>
          <w:spacing w:val="-1"/>
        </w:rPr>
        <w:t> </w:t>
      </w:r>
      <w:r>
        <w:rPr/>
        <w:t>then</w:t>
      </w:r>
      <w:r>
        <w:rPr>
          <w:spacing w:val="-1"/>
        </w:rPr>
        <w:t> </w:t>
      </w:r>
      <w:r>
        <w:rPr/>
        <w:t>low anxiety would be recorded.</w:t>
      </w:r>
    </w:p>
    <w:p>
      <w:pPr>
        <w:pStyle w:val="BodyText"/>
        <w:spacing w:before="142"/>
        <w:ind w:left="0"/>
        <w:jc w:val="left"/>
      </w:pPr>
    </w:p>
    <w:p>
      <w:pPr>
        <w:pStyle w:val="Heading4"/>
        <w:spacing w:before="1"/>
      </w:pPr>
      <w:r>
        <w:rPr/>
        <w:t>Hypothesis</w:t>
      </w:r>
      <w:r>
        <w:rPr>
          <w:spacing w:val="-1"/>
        </w:rPr>
        <w:t> </w:t>
      </w:r>
      <w:r>
        <w:rPr>
          <w:spacing w:val="-5"/>
        </w:rPr>
        <w:t>13</w:t>
      </w:r>
    </w:p>
    <w:p>
      <w:pPr>
        <w:pStyle w:val="BodyText"/>
        <w:spacing w:line="360" w:lineRule="auto" w:before="134"/>
        <w:ind w:right="877"/>
      </w:pPr>
      <w:r>
        <w:rPr/>
        <w:drawing>
          <wp:anchor distT="0" distB="0" distL="0" distR="0" allowOverlap="1" layoutInCell="1" locked="0" behindDoc="1" simplePos="0" relativeHeight="483767808">
            <wp:simplePos x="0" y="0"/>
            <wp:positionH relativeFrom="page">
              <wp:posOffset>923429</wp:posOffset>
            </wp:positionH>
            <wp:positionV relativeFrom="paragraph">
              <wp:posOffset>769821</wp:posOffset>
            </wp:positionV>
            <wp:extent cx="5562333" cy="5499274"/>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9" cstate="print"/>
                    <a:stretch>
                      <a:fillRect/>
                    </a:stretch>
                  </pic:blipFill>
                  <pic:spPr>
                    <a:xfrm>
                      <a:off x="0" y="0"/>
                      <a:ext cx="5562333" cy="5499274"/>
                    </a:xfrm>
                    <a:prstGeom prst="rect">
                      <a:avLst/>
                    </a:prstGeom>
                  </pic:spPr>
                </pic:pic>
              </a:graphicData>
            </a:graphic>
          </wp:anchor>
        </w:drawing>
      </w:r>
      <w:r>
        <w:rPr/>
        <w:t>This hypothesis states there will be no significant interaction effect of gender and EI on the dissertation anxiety of the participants. The ANCOVA result shows there is no significant interaction effect of EI and gender on the dissertation anxiety of the participants after the treatments. This shows that the combination of the adopted moderating variables did not influence the ability of the participants to benefit from the treatment programme. The hypothesis is therefore accepted.</w:t>
      </w:r>
    </w:p>
    <w:p>
      <w:pPr>
        <w:pStyle w:val="BodyText"/>
        <w:spacing w:line="360" w:lineRule="auto" w:before="1"/>
        <w:ind w:right="876" w:firstLine="719"/>
      </w:pPr>
      <w:r>
        <w:rPr/>
        <w:t>The result also indicates that the training programme has reduced the participants dissertation anxiety thereby confirming the findings of Salam and Mahnaz (2013), Ohata (2005)</w:t>
      </w:r>
      <w:r>
        <w:rPr>
          <w:spacing w:val="-3"/>
        </w:rPr>
        <w:t> </w:t>
      </w:r>
      <w:r>
        <w:rPr/>
        <w:t>and Young</w:t>
      </w:r>
      <w:r>
        <w:rPr>
          <w:spacing w:val="-2"/>
        </w:rPr>
        <w:t> </w:t>
      </w:r>
      <w:r>
        <w:rPr/>
        <w:t>(1999)</w:t>
      </w:r>
      <w:r>
        <w:rPr>
          <w:spacing w:val="-2"/>
        </w:rPr>
        <w:t> </w:t>
      </w:r>
      <w:r>
        <w:rPr/>
        <w:t>that</w:t>
      </w:r>
      <w:r>
        <w:rPr>
          <w:spacing w:val="-2"/>
        </w:rPr>
        <w:t> </w:t>
      </w:r>
      <w:r>
        <w:rPr/>
        <w:t>students‘ anxiety</w:t>
      </w:r>
      <w:r>
        <w:rPr>
          <w:spacing w:val="-5"/>
        </w:rPr>
        <w:t> </w:t>
      </w:r>
      <w:r>
        <w:rPr/>
        <w:t>can</w:t>
      </w:r>
      <w:r>
        <w:rPr>
          <w:spacing w:val="-2"/>
        </w:rPr>
        <w:t> </w:t>
      </w:r>
      <w:r>
        <w:rPr/>
        <w:t>be</w:t>
      </w:r>
      <w:r>
        <w:rPr>
          <w:spacing w:val="-1"/>
        </w:rPr>
        <w:t> </w:t>
      </w:r>
      <w:r>
        <w:rPr/>
        <w:t>reduced greatly</w:t>
      </w:r>
      <w:r>
        <w:rPr>
          <w:spacing w:val="-5"/>
        </w:rPr>
        <w:t> </w:t>
      </w:r>
      <w:r>
        <w:rPr/>
        <w:t>regardless</w:t>
      </w:r>
      <w:r>
        <w:rPr>
          <w:spacing w:val="-3"/>
        </w:rPr>
        <w:t> </w:t>
      </w:r>
      <w:r>
        <w:rPr/>
        <w:t>of gender</w:t>
      </w:r>
      <w:r>
        <w:rPr>
          <w:spacing w:val="-1"/>
        </w:rPr>
        <w:t> </w:t>
      </w:r>
      <w:r>
        <w:rPr/>
        <w:t>if instructors have a relaxed and positive error-correction attitude (Young 1999). Moreover, the training programme included emotional knowledge, use of affective strategies such as friendly relationship, supportive, and self-awareness that encourage risk-taking are effective in decreasing anxiety and facilitating learning. Salam and Mahnaz (2013) further conclude that examined gender anxiety can be greatly reduced when students are exposed to socio- affective strategies.</w:t>
      </w:r>
    </w:p>
    <w:p>
      <w:pPr>
        <w:pStyle w:val="BodyText"/>
        <w:spacing w:before="141"/>
        <w:ind w:left="0"/>
        <w:jc w:val="left"/>
      </w:pPr>
    </w:p>
    <w:p>
      <w:pPr>
        <w:pStyle w:val="Heading4"/>
      </w:pPr>
      <w:r>
        <w:rPr/>
        <w:t>Hypothesis</w:t>
      </w:r>
      <w:r>
        <w:rPr>
          <w:spacing w:val="-1"/>
        </w:rPr>
        <w:t> </w:t>
      </w:r>
      <w:r>
        <w:rPr>
          <w:spacing w:val="-5"/>
        </w:rPr>
        <w:t>14</w:t>
      </w:r>
    </w:p>
    <w:p>
      <w:pPr>
        <w:pStyle w:val="BodyText"/>
        <w:spacing w:line="360" w:lineRule="auto" w:before="134"/>
        <w:ind w:right="877" w:firstLine="719"/>
      </w:pPr>
      <w:r>
        <w:rPr/>
        <w:t>The fourteenth hypothesis states there is no significant interaction effect of treatment, gender</w:t>
      </w:r>
      <w:r>
        <w:rPr>
          <w:spacing w:val="-1"/>
        </w:rPr>
        <w:t> </w:t>
      </w:r>
      <w:r>
        <w:rPr/>
        <w:t>and</w:t>
      </w:r>
      <w:r>
        <w:rPr>
          <w:spacing w:val="-2"/>
        </w:rPr>
        <w:t> </w:t>
      </w:r>
      <w:r>
        <w:rPr/>
        <w:t>EI</w:t>
      </w:r>
      <w:r>
        <w:rPr>
          <w:spacing w:val="-3"/>
        </w:rPr>
        <w:t> </w:t>
      </w:r>
      <w:r>
        <w:rPr/>
        <w:t>on</w:t>
      </w:r>
      <w:r>
        <w:rPr>
          <w:spacing w:val="-2"/>
        </w:rPr>
        <w:t> </w:t>
      </w:r>
      <w:r>
        <w:rPr/>
        <w:t>dissertation</w:t>
      </w:r>
      <w:r>
        <w:rPr>
          <w:spacing w:val="-2"/>
        </w:rPr>
        <w:t> </w:t>
      </w:r>
      <w:r>
        <w:rPr/>
        <w:t>anxiety</w:t>
      </w:r>
      <w:r>
        <w:rPr>
          <w:spacing w:val="-9"/>
        </w:rPr>
        <w:t> </w:t>
      </w:r>
      <w:r>
        <w:rPr/>
        <w:t>of</w:t>
      </w:r>
      <w:r>
        <w:rPr>
          <w:spacing w:val="-2"/>
        </w:rPr>
        <w:t> </w:t>
      </w:r>
      <w:r>
        <w:rPr/>
        <w:t>the</w:t>
      </w:r>
      <w:r>
        <w:rPr>
          <w:spacing w:val="-4"/>
        </w:rPr>
        <w:t> </w:t>
      </w:r>
      <w:r>
        <w:rPr/>
        <w:t>participants. The</w:t>
      </w:r>
      <w:r>
        <w:rPr>
          <w:spacing w:val="-4"/>
        </w:rPr>
        <w:t> </w:t>
      </w:r>
      <w:r>
        <w:rPr/>
        <w:t>present</w:t>
      </w:r>
      <w:r>
        <w:rPr>
          <w:spacing w:val="-2"/>
        </w:rPr>
        <w:t> </w:t>
      </w:r>
      <w:r>
        <w:rPr/>
        <w:t>finding</w:t>
      </w:r>
      <w:r>
        <w:rPr>
          <w:spacing w:val="-3"/>
        </w:rPr>
        <w:t> </w:t>
      </w:r>
      <w:r>
        <w:rPr/>
        <w:t>suggests</w:t>
      </w:r>
      <w:r>
        <w:rPr>
          <w:spacing w:val="-1"/>
        </w:rPr>
        <w:t> </w:t>
      </w:r>
      <w:r>
        <w:rPr/>
        <w:t>that</w:t>
      </w:r>
      <w:r>
        <w:rPr>
          <w:spacing w:val="-2"/>
        </w:rPr>
        <w:t> </w:t>
      </w:r>
      <w:r>
        <w:rPr/>
        <w:t>the combined factors of treatments, gender and EI</w:t>
      </w:r>
      <w:r>
        <w:rPr>
          <w:spacing w:val="-2"/>
        </w:rPr>
        <w:t> </w:t>
      </w:r>
      <w:r>
        <w:rPr/>
        <w:t>did not cause any</w:t>
      </w:r>
      <w:r>
        <w:rPr>
          <w:spacing w:val="-1"/>
        </w:rPr>
        <w:t> </w:t>
      </w:r>
      <w:r>
        <w:rPr/>
        <w:t>significant interaction effect on the participants‘ dissertation anxiety. With this finding, the hypothesis is accepted.</w:t>
      </w:r>
    </w:p>
    <w:p>
      <w:pPr>
        <w:pStyle w:val="BodyText"/>
        <w:spacing w:line="360" w:lineRule="auto" w:before="1"/>
        <w:ind w:right="875" w:firstLine="719"/>
      </w:pPr>
      <w:r>
        <w:rPr/>
        <w:t>The implication of this finding is that the combination of treatments with EI of the participants and gender are not associated with the participants‘ anxiety towards the dissertation process. It therefore indicates that the interaction of the three variables is not strong enough to make any significant contribution towards reduction of dissertation anxiety among doctoral students. Since there is no significant interaction effect, it means the trend in the main effect is valid for the group of participants. Effect of treatment is therefore ensured regardless of gender and EI of participants since metacognitive strategy and AMT</w:t>
      </w:r>
      <w:r>
        <w:rPr>
          <w:spacing w:val="40"/>
        </w:rPr>
        <w:t> </w:t>
      </w:r>
      <w:r>
        <w:rPr/>
        <w:t>empowered the learners with the ability to discriminate clearly among feelings (Emotional Clarity).</w:t>
      </w:r>
      <w:r>
        <w:rPr>
          <w:spacing w:val="62"/>
          <w:w w:val="150"/>
        </w:rPr>
        <w:t> </w:t>
      </w:r>
      <w:r>
        <w:rPr/>
        <w:t>Further,</w:t>
      </w:r>
      <w:r>
        <w:rPr>
          <w:spacing w:val="61"/>
          <w:w w:val="150"/>
        </w:rPr>
        <w:t> </w:t>
      </w:r>
      <w:r>
        <w:rPr/>
        <w:t>participants‘</w:t>
      </w:r>
      <w:r>
        <w:rPr>
          <w:spacing w:val="62"/>
          <w:w w:val="150"/>
        </w:rPr>
        <w:t> </w:t>
      </w:r>
      <w:r>
        <w:rPr/>
        <w:t>enhanced</w:t>
      </w:r>
      <w:r>
        <w:rPr>
          <w:spacing w:val="64"/>
          <w:w w:val="150"/>
        </w:rPr>
        <w:t> </w:t>
      </w:r>
      <w:r>
        <w:rPr/>
        <w:t>ability</w:t>
      </w:r>
      <w:r>
        <w:rPr>
          <w:spacing w:val="59"/>
          <w:w w:val="150"/>
        </w:rPr>
        <w:t> </w:t>
      </w:r>
      <w:r>
        <w:rPr/>
        <w:t>to</w:t>
      </w:r>
      <w:r>
        <w:rPr>
          <w:spacing w:val="63"/>
          <w:w w:val="150"/>
        </w:rPr>
        <w:t> </w:t>
      </w:r>
      <w:r>
        <w:rPr/>
        <w:t>self-regulate</w:t>
      </w:r>
      <w:r>
        <w:rPr>
          <w:spacing w:val="63"/>
          <w:w w:val="150"/>
        </w:rPr>
        <w:t> </w:t>
      </w:r>
      <w:r>
        <w:rPr/>
        <w:t>emotional</w:t>
      </w:r>
      <w:r>
        <w:rPr>
          <w:spacing w:val="62"/>
          <w:w w:val="150"/>
        </w:rPr>
        <w:t> </w:t>
      </w:r>
      <w:r>
        <w:rPr/>
        <w:t>states</w:t>
      </w:r>
      <w:r>
        <w:rPr>
          <w:spacing w:val="63"/>
          <w:w w:val="150"/>
        </w:rPr>
        <w:t> </w:t>
      </w:r>
      <w:r>
        <w:rPr>
          <w:spacing w:val="-4"/>
        </w:rPr>
        <w:t>were</w:t>
      </w:r>
    </w:p>
    <w:p>
      <w:pPr>
        <w:spacing w:after="0" w:line="360" w:lineRule="auto"/>
        <w:sectPr>
          <w:pgSz w:w="11910" w:h="16840"/>
          <w:pgMar w:header="0" w:footer="1002" w:top="1180" w:bottom="1200" w:left="1280" w:right="560"/>
        </w:sectPr>
      </w:pPr>
    </w:p>
    <w:p>
      <w:pPr>
        <w:pStyle w:val="BodyText"/>
        <w:spacing w:line="360" w:lineRule="auto" w:before="72"/>
        <w:ind w:right="878"/>
      </w:pPr>
      <w:r>
        <w:rPr/>
        <w:t>associated</w:t>
      </w:r>
      <w:r>
        <w:rPr>
          <w:spacing w:val="-3"/>
        </w:rPr>
        <w:t> </w:t>
      </w:r>
      <w:r>
        <w:rPr/>
        <w:t>with</w:t>
      </w:r>
      <w:r>
        <w:rPr>
          <w:spacing w:val="-2"/>
        </w:rPr>
        <w:t> </w:t>
      </w:r>
      <w:r>
        <w:rPr/>
        <w:t>better</w:t>
      </w:r>
      <w:r>
        <w:rPr>
          <w:spacing w:val="-3"/>
        </w:rPr>
        <w:t> </w:t>
      </w:r>
      <w:r>
        <w:rPr/>
        <w:t>psychological</w:t>
      </w:r>
      <w:r>
        <w:rPr>
          <w:spacing w:val="-2"/>
        </w:rPr>
        <w:t> </w:t>
      </w:r>
      <w:r>
        <w:rPr/>
        <w:t>adjustment,</w:t>
      </w:r>
      <w:r>
        <w:rPr>
          <w:spacing w:val="-2"/>
        </w:rPr>
        <w:t> </w:t>
      </w:r>
      <w:r>
        <w:rPr/>
        <w:t>independent</w:t>
      </w:r>
      <w:r>
        <w:rPr>
          <w:spacing w:val="-2"/>
        </w:rPr>
        <w:t> </w:t>
      </w:r>
      <w:r>
        <w:rPr/>
        <w:t>of</w:t>
      </w:r>
      <w:r>
        <w:rPr>
          <w:spacing w:val="-3"/>
        </w:rPr>
        <w:t> </w:t>
      </w:r>
      <w:r>
        <w:rPr/>
        <w:t>the</w:t>
      </w:r>
      <w:r>
        <w:rPr>
          <w:spacing w:val="-3"/>
        </w:rPr>
        <w:t> </w:t>
      </w:r>
      <w:r>
        <w:rPr/>
        <w:t>effects of</w:t>
      </w:r>
      <w:r>
        <w:rPr>
          <w:spacing w:val="-3"/>
        </w:rPr>
        <w:t> </w:t>
      </w:r>
      <w:r>
        <w:rPr/>
        <w:t>self-esteem</w:t>
      </w:r>
      <w:r>
        <w:rPr>
          <w:spacing w:val="-2"/>
        </w:rPr>
        <w:t> </w:t>
      </w:r>
      <w:r>
        <w:rPr/>
        <w:t>and negative thought suppression (Extremera and Pizzaro, 2006).</w:t>
      </w:r>
    </w:p>
    <w:p>
      <w:pPr>
        <w:pStyle w:val="BodyText"/>
        <w:spacing w:line="360" w:lineRule="auto" w:before="1"/>
        <w:ind w:right="877" w:firstLine="719"/>
      </w:pPr>
      <w:r>
        <w:rPr/>
        <w:drawing>
          <wp:anchor distT="0" distB="0" distL="0" distR="0" allowOverlap="1" layoutInCell="1" locked="0" behindDoc="1" simplePos="0" relativeHeight="483768320">
            <wp:simplePos x="0" y="0"/>
            <wp:positionH relativeFrom="page">
              <wp:posOffset>923429</wp:posOffset>
            </wp:positionH>
            <wp:positionV relativeFrom="paragraph">
              <wp:posOffset>1211116</wp:posOffset>
            </wp:positionV>
            <wp:extent cx="5562333" cy="5499274"/>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9" cstate="print"/>
                    <a:stretch>
                      <a:fillRect/>
                    </a:stretch>
                  </pic:blipFill>
                  <pic:spPr>
                    <a:xfrm>
                      <a:off x="0" y="0"/>
                      <a:ext cx="5562333" cy="5499274"/>
                    </a:xfrm>
                    <a:prstGeom prst="rect">
                      <a:avLst/>
                    </a:prstGeom>
                  </pic:spPr>
                </pic:pic>
              </a:graphicData>
            </a:graphic>
          </wp:anchor>
        </w:drawing>
      </w:r>
      <w:r>
        <w:rPr/>
        <w:t>The</w:t>
      </w:r>
      <w:r>
        <w:rPr>
          <w:spacing w:val="-4"/>
        </w:rPr>
        <w:t> </w:t>
      </w:r>
      <w:r>
        <w:rPr/>
        <w:t>result</w:t>
      </w:r>
      <w:r>
        <w:rPr>
          <w:spacing w:val="-2"/>
        </w:rPr>
        <w:t> </w:t>
      </w:r>
      <w:r>
        <w:rPr/>
        <w:t>is</w:t>
      </w:r>
      <w:r>
        <w:rPr>
          <w:spacing w:val="-2"/>
        </w:rPr>
        <w:t> </w:t>
      </w:r>
      <w:r>
        <w:rPr/>
        <w:t>also</w:t>
      </w:r>
      <w:r>
        <w:rPr>
          <w:spacing w:val="-2"/>
        </w:rPr>
        <w:t> </w:t>
      </w:r>
      <w:r>
        <w:rPr/>
        <w:t>not</w:t>
      </w:r>
      <w:r>
        <w:rPr>
          <w:spacing w:val="-2"/>
        </w:rPr>
        <w:t> </w:t>
      </w:r>
      <w:r>
        <w:rPr/>
        <w:t>surprising</w:t>
      </w:r>
      <w:r>
        <w:rPr>
          <w:spacing w:val="-5"/>
        </w:rPr>
        <w:t> </w:t>
      </w:r>
      <w:r>
        <w:rPr/>
        <w:t>considering</w:t>
      </w:r>
      <w:r>
        <w:rPr>
          <w:spacing w:val="-5"/>
        </w:rPr>
        <w:t> </w:t>
      </w:r>
      <w:r>
        <w:rPr/>
        <w:t>the</w:t>
      </w:r>
      <w:r>
        <w:rPr>
          <w:spacing w:val="-3"/>
        </w:rPr>
        <w:t> </w:t>
      </w:r>
      <w:r>
        <w:rPr/>
        <w:t>fact</w:t>
      </w:r>
      <w:r>
        <w:rPr>
          <w:spacing w:val="-2"/>
        </w:rPr>
        <w:t> </w:t>
      </w:r>
      <w:r>
        <w:rPr/>
        <w:t>that</w:t>
      </w:r>
      <w:r>
        <w:rPr>
          <w:spacing w:val="-2"/>
        </w:rPr>
        <w:t> </w:t>
      </w:r>
      <w:r>
        <w:rPr/>
        <w:t>majority</w:t>
      </w:r>
      <w:r>
        <w:rPr>
          <w:spacing w:val="-7"/>
        </w:rPr>
        <w:t> </w:t>
      </w:r>
      <w:r>
        <w:rPr/>
        <w:t>of</w:t>
      </w:r>
      <w:r>
        <w:rPr>
          <w:spacing w:val="-2"/>
        </w:rPr>
        <w:t> </w:t>
      </w:r>
      <w:r>
        <w:rPr/>
        <w:t>the</w:t>
      </w:r>
      <w:r>
        <w:rPr>
          <w:spacing w:val="-3"/>
        </w:rPr>
        <w:t> </w:t>
      </w:r>
      <w:r>
        <w:rPr/>
        <w:t>participants</w:t>
      </w:r>
      <w:r>
        <w:rPr>
          <w:spacing w:val="-2"/>
        </w:rPr>
        <w:t> </w:t>
      </w:r>
      <w:r>
        <w:rPr/>
        <w:t>in this study are emotionally intelligent considering their pre-test scores. Again, the treatment attempted helping participants to acquire skills of managing emotions and also controlled for the possible effects of personality and cognitive abilities (Phakiti, 2003). As observed in previous findings on the effect of gender and EI on dissertation anxiety, a non-significant score was observed. This study further corroborates the finding of Ahmad, Bangash and</w:t>
      </w:r>
      <w:r>
        <w:rPr>
          <w:spacing w:val="80"/>
        </w:rPr>
        <w:t> </w:t>
      </w:r>
      <w:r>
        <w:rPr/>
        <w:t>Khan (2009) that strategy use is not gender biased just as EI is not gender biased. However, the result contradicts the findings of King (1999); Sutarso (1999); Singh (2002); and Wing and Love (2001) that gender is an influence on EI.</w:t>
      </w:r>
    </w:p>
    <w:p>
      <w:pPr>
        <w:pStyle w:val="BodyText"/>
        <w:spacing w:before="141"/>
        <w:ind w:left="0"/>
        <w:jc w:val="left"/>
      </w:pPr>
    </w:p>
    <w:p>
      <w:pPr>
        <w:pStyle w:val="Heading4"/>
        <w:numPr>
          <w:ilvl w:val="1"/>
          <w:numId w:val="21"/>
        </w:numPr>
        <w:tabs>
          <w:tab w:pos="520" w:val="left" w:leader="none"/>
        </w:tabs>
        <w:spacing w:line="240" w:lineRule="auto" w:before="0" w:after="0"/>
        <w:ind w:left="520" w:right="0" w:hanging="360"/>
        <w:jc w:val="left"/>
      </w:pPr>
      <w:bookmarkStart w:name="_TOC_250006" w:id="33"/>
      <w:r>
        <w:rPr/>
        <w:t>Summary</w:t>
      </w:r>
      <w:r>
        <w:rPr>
          <w:spacing w:val="-3"/>
        </w:rPr>
        <w:t> </w:t>
      </w:r>
      <w:r>
        <w:rPr/>
        <w:t>of</w:t>
      </w:r>
      <w:bookmarkEnd w:id="33"/>
      <w:r>
        <w:rPr>
          <w:spacing w:val="-2"/>
        </w:rPr>
        <w:t> findings</w:t>
      </w:r>
    </w:p>
    <w:p>
      <w:pPr>
        <w:pStyle w:val="BodyText"/>
        <w:spacing w:before="135"/>
        <w:ind w:left="880"/>
        <w:jc w:val="left"/>
      </w:pPr>
      <w:r>
        <w:rPr/>
        <w:t>The</w:t>
      </w:r>
      <w:r>
        <w:rPr>
          <w:spacing w:val="-3"/>
        </w:rPr>
        <w:t> </w:t>
      </w:r>
      <w:r>
        <w:rPr/>
        <w:t>results</w:t>
      </w:r>
      <w:r>
        <w:rPr>
          <w:spacing w:val="-1"/>
        </w:rPr>
        <w:t> </w:t>
      </w:r>
      <w:r>
        <w:rPr/>
        <w:t>for</w:t>
      </w:r>
      <w:r>
        <w:rPr>
          <w:spacing w:val="-2"/>
        </w:rPr>
        <w:t> </w:t>
      </w:r>
      <w:r>
        <w:rPr/>
        <w:t>the</w:t>
      </w:r>
      <w:r>
        <w:rPr>
          <w:spacing w:val="-1"/>
        </w:rPr>
        <w:t> </w:t>
      </w:r>
      <w:r>
        <w:rPr/>
        <w:t>14 hypotheses</w:t>
      </w:r>
      <w:r>
        <w:rPr>
          <w:spacing w:val="-1"/>
        </w:rPr>
        <w:t> </w:t>
      </w:r>
      <w:r>
        <w:rPr/>
        <w:t>as discussed</w:t>
      </w:r>
      <w:r>
        <w:rPr>
          <w:spacing w:val="-1"/>
        </w:rPr>
        <w:t> </w:t>
      </w:r>
      <w:r>
        <w:rPr/>
        <w:t>are summarised</w:t>
      </w:r>
      <w:r>
        <w:rPr>
          <w:spacing w:val="-1"/>
        </w:rPr>
        <w:t> </w:t>
      </w:r>
      <w:r>
        <w:rPr/>
        <w:t>as </w:t>
      </w:r>
      <w:r>
        <w:rPr>
          <w:spacing w:val="-2"/>
        </w:rPr>
        <w:t>follows;</w:t>
      </w:r>
    </w:p>
    <w:p>
      <w:pPr>
        <w:pStyle w:val="ListParagraph"/>
        <w:numPr>
          <w:ilvl w:val="2"/>
          <w:numId w:val="21"/>
        </w:numPr>
        <w:tabs>
          <w:tab w:pos="880" w:val="left" w:leader="none"/>
        </w:tabs>
        <w:spacing w:line="360" w:lineRule="auto" w:before="136" w:after="0"/>
        <w:ind w:left="880" w:right="880" w:hanging="360"/>
        <w:jc w:val="left"/>
        <w:rPr>
          <w:sz w:val="24"/>
        </w:rPr>
      </w:pPr>
      <w:r>
        <w:rPr>
          <w:sz w:val="24"/>
        </w:rPr>
        <w:t>There was</w:t>
      </w:r>
      <w:r>
        <w:rPr>
          <w:spacing w:val="23"/>
          <w:sz w:val="24"/>
        </w:rPr>
        <w:t> </w:t>
      </w:r>
      <w:r>
        <w:rPr>
          <w:sz w:val="24"/>
        </w:rPr>
        <w:t>a significant</w:t>
      </w:r>
      <w:r>
        <w:rPr>
          <w:spacing w:val="26"/>
          <w:sz w:val="24"/>
        </w:rPr>
        <w:t> </w:t>
      </w:r>
      <w:r>
        <w:rPr>
          <w:sz w:val="24"/>
        </w:rPr>
        <w:t>main</w:t>
      </w:r>
      <w:r>
        <w:rPr>
          <w:spacing w:val="23"/>
          <w:sz w:val="24"/>
        </w:rPr>
        <w:t> </w:t>
      </w:r>
      <w:r>
        <w:rPr>
          <w:sz w:val="24"/>
        </w:rPr>
        <w:t>effect</w:t>
      </w:r>
      <w:r>
        <w:rPr>
          <w:spacing w:val="23"/>
          <w:sz w:val="24"/>
        </w:rPr>
        <w:t> </w:t>
      </w:r>
      <w:r>
        <w:rPr>
          <w:sz w:val="24"/>
        </w:rPr>
        <w:t>of treatments</w:t>
      </w:r>
      <w:r>
        <w:rPr>
          <w:spacing w:val="23"/>
          <w:sz w:val="24"/>
        </w:rPr>
        <w:t> </w:t>
      </w:r>
      <w:r>
        <w:rPr>
          <w:sz w:val="24"/>
        </w:rPr>
        <w:t>on</w:t>
      </w:r>
      <w:r>
        <w:rPr>
          <w:spacing w:val="28"/>
          <w:sz w:val="24"/>
        </w:rPr>
        <w:t> </w:t>
      </w:r>
      <w:r>
        <w:rPr>
          <w:sz w:val="24"/>
        </w:rPr>
        <w:t>the dissertation</w:t>
      </w:r>
      <w:r>
        <w:rPr>
          <w:spacing w:val="23"/>
          <w:sz w:val="24"/>
        </w:rPr>
        <w:t> </w:t>
      </w:r>
      <w:r>
        <w:rPr>
          <w:sz w:val="24"/>
        </w:rPr>
        <w:t>efficacy of the </w:t>
      </w:r>
      <w:r>
        <w:rPr>
          <w:spacing w:val="-2"/>
          <w:sz w:val="24"/>
        </w:rPr>
        <w:t>participants.</w:t>
      </w:r>
    </w:p>
    <w:p>
      <w:pPr>
        <w:pStyle w:val="ListParagraph"/>
        <w:numPr>
          <w:ilvl w:val="2"/>
          <w:numId w:val="21"/>
        </w:numPr>
        <w:tabs>
          <w:tab w:pos="880" w:val="left" w:leader="none"/>
        </w:tabs>
        <w:spacing w:line="362" w:lineRule="auto" w:before="1" w:after="0"/>
        <w:ind w:left="880" w:right="885" w:hanging="360"/>
        <w:jc w:val="left"/>
        <w:rPr>
          <w:sz w:val="24"/>
        </w:rPr>
      </w:pPr>
      <w:r>
        <w:rPr>
          <w:sz w:val="24"/>
        </w:rPr>
        <w:t>There</w:t>
      </w:r>
      <w:r>
        <w:rPr>
          <w:spacing w:val="38"/>
          <w:sz w:val="24"/>
        </w:rPr>
        <w:t> </w:t>
      </w:r>
      <w:r>
        <w:rPr>
          <w:sz w:val="24"/>
        </w:rPr>
        <w:t>was</w:t>
      </w:r>
      <w:r>
        <w:rPr>
          <w:spacing w:val="40"/>
          <w:sz w:val="24"/>
        </w:rPr>
        <w:t> </w:t>
      </w:r>
      <w:r>
        <w:rPr>
          <w:sz w:val="24"/>
        </w:rPr>
        <w:t>no</w:t>
      </w:r>
      <w:r>
        <w:rPr>
          <w:spacing w:val="39"/>
          <w:sz w:val="24"/>
        </w:rPr>
        <w:t> </w:t>
      </w:r>
      <w:r>
        <w:rPr>
          <w:sz w:val="24"/>
        </w:rPr>
        <w:t>significant</w:t>
      </w:r>
      <w:r>
        <w:rPr>
          <w:spacing w:val="40"/>
          <w:sz w:val="24"/>
        </w:rPr>
        <w:t> </w:t>
      </w:r>
      <w:r>
        <w:rPr>
          <w:sz w:val="24"/>
        </w:rPr>
        <w:t>main</w:t>
      </w:r>
      <w:r>
        <w:rPr>
          <w:spacing w:val="39"/>
          <w:sz w:val="24"/>
        </w:rPr>
        <w:t> </w:t>
      </w:r>
      <w:r>
        <w:rPr>
          <w:sz w:val="24"/>
        </w:rPr>
        <w:t>effect</w:t>
      </w:r>
      <w:r>
        <w:rPr>
          <w:spacing w:val="40"/>
          <w:sz w:val="24"/>
        </w:rPr>
        <w:t> </w:t>
      </w:r>
      <w:r>
        <w:rPr>
          <w:sz w:val="24"/>
        </w:rPr>
        <w:t>of</w:t>
      </w:r>
      <w:r>
        <w:rPr>
          <w:spacing w:val="40"/>
          <w:sz w:val="24"/>
        </w:rPr>
        <w:t> </w:t>
      </w:r>
      <w:r>
        <w:rPr>
          <w:sz w:val="24"/>
        </w:rPr>
        <w:t>gender</w:t>
      </w:r>
      <w:r>
        <w:rPr>
          <w:spacing w:val="40"/>
          <w:sz w:val="24"/>
        </w:rPr>
        <w:t> </w:t>
      </w:r>
      <w:r>
        <w:rPr>
          <w:sz w:val="24"/>
        </w:rPr>
        <w:t>on</w:t>
      </w:r>
      <w:r>
        <w:rPr>
          <w:spacing w:val="39"/>
          <w:sz w:val="24"/>
        </w:rPr>
        <w:t> </w:t>
      </w:r>
      <w:r>
        <w:rPr>
          <w:sz w:val="24"/>
        </w:rPr>
        <w:t>the</w:t>
      </w:r>
      <w:r>
        <w:rPr>
          <w:spacing w:val="39"/>
          <w:sz w:val="24"/>
        </w:rPr>
        <w:t> </w:t>
      </w:r>
      <w:r>
        <w:rPr>
          <w:sz w:val="24"/>
        </w:rPr>
        <w:t>dissertation</w:t>
      </w:r>
      <w:r>
        <w:rPr>
          <w:spacing w:val="39"/>
          <w:sz w:val="24"/>
        </w:rPr>
        <w:t> </w:t>
      </w:r>
      <w:r>
        <w:rPr>
          <w:sz w:val="24"/>
        </w:rPr>
        <w:t>efficacy</w:t>
      </w:r>
      <w:r>
        <w:rPr>
          <w:spacing w:val="35"/>
          <w:sz w:val="24"/>
        </w:rPr>
        <w:t> </w:t>
      </w:r>
      <w:r>
        <w:rPr>
          <w:sz w:val="24"/>
        </w:rPr>
        <w:t>of</w:t>
      </w:r>
      <w:r>
        <w:rPr>
          <w:spacing w:val="39"/>
          <w:sz w:val="24"/>
        </w:rPr>
        <w:t> </w:t>
      </w:r>
      <w:r>
        <w:rPr>
          <w:sz w:val="24"/>
        </w:rPr>
        <w:t>the </w:t>
      </w:r>
      <w:r>
        <w:rPr>
          <w:spacing w:val="-2"/>
          <w:sz w:val="24"/>
        </w:rPr>
        <w:t>participants.</w:t>
      </w:r>
    </w:p>
    <w:p>
      <w:pPr>
        <w:pStyle w:val="ListParagraph"/>
        <w:numPr>
          <w:ilvl w:val="2"/>
          <w:numId w:val="21"/>
        </w:numPr>
        <w:tabs>
          <w:tab w:pos="880" w:val="left" w:leader="none"/>
        </w:tabs>
        <w:spacing w:line="271" w:lineRule="exact" w:before="0" w:after="0"/>
        <w:ind w:left="880" w:right="0" w:hanging="360"/>
        <w:jc w:val="left"/>
        <w:rPr>
          <w:sz w:val="24"/>
        </w:rPr>
      </w:pPr>
      <w:r>
        <w:rPr>
          <w:sz w:val="24"/>
        </w:rPr>
        <w:t>There</w:t>
      </w:r>
      <w:r>
        <w:rPr>
          <w:spacing w:val="-5"/>
          <w:sz w:val="24"/>
        </w:rPr>
        <w:t> </w:t>
      </w:r>
      <w:r>
        <w:rPr>
          <w:sz w:val="24"/>
        </w:rPr>
        <w:t>was a</w:t>
      </w:r>
      <w:r>
        <w:rPr>
          <w:spacing w:val="-1"/>
          <w:sz w:val="24"/>
        </w:rPr>
        <w:t> </w:t>
      </w:r>
      <w:r>
        <w:rPr>
          <w:sz w:val="24"/>
        </w:rPr>
        <w:t>significant</w:t>
      </w:r>
      <w:r>
        <w:rPr>
          <w:spacing w:val="2"/>
          <w:sz w:val="24"/>
        </w:rPr>
        <w:t> </w:t>
      </w:r>
      <w:r>
        <w:rPr>
          <w:sz w:val="24"/>
        </w:rPr>
        <w:t>main effect</w:t>
      </w:r>
      <w:r>
        <w:rPr>
          <w:spacing w:val="-1"/>
          <w:sz w:val="24"/>
        </w:rPr>
        <w:t> </w:t>
      </w:r>
      <w:r>
        <w:rPr>
          <w:sz w:val="24"/>
        </w:rPr>
        <w:t>of</w:t>
      </w:r>
      <w:r>
        <w:rPr>
          <w:spacing w:val="2"/>
          <w:sz w:val="24"/>
        </w:rPr>
        <w:t> </w:t>
      </w:r>
      <w:r>
        <w:rPr>
          <w:sz w:val="24"/>
        </w:rPr>
        <w:t>EI</w:t>
      </w:r>
      <w:r>
        <w:rPr>
          <w:spacing w:val="-5"/>
          <w:sz w:val="24"/>
        </w:rPr>
        <w:t> </w:t>
      </w:r>
      <w:r>
        <w:rPr>
          <w:sz w:val="24"/>
        </w:rPr>
        <w:t>on dissertation efficacy</w:t>
      </w:r>
      <w:r>
        <w:rPr>
          <w:spacing w:val="-6"/>
          <w:sz w:val="24"/>
        </w:rPr>
        <w:t> </w:t>
      </w:r>
      <w:r>
        <w:rPr>
          <w:sz w:val="24"/>
        </w:rPr>
        <w:t>of the</w:t>
      </w:r>
      <w:r>
        <w:rPr>
          <w:spacing w:val="-2"/>
          <w:sz w:val="24"/>
        </w:rPr>
        <w:t> participants.</w:t>
      </w:r>
    </w:p>
    <w:p>
      <w:pPr>
        <w:pStyle w:val="ListParagraph"/>
        <w:numPr>
          <w:ilvl w:val="2"/>
          <w:numId w:val="21"/>
        </w:numPr>
        <w:tabs>
          <w:tab w:pos="880" w:val="left" w:leader="none"/>
        </w:tabs>
        <w:spacing w:line="360" w:lineRule="auto" w:before="139" w:after="0"/>
        <w:ind w:left="880" w:right="878" w:hanging="360"/>
        <w:jc w:val="left"/>
        <w:rPr>
          <w:sz w:val="24"/>
        </w:rPr>
      </w:pPr>
      <w:r>
        <w:rPr>
          <w:sz w:val="24"/>
        </w:rPr>
        <w:t>There was no significant interaction effect of treatments and gender on Dissertation</w:t>
      </w:r>
      <w:r>
        <w:rPr>
          <w:spacing w:val="80"/>
          <w:sz w:val="24"/>
        </w:rPr>
        <w:t> </w:t>
      </w:r>
      <w:r>
        <w:rPr>
          <w:sz w:val="24"/>
        </w:rPr>
        <w:t>self-efficacy of participants.</w:t>
      </w:r>
    </w:p>
    <w:p>
      <w:pPr>
        <w:pStyle w:val="ListParagraph"/>
        <w:numPr>
          <w:ilvl w:val="2"/>
          <w:numId w:val="21"/>
        </w:numPr>
        <w:tabs>
          <w:tab w:pos="880" w:val="left" w:leader="none"/>
        </w:tabs>
        <w:spacing w:line="360" w:lineRule="auto" w:before="0" w:after="0"/>
        <w:ind w:left="880" w:right="877" w:hanging="360"/>
        <w:jc w:val="left"/>
        <w:rPr>
          <w:sz w:val="24"/>
        </w:rPr>
      </w:pPr>
      <w:r>
        <w:rPr>
          <w:sz w:val="24"/>
        </w:rPr>
        <w:t>There</w:t>
      </w:r>
      <w:r>
        <w:rPr>
          <w:spacing w:val="40"/>
          <w:sz w:val="24"/>
        </w:rPr>
        <w:t> </w:t>
      </w:r>
      <w:r>
        <w:rPr>
          <w:sz w:val="24"/>
        </w:rPr>
        <w:t>was</w:t>
      </w:r>
      <w:r>
        <w:rPr>
          <w:spacing w:val="40"/>
          <w:sz w:val="24"/>
        </w:rPr>
        <w:t> </w:t>
      </w:r>
      <w:r>
        <w:rPr>
          <w:sz w:val="24"/>
        </w:rPr>
        <w:t>no</w:t>
      </w:r>
      <w:r>
        <w:rPr>
          <w:spacing w:val="40"/>
          <w:sz w:val="24"/>
        </w:rPr>
        <w:t> </w:t>
      </w:r>
      <w:r>
        <w:rPr>
          <w:sz w:val="24"/>
        </w:rPr>
        <w:t>significant</w:t>
      </w:r>
      <w:r>
        <w:rPr>
          <w:spacing w:val="40"/>
          <w:sz w:val="24"/>
        </w:rPr>
        <w:t> </w:t>
      </w:r>
      <w:r>
        <w:rPr>
          <w:sz w:val="24"/>
        </w:rPr>
        <w:t>interaction</w:t>
      </w:r>
      <w:r>
        <w:rPr>
          <w:spacing w:val="40"/>
          <w:sz w:val="24"/>
        </w:rPr>
        <w:t> </w:t>
      </w:r>
      <w:r>
        <w:rPr>
          <w:sz w:val="24"/>
        </w:rPr>
        <w:t>effect</w:t>
      </w:r>
      <w:r>
        <w:rPr>
          <w:spacing w:val="40"/>
          <w:sz w:val="24"/>
        </w:rPr>
        <w:t> </w:t>
      </w:r>
      <w:r>
        <w:rPr>
          <w:sz w:val="24"/>
        </w:rPr>
        <w:t>of</w:t>
      </w:r>
      <w:r>
        <w:rPr>
          <w:spacing w:val="40"/>
          <w:sz w:val="24"/>
        </w:rPr>
        <w:t> </w:t>
      </w:r>
      <w:r>
        <w:rPr>
          <w:sz w:val="24"/>
        </w:rPr>
        <w:t>treatments</w:t>
      </w:r>
      <w:r>
        <w:rPr>
          <w:spacing w:val="40"/>
          <w:sz w:val="24"/>
        </w:rPr>
        <w:t> </w:t>
      </w:r>
      <w:r>
        <w:rPr>
          <w:sz w:val="24"/>
        </w:rPr>
        <w:t>and</w:t>
      </w:r>
      <w:r>
        <w:rPr>
          <w:spacing w:val="72"/>
          <w:sz w:val="24"/>
        </w:rPr>
        <w:t> </w:t>
      </w:r>
      <w:r>
        <w:rPr>
          <w:sz w:val="24"/>
        </w:rPr>
        <w:t>EI</w:t>
      </w:r>
      <w:r>
        <w:rPr>
          <w:spacing w:val="40"/>
          <w:sz w:val="24"/>
        </w:rPr>
        <w:t> </w:t>
      </w:r>
      <w:r>
        <w:rPr>
          <w:sz w:val="24"/>
        </w:rPr>
        <w:t>on</w:t>
      </w:r>
      <w:r>
        <w:rPr>
          <w:spacing w:val="68"/>
          <w:sz w:val="24"/>
        </w:rPr>
        <w:t> </w:t>
      </w:r>
      <w:r>
        <w:rPr>
          <w:sz w:val="24"/>
        </w:rPr>
        <w:t>dissertation</w:t>
      </w:r>
      <w:r>
        <w:rPr>
          <w:spacing w:val="40"/>
          <w:sz w:val="24"/>
        </w:rPr>
        <w:t> </w:t>
      </w:r>
      <w:r>
        <w:rPr>
          <w:sz w:val="24"/>
        </w:rPr>
        <w:t>efficacy of participants.</w:t>
      </w:r>
    </w:p>
    <w:p>
      <w:pPr>
        <w:pStyle w:val="ListParagraph"/>
        <w:numPr>
          <w:ilvl w:val="2"/>
          <w:numId w:val="21"/>
        </w:numPr>
        <w:tabs>
          <w:tab w:pos="880" w:val="left" w:leader="none"/>
        </w:tabs>
        <w:spacing w:line="360" w:lineRule="auto" w:before="0" w:after="0"/>
        <w:ind w:left="880" w:right="879" w:hanging="360"/>
        <w:jc w:val="left"/>
        <w:rPr>
          <w:sz w:val="24"/>
        </w:rPr>
      </w:pPr>
      <w:r>
        <w:rPr>
          <w:sz w:val="24"/>
        </w:rPr>
        <w:t>There</w:t>
      </w:r>
      <w:r>
        <w:rPr>
          <w:spacing w:val="-3"/>
          <w:sz w:val="24"/>
        </w:rPr>
        <w:t> </w:t>
      </w:r>
      <w:r>
        <w:rPr>
          <w:sz w:val="24"/>
        </w:rPr>
        <w:t>was</w:t>
      </w:r>
      <w:r>
        <w:rPr>
          <w:spacing w:val="-1"/>
          <w:sz w:val="24"/>
        </w:rPr>
        <w:t> </w:t>
      </w:r>
      <w:r>
        <w:rPr>
          <w:sz w:val="24"/>
        </w:rPr>
        <w:t>no</w:t>
      </w:r>
      <w:r>
        <w:rPr>
          <w:spacing w:val="-1"/>
          <w:sz w:val="24"/>
        </w:rPr>
        <w:t> </w:t>
      </w:r>
      <w:r>
        <w:rPr>
          <w:sz w:val="24"/>
        </w:rPr>
        <w:t>significant interaction</w:t>
      </w:r>
      <w:r>
        <w:rPr>
          <w:spacing w:val="-1"/>
          <w:sz w:val="24"/>
        </w:rPr>
        <w:t> </w:t>
      </w:r>
      <w:r>
        <w:rPr>
          <w:sz w:val="24"/>
        </w:rPr>
        <w:t>effect</w:t>
      </w:r>
      <w:r>
        <w:rPr>
          <w:spacing w:val="-1"/>
          <w:sz w:val="24"/>
        </w:rPr>
        <w:t> </w:t>
      </w:r>
      <w:r>
        <w:rPr>
          <w:sz w:val="24"/>
        </w:rPr>
        <w:t>of gender</w:t>
      </w:r>
      <w:r>
        <w:rPr>
          <w:spacing w:val="-2"/>
          <w:sz w:val="24"/>
        </w:rPr>
        <w:t> </w:t>
      </w:r>
      <w:r>
        <w:rPr>
          <w:sz w:val="24"/>
        </w:rPr>
        <w:t>and EI</w:t>
      </w:r>
      <w:r>
        <w:rPr>
          <w:spacing w:val="-4"/>
          <w:sz w:val="24"/>
        </w:rPr>
        <w:t> </w:t>
      </w:r>
      <w:r>
        <w:rPr>
          <w:sz w:val="24"/>
        </w:rPr>
        <w:t>on</w:t>
      </w:r>
      <w:r>
        <w:rPr>
          <w:spacing w:val="-1"/>
          <w:sz w:val="24"/>
        </w:rPr>
        <w:t> </w:t>
      </w:r>
      <w:r>
        <w:rPr>
          <w:sz w:val="24"/>
        </w:rPr>
        <w:t>dissertation</w:t>
      </w:r>
      <w:r>
        <w:rPr>
          <w:spacing w:val="-1"/>
          <w:sz w:val="24"/>
        </w:rPr>
        <w:t> </w:t>
      </w:r>
      <w:r>
        <w:rPr>
          <w:sz w:val="24"/>
        </w:rPr>
        <w:t>efficacy</w:t>
      </w:r>
      <w:r>
        <w:rPr>
          <w:spacing w:val="-6"/>
          <w:sz w:val="24"/>
        </w:rPr>
        <w:t> </w:t>
      </w:r>
      <w:r>
        <w:rPr>
          <w:sz w:val="24"/>
        </w:rPr>
        <w:t>of </w:t>
      </w:r>
      <w:r>
        <w:rPr>
          <w:spacing w:val="-2"/>
          <w:sz w:val="24"/>
        </w:rPr>
        <w:t>participants.</w:t>
      </w:r>
    </w:p>
    <w:p>
      <w:pPr>
        <w:pStyle w:val="ListParagraph"/>
        <w:numPr>
          <w:ilvl w:val="2"/>
          <w:numId w:val="21"/>
        </w:numPr>
        <w:tabs>
          <w:tab w:pos="880" w:val="left" w:leader="none"/>
        </w:tabs>
        <w:spacing w:line="360" w:lineRule="auto" w:before="1" w:after="0"/>
        <w:ind w:left="880" w:right="878" w:hanging="360"/>
        <w:jc w:val="left"/>
        <w:rPr>
          <w:sz w:val="24"/>
        </w:rPr>
      </w:pPr>
      <w:r>
        <w:rPr>
          <w:sz w:val="24"/>
        </w:rPr>
        <w:t>There</w:t>
      </w:r>
      <w:r>
        <w:rPr>
          <w:spacing w:val="80"/>
          <w:sz w:val="24"/>
        </w:rPr>
        <w:t> </w:t>
      </w:r>
      <w:r>
        <w:rPr>
          <w:sz w:val="24"/>
        </w:rPr>
        <w:t>was</w:t>
      </w:r>
      <w:r>
        <w:rPr>
          <w:spacing w:val="80"/>
          <w:sz w:val="24"/>
        </w:rPr>
        <w:t> </w:t>
      </w:r>
      <w:r>
        <w:rPr>
          <w:sz w:val="24"/>
        </w:rPr>
        <w:t>no</w:t>
      </w:r>
      <w:r>
        <w:rPr>
          <w:spacing w:val="80"/>
          <w:sz w:val="24"/>
        </w:rPr>
        <w:t> </w:t>
      </w:r>
      <w:r>
        <w:rPr>
          <w:sz w:val="24"/>
        </w:rPr>
        <w:t>significant</w:t>
      </w:r>
      <w:r>
        <w:rPr>
          <w:spacing w:val="80"/>
          <w:sz w:val="24"/>
        </w:rPr>
        <w:t> </w:t>
      </w:r>
      <w:r>
        <w:rPr>
          <w:sz w:val="24"/>
        </w:rPr>
        <w:t>interaction</w:t>
      </w:r>
      <w:r>
        <w:rPr>
          <w:spacing w:val="80"/>
          <w:sz w:val="24"/>
        </w:rPr>
        <w:t> </w:t>
      </w:r>
      <w:r>
        <w:rPr>
          <w:sz w:val="24"/>
        </w:rPr>
        <w:t>effect</w:t>
      </w:r>
      <w:r>
        <w:rPr>
          <w:spacing w:val="80"/>
          <w:sz w:val="24"/>
        </w:rPr>
        <w:t> </w:t>
      </w:r>
      <w:r>
        <w:rPr>
          <w:sz w:val="24"/>
        </w:rPr>
        <w:t>of</w:t>
      </w:r>
      <w:r>
        <w:rPr>
          <w:spacing w:val="80"/>
          <w:sz w:val="24"/>
        </w:rPr>
        <w:t> </w:t>
      </w:r>
      <w:r>
        <w:rPr>
          <w:sz w:val="24"/>
        </w:rPr>
        <w:t>treatments,</w:t>
      </w:r>
      <w:r>
        <w:rPr>
          <w:spacing w:val="80"/>
          <w:sz w:val="24"/>
        </w:rPr>
        <w:t> </w:t>
      </w:r>
      <w:r>
        <w:rPr>
          <w:sz w:val="24"/>
        </w:rPr>
        <w:t>gender</w:t>
      </w:r>
      <w:r>
        <w:rPr>
          <w:spacing w:val="80"/>
          <w:sz w:val="24"/>
        </w:rPr>
        <w:t> </w:t>
      </w:r>
      <w:r>
        <w:rPr>
          <w:sz w:val="24"/>
        </w:rPr>
        <w:t>and</w:t>
      </w:r>
      <w:r>
        <w:rPr>
          <w:spacing w:val="78"/>
          <w:w w:val="150"/>
          <w:sz w:val="24"/>
        </w:rPr>
        <w:t> </w:t>
      </w:r>
      <w:r>
        <w:rPr>
          <w:sz w:val="24"/>
        </w:rPr>
        <w:t>EI</w:t>
      </w:r>
      <w:r>
        <w:rPr>
          <w:spacing w:val="80"/>
          <w:sz w:val="24"/>
        </w:rPr>
        <w:t> </w:t>
      </w:r>
      <w:r>
        <w:rPr>
          <w:sz w:val="24"/>
        </w:rPr>
        <w:t>on</w:t>
      </w:r>
      <w:r>
        <w:rPr>
          <w:spacing w:val="40"/>
          <w:sz w:val="24"/>
        </w:rPr>
        <w:t> </w:t>
      </w:r>
      <w:r>
        <w:rPr>
          <w:sz w:val="24"/>
        </w:rPr>
        <w:t>dissertation efficacy of participants.</w:t>
      </w:r>
    </w:p>
    <w:p>
      <w:pPr>
        <w:pStyle w:val="ListParagraph"/>
        <w:numPr>
          <w:ilvl w:val="2"/>
          <w:numId w:val="21"/>
        </w:numPr>
        <w:tabs>
          <w:tab w:pos="880" w:val="left" w:leader="none"/>
        </w:tabs>
        <w:spacing w:line="360" w:lineRule="auto" w:before="0" w:after="0"/>
        <w:ind w:left="880" w:right="885" w:hanging="360"/>
        <w:jc w:val="left"/>
        <w:rPr>
          <w:sz w:val="24"/>
        </w:rPr>
      </w:pPr>
      <w:r>
        <w:rPr>
          <w:sz w:val="24"/>
        </w:rPr>
        <w:t>There</w:t>
      </w:r>
      <w:r>
        <w:rPr>
          <w:spacing w:val="80"/>
          <w:sz w:val="24"/>
        </w:rPr>
        <w:t> </w:t>
      </w:r>
      <w:r>
        <w:rPr>
          <w:sz w:val="24"/>
        </w:rPr>
        <w:t>was</w:t>
      </w:r>
      <w:r>
        <w:rPr>
          <w:spacing w:val="80"/>
          <w:sz w:val="24"/>
        </w:rPr>
        <w:t> </w:t>
      </w:r>
      <w:r>
        <w:rPr>
          <w:sz w:val="24"/>
        </w:rPr>
        <w:t>a</w:t>
      </w:r>
      <w:r>
        <w:rPr>
          <w:spacing w:val="80"/>
          <w:sz w:val="24"/>
        </w:rPr>
        <w:t> </w:t>
      </w:r>
      <w:r>
        <w:rPr>
          <w:sz w:val="24"/>
        </w:rPr>
        <w:t>significant</w:t>
      </w:r>
      <w:r>
        <w:rPr>
          <w:spacing w:val="80"/>
          <w:sz w:val="24"/>
        </w:rPr>
        <w:t> </w:t>
      </w:r>
      <w:r>
        <w:rPr>
          <w:sz w:val="24"/>
        </w:rPr>
        <w:t>main</w:t>
      </w:r>
      <w:r>
        <w:rPr>
          <w:spacing w:val="80"/>
          <w:sz w:val="24"/>
        </w:rPr>
        <w:t> </w:t>
      </w:r>
      <w:r>
        <w:rPr>
          <w:sz w:val="24"/>
        </w:rPr>
        <w:t>effect</w:t>
      </w:r>
      <w:r>
        <w:rPr>
          <w:spacing w:val="80"/>
          <w:sz w:val="24"/>
        </w:rPr>
        <w:t> </w:t>
      </w:r>
      <w:r>
        <w:rPr>
          <w:sz w:val="24"/>
        </w:rPr>
        <w:t>of</w:t>
      </w:r>
      <w:r>
        <w:rPr>
          <w:spacing w:val="80"/>
          <w:sz w:val="24"/>
        </w:rPr>
        <w:t> </w:t>
      </w:r>
      <w:r>
        <w:rPr>
          <w:sz w:val="24"/>
        </w:rPr>
        <w:t>treatments</w:t>
      </w:r>
      <w:r>
        <w:rPr>
          <w:spacing w:val="80"/>
          <w:sz w:val="24"/>
        </w:rPr>
        <w:t> </w:t>
      </w:r>
      <w:r>
        <w:rPr>
          <w:sz w:val="24"/>
        </w:rPr>
        <w:t>on</w:t>
      </w:r>
      <w:r>
        <w:rPr>
          <w:spacing w:val="80"/>
          <w:sz w:val="24"/>
        </w:rPr>
        <w:t> </w:t>
      </w:r>
      <w:r>
        <w:rPr>
          <w:sz w:val="24"/>
        </w:rPr>
        <w:t>dissertation</w:t>
      </w:r>
      <w:r>
        <w:rPr>
          <w:spacing w:val="80"/>
          <w:sz w:val="24"/>
        </w:rPr>
        <w:t> </w:t>
      </w:r>
      <w:r>
        <w:rPr>
          <w:sz w:val="24"/>
        </w:rPr>
        <w:t>anxiety</w:t>
      </w:r>
      <w:r>
        <w:rPr>
          <w:spacing w:val="80"/>
          <w:sz w:val="24"/>
        </w:rPr>
        <w:t> </w:t>
      </w:r>
      <w:r>
        <w:rPr>
          <w:sz w:val="24"/>
        </w:rPr>
        <w:t>of </w:t>
      </w:r>
      <w:r>
        <w:rPr>
          <w:spacing w:val="-2"/>
          <w:sz w:val="24"/>
        </w:rPr>
        <w:t>participants.</w:t>
      </w:r>
    </w:p>
    <w:p>
      <w:pPr>
        <w:pStyle w:val="ListParagraph"/>
        <w:numPr>
          <w:ilvl w:val="2"/>
          <w:numId w:val="21"/>
        </w:numPr>
        <w:tabs>
          <w:tab w:pos="880" w:val="left" w:leader="none"/>
        </w:tabs>
        <w:spacing w:line="240" w:lineRule="auto" w:before="0" w:after="0"/>
        <w:ind w:left="880" w:right="0" w:hanging="360"/>
        <w:jc w:val="left"/>
        <w:rPr>
          <w:sz w:val="24"/>
        </w:rPr>
      </w:pPr>
      <w:r>
        <w:rPr>
          <w:sz w:val="24"/>
        </w:rPr>
        <w:t>There</w:t>
      </w:r>
      <w:r>
        <w:rPr>
          <w:spacing w:val="-2"/>
          <w:sz w:val="24"/>
        </w:rPr>
        <w:t> </w:t>
      </w:r>
      <w:r>
        <w:rPr>
          <w:sz w:val="24"/>
        </w:rPr>
        <w:t>was</w:t>
      </w:r>
      <w:r>
        <w:rPr>
          <w:spacing w:val="-1"/>
          <w:sz w:val="24"/>
        </w:rPr>
        <w:t> </w:t>
      </w:r>
      <w:r>
        <w:rPr>
          <w:sz w:val="24"/>
        </w:rPr>
        <w:t>no</w:t>
      </w:r>
      <w:r>
        <w:rPr>
          <w:spacing w:val="-1"/>
          <w:sz w:val="24"/>
        </w:rPr>
        <w:t> </w:t>
      </w:r>
      <w:r>
        <w:rPr>
          <w:sz w:val="24"/>
        </w:rPr>
        <w:t>significant</w:t>
      </w:r>
      <w:r>
        <w:rPr>
          <w:spacing w:val="1"/>
          <w:sz w:val="24"/>
        </w:rPr>
        <w:t> </w:t>
      </w:r>
      <w:r>
        <w:rPr>
          <w:sz w:val="24"/>
        </w:rPr>
        <w:t>main</w:t>
      </w:r>
      <w:r>
        <w:rPr>
          <w:spacing w:val="-1"/>
          <w:sz w:val="24"/>
        </w:rPr>
        <w:t> </w:t>
      </w:r>
      <w:r>
        <w:rPr>
          <w:sz w:val="24"/>
        </w:rPr>
        <w:t>effect</w:t>
      </w:r>
      <w:r>
        <w:rPr>
          <w:spacing w:val="-1"/>
          <w:sz w:val="24"/>
        </w:rPr>
        <w:t> </w:t>
      </w:r>
      <w:r>
        <w:rPr>
          <w:sz w:val="24"/>
        </w:rPr>
        <w:t>of gender</w:t>
      </w:r>
      <w:r>
        <w:rPr>
          <w:spacing w:val="-1"/>
          <w:sz w:val="24"/>
        </w:rPr>
        <w:t> </w:t>
      </w:r>
      <w:r>
        <w:rPr>
          <w:sz w:val="24"/>
        </w:rPr>
        <w:t>on dissertation</w:t>
      </w:r>
      <w:r>
        <w:rPr>
          <w:spacing w:val="-1"/>
          <w:sz w:val="24"/>
        </w:rPr>
        <w:t> </w:t>
      </w:r>
      <w:r>
        <w:rPr>
          <w:sz w:val="24"/>
        </w:rPr>
        <w:t>anxiety</w:t>
      </w:r>
      <w:r>
        <w:rPr>
          <w:spacing w:val="-9"/>
          <w:sz w:val="24"/>
        </w:rPr>
        <w:t> </w:t>
      </w:r>
      <w:r>
        <w:rPr>
          <w:sz w:val="24"/>
        </w:rPr>
        <w:t>of </w:t>
      </w:r>
      <w:r>
        <w:rPr>
          <w:spacing w:val="-2"/>
          <w:sz w:val="24"/>
        </w:rPr>
        <w:t>participants.</w:t>
      </w:r>
    </w:p>
    <w:p>
      <w:pPr>
        <w:pStyle w:val="ListParagraph"/>
        <w:numPr>
          <w:ilvl w:val="2"/>
          <w:numId w:val="21"/>
        </w:numPr>
        <w:tabs>
          <w:tab w:pos="880" w:val="left" w:leader="none"/>
        </w:tabs>
        <w:spacing w:line="240" w:lineRule="auto" w:before="137" w:after="0"/>
        <w:ind w:left="880" w:right="0" w:hanging="360"/>
        <w:jc w:val="left"/>
        <w:rPr>
          <w:sz w:val="24"/>
        </w:rPr>
      </w:pPr>
      <w:r>
        <w:rPr>
          <w:sz w:val="24"/>
        </w:rPr>
        <w:t>There</w:t>
      </w:r>
      <w:r>
        <w:rPr>
          <w:spacing w:val="-5"/>
          <w:sz w:val="24"/>
        </w:rPr>
        <w:t> </w:t>
      </w:r>
      <w:r>
        <w:rPr>
          <w:sz w:val="24"/>
        </w:rPr>
        <w:t>was no</w:t>
      </w:r>
      <w:r>
        <w:rPr>
          <w:spacing w:val="-1"/>
          <w:sz w:val="24"/>
        </w:rPr>
        <w:t> </w:t>
      </w:r>
      <w:r>
        <w:rPr>
          <w:sz w:val="24"/>
        </w:rPr>
        <w:t>significant</w:t>
      </w:r>
      <w:r>
        <w:rPr>
          <w:spacing w:val="2"/>
          <w:sz w:val="24"/>
        </w:rPr>
        <w:t> </w:t>
      </w:r>
      <w:r>
        <w:rPr>
          <w:sz w:val="24"/>
        </w:rPr>
        <w:t>main</w:t>
      </w:r>
      <w:r>
        <w:rPr>
          <w:spacing w:val="-1"/>
          <w:sz w:val="24"/>
        </w:rPr>
        <w:t> </w:t>
      </w:r>
      <w:r>
        <w:rPr>
          <w:sz w:val="24"/>
        </w:rPr>
        <w:t>effect of</w:t>
      </w:r>
      <w:r>
        <w:rPr>
          <w:spacing w:val="2"/>
          <w:sz w:val="24"/>
        </w:rPr>
        <w:t> </w:t>
      </w:r>
      <w:r>
        <w:rPr>
          <w:sz w:val="24"/>
        </w:rPr>
        <w:t>EI</w:t>
      </w:r>
      <w:r>
        <w:rPr>
          <w:spacing w:val="-5"/>
          <w:sz w:val="24"/>
        </w:rPr>
        <w:t> </w:t>
      </w:r>
      <w:r>
        <w:rPr>
          <w:sz w:val="24"/>
        </w:rPr>
        <w:t>on dissertation</w:t>
      </w:r>
      <w:r>
        <w:rPr>
          <w:spacing w:val="-1"/>
          <w:sz w:val="24"/>
        </w:rPr>
        <w:t> </w:t>
      </w:r>
      <w:r>
        <w:rPr>
          <w:sz w:val="24"/>
        </w:rPr>
        <w:t>anxiety</w:t>
      </w:r>
      <w:r>
        <w:rPr>
          <w:spacing w:val="-5"/>
          <w:sz w:val="24"/>
        </w:rPr>
        <w:t> </w:t>
      </w:r>
      <w:r>
        <w:rPr>
          <w:sz w:val="24"/>
        </w:rPr>
        <w:t>of </w:t>
      </w:r>
      <w:r>
        <w:rPr>
          <w:spacing w:val="-2"/>
          <w:sz w:val="24"/>
        </w:rPr>
        <w:t>participants.</w:t>
      </w:r>
    </w:p>
    <w:p>
      <w:pPr>
        <w:pStyle w:val="ListParagraph"/>
        <w:numPr>
          <w:ilvl w:val="2"/>
          <w:numId w:val="21"/>
        </w:numPr>
        <w:tabs>
          <w:tab w:pos="880" w:val="left" w:leader="none"/>
        </w:tabs>
        <w:spacing w:line="360" w:lineRule="auto" w:before="139" w:after="0"/>
        <w:ind w:left="880" w:right="884" w:hanging="360"/>
        <w:jc w:val="left"/>
        <w:rPr>
          <w:sz w:val="24"/>
        </w:rPr>
      </w:pPr>
      <w:r>
        <w:rPr>
          <w:sz w:val="24"/>
        </w:rPr>
        <w:t>There was</w:t>
      </w:r>
      <w:r>
        <w:rPr>
          <w:spacing w:val="27"/>
          <w:sz w:val="24"/>
        </w:rPr>
        <w:t> </w:t>
      </w:r>
      <w:r>
        <w:rPr>
          <w:sz w:val="24"/>
        </w:rPr>
        <w:t>no significant</w:t>
      </w:r>
      <w:r>
        <w:rPr>
          <w:spacing w:val="27"/>
          <w:sz w:val="24"/>
        </w:rPr>
        <w:t> </w:t>
      </w:r>
      <w:r>
        <w:rPr>
          <w:sz w:val="24"/>
        </w:rPr>
        <w:t>interaction effect</w:t>
      </w:r>
      <w:r>
        <w:rPr>
          <w:spacing w:val="27"/>
          <w:sz w:val="24"/>
        </w:rPr>
        <w:t> </w:t>
      </w:r>
      <w:r>
        <w:rPr>
          <w:sz w:val="24"/>
        </w:rPr>
        <w:t>of treatments</w:t>
      </w:r>
      <w:r>
        <w:rPr>
          <w:spacing w:val="27"/>
          <w:sz w:val="24"/>
        </w:rPr>
        <w:t> </w:t>
      </w:r>
      <w:r>
        <w:rPr>
          <w:sz w:val="24"/>
        </w:rPr>
        <w:t>and</w:t>
      </w:r>
      <w:r>
        <w:rPr>
          <w:spacing w:val="29"/>
          <w:sz w:val="24"/>
        </w:rPr>
        <w:t> </w:t>
      </w:r>
      <w:r>
        <w:rPr>
          <w:sz w:val="24"/>
        </w:rPr>
        <w:t>gender on</w:t>
      </w:r>
      <w:r>
        <w:rPr>
          <w:spacing w:val="29"/>
          <w:sz w:val="24"/>
        </w:rPr>
        <w:t> </w:t>
      </w:r>
      <w:r>
        <w:rPr>
          <w:sz w:val="24"/>
        </w:rPr>
        <w:t>dissertation anxiety of participants</w:t>
      </w:r>
    </w:p>
    <w:p>
      <w:pPr>
        <w:spacing w:after="0" w:line="360" w:lineRule="auto"/>
        <w:jc w:val="left"/>
        <w:rPr>
          <w:sz w:val="24"/>
        </w:rPr>
        <w:sectPr>
          <w:pgSz w:w="11910" w:h="16840"/>
          <w:pgMar w:header="0" w:footer="1002" w:top="1180" w:bottom="1200" w:left="1280" w:right="560"/>
        </w:sectPr>
      </w:pPr>
    </w:p>
    <w:p>
      <w:pPr>
        <w:pStyle w:val="ListParagraph"/>
        <w:numPr>
          <w:ilvl w:val="2"/>
          <w:numId w:val="21"/>
        </w:numPr>
        <w:tabs>
          <w:tab w:pos="880" w:val="left" w:leader="none"/>
        </w:tabs>
        <w:spacing w:line="360" w:lineRule="auto" w:before="72" w:after="0"/>
        <w:ind w:left="880" w:right="871" w:hanging="360"/>
        <w:jc w:val="left"/>
        <w:rPr>
          <w:sz w:val="24"/>
        </w:rPr>
      </w:pPr>
      <w:r>
        <w:rPr>
          <w:sz w:val="24"/>
        </w:rPr>
        <w:t>There</w:t>
      </w:r>
      <w:r>
        <w:rPr>
          <w:spacing w:val="-4"/>
          <w:sz w:val="24"/>
        </w:rPr>
        <w:t> </w:t>
      </w:r>
      <w:r>
        <w:rPr>
          <w:sz w:val="24"/>
        </w:rPr>
        <w:t>was</w:t>
      </w:r>
      <w:r>
        <w:rPr>
          <w:spacing w:val="-3"/>
          <w:sz w:val="24"/>
        </w:rPr>
        <w:t> </w:t>
      </w:r>
      <w:r>
        <w:rPr>
          <w:sz w:val="24"/>
        </w:rPr>
        <w:t>no</w:t>
      </w:r>
      <w:r>
        <w:rPr>
          <w:spacing w:val="-3"/>
          <w:sz w:val="24"/>
        </w:rPr>
        <w:t> </w:t>
      </w:r>
      <w:r>
        <w:rPr>
          <w:sz w:val="24"/>
        </w:rPr>
        <w:t>significant</w:t>
      </w:r>
      <w:r>
        <w:rPr>
          <w:spacing w:val="-1"/>
          <w:sz w:val="24"/>
        </w:rPr>
        <w:t> </w:t>
      </w:r>
      <w:r>
        <w:rPr>
          <w:sz w:val="24"/>
        </w:rPr>
        <w:t>interaction</w:t>
      </w:r>
      <w:r>
        <w:rPr>
          <w:spacing w:val="-3"/>
          <w:sz w:val="24"/>
        </w:rPr>
        <w:t> </w:t>
      </w:r>
      <w:r>
        <w:rPr>
          <w:sz w:val="24"/>
        </w:rPr>
        <w:t>effect</w:t>
      </w:r>
      <w:r>
        <w:rPr>
          <w:spacing w:val="-3"/>
          <w:sz w:val="24"/>
        </w:rPr>
        <w:t> </w:t>
      </w:r>
      <w:r>
        <w:rPr>
          <w:sz w:val="24"/>
        </w:rPr>
        <w:t>of</w:t>
      </w:r>
      <w:r>
        <w:rPr>
          <w:spacing w:val="-3"/>
          <w:sz w:val="24"/>
        </w:rPr>
        <w:t> </w:t>
      </w:r>
      <w:r>
        <w:rPr>
          <w:sz w:val="24"/>
        </w:rPr>
        <w:t>treatments</w:t>
      </w:r>
      <w:r>
        <w:rPr>
          <w:spacing w:val="-3"/>
          <w:sz w:val="24"/>
        </w:rPr>
        <w:t> </w:t>
      </w:r>
      <w:r>
        <w:rPr>
          <w:sz w:val="24"/>
        </w:rPr>
        <w:t>and EI</w:t>
      </w:r>
      <w:r>
        <w:rPr>
          <w:spacing w:val="-6"/>
          <w:sz w:val="24"/>
        </w:rPr>
        <w:t> </w:t>
      </w:r>
      <w:r>
        <w:rPr>
          <w:sz w:val="24"/>
        </w:rPr>
        <w:t>on</w:t>
      </w:r>
      <w:r>
        <w:rPr>
          <w:spacing w:val="-3"/>
          <w:sz w:val="24"/>
        </w:rPr>
        <w:t> </w:t>
      </w:r>
      <w:r>
        <w:rPr>
          <w:sz w:val="24"/>
        </w:rPr>
        <w:t>dissertation</w:t>
      </w:r>
      <w:r>
        <w:rPr>
          <w:spacing w:val="-3"/>
          <w:sz w:val="24"/>
        </w:rPr>
        <w:t> </w:t>
      </w:r>
      <w:r>
        <w:rPr>
          <w:sz w:val="24"/>
        </w:rPr>
        <w:t>anxiety of participants.</w:t>
      </w:r>
    </w:p>
    <w:p>
      <w:pPr>
        <w:pStyle w:val="ListParagraph"/>
        <w:numPr>
          <w:ilvl w:val="2"/>
          <w:numId w:val="21"/>
        </w:numPr>
        <w:tabs>
          <w:tab w:pos="880" w:val="left" w:leader="none"/>
        </w:tabs>
        <w:spacing w:line="360" w:lineRule="auto" w:before="1" w:after="0"/>
        <w:ind w:left="880" w:right="879" w:hanging="360"/>
        <w:jc w:val="left"/>
        <w:rPr>
          <w:sz w:val="24"/>
        </w:rPr>
      </w:pPr>
      <w:r>
        <w:rPr>
          <w:sz w:val="24"/>
        </w:rPr>
        <w:t>There was no significant interaction effect of gender and EI on dissertation anxiety</w:t>
      </w:r>
      <w:r>
        <w:rPr>
          <w:spacing w:val="-3"/>
          <w:sz w:val="24"/>
        </w:rPr>
        <w:t> </w:t>
      </w:r>
      <w:r>
        <w:rPr>
          <w:sz w:val="24"/>
        </w:rPr>
        <w:t>of </w:t>
      </w:r>
      <w:r>
        <w:rPr>
          <w:spacing w:val="-2"/>
          <w:sz w:val="24"/>
        </w:rPr>
        <w:t>participants.</w:t>
      </w:r>
    </w:p>
    <w:p>
      <w:pPr>
        <w:pStyle w:val="ListParagraph"/>
        <w:numPr>
          <w:ilvl w:val="2"/>
          <w:numId w:val="21"/>
        </w:numPr>
        <w:tabs>
          <w:tab w:pos="880" w:val="left" w:leader="none"/>
        </w:tabs>
        <w:spacing w:line="360" w:lineRule="auto" w:before="0" w:after="0"/>
        <w:ind w:left="880" w:right="878" w:hanging="360"/>
        <w:jc w:val="left"/>
        <w:rPr>
          <w:sz w:val="24"/>
        </w:rPr>
      </w:pPr>
      <w:r>
        <w:rPr>
          <w:sz w:val="24"/>
        </w:rPr>
        <w:t>There</w:t>
      </w:r>
      <w:r>
        <w:rPr>
          <w:spacing w:val="80"/>
          <w:sz w:val="24"/>
        </w:rPr>
        <w:t> </w:t>
      </w:r>
      <w:r>
        <w:rPr>
          <w:sz w:val="24"/>
        </w:rPr>
        <w:t>was</w:t>
      </w:r>
      <w:r>
        <w:rPr>
          <w:spacing w:val="80"/>
          <w:sz w:val="24"/>
        </w:rPr>
        <w:t> </w:t>
      </w:r>
      <w:r>
        <w:rPr>
          <w:sz w:val="24"/>
        </w:rPr>
        <w:t>no</w:t>
      </w:r>
      <w:r>
        <w:rPr>
          <w:spacing w:val="80"/>
          <w:sz w:val="24"/>
        </w:rPr>
        <w:t> </w:t>
      </w:r>
      <w:r>
        <w:rPr>
          <w:sz w:val="24"/>
        </w:rPr>
        <w:t>significant</w:t>
      </w:r>
      <w:r>
        <w:rPr>
          <w:spacing w:val="80"/>
          <w:sz w:val="24"/>
        </w:rPr>
        <w:t> </w:t>
      </w:r>
      <w:r>
        <w:rPr>
          <w:sz w:val="24"/>
        </w:rPr>
        <w:t>interaction</w:t>
      </w:r>
      <w:r>
        <w:rPr>
          <w:spacing w:val="80"/>
          <w:sz w:val="24"/>
        </w:rPr>
        <w:t> </w:t>
      </w:r>
      <w:r>
        <w:rPr>
          <w:sz w:val="24"/>
        </w:rPr>
        <w:t>effect</w:t>
      </w:r>
      <w:r>
        <w:rPr>
          <w:spacing w:val="80"/>
          <w:sz w:val="24"/>
        </w:rPr>
        <w:t> </w:t>
      </w:r>
      <w:r>
        <w:rPr>
          <w:sz w:val="24"/>
        </w:rPr>
        <w:t>of</w:t>
      </w:r>
      <w:r>
        <w:rPr>
          <w:spacing w:val="80"/>
          <w:sz w:val="24"/>
        </w:rPr>
        <w:t> </w:t>
      </w:r>
      <w:r>
        <w:rPr>
          <w:sz w:val="24"/>
        </w:rPr>
        <w:t>treatments,</w:t>
      </w:r>
      <w:r>
        <w:rPr>
          <w:spacing w:val="80"/>
          <w:sz w:val="24"/>
        </w:rPr>
        <w:t> </w:t>
      </w:r>
      <w:r>
        <w:rPr>
          <w:sz w:val="24"/>
        </w:rPr>
        <w:t>gender</w:t>
      </w:r>
      <w:r>
        <w:rPr>
          <w:spacing w:val="80"/>
          <w:sz w:val="24"/>
        </w:rPr>
        <w:t> </w:t>
      </w:r>
      <w:r>
        <w:rPr>
          <w:sz w:val="24"/>
        </w:rPr>
        <w:t>and</w:t>
      </w:r>
      <w:r>
        <w:rPr>
          <w:spacing w:val="78"/>
          <w:w w:val="150"/>
          <w:sz w:val="24"/>
        </w:rPr>
        <w:t> </w:t>
      </w:r>
      <w:r>
        <w:rPr>
          <w:sz w:val="24"/>
        </w:rPr>
        <w:t>EI</w:t>
      </w:r>
      <w:r>
        <w:rPr>
          <w:spacing w:val="80"/>
          <w:sz w:val="24"/>
        </w:rPr>
        <w:t> </w:t>
      </w:r>
      <w:r>
        <w:rPr>
          <w:sz w:val="24"/>
        </w:rPr>
        <w:t>on</w:t>
      </w:r>
      <w:r>
        <w:rPr>
          <w:spacing w:val="40"/>
          <w:sz w:val="24"/>
        </w:rPr>
        <w:t> </w:t>
      </w:r>
      <w:r>
        <w:rPr>
          <w:sz w:val="24"/>
        </w:rPr>
        <w:t>dissertation anxiety of participants.</w:t>
      </w:r>
    </w:p>
    <w:p>
      <w:pPr>
        <w:pStyle w:val="BodyText"/>
        <w:spacing w:before="141"/>
        <w:ind w:left="0"/>
        <w:jc w:val="left"/>
      </w:pPr>
    </w:p>
    <w:p>
      <w:pPr>
        <w:pStyle w:val="Heading4"/>
        <w:numPr>
          <w:ilvl w:val="1"/>
          <w:numId w:val="21"/>
        </w:numPr>
        <w:tabs>
          <w:tab w:pos="520" w:val="left" w:leader="none"/>
        </w:tabs>
        <w:spacing w:line="240" w:lineRule="auto" w:before="1" w:after="0"/>
        <w:ind w:left="520" w:right="0" w:hanging="360"/>
        <w:jc w:val="both"/>
      </w:pPr>
      <w:r>
        <w:rPr/>
        <w:drawing>
          <wp:anchor distT="0" distB="0" distL="0" distR="0" allowOverlap="1" layoutInCell="1" locked="0" behindDoc="1" simplePos="0" relativeHeight="483768832">
            <wp:simplePos x="0" y="0"/>
            <wp:positionH relativeFrom="page">
              <wp:posOffset>923429</wp:posOffset>
            </wp:positionH>
            <wp:positionV relativeFrom="paragraph">
              <wp:posOffset>-105769</wp:posOffset>
            </wp:positionV>
            <wp:extent cx="5562333" cy="5499274"/>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9" cstate="print"/>
                    <a:stretch>
                      <a:fillRect/>
                    </a:stretch>
                  </pic:blipFill>
                  <pic:spPr>
                    <a:xfrm>
                      <a:off x="0" y="0"/>
                      <a:ext cx="5562333" cy="5499274"/>
                    </a:xfrm>
                    <a:prstGeom prst="rect">
                      <a:avLst/>
                    </a:prstGeom>
                  </pic:spPr>
                </pic:pic>
              </a:graphicData>
            </a:graphic>
          </wp:anchor>
        </w:drawing>
      </w:r>
      <w:bookmarkStart w:name="_TOC_250005" w:id="34"/>
      <w:r>
        <w:rPr/>
        <w:t>Peculiarity</w:t>
      </w:r>
      <w:r>
        <w:rPr>
          <w:spacing w:val="-4"/>
        </w:rPr>
        <w:t> </w:t>
      </w:r>
      <w:r>
        <w:rPr/>
        <w:t>of</w:t>
      </w:r>
      <w:r>
        <w:rPr>
          <w:spacing w:val="-1"/>
        </w:rPr>
        <w:t> </w:t>
      </w:r>
      <w:r>
        <w:rPr/>
        <w:t>the</w:t>
      </w:r>
      <w:r>
        <w:rPr>
          <w:spacing w:val="-2"/>
        </w:rPr>
        <w:t> </w:t>
      </w:r>
      <w:bookmarkEnd w:id="34"/>
      <w:r>
        <w:rPr>
          <w:spacing w:val="-4"/>
        </w:rPr>
        <w:t>study</w:t>
      </w:r>
    </w:p>
    <w:p>
      <w:pPr>
        <w:pStyle w:val="BodyText"/>
        <w:spacing w:line="360" w:lineRule="auto" w:before="134"/>
        <w:ind w:right="878" w:firstLine="719"/>
      </w:pPr>
      <w:r>
        <w:rPr/>
        <w:t>There had been studies that focused on motivating students towards academic achievement but most researchers have not shown concern about doctoral students whose attrition had been reported to be at an average of 50% (Lovitts &amp;Nelson, 2002; NUC, 1994). This study focuses on the interaction between the cognitive and affective aspects of the students. It is a tactical approach towards helping this category of students who are assumed to be knowledgeable and emotionally balanced. They are most times left alone to go through stress and sometimes blamed for being unserious or unprepared for doctoral programmes.</w:t>
      </w:r>
    </w:p>
    <w:p>
      <w:pPr>
        <w:pStyle w:val="BodyText"/>
        <w:spacing w:line="360" w:lineRule="auto"/>
        <w:ind w:right="877" w:firstLine="719"/>
      </w:pPr>
      <w:r>
        <w:rPr/>
        <w:t>The study examined and enhanced the self-confidence of some doctoral students in universities that have a high patronage of postgraduate students. The unique approach</w:t>
      </w:r>
      <w:r>
        <w:rPr>
          <w:spacing w:val="40"/>
        </w:rPr>
        <w:t> </w:t>
      </w:r>
      <w:r>
        <w:rPr/>
        <w:t>towards helping the participants further create self-awareness</w:t>
      </w:r>
    </w:p>
    <w:p>
      <w:pPr>
        <w:pStyle w:val="BodyText"/>
        <w:spacing w:before="143"/>
        <w:ind w:left="0"/>
        <w:jc w:val="left"/>
      </w:pPr>
    </w:p>
    <w:p>
      <w:pPr>
        <w:pStyle w:val="Heading4"/>
        <w:numPr>
          <w:ilvl w:val="1"/>
          <w:numId w:val="21"/>
        </w:numPr>
        <w:tabs>
          <w:tab w:pos="520" w:val="left" w:leader="none"/>
        </w:tabs>
        <w:spacing w:line="240" w:lineRule="auto" w:before="0" w:after="0"/>
        <w:ind w:left="520" w:right="0" w:hanging="360"/>
        <w:jc w:val="both"/>
      </w:pPr>
      <w:bookmarkStart w:name="_TOC_250004" w:id="35"/>
      <w:r>
        <w:rPr/>
        <w:t>Educational</w:t>
      </w:r>
      <w:r>
        <w:rPr>
          <w:spacing w:val="-2"/>
        </w:rPr>
        <w:t> </w:t>
      </w:r>
      <w:r>
        <w:rPr/>
        <w:t>Implications</w:t>
      </w:r>
      <w:r>
        <w:rPr>
          <w:spacing w:val="-1"/>
        </w:rPr>
        <w:t> </w:t>
      </w:r>
      <w:r>
        <w:rPr/>
        <w:t>of</w:t>
      </w:r>
      <w:r>
        <w:rPr>
          <w:spacing w:val="-1"/>
        </w:rPr>
        <w:t> </w:t>
      </w:r>
      <w:r>
        <w:rPr/>
        <w:t>the</w:t>
      </w:r>
      <w:bookmarkEnd w:id="35"/>
      <w:r>
        <w:rPr>
          <w:spacing w:val="-2"/>
        </w:rPr>
        <w:t> findings</w:t>
      </w:r>
    </w:p>
    <w:p>
      <w:pPr>
        <w:pStyle w:val="BodyText"/>
        <w:spacing w:line="360" w:lineRule="auto" w:before="132"/>
        <w:ind w:right="876" w:firstLine="719"/>
      </w:pPr>
      <w:r>
        <w:rPr/>
        <w:t>The major objective of this study is to experimentally investigate the effectiveness of metacognitive strategy and achievement motivation training towards enhancing dissertation efficacy of doctoral students and also to help reduce the high level of anxiety they experienced towards dissertation writing, presentation and defence. The study focused on equipping the participants with skills that can enhance their self-confidence and intrinsic motivation</w:t>
      </w:r>
      <w:r>
        <w:rPr>
          <w:spacing w:val="-2"/>
        </w:rPr>
        <w:t> </w:t>
      </w:r>
      <w:r>
        <w:rPr/>
        <w:t>in</w:t>
      </w:r>
      <w:r>
        <w:rPr>
          <w:spacing w:val="-2"/>
        </w:rPr>
        <w:t> </w:t>
      </w:r>
      <w:r>
        <w:rPr/>
        <w:t>order</w:t>
      </w:r>
      <w:r>
        <w:rPr>
          <w:spacing w:val="-2"/>
        </w:rPr>
        <w:t> </w:t>
      </w:r>
      <w:r>
        <w:rPr/>
        <w:t>to</w:t>
      </w:r>
      <w:r>
        <w:rPr>
          <w:spacing w:val="-2"/>
        </w:rPr>
        <w:t> </w:t>
      </w:r>
      <w:r>
        <w:rPr/>
        <w:t>enhance</w:t>
      </w:r>
      <w:r>
        <w:rPr>
          <w:spacing w:val="-3"/>
        </w:rPr>
        <w:t> </w:t>
      </w:r>
      <w:r>
        <w:rPr/>
        <w:t>timely</w:t>
      </w:r>
      <w:r>
        <w:rPr>
          <w:spacing w:val="-7"/>
        </w:rPr>
        <w:t> </w:t>
      </w:r>
      <w:r>
        <w:rPr/>
        <w:t>dissertation completion.</w:t>
      </w:r>
      <w:r>
        <w:rPr>
          <w:spacing w:val="-2"/>
        </w:rPr>
        <w:t> </w:t>
      </w:r>
      <w:r>
        <w:rPr/>
        <w:t>The</w:t>
      </w:r>
      <w:r>
        <w:rPr>
          <w:spacing w:val="-4"/>
        </w:rPr>
        <w:t> </w:t>
      </w:r>
      <w:r>
        <w:rPr/>
        <w:t>findings</w:t>
      </w:r>
      <w:r>
        <w:rPr>
          <w:spacing w:val="-2"/>
        </w:rPr>
        <w:t> </w:t>
      </w:r>
      <w:r>
        <w:rPr/>
        <w:t>of</w:t>
      </w:r>
      <w:r>
        <w:rPr>
          <w:spacing w:val="-2"/>
        </w:rPr>
        <w:t> </w:t>
      </w:r>
      <w:r>
        <w:rPr/>
        <w:t>this</w:t>
      </w:r>
      <w:r>
        <w:rPr>
          <w:spacing w:val="-2"/>
        </w:rPr>
        <w:t> </w:t>
      </w:r>
      <w:r>
        <w:rPr/>
        <w:t>study</w:t>
      </w:r>
      <w:r>
        <w:rPr>
          <w:spacing w:val="-7"/>
        </w:rPr>
        <w:t> </w:t>
      </w:r>
      <w:r>
        <w:rPr/>
        <w:t>have shown that high academic ability alone is not sufficient to complete a doctoral programme. Doctoral candidates need high self-efficacy and considerable low anxiety in order to persist on their academic performance and to cope with academic stress required to undertake a doctoral programme.</w:t>
      </w:r>
    </w:p>
    <w:p>
      <w:pPr>
        <w:pStyle w:val="BodyText"/>
        <w:spacing w:line="360" w:lineRule="auto" w:before="1"/>
        <w:ind w:right="870" w:firstLine="719"/>
      </w:pPr>
      <w:r>
        <w:rPr/>
        <w:t>The results of this study indicate that both treatments (metacognitive strategy and AMT) were observed to be effective in enhancing dissertation efficacy and also help reduce the dissertation anxiety of doctoral students.</w:t>
      </w:r>
      <w:r>
        <w:rPr>
          <w:spacing w:val="40"/>
        </w:rPr>
        <w:t> </w:t>
      </w:r>
      <w:r>
        <w:rPr/>
        <w:t>The two treatments seem to have addressed the cognitive</w:t>
      </w:r>
      <w:r>
        <w:rPr>
          <w:spacing w:val="34"/>
        </w:rPr>
        <w:t> </w:t>
      </w:r>
      <w:r>
        <w:rPr/>
        <w:t>and</w:t>
      </w:r>
      <w:r>
        <w:rPr>
          <w:spacing w:val="37"/>
        </w:rPr>
        <w:t> </w:t>
      </w:r>
      <w:r>
        <w:rPr/>
        <w:t>affective</w:t>
      </w:r>
      <w:r>
        <w:rPr>
          <w:spacing w:val="38"/>
        </w:rPr>
        <w:t> </w:t>
      </w:r>
      <w:r>
        <w:rPr/>
        <w:t>aspects</w:t>
      </w:r>
      <w:r>
        <w:rPr>
          <w:spacing w:val="37"/>
        </w:rPr>
        <w:t> </w:t>
      </w:r>
      <w:r>
        <w:rPr/>
        <w:t>of</w:t>
      </w:r>
      <w:r>
        <w:rPr>
          <w:spacing w:val="36"/>
        </w:rPr>
        <w:t> </w:t>
      </w:r>
      <w:r>
        <w:rPr/>
        <w:t>dissertation</w:t>
      </w:r>
      <w:r>
        <w:rPr>
          <w:spacing w:val="38"/>
        </w:rPr>
        <w:t> </w:t>
      </w:r>
      <w:r>
        <w:rPr/>
        <w:t>self-efficacy</w:t>
      </w:r>
      <w:r>
        <w:rPr>
          <w:spacing w:val="32"/>
        </w:rPr>
        <w:t> </w:t>
      </w:r>
      <w:r>
        <w:rPr/>
        <w:t>and</w:t>
      </w:r>
      <w:r>
        <w:rPr>
          <w:spacing w:val="37"/>
        </w:rPr>
        <w:t> </w:t>
      </w:r>
      <w:r>
        <w:rPr/>
        <w:t>anxiety.</w:t>
      </w:r>
      <w:r>
        <w:rPr>
          <w:spacing w:val="39"/>
        </w:rPr>
        <w:t> </w:t>
      </w:r>
      <w:r>
        <w:rPr/>
        <w:t>The</w:t>
      </w:r>
      <w:r>
        <w:rPr>
          <w:spacing w:val="35"/>
        </w:rPr>
        <w:t> </w:t>
      </w:r>
      <w:r>
        <w:rPr/>
        <w:t>results</w:t>
      </w:r>
      <w:r>
        <w:rPr>
          <w:spacing w:val="38"/>
        </w:rPr>
        <w:t> </w:t>
      </w:r>
      <w:r>
        <w:rPr>
          <w:spacing w:val="-2"/>
        </w:rPr>
        <w:t>imply</w:t>
      </w:r>
    </w:p>
    <w:p>
      <w:pPr>
        <w:spacing w:after="0" w:line="360" w:lineRule="auto"/>
        <w:sectPr>
          <w:pgSz w:w="11910" w:h="16840"/>
          <w:pgMar w:header="0" w:footer="1002" w:top="1180" w:bottom="1200" w:left="1280" w:right="560"/>
        </w:sectPr>
      </w:pPr>
    </w:p>
    <w:p>
      <w:pPr>
        <w:pStyle w:val="BodyText"/>
        <w:spacing w:line="360" w:lineRule="auto" w:before="72"/>
        <w:ind w:right="876"/>
      </w:pPr>
      <w:r>
        <w:rPr/>
        <w:drawing>
          <wp:anchor distT="0" distB="0" distL="0" distR="0" allowOverlap="1" layoutInCell="1" locked="0" behindDoc="1" simplePos="0" relativeHeight="483769344">
            <wp:simplePos x="0" y="0"/>
            <wp:positionH relativeFrom="page">
              <wp:posOffset>923429</wp:posOffset>
            </wp:positionH>
            <wp:positionV relativeFrom="paragraph">
              <wp:posOffset>1782572</wp:posOffset>
            </wp:positionV>
            <wp:extent cx="5562333" cy="5499274"/>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9" cstate="print"/>
                    <a:stretch>
                      <a:fillRect/>
                    </a:stretch>
                  </pic:blipFill>
                  <pic:spPr>
                    <a:xfrm>
                      <a:off x="0" y="0"/>
                      <a:ext cx="5562333" cy="5499274"/>
                    </a:xfrm>
                    <a:prstGeom prst="rect">
                      <a:avLst/>
                    </a:prstGeom>
                  </pic:spPr>
                </pic:pic>
              </a:graphicData>
            </a:graphic>
          </wp:anchor>
        </w:drawing>
      </w:r>
      <w:r>
        <w:rPr/>
        <w:t>that doctoral students need to be taken through metacognitive processes such as strategy use and checking own behaviours while performing their dissertation tasks. The implication of this is that individuals whether high or low-achievers benefit from instruction regarding the skills necessary to correctly evaluate themselves as well as how to positively use metacognitive strategies and self-motivate on their academic pursuits. Again, when students have been taught metacognitive (self-regulated learning) skills, they learn or perform better than students who have not been taught these skills.</w:t>
      </w:r>
      <w:r>
        <w:rPr>
          <w:spacing w:val="40"/>
        </w:rPr>
        <w:t> </w:t>
      </w:r>
      <w:r>
        <w:rPr/>
        <w:t>Students‘ self-confidence needs to be increased and a sense of personal responsibility should be instilled through Metacognitive strategies and AMT. These have been found to provide motivation for learning and also produce better learners.</w:t>
      </w:r>
    </w:p>
    <w:p>
      <w:pPr>
        <w:pStyle w:val="BodyText"/>
        <w:spacing w:before="143"/>
        <w:ind w:left="0"/>
        <w:jc w:val="left"/>
      </w:pPr>
    </w:p>
    <w:p>
      <w:pPr>
        <w:pStyle w:val="Heading4"/>
        <w:numPr>
          <w:ilvl w:val="1"/>
          <w:numId w:val="21"/>
        </w:numPr>
        <w:tabs>
          <w:tab w:pos="520" w:val="left" w:leader="none"/>
        </w:tabs>
        <w:spacing w:line="240" w:lineRule="auto" w:before="0" w:after="0"/>
        <w:ind w:left="520" w:right="0" w:hanging="360"/>
        <w:jc w:val="both"/>
      </w:pPr>
      <w:bookmarkStart w:name="_TOC_250003" w:id="36"/>
      <w:r>
        <w:rPr/>
        <w:t>Limitations</w:t>
      </w:r>
      <w:r>
        <w:rPr>
          <w:spacing w:val="-4"/>
        </w:rPr>
        <w:t> </w:t>
      </w:r>
      <w:r>
        <w:rPr/>
        <w:t>of the</w:t>
      </w:r>
      <w:r>
        <w:rPr>
          <w:spacing w:val="-2"/>
        </w:rPr>
        <w:t> </w:t>
      </w:r>
      <w:bookmarkEnd w:id="36"/>
      <w:r>
        <w:rPr>
          <w:spacing w:val="-4"/>
        </w:rPr>
        <w:t>study</w:t>
      </w:r>
    </w:p>
    <w:p>
      <w:pPr>
        <w:pStyle w:val="BodyText"/>
        <w:spacing w:line="360" w:lineRule="auto" w:before="132"/>
        <w:ind w:right="876" w:firstLine="719"/>
      </w:pPr>
      <w:r>
        <w:rPr/>
        <w:t>Generalising the findings of an experimental study like this is a great limitation. The study used a small randomised sample of doctoral students from three public (government- owned universities. Schools involved were also selected from one of the six geo-political zones in Nigeria. Other geo-political zones were not considered while private universities were also exempted.</w:t>
      </w:r>
    </w:p>
    <w:p>
      <w:pPr>
        <w:pStyle w:val="BodyText"/>
        <w:spacing w:line="360" w:lineRule="auto" w:before="2"/>
        <w:ind w:right="874" w:firstLine="719"/>
      </w:pPr>
      <w:r>
        <w:rPr/>
        <w:t>Another limitation of the study is the nature of participants. Majority of the participants were adults with families and also committed to various jobs. This category of participants was not able to attend the training sessions regularly due to those commitments.</w:t>
      </w:r>
      <w:r>
        <w:rPr>
          <w:spacing w:val="40"/>
        </w:rPr>
        <w:t> </w:t>
      </w:r>
      <w:r>
        <w:rPr/>
        <w:t>It was therefore difficult for all the participants in the experimental groups to attend all the sessions of the treatment.</w:t>
      </w:r>
    </w:p>
    <w:p>
      <w:pPr>
        <w:pStyle w:val="BodyText"/>
        <w:spacing w:before="143"/>
        <w:ind w:left="0"/>
        <w:jc w:val="left"/>
      </w:pPr>
    </w:p>
    <w:p>
      <w:pPr>
        <w:pStyle w:val="Heading4"/>
        <w:numPr>
          <w:ilvl w:val="1"/>
          <w:numId w:val="21"/>
        </w:numPr>
        <w:tabs>
          <w:tab w:pos="520" w:val="left" w:leader="none"/>
        </w:tabs>
        <w:spacing w:line="240" w:lineRule="auto" w:before="0" w:after="0"/>
        <w:ind w:left="520" w:right="0" w:hanging="360"/>
        <w:jc w:val="left"/>
      </w:pPr>
      <w:bookmarkStart w:name="_TOC_250002" w:id="37"/>
      <w:r>
        <w:rPr/>
        <w:t>Suggestions for</w:t>
      </w:r>
      <w:r>
        <w:rPr>
          <w:spacing w:val="-4"/>
        </w:rPr>
        <w:t> </w:t>
      </w:r>
      <w:r>
        <w:rPr/>
        <w:t>further</w:t>
      </w:r>
      <w:bookmarkEnd w:id="37"/>
      <w:r>
        <w:rPr>
          <w:spacing w:val="-2"/>
        </w:rPr>
        <w:t> Research</w:t>
      </w:r>
    </w:p>
    <w:p>
      <w:pPr>
        <w:pStyle w:val="BodyText"/>
        <w:spacing w:line="360" w:lineRule="auto" w:before="133"/>
        <w:ind w:right="885" w:firstLine="719"/>
        <w:jc w:val="left"/>
      </w:pPr>
      <w:r>
        <w:rPr/>
        <w:t>This</w:t>
      </w:r>
      <w:r>
        <w:rPr>
          <w:spacing w:val="-3"/>
        </w:rPr>
        <w:t> </w:t>
      </w:r>
      <w:r>
        <w:rPr/>
        <w:t>study</w:t>
      </w:r>
      <w:r>
        <w:rPr>
          <w:spacing w:val="-8"/>
        </w:rPr>
        <w:t> </w:t>
      </w:r>
      <w:r>
        <w:rPr/>
        <w:t>found</w:t>
      </w:r>
      <w:r>
        <w:rPr>
          <w:spacing w:val="-3"/>
        </w:rPr>
        <w:t> </w:t>
      </w:r>
      <w:r>
        <w:rPr/>
        <w:t>that</w:t>
      </w:r>
      <w:r>
        <w:rPr>
          <w:spacing w:val="-3"/>
        </w:rPr>
        <w:t> </w:t>
      </w:r>
      <w:r>
        <w:rPr/>
        <w:t>metacognitive</w:t>
      </w:r>
      <w:r>
        <w:rPr>
          <w:spacing w:val="-3"/>
        </w:rPr>
        <w:t> </w:t>
      </w:r>
      <w:r>
        <w:rPr/>
        <w:t>strategy,</w:t>
      </w:r>
      <w:r>
        <w:rPr>
          <w:spacing w:val="-4"/>
        </w:rPr>
        <w:t> </w:t>
      </w:r>
      <w:r>
        <w:rPr/>
        <w:t>AMT</w:t>
      </w:r>
      <w:r>
        <w:rPr>
          <w:spacing w:val="-3"/>
        </w:rPr>
        <w:t> </w:t>
      </w:r>
      <w:r>
        <w:rPr/>
        <w:t>and</w:t>
      </w:r>
      <w:r>
        <w:rPr>
          <w:spacing w:val="-4"/>
        </w:rPr>
        <w:t> </w:t>
      </w:r>
      <w:r>
        <w:rPr/>
        <w:t>gender</w:t>
      </w:r>
      <w:r>
        <w:rPr>
          <w:spacing w:val="-3"/>
        </w:rPr>
        <w:t> </w:t>
      </w:r>
      <w:r>
        <w:rPr/>
        <w:t>had</w:t>
      </w:r>
      <w:r>
        <w:rPr>
          <w:spacing w:val="-4"/>
        </w:rPr>
        <w:t> </w:t>
      </w:r>
      <w:r>
        <w:rPr/>
        <w:t>significant</w:t>
      </w:r>
      <w:r>
        <w:rPr>
          <w:spacing w:val="-3"/>
        </w:rPr>
        <w:t> </w:t>
      </w:r>
      <w:r>
        <w:rPr/>
        <w:t>effects on the dissertation efficacy and anxiety of the sampled doctoral students. It was also found that emotional intelligence had no significant effect. Since the study focused on the South- West part of Nigeria, it is suggested that the study be replicated in other universities from other geo-political zones in Nigeria including private universities.</w:t>
      </w:r>
    </w:p>
    <w:p>
      <w:pPr>
        <w:pStyle w:val="BodyText"/>
        <w:spacing w:before="143"/>
        <w:ind w:left="0"/>
        <w:jc w:val="left"/>
      </w:pPr>
    </w:p>
    <w:p>
      <w:pPr>
        <w:pStyle w:val="Heading4"/>
        <w:numPr>
          <w:ilvl w:val="1"/>
          <w:numId w:val="21"/>
        </w:numPr>
        <w:tabs>
          <w:tab w:pos="520" w:val="left" w:leader="none"/>
        </w:tabs>
        <w:spacing w:line="240" w:lineRule="auto" w:before="0" w:after="0"/>
        <w:ind w:left="520" w:right="0" w:hanging="360"/>
        <w:jc w:val="left"/>
      </w:pPr>
      <w:bookmarkStart w:name="_TOC_250001" w:id="38"/>
      <w:bookmarkEnd w:id="38"/>
      <w:r>
        <w:rPr>
          <w:spacing w:val="-2"/>
        </w:rPr>
        <w:t>Recommendations</w:t>
      </w:r>
    </w:p>
    <w:p>
      <w:pPr>
        <w:pStyle w:val="BodyText"/>
        <w:spacing w:before="134"/>
        <w:ind w:left="880"/>
        <w:jc w:val="left"/>
      </w:pPr>
      <w:r>
        <w:rPr/>
        <w:t>Based</w:t>
      </w:r>
      <w:r>
        <w:rPr>
          <w:spacing w:val="-3"/>
        </w:rPr>
        <w:t> </w:t>
      </w:r>
      <w:r>
        <w:rPr/>
        <w:t>on</w:t>
      </w:r>
      <w:r>
        <w:rPr>
          <w:spacing w:val="-1"/>
        </w:rPr>
        <w:t> </w:t>
      </w:r>
      <w:r>
        <w:rPr/>
        <w:t>the</w:t>
      </w:r>
      <w:r>
        <w:rPr>
          <w:spacing w:val="-2"/>
        </w:rPr>
        <w:t> </w:t>
      </w:r>
      <w:r>
        <w:rPr/>
        <w:t>findings</w:t>
      </w:r>
      <w:r>
        <w:rPr>
          <w:spacing w:val="-1"/>
        </w:rPr>
        <w:t> </w:t>
      </w:r>
      <w:r>
        <w:rPr/>
        <w:t>of the</w:t>
      </w:r>
      <w:r>
        <w:rPr>
          <w:spacing w:val="-1"/>
        </w:rPr>
        <w:t> </w:t>
      </w:r>
      <w:r>
        <w:rPr/>
        <w:t>study,</w:t>
      </w:r>
      <w:r>
        <w:rPr>
          <w:spacing w:val="-1"/>
        </w:rPr>
        <w:t> </w:t>
      </w:r>
      <w:r>
        <w:rPr/>
        <w:t>the</w:t>
      </w:r>
      <w:r>
        <w:rPr>
          <w:spacing w:val="-1"/>
        </w:rPr>
        <w:t> </w:t>
      </w:r>
      <w:r>
        <w:rPr/>
        <w:t>following</w:t>
      </w:r>
      <w:r>
        <w:rPr>
          <w:spacing w:val="-4"/>
        </w:rPr>
        <w:t> </w:t>
      </w:r>
      <w:r>
        <w:rPr/>
        <w:t>recommendations</w:t>
      </w:r>
      <w:r>
        <w:rPr>
          <w:spacing w:val="-1"/>
        </w:rPr>
        <w:t> </w:t>
      </w:r>
      <w:r>
        <w:rPr/>
        <w:t>are</w:t>
      </w:r>
      <w:r>
        <w:rPr>
          <w:spacing w:val="-1"/>
        </w:rPr>
        <w:t> </w:t>
      </w:r>
      <w:r>
        <w:rPr>
          <w:spacing w:val="-2"/>
        </w:rPr>
        <w:t>made:</w:t>
      </w:r>
    </w:p>
    <w:p>
      <w:pPr>
        <w:pStyle w:val="ListParagraph"/>
        <w:numPr>
          <w:ilvl w:val="2"/>
          <w:numId w:val="21"/>
        </w:numPr>
        <w:tabs>
          <w:tab w:pos="391" w:val="left" w:leader="none"/>
        </w:tabs>
        <w:spacing w:line="360" w:lineRule="auto" w:before="137" w:after="0"/>
        <w:ind w:left="160" w:right="879" w:firstLine="0"/>
        <w:jc w:val="left"/>
        <w:rPr>
          <w:sz w:val="24"/>
        </w:rPr>
      </w:pPr>
      <w:r>
        <w:rPr>
          <w:sz w:val="24"/>
        </w:rPr>
        <w:t>There is a need for various academic departments to organise pre-dissertation counselling programmes</w:t>
      </w:r>
      <w:r>
        <w:rPr>
          <w:spacing w:val="16"/>
          <w:sz w:val="24"/>
        </w:rPr>
        <w:t> </w:t>
      </w:r>
      <w:r>
        <w:rPr>
          <w:sz w:val="24"/>
        </w:rPr>
        <w:t>for</w:t>
      </w:r>
      <w:r>
        <w:rPr>
          <w:spacing w:val="15"/>
          <w:sz w:val="24"/>
        </w:rPr>
        <w:t> </w:t>
      </w:r>
      <w:r>
        <w:rPr>
          <w:sz w:val="24"/>
        </w:rPr>
        <w:t>doctoral</w:t>
      </w:r>
      <w:r>
        <w:rPr>
          <w:spacing w:val="18"/>
          <w:sz w:val="24"/>
        </w:rPr>
        <w:t> </w:t>
      </w:r>
      <w:r>
        <w:rPr>
          <w:sz w:val="24"/>
        </w:rPr>
        <w:t>students</w:t>
      </w:r>
      <w:r>
        <w:rPr>
          <w:spacing w:val="16"/>
          <w:sz w:val="24"/>
        </w:rPr>
        <w:t> </w:t>
      </w:r>
      <w:r>
        <w:rPr>
          <w:sz w:val="24"/>
        </w:rPr>
        <w:t>with</w:t>
      </w:r>
      <w:r>
        <w:rPr>
          <w:spacing w:val="16"/>
          <w:sz w:val="24"/>
        </w:rPr>
        <w:t> </w:t>
      </w:r>
      <w:r>
        <w:rPr>
          <w:sz w:val="24"/>
        </w:rPr>
        <w:t>the</w:t>
      </w:r>
      <w:r>
        <w:rPr>
          <w:spacing w:val="15"/>
          <w:sz w:val="24"/>
        </w:rPr>
        <w:t> </w:t>
      </w:r>
      <w:r>
        <w:rPr>
          <w:sz w:val="24"/>
        </w:rPr>
        <w:t>aim</w:t>
      </w:r>
      <w:r>
        <w:rPr>
          <w:spacing w:val="16"/>
          <w:sz w:val="24"/>
        </w:rPr>
        <w:t> </w:t>
      </w:r>
      <w:r>
        <w:rPr>
          <w:sz w:val="24"/>
        </w:rPr>
        <w:t>of</w:t>
      </w:r>
      <w:r>
        <w:rPr>
          <w:spacing w:val="15"/>
          <w:sz w:val="24"/>
        </w:rPr>
        <w:t> </w:t>
      </w:r>
      <w:r>
        <w:rPr>
          <w:sz w:val="24"/>
        </w:rPr>
        <w:t>equipping</w:t>
      </w:r>
      <w:r>
        <w:rPr>
          <w:spacing w:val="14"/>
          <w:sz w:val="24"/>
        </w:rPr>
        <w:t> </w:t>
      </w:r>
      <w:r>
        <w:rPr>
          <w:sz w:val="24"/>
        </w:rPr>
        <w:t>the</w:t>
      </w:r>
      <w:r>
        <w:rPr>
          <w:spacing w:val="15"/>
          <w:sz w:val="24"/>
        </w:rPr>
        <w:t> </w:t>
      </w:r>
      <w:r>
        <w:rPr>
          <w:sz w:val="24"/>
        </w:rPr>
        <w:t>participants</w:t>
      </w:r>
      <w:r>
        <w:rPr>
          <w:spacing w:val="16"/>
          <w:sz w:val="24"/>
        </w:rPr>
        <w:t> </w:t>
      </w:r>
      <w:r>
        <w:rPr>
          <w:sz w:val="24"/>
        </w:rPr>
        <w:t>with</w:t>
      </w:r>
      <w:r>
        <w:rPr>
          <w:spacing w:val="16"/>
          <w:sz w:val="24"/>
        </w:rPr>
        <w:t> </w:t>
      </w:r>
      <w:r>
        <w:rPr>
          <w:sz w:val="24"/>
        </w:rPr>
        <w:t>skills</w:t>
      </w:r>
      <w:r>
        <w:rPr>
          <w:spacing w:val="15"/>
          <w:sz w:val="24"/>
        </w:rPr>
        <w:t> </w:t>
      </w:r>
      <w:r>
        <w:rPr>
          <w:sz w:val="24"/>
        </w:rPr>
        <w:t>that</w:t>
      </w:r>
    </w:p>
    <w:p>
      <w:pPr>
        <w:spacing w:after="0" w:line="360" w:lineRule="auto"/>
        <w:jc w:val="left"/>
        <w:rPr>
          <w:sz w:val="24"/>
        </w:rPr>
        <w:sectPr>
          <w:pgSz w:w="11910" w:h="16840"/>
          <w:pgMar w:header="0" w:footer="1002" w:top="1180" w:bottom="1200" w:left="1280" w:right="560"/>
        </w:sectPr>
      </w:pPr>
    </w:p>
    <w:p>
      <w:pPr>
        <w:pStyle w:val="BodyText"/>
        <w:spacing w:line="360" w:lineRule="auto" w:before="72"/>
        <w:ind w:right="882"/>
      </w:pPr>
      <w:r>
        <w:rPr/>
        <w:t>can enhance their self-confidence and intrinsic motivation in order to complete their dissertation within the expected time.</w:t>
      </w:r>
    </w:p>
    <w:p>
      <w:pPr>
        <w:pStyle w:val="BodyText"/>
        <w:spacing w:before="138"/>
        <w:ind w:left="0"/>
        <w:jc w:val="left"/>
      </w:pPr>
    </w:p>
    <w:p>
      <w:pPr>
        <w:pStyle w:val="ListParagraph"/>
        <w:numPr>
          <w:ilvl w:val="2"/>
          <w:numId w:val="21"/>
        </w:numPr>
        <w:tabs>
          <w:tab w:pos="411" w:val="left" w:leader="none"/>
        </w:tabs>
        <w:spacing w:line="360" w:lineRule="auto" w:before="0" w:after="0"/>
        <w:ind w:left="160" w:right="872" w:firstLine="0"/>
        <w:jc w:val="both"/>
        <w:rPr>
          <w:sz w:val="24"/>
        </w:rPr>
      </w:pPr>
      <w:r>
        <w:rPr/>
        <w:drawing>
          <wp:anchor distT="0" distB="0" distL="0" distR="0" allowOverlap="1" layoutInCell="1" locked="0" behindDoc="1" simplePos="0" relativeHeight="483769856">
            <wp:simplePos x="0" y="0"/>
            <wp:positionH relativeFrom="page">
              <wp:posOffset>923429</wp:posOffset>
            </wp:positionH>
            <wp:positionV relativeFrom="paragraph">
              <wp:posOffset>948241</wp:posOffset>
            </wp:positionV>
            <wp:extent cx="5562333" cy="5499274"/>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Nigerian university system has been undoubtedly dynamic at improving and challenging students‘ intelligence. Unfortunately, attention has not been given to the emotional development of</w:t>
      </w:r>
      <w:r>
        <w:rPr>
          <w:spacing w:val="-1"/>
          <w:sz w:val="24"/>
        </w:rPr>
        <w:t> </w:t>
      </w:r>
      <w:r>
        <w:rPr>
          <w:sz w:val="24"/>
        </w:rPr>
        <w:t>adult students. There</w:t>
      </w:r>
      <w:r>
        <w:rPr>
          <w:spacing w:val="-2"/>
          <w:sz w:val="24"/>
        </w:rPr>
        <w:t> </w:t>
      </w:r>
      <w:r>
        <w:rPr>
          <w:sz w:val="24"/>
        </w:rPr>
        <w:t>is an urgent need to train doctoral students regardless of their fields on EI. Emotional knowledge education should be organised for doctoral students either</w:t>
      </w:r>
      <w:r>
        <w:rPr>
          <w:spacing w:val="-1"/>
          <w:sz w:val="24"/>
        </w:rPr>
        <w:t> </w:t>
      </w:r>
      <w:r>
        <w:rPr>
          <w:sz w:val="24"/>
        </w:rPr>
        <w:t>at the</w:t>
      </w:r>
      <w:r>
        <w:rPr>
          <w:spacing w:val="-1"/>
          <w:sz w:val="24"/>
        </w:rPr>
        <w:t> </w:t>
      </w:r>
      <w:r>
        <w:rPr>
          <w:sz w:val="24"/>
        </w:rPr>
        <w:t>point of</w:t>
      </w:r>
      <w:r>
        <w:rPr>
          <w:spacing w:val="-1"/>
          <w:sz w:val="24"/>
        </w:rPr>
        <w:t> </w:t>
      </w:r>
      <w:r>
        <w:rPr>
          <w:sz w:val="24"/>
        </w:rPr>
        <w:t>admission or</w:t>
      </w:r>
      <w:r>
        <w:rPr>
          <w:spacing w:val="-1"/>
          <w:sz w:val="24"/>
        </w:rPr>
        <w:t> </w:t>
      </w:r>
      <w:r>
        <w:rPr>
          <w:sz w:val="24"/>
        </w:rPr>
        <w:t>at the beginning of</w:t>
      </w:r>
      <w:r>
        <w:rPr>
          <w:spacing w:val="-1"/>
          <w:sz w:val="24"/>
        </w:rPr>
        <w:t> </w:t>
      </w:r>
      <w:r>
        <w:rPr>
          <w:sz w:val="24"/>
        </w:rPr>
        <w:t>the</w:t>
      </w:r>
      <w:r>
        <w:rPr>
          <w:spacing w:val="-1"/>
          <w:sz w:val="24"/>
        </w:rPr>
        <w:t> </w:t>
      </w:r>
      <w:r>
        <w:rPr>
          <w:sz w:val="24"/>
        </w:rPr>
        <w:t>dissertation process. Such education will enhance their self-consciousness and also help them manage their emotions and those of </w:t>
      </w:r>
      <w:r>
        <w:rPr>
          <w:spacing w:val="-2"/>
          <w:sz w:val="24"/>
        </w:rPr>
        <w:t>others.</w:t>
      </w:r>
    </w:p>
    <w:p>
      <w:pPr>
        <w:pStyle w:val="BodyText"/>
        <w:spacing w:before="138"/>
        <w:ind w:left="0"/>
        <w:jc w:val="left"/>
      </w:pPr>
    </w:p>
    <w:p>
      <w:pPr>
        <w:pStyle w:val="ListParagraph"/>
        <w:numPr>
          <w:ilvl w:val="2"/>
          <w:numId w:val="21"/>
        </w:numPr>
        <w:tabs>
          <w:tab w:pos="415" w:val="left" w:leader="none"/>
        </w:tabs>
        <w:spacing w:line="360" w:lineRule="auto" w:before="1" w:after="0"/>
        <w:ind w:left="160" w:right="879" w:firstLine="0"/>
        <w:jc w:val="both"/>
        <w:rPr>
          <w:sz w:val="24"/>
        </w:rPr>
      </w:pPr>
      <w:r>
        <w:rPr>
          <w:sz w:val="24"/>
        </w:rPr>
        <w:t>University counsellors should be empowered to work closely with postgraduate students through orientation, appraisal and follow-up services with the main objective of enhancing their self-efficacy towards a timely completion of the dissertation process. This will further help the university to monitor their (doctoral students) progress thereby keeping the doctoral students</w:t>
      </w:r>
      <w:r>
        <w:rPr>
          <w:spacing w:val="-2"/>
          <w:sz w:val="24"/>
        </w:rPr>
        <w:t> </w:t>
      </w:r>
      <w:r>
        <w:rPr>
          <w:sz w:val="24"/>
        </w:rPr>
        <w:t>on</w:t>
      </w:r>
      <w:r>
        <w:rPr>
          <w:spacing w:val="-2"/>
          <w:sz w:val="24"/>
        </w:rPr>
        <w:t> </w:t>
      </w:r>
      <w:r>
        <w:rPr>
          <w:sz w:val="24"/>
        </w:rPr>
        <w:t>their</w:t>
      </w:r>
      <w:r>
        <w:rPr>
          <w:spacing w:val="-2"/>
          <w:sz w:val="24"/>
        </w:rPr>
        <w:t> </w:t>
      </w:r>
      <w:r>
        <w:rPr>
          <w:sz w:val="24"/>
        </w:rPr>
        <w:t>programmes</w:t>
      </w:r>
      <w:r>
        <w:rPr>
          <w:spacing w:val="-2"/>
          <w:sz w:val="24"/>
        </w:rPr>
        <w:t> </w:t>
      </w:r>
      <w:r>
        <w:rPr>
          <w:sz w:val="24"/>
        </w:rPr>
        <w:t>and</w:t>
      </w:r>
      <w:r>
        <w:rPr>
          <w:spacing w:val="-3"/>
          <w:sz w:val="24"/>
        </w:rPr>
        <w:t> </w:t>
      </w:r>
      <w:r>
        <w:rPr>
          <w:sz w:val="24"/>
        </w:rPr>
        <w:t>preventing</w:t>
      </w:r>
      <w:r>
        <w:rPr>
          <w:spacing w:val="-5"/>
          <w:sz w:val="24"/>
        </w:rPr>
        <w:t> </w:t>
      </w:r>
      <w:r>
        <w:rPr>
          <w:sz w:val="24"/>
        </w:rPr>
        <w:t>high</w:t>
      </w:r>
      <w:r>
        <w:rPr>
          <w:spacing w:val="-2"/>
          <w:sz w:val="24"/>
        </w:rPr>
        <w:t> </w:t>
      </w:r>
      <w:r>
        <w:rPr>
          <w:sz w:val="24"/>
        </w:rPr>
        <w:t>rate</w:t>
      </w:r>
      <w:r>
        <w:rPr>
          <w:spacing w:val="-2"/>
          <w:sz w:val="24"/>
        </w:rPr>
        <w:t> </w:t>
      </w:r>
      <w:r>
        <w:rPr>
          <w:sz w:val="24"/>
        </w:rPr>
        <w:t>of</w:t>
      </w:r>
      <w:r>
        <w:rPr>
          <w:spacing w:val="-2"/>
          <w:sz w:val="24"/>
        </w:rPr>
        <w:t> </w:t>
      </w:r>
      <w:r>
        <w:rPr>
          <w:sz w:val="24"/>
        </w:rPr>
        <w:t>attrition</w:t>
      </w:r>
      <w:r>
        <w:rPr>
          <w:spacing w:val="-2"/>
          <w:sz w:val="24"/>
        </w:rPr>
        <w:t> </w:t>
      </w:r>
      <w:r>
        <w:rPr>
          <w:sz w:val="24"/>
        </w:rPr>
        <w:t>from</w:t>
      </w:r>
      <w:r>
        <w:rPr>
          <w:spacing w:val="-2"/>
          <w:sz w:val="24"/>
        </w:rPr>
        <w:t> </w:t>
      </w:r>
      <w:r>
        <w:rPr>
          <w:sz w:val="24"/>
        </w:rPr>
        <w:t>doctoral</w:t>
      </w:r>
      <w:r>
        <w:rPr>
          <w:spacing w:val="-2"/>
          <w:sz w:val="24"/>
        </w:rPr>
        <w:t> </w:t>
      </w:r>
      <w:r>
        <w:rPr>
          <w:sz w:val="24"/>
        </w:rPr>
        <w:t>programmes.</w:t>
      </w:r>
    </w:p>
    <w:p>
      <w:pPr>
        <w:pStyle w:val="BodyText"/>
        <w:spacing w:before="138"/>
        <w:ind w:left="0"/>
        <w:jc w:val="left"/>
      </w:pPr>
    </w:p>
    <w:p>
      <w:pPr>
        <w:pStyle w:val="ListParagraph"/>
        <w:numPr>
          <w:ilvl w:val="2"/>
          <w:numId w:val="21"/>
        </w:numPr>
        <w:tabs>
          <w:tab w:pos="365" w:val="left" w:leader="none"/>
        </w:tabs>
        <w:spacing w:line="360" w:lineRule="auto" w:before="0" w:after="0"/>
        <w:ind w:left="160" w:right="875" w:firstLine="0"/>
        <w:jc w:val="both"/>
        <w:rPr>
          <w:sz w:val="24"/>
        </w:rPr>
      </w:pPr>
      <w:r>
        <w:rPr>
          <w:sz w:val="24"/>
        </w:rPr>
        <w:t>University administrators are encouraged to organise seminars and workshops on the application of metacognitive strategies and achievement motivation techniques for academics (especially doctoral dissertation advisors/supervisors). This is necessary because they are expected to be close to the students. Acquisition of these skills will enhance the capabilities</w:t>
      </w:r>
      <w:r>
        <w:rPr>
          <w:spacing w:val="40"/>
          <w:sz w:val="24"/>
        </w:rPr>
        <w:t> </w:t>
      </w:r>
      <w:r>
        <w:rPr>
          <w:sz w:val="24"/>
        </w:rPr>
        <w:t>of the academic supervisors at helping</w:t>
      </w:r>
      <w:r>
        <w:rPr>
          <w:spacing w:val="-2"/>
          <w:sz w:val="24"/>
        </w:rPr>
        <w:t> </w:t>
      </w:r>
      <w:r>
        <w:rPr>
          <w:sz w:val="24"/>
        </w:rPr>
        <w:t>the students remain in their programmes and to endure the stress, and also be able to handle the challenges and problems that can negatively impair students‘ self-efficacy</w:t>
      </w:r>
      <w:r>
        <w:rPr>
          <w:spacing w:val="-1"/>
          <w:sz w:val="24"/>
        </w:rPr>
        <w:t> </w:t>
      </w:r>
      <w:r>
        <w:rPr>
          <w:sz w:val="24"/>
        </w:rPr>
        <w:t>towards the dissertation process and also maintain a moderate anxiety.</w:t>
      </w:r>
    </w:p>
    <w:p>
      <w:pPr>
        <w:pStyle w:val="BodyText"/>
        <w:spacing w:before="139"/>
        <w:ind w:left="0"/>
        <w:jc w:val="left"/>
      </w:pPr>
    </w:p>
    <w:p>
      <w:pPr>
        <w:pStyle w:val="ListParagraph"/>
        <w:numPr>
          <w:ilvl w:val="2"/>
          <w:numId w:val="21"/>
        </w:numPr>
        <w:tabs>
          <w:tab w:pos="360" w:val="left" w:leader="none"/>
        </w:tabs>
        <w:spacing w:line="360" w:lineRule="auto" w:before="0" w:after="0"/>
        <w:ind w:left="160" w:right="882" w:firstLine="0"/>
        <w:jc w:val="both"/>
        <w:rPr>
          <w:sz w:val="24"/>
        </w:rPr>
      </w:pPr>
      <w:r>
        <w:rPr>
          <w:sz w:val="24"/>
        </w:rPr>
        <w:t>Considering the on-going debate on gender equality, advisors are encouraged to give attention to emotions elicited by female doctoral students during the dissertation process.</w:t>
      </w:r>
      <w:r>
        <w:rPr>
          <w:spacing w:val="40"/>
          <w:sz w:val="24"/>
        </w:rPr>
        <w:t> </w:t>
      </w:r>
      <w:r>
        <w:rPr>
          <w:sz w:val="24"/>
        </w:rPr>
        <w:t>This will inevitably enhance the management of their emotions especially anxiety and serve as a way of preventing or reducing the rate of attrition from doctoral programmes.</w:t>
      </w:r>
    </w:p>
    <w:p>
      <w:pPr>
        <w:spacing w:after="0" w:line="360" w:lineRule="auto"/>
        <w:jc w:val="both"/>
        <w:rPr>
          <w:sz w:val="24"/>
        </w:rPr>
        <w:sectPr>
          <w:pgSz w:w="11910" w:h="16840"/>
          <w:pgMar w:header="0" w:footer="1002" w:top="1180" w:bottom="1200" w:left="1280" w:right="560"/>
        </w:sectPr>
      </w:pPr>
    </w:p>
    <w:p>
      <w:pPr>
        <w:pStyle w:val="Heading3"/>
        <w:ind w:left="5"/>
      </w:pPr>
      <w:bookmarkStart w:name="_TOC_250000" w:id="39"/>
      <w:bookmarkEnd w:id="39"/>
      <w:r>
        <w:rPr>
          <w:spacing w:val="-2"/>
        </w:rPr>
        <w:t>REFERENCES</w:t>
      </w:r>
    </w:p>
    <w:p>
      <w:pPr>
        <w:pStyle w:val="BodyText"/>
        <w:spacing w:before="130"/>
        <w:ind w:left="880" w:right="878" w:hanging="720"/>
      </w:pPr>
      <w:r>
        <w:rPr/>
        <w:t>AbiSamra, N. 2000. The relationship between emotional intelligence and academic achievement among eleventh graders. </w:t>
      </w:r>
      <w:r>
        <w:rPr>
          <w:i/>
        </w:rPr>
        <w:t>Research in Education</w:t>
      </w:r>
      <w:r>
        <w:rPr/>
        <w:t>, FED.661.</w:t>
      </w:r>
    </w:p>
    <w:p>
      <w:pPr>
        <w:pStyle w:val="BodyText"/>
        <w:ind w:left="0"/>
        <w:jc w:val="left"/>
      </w:pPr>
    </w:p>
    <w:p>
      <w:pPr>
        <w:spacing w:before="0"/>
        <w:ind w:left="880" w:right="875" w:hanging="720"/>
        <w:jc w:val="both"/>
        <w:rPr>
          <w:sz w:val="24"/>
        </w:rPr>
      </w:pPr>
      <w:r>
        <w:rPr>
          <w:sz w:val="24"/>
        </w:rPr>
        <w:t>Abdullah, M. C., Elias, H. Mahyyuddin, R. and Uli, J. 2004. Emotional intelligence and academic achievement among Malaysian secondary students. </w:t>
      </w:r>
      <w:r>
        <w:rPr>
          <w:i/>
          <w:sz w:val="24"/>
        </w:rPr>
        <w:t>Pakistan Journal of Psychological Research</w:t>
      </w:r>
      <w:r>
        <w:rPr>
          <w:sz w:val="24"/>
        </w:rPr>
        <w:t>, 19, 3-4, 105-121.</w:t>
      </w:r>
    </w:p>
    <w:p>
      <w:pPr>
        <w:pStyle w:val="BodyText"/>
        <w:ind w:left="0"/>
        <w:jc w:val="left"/>
      </w:pPr>
    </w:p>
    <w:p>
      <w:pPr>
        <w:spacing w:before="0"/>
        <w:ind w:left="880" w:right="875" w:hanging="720"/>
        <w:jc w:val="both"/>
        <w:rPr>
          <w:sz w:val="24"/>
        </w:rPr>
      </w:pPr>
      <w:r>
        <w:rPr/>
        <w:drawing>
          <wp:anchor distT="0" distB="0" distL="0" distR="0" allowOverlap="1" layoutInCell="1" locked="0" behindDoc="1" simplePos="0" relativeHeight="483770368">
            <wp:simplePos x="0" y="0"/>
            <wp:positionH relativeFrom="page">
              <wp:posOffset>923429</wp:posOffset>
            </wp:positionH>
            <wp:positionV relativeFrom="paragraph">
              <wp:posOffset>249166</wp:posOffset>
            </wp:positionV>
            <wp:extent cx="5562333" cy="5499274"/>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Adeyemo, D. A. and Onongha, G. I. 2010. The values of dissertation efficacy, emotional intelligence and anxiety in predicting dissertation performance of master‘s degree students. </w:t>
      </w:r>
      <w:r>
        <w:rPr>
          <w:i/>
          <w:sz w:val="24"/>
        </w:rPr>
        <w:t>African Journal for Psychological Studies of Social Issues</w:t>
      </w:r>
      <w:r>
        <w:rPr>
          <w:sz w:val="24"/>
        </w:rPr>
        <w:t>. 13, 2, 352-368.</w:t>
      </w:r>
    </w:p>
    <w:p>
      <w:pPr>
        <w:pStyle w:val="BodyText"/>
        <w:spacing w:before="1"/>
        <w:ind w:left="0"/>
        <w:jc w:val="left"/>
      </w:pPr>
    </w:p>
    <w:p>
      <w:pPr>
        <w:spacing w:before="0"/>
        <w:ind w:left="880" w:right="875" w:hanging="720"/>
        <w:jc w:val="both"/>
        <w:rPr>
          <w:sz w:val="24"/>
        </w:rPr>
      </w:pPr>
      <w:r>
        <w:rPr>
          <w:sz w:val="24"/>
        </w:rPr>
        <w:t>Adeyemo, D. A. 2001. Self efficacy and subject enrolment in secondary schools: An empirical inquiry. </w:t>
      </w:r>
      <w:r>
        <w:rPr>
          <w:i/>
          <w:sz w:val="24"/>
        </w:rPr>
        <w:t>Ibadan Journal of Educational Studies</w:t>
      </w:r>
      <w:r>
        <w:rPr>
          <w:sz w:val="24"/>
        </w:rPr>
        <w:t>, 1, 87-95.</w:t>
      </w:r>
    </w:p>
    <w:p>
      <w:pPr>
        <w:pStyle w:val="BodyText"/>
        <w:ind w:left="0"/>
        <w:jc w:val="left"/>
      </w:pPr>
    </w:p>
    <w:p>
      <w:pPr>
        <w:spacing w:before="0"/>
        <w:ind w:left="880" w:right="879" w:hanging="720"/>
        <w:jc w:val="both"/>
        <w:rPr>
          <w:sz w:val="24"/>
        </w:rPr>
      </w:pPr>
      <w:r>
        <w:rPr>
          <w:sz w:val="24"/>
        </w:rPr>
        <w:t>Adeyemo, D. A. 2007. Moderating influence of emotional intelligence on academic self- efficacy and achievement of university students. </w:t>
      </w:r>
      <w:r>
        <w:rPr>
          <w:i/>
          <w:sz w:val="24"/>
        </w:rPr>
        <w:t>Psychology and Developing Societies. </w:t>
      </w:r>
      <w:r>
        <w:rPr>
          <w:sz w:val="24"/>
        </w:rPr>
        <w:t>19, 199–213.</w:t>
      </w:r>
    </w:p>
    <w:p>
      <w:pPr>
        <w:pStyle w:val="BodyText"/>
        <w:ind w:left="0"/>
        <w:jc w:val="left"/>
      </w:pPr>
    </w:p>
    <w:p>
      <w:pPr>
        <w:pStyle w:val="BodyText"/>
        <w:ind w:left="880" w:right="878" w:hanging="720"/>
      </w:pPr>
      <w:r>
        <w:rPr/>
        <w:t>Adeyemo, D. A. 2008. Measured influence of emotional intelligence and some demographic characteristics on academic self-efficacy of distance learners. </w:t>
      </w:r>
      <w:r>
        <w:rPr>
          <w:i/>
        </w:rPr>
        <w:t>Perspectives in Education</w:t>
      </w:r>
      <w:r>
        <w:rPr/>
        <w:t>, 24, 2, 104-112.</w:t>
      </w:r>
    </w:p>
    <w:p>
      <w:pPr>
        <w:pStyle w:val="BodyText"/>
        <w:ind w:left="0"/>
        <w:jc w:val="left"/>
      </w:pPr>
    </w:p>
    <w:p>
      <w:pPr>
        <w:spacing w:before="0"/>
        <w:ind w:left="880" w:right="875" w:hanging="720"/>
        <w:jc w:val="both"/>
        <w:rPr>
          <w:sz w:val="24"/>
        </w:rPr>
      </w:pPr>
      <w:r>
        <w:rPr>
          <w:sz w:val="24"/>
        </w:rPr>
        <w:t>Adeyemo, D.A. and Adetona, O. 2007. A path analytic study of the factors affecting student learning outcome in Mathematics. </w:t>
      </w:r>
      <w:r>
        <w:rPr>
          <w:i/>
          <w:sz w:val="24"/>
        </w:rPr>
        <w:t>European Journal of Scientific Research, </w:t>
      </w:r>
      <w:r>
        <w:rPr>
          <w:sz w:val="24"/>
        </w:rPr>
        <w:t>18, 1, </w:t>
      </w:r>
      <w:r>
        <w:rPr>
          <w:spacing w:val="-2"/>
          <w:sz w:val="24"/>
        </w:rPr>
        <w:t>118-133.</w:t>
      </w:r>
    </w:p>
    <w:p>
      <w:pPr>
        <w:pStyle w:val="BodyText"/>
        <w:spacing w:before="1"/>
        <w:ind w:left="0"/>
        <w:jc w:val="left"/>
      </w:pPr>
    </w:p>
    <w:p>
      <w:pPr>
        <w:spacing w:before="0"/>
        <w:ind w:left="880" w:right="883" w:hanging="720"/>
        <w:jc w:val="both"/>
        <w:rPr>
          <w:sz w:val="24"/>
        </w:rPr>
      </w:pPr>
      <w:r>
        <w:rPr>
          <w:sz w:val="24"/>
        </w:rPr>
        <w:t>Aghasafari, M. 2006. </w:t>
      </w:r>
      <w:r>
        <w:rPr>
          <w:i/>
          <w:sz w:val="24"/>
        </w:rPr>
        <w:t>On the relationship between emotional intelligence and language learning strategies</w:t>
      </w:r>
      <w:r>
        <w:rPr>
          <w:sz w:val="24"/>
        </w:rPr>
        <w:t>. Unpublished master's thesis, Allameh Tabataba'i University, Iran.</w:t>
      </w:r>
    </w:p>
    <w:p>
      <w:pPr>
        <w:pStyle w:val="BodyText"/>
        <w:ind w:left="0"/>
        <w:jc w:val="left"/>
      </w:pPr>
    </w:p>
    <w:p>
      <w:pPr>
        <w:pStyle w:val="BodyText"/>
        <w:ind w:left="880" w:right="877" w:hanging="720"/>
      </w:pPr>
      <w:r>
        <w:rPr/>
        <w:t>Ahmad, S.H., Bangash, H. and Khan, S.A. 2009. Emotional intelligence and gender differences. </w:t>
      </w:r>
      <w:r>
        <w:rPr>
          <w:i/>
        </w:rPr>
        <w:t>Sarhad Journal of Agric</w:t>
      </w:r>
      <w:r>
        <w:rPr/>
        <w:t>, 25, 1, 127-130.</w:t>
      </w:r>
    </w:p>
    <w:p>
      <w:pPr>
        <w:pStyle w:val="BodyText"/>
        <w:ind w:left="0"/>
        <w:jc w:val="left"/>
      </w:pPr>
    </w:p>
    <w:p>
      <w:pPr>
        <w:pStyle w:val="BodyText"/>
        <w:ind w:left="153" w:right="876"/>
        <w:jc w:val="center"/>
      </w:pPr>
      <w:r>
        <w:rPr/>
        <w:t>Ainley,</w:t>
      </w:r>
      <w:r>
        <w:rPr>
          <w:spacing w:val="-1"/>
        </w:rPr>
        <w:t> </w:t>
      </w:r>
      <w:r>
        <w:rPr/>
        <w:t>J.</w:t>
      </w:r>
      <w:r>
        <w:rPr>
          <w:spacing w:val="2"/>
        </w:rPr>
        <w:t> </w:t>
      </w:r>
      <w:r>
        <w:rPr/>
        <w:t>and</w:t>
      </w:r>
      <w:r>
        <w:rPr>
          <w:spacing w:val="2"/>
        </w:rPr>
        <w:t> </w:t>
      </w:r>
      <w:r>
        <w:rPr/>
        <w:t>Pratt,</w:t>
      </w:r>
      <w:r>
        <w:rPr>
          <w:spacing w:val="1"/>
        </w:rPr>
        <w:t> </w:t>
      </w:r>
      <w:r>
        <w:rPr/>
        <w:t>D.</w:t>
      </w:r>
      <w:r>
        <w:rPr>
          <w:spacing w:val="1"/>
        </w:rPr>
        <w:t> </w:t>
      </w:r>
      <w:r>
        <w:rPr/>
        <w:t>2001.</w:t>
      </w:r>
      <w:r>
        <w:rPr>
          <w:spacing w:val="3"/>
        </w:rPr>
        <w:t> </w:t>
      </w:r>
      <w:r>
        <w:rPr/>
        <w:t>Introducing</w:t>
      </w:r>
      <w:r>
        <w:rPr>
          <w:spacing w:val="-1"/>
        </w:rPr>
        <w:t> </w:t>
      </w:r>
      <w:r>
        <w:rPr/>
        <w:t>a</w:t>
      </w:r>
      <w:r>
        <w:rPr>
          <w:spacing w:val="2"/>
        </w:rPr>
        <w:t> </w:t>
      </w:r>
      <w:r>
        <w:rPr/>
        <w:t>special</w:t>
      </w:r>
      <w:r>
        <w:rPr>
          <w:spacing w:val="1"/>
        </w:rPr>
        <w:t> </w:t>
      </w:r>
      <w:r>
        <w:rPr/>
        <w:t>issue</w:t>
      </w:r>
      <w:r>
        <w:rPr>
          <w:spacing w:val="1"/>
        </w:rPr>
        <w:t> </w:t>
      </w:r>
      <w:r>
        <w:rPr/>
        <w:t>on</w:t>
      </w:r>
      <w:r>
        <w:rPr>
          <w:spacing w:val="1"/>
        </w:rPr>
        <w:t> </w:t>
      </w:r>
      <w:r>
        <w:rPr/>
        <w:t>constructing</w:t>
      </w:r>
      <w:r>
        <w:rPr>
          <w:spacing w:val="-1"/>
        </w:rPr>
        <w:t> </w:t>
      </w:r>
      <w:r>
        <w:rPr/>
        <w:t>meanings</w:t>
      </w:r>
      <w:r>
        <w:rPr>
          <w:spacing w:val="1"/>
        </w:rPr>
        <w:t> </w:t>
      </w:r>
      <w:r>
        <w:rPr/>
        <w:t>from</w:t>
      </w:r>
      <w:r>
        <w:rPr>
          <w:spacing w:val="2"/>
        </w:rPr>
        <w:t> </w:t>
      </w:r>
      <w:r>
        <w:rPr>
          <w:spacing w:val="-2"/>
        </w:rPr>
        <w:t>data.</w:t>
      </w:r>
    </w:p>
    <w:p>
      <w:pPr>
        <w:spacing w:before="0"/>
        <w:ind w:left="880" w:right="0" w:firstLine="0"/>
        <w:jc w:val="left"/>
        <w:rPr>
          <w:sz w:val="24"/>
        </w:rPr>
      </w:pPr>
      <w:r>
        <w:rPr>
          <w:i/>
          <w:sz w:val="24"/>
        </w:rPr>
        <w:t>Educational</w:t>
      </w:r>
      <w:r>
        <w:rPr>
          <w:i/>
          <w:spacing w:val="-1"/>
          <w:sz w:val="24"/>
        </w:rPr>
        <w:t> </w:t>
      </w:r>
      <w:r>
        <w:rPr>
          <w:i/>
          <w:sz w:val="24"/>
        </w:rPr>
        <w:t>Studies in</w:t>
      </w:r>
      <w:r>
        <w:rPr>
          <w:i/>
          <w:spacing w:val="-1"/>
          <w:sz w:val="24"/>
        </w:rPr>
        <w:t> </w:t>
      </w:r>
      <w:r>
        <w:rPr>
          <w:i/>
          <w:sz w:val="24"/>
        </w:rPr>
        <w:t>Mathematics</w:t>
      </w:r>
      <w:r>
        <w:rPr>
          <w:sz w:val="24"/>
        </w:rPr>
        <w:t>, 45,</w:t>
      </w:r>
      <w:r>
        <w:rPr>
          <w:spacing w:val="-1"/>
          <w:sz w:val="24"/>
        </w:rPr>
        <w:t> </w:t>
      </w:r>
      <w:r>
        <w:rPr>
          <w:sz w:val="24"/>
        </w:rPr>
        <w:t>1, 9-</w:t>
      </w:r>
      <w:r>
        <w:rPr>
          <w:spacing w:val="-5"/>
          <w:sz w:val="24"/>
        </w:rPr>
        <w:t>13.</w:t>
      </w:r>
    </w:p>
    <w:p>
      <w:pPr>
        <w:pStyle w:val="BodyText"/>
        <w:ind w:left="0"/>
        <w:jc w:val="left"/>
      </w:pPr>
    </w:p>
    <w:p>
      <w:pPr>
        <w:pStyle w:val="BodyText"/>
        <w:spacing w:before="1"/>
        <w:ind w:left="880" w:right="874" w:hanging="720"/>
      </w:pPr>
      <w:r>
        <w:rPr/>
        <w:t>Alaiyemola, F. F., Jegede, O. J.</w:t>
      </w:r>
      <w:r>
        <w:rPr>
          <w:spacing w:val="-2"/>
        </w:rPr>
        <w:t> </w:t>
      </w:r>
      <w:r>
        <w:rPr/>
        <w:t>and Okebukola, P. A. O. 1990. The effect of a metacognitive strategy</w:t>
      </w:r>
      <w:r>
        <w:rPr>
          <w:spacing w:val="-8"/>
        </w:rPr>
        <w:t> </w:t>
      </w:r>
      <w:r>
        <w:rPr/>
        <w:t>of</w:t>
      </w:r>
      <w:r>
        <w:rPr>
          <w:spacing w:val="-1"/>
        </w:rPr>
        <w:t> </w:t>
      </w:r>
      <w:r>
        <w:rPr/>
        <w:t>instruction on the</w:t>
      </w:r>
      <w:r>
        <w:rPr>
          <w:spacing w:val="-1"/>
        </w:rPr>
        <w:t> </w:t>
      </w:r>
      <w:r>
        <w:rPr/>
        <w:t>anxiety</w:t>
      </w:r>
      <w:r>
        <w:rPr>
          <w:spacing w:val="-8"/>
        </w:rPr>
        <w:t> </w:t>
      </w:r>
      <w:r>
        <w:rPr/>
        <w:t>level of</w:t>
      </w:r>
      <w:r>
        <w:rPr>
          <w:spacing w:val="-1"/>
        </w:rPr>
        <w:t> </w:t>
      </w:r>
      <w:r>
        <w:rPr/>
        <w:t>students in science</w:t>
      </w:r>
      <w:r>
        <w:rPr>
          <w:spacing w:val="-1"/>
        </w:rPr>
        <w:t> </w:t>
      </w:r>
      <w:r>
        <w:rPr/>
        <w:t>classes. </w:t>
      </w:r>
      <w:hyperlink r:id="rId19">
        <w:r>
          <w:rPr>
            <w:i/>
          </w:rPr>
          <w:t>International</w:t>
        </w:r>
      </w:hyperlink>
      <w:r>
        <w:rPr>
          <w:i/>
        </w:rPr>
        <w:t> </w:t>
      </w:r>
      <w:hyperlink r:id="rId19">
        <w:r>
          <w:rPr>
            <w:i/>
          </w:rPr>
          <w:t>Journal of Science Education</w:t>
        </w:r>
      </w:hyperlink>
      <w:r>
        <w:rPr/>
        <w:t>, </w:t>
      </w:r>
      <w:hyperlink r:id="rId20">
        <w:r>
          <w:rPr/>
          <w:t>12</w:t>
        </w:r>
      </w:hyperlink>
      <w:r>
        <w:rPr/>
        <w:t>, 1, 95 – 99.</w:t>
      </w:r>
    </w:p>
    <w:p>
      <w:pPr>
        <w:pStyle w:val="BodyText"/>
        <w:ind w:left="0"/>
        <w:jc w:val="left"/>
      </w:pPr>
    </w:p>
    <w:p>
      <w:pPr>
        <w:pStyle w:val="BodyText"/>
        <w:ind w:left="880" w:right="876" w:hanging="720"/>
      </w:pPr>
      <w:r>
        <w:rPr/>
        <w:t>Alavinia,</w:t>
      </w:r>
      <w:r>
        <w:rPr>
          <w:spacing w:val="-3"/>
        </w:rPr>
        <w:t> </w:t>
      </w:r>
      <w:r>
        <w:rPr/>
        <w:t>P.</w:t>
      </w:r>
      <w:r>
        <w:rPr>
          <w:spacing w:val="-3"/>
        </w:rPr>
        <w:t> </w:t>
      </w:r>
      <w:r>
        <w:rPr/>
        <w:t>and</w:t>
      </w:r>
      <w:r>
        <w:rPr>
          <w:spacing w:val="-1"/>
        </w:rPr>
        <w:t> </w:t>
      </w:r>
      <w:r>
        <w:rPr/>
        <w:t>Ahmadzadeh,</w:t>
      </w:r>
      <w:r>
        <w:rPr>
          <w:spacing w:val="-3"/>
        </w:rPr>
        <w:t> </w:t>
      </w:r>
      <w:r>
        <w:rPr/>
        <w:t>T.</w:t>
      </w:r>
      <w:r>
        <w:rPr>
          <w:spacing w:val="-2"/>
        </w:rPr>
        <w:t> </w:t>
      </w:r>
      <w:r>
        <w:rPr/>
        <w:t>2012.</w:t>
      </w:r>
      <w:r>
        <w:rPr>
          <w:spacing w:val="-3"/>
        </w:rPr>
        <w:t> </w:t>
      </w:r>
      <w:r>
        <w:rPr/>
        <w:t>Toward</w:t>
      </w:r>
      <w:r>
        <w:rPr>
          <w:spacing w:val="-2"/>
        </w:rPr>
        <w:t> </w:t>
      </w:r>
      <w:r>
        <w:rPr/>
        <w:t>a reappraisal</w:t>
      </w:r>
      <w:r>
        <w:rPr>
          <w:spacing w:val="-3"/>
        </w:rPr>
        <w:t> </w:t>
      </w:r>
      <w:r>
        <w:rPr/>
        <w:t>of</w:t>
      </w:r>
      <w:r>
        <w:rPr>
          <w:spacing w:val="-2"/>
        </w:rPr>
        <w:t> </w:t>
      </w:r>
      <w:r>
        <w:rPr/>
        <w:t>the bonds</w:t>
      </w:r>
      <w:r>
        <w:rPr>
          <w:spacing w:val="-1"/>
        </w:rPr>
        <w:t> </w:t>
      </w:r>
      <w:r>
        <w:rPr/>
        <w:t>between</w:t>
      </w:r>
      <w:r>
        <w:rPr>
          <w:spacing w:val="-1"/>
        </w:rPr>
        <w:t> </w:t>
      </w:r>
      <w:r>
        <w:rPr/>
        <w:t>emotional intelligence and burnout. </w:t>
      </w:r>
      <w:r>
        <w:rPr>
          <w:i/>
        </w:rPr>
        <w:t>English Language Teaching, 5</w:t>
      </w:r>
      <w:r>
        <w:rPr/>
        <w:t>, 4, 37-50.</w:t>
      </w:r>
    </w:p>
    <w:p>
      <w:pPr>
        <w:pStyle w:val="BodyText"/>
        <w:ind w:left="0"/>
        <w:jc w:val="left"/>
      </w:pPr>
    </w:p>
    <w:p>
      <w:pPr>
        <w:spacing w:before="0"/>
        <w:ind w:left="880" w:right="879" w:hanging="720"/>
        <w:jc w:val="both"/>
        <w:rPr>
          <w:sz w:val="24"/>
        </w:rPr>
      </w:pPr>
      <w:r>
        <w:rPr>
          <w:sz w:val="24"/>
        </w:rPr>
        <w:t>Alavinia,</w:t>
      </w:r>
      <w:r>
        <w:rPr>
          <w:spacing w:val="-1"/>
          <w:sz w:val="24"/>
        </w:rPr>
        <w:t> </w:t>
      </w:r>
      <w:r>
        <w:rPr>
          <w:sz w:val="24"/>
        </w:rPr>
        <w:t>P. and</w:t>
      </w:r>
      <w:r>
        <w:rPr>
          <w:spacing w:val="-1"/>
          <w:sz w:val="24"/>
        </w:rPr>
        <w:t> </w:t>
      </w:r>
      <w:r>
        <w:rPr>
          <w:sz w:val="24"/>
        </w:rPr>
        <w:t>Kurosh,</w:t>
      </w:r>
      <w:r>
        <w:rPr>
          <w:spacing w:val="-1"/>
          <w:sz w:val="24"/>
        </w:rPr>
        <w:t> </w:t>
      </w:r>
      <w:r>
        <w:rPr>
          <w:sz w:val="24"/>
        </w:rPr>
        <w:t>S. 2012.</w:t>
      </w:r>
      <w:r>
        <w:rPr>
          <w:spacing w:val="-1"/>
          <w:sz w:val="24"/>
        </w:rPr>
        <w:t> </w:t>
      </w:r>
      <w:r>
        <w:rPr>
          <w:sz w:val="24"/>
        </w:rPr>
        <w:t>On</w:t>
      </w:r>
      <w:r>
        <w:rPr>
          <w:spacing w:val="-2"/>
          <w:sz w:val="24"/>
        </w:rPr>
        <w:t> </w:t>
      </w:r>
      <w:r>
        <w:rPr>
          <w:sz w:val="24"/>
        </w:rPr>
        <w:t>the</w:t>
      </w:r>
      <w:r>
        <w:rPr>
          <w:spacing w:val="-1"/>
          <w:sz w:val="24"/>
        </w:rPr>
        <w:t> </w:t>
      </w:r>
      <w:r>
        <w:rPr>
          <w:sz w:val="24"/>
        </w:rPr>
        <w:t>would-be</w:t>
      </w:r>
      <w:r>
        <w:rPr>
          <w:spacing w:val="-2"/>
          <w:sz w:val="24"/>
        </w:rPr>
        <w:t> </w:t>
      </w:r>
      <w:r>
        <w:rPr>
          <w:sz w:val="24"/>
        </w:rPr>
        <w:t>bonds</w:t>
      </w:r>
      <w:r>
        <w:rPr>
          <w:spacing w:val="-1"/>
          <w:sz w:val="24"/>
        </w:rPr>
        <w:t> </w:t>
      </w:r>
      <w:r>
        <w:rPr>
          <w:sz w:val="24"/>
        </w:rPr>
        <w:t>between emotional</w:t>
      </w:r>
      <w:r>
        <w:rPr>
          <w:spacing w:val="-1"/>
          <w:sz w:val="24"/>
        </w:rPr>
        <w:t> </w:t>
      </w:r>
      <w:r>
        <w:rPr>
          <w:sz w:val="24"/>
        </w:rPr>
        <w:t>intelligence</w:t>
      </w:r>
      <w:r>
        <w:rPr>
          <w:spacing w:val="-2"/>
          <w:sz w:val="24"/>
        </w:rPr>
        <w:t> </w:t>
      </w:r>
      <w:r>
        <w:rPr>
          <w:sz w:val="24"/>
        </w:rPr>
        <w:t>and self-efficacy: The case of Iranian EFL University professors. </w:t>
      </w:r>
      <w:r>
        <w:rPr>
          <w:i/>
          <w:sz w:val="24"/>
        </w:rPr>
        <w:t>Theory and Practice in Language Studies, 2</w:t>
      </w:r>
      <w:r>
        <w:rPr>
          <w:sz w:val="24"/>
        </w:rPr>
        <w:t>, 5, 956-964.</w:t>
      </w:r>
    </w:p>
    <w:p>
      <w:pPr>
        <w:pStyle w:val="BodyText"/>
        <w:ind w:left="0"/>
        <w:jc w:val="left"/>
      </w:pPr>
    </w:p>
    <w:p>
      <w:pPr>
        <w:spacing w:before="0"/>
        <w:ind w:left="880" w:right="874" w:hanging="720"/>
        <w:jc w:val="both"/>
        <w:rPr>
          <w:sz w:val="24"/>
        </w:rPr>
      </w:pPr>
      <w:r>
        <w:rPr>
          <w:sz w:val="24"/>
        </w:rPr>
        <w:t>Alicke, M. D., Klotz, M.L., Breitenbecher, D.L., Yurak, T.J. and Vredenburg, D.S. 1995. Personal contact, individuation, and the better-than-average effect. </w:t>
      </w:r>
      <w:r>
        <w:rPr>
          <w:i/>
          <w:sz w:val="24"/>
        </w:rPr>
        <w:t>Journal of Personality and Social Psychology</w:t>
      </w:r>
      <w:r>
        <w:rPr>
          <w:sz w:val="24"/>
        </w:rPr>
        <w:t>, 68, 5, 804--825.</w:t>
      </w:r>
    </w:p>
    <w:p>
      <w:pPr>
        <w:spacing w:after="0"/>
        <w:jc w:val="both"/>
        <w:rPr>
          <w:sz w:val="24"/>
        </w:rPr>
        <w:sectPr>
          <w:pgSz w:w="11910" w:h="16840"/>
          <w:pgMar w:header="0" w:footer="1002" w:top="1180" w:bottom="1200" w:left="1280" w:right="560"/>
        </w:sectPr>
      </w:pPr>
    </w:p>
    <w:p>
      <w:pPr>
        <w:spacing w:before="70"/>
        <w:ind w:left="880" w:right="876" w:hanging="720"/>
        <w:jc w:val="both"/>
        <w:rPr>
          <w:sz w:val="24"/>
        </w:rPr>
      </w:pPr>
      <w:r>
        <w:rPr>
          <w:sz w:val="24"/>
        </w:rPr>
        <w:t>AL-Kfaween,</w:t>
      </w:r>
      <w:r>
        <w:rPr>
          <w:spacing w:val="-1"/>
          <w:sz w:val="24"/>
        </w:rPr>
        <w:t> </w:t>
      </w:r>
      <w:r>
        <w:rPr>
          <w:sz w:val="24"/>
        </w:rPr>
        <w:t>Etaf</w:t>
      </w:r>
      <w:r>
        <w:rPr>
          <w:spacing w:val="-1"/>
          <w:sz w:val="24"/>
        </w:rPr>
        <w:t> </w:t>
      </w:r>
      <w:r>
        <w:rPr>
          <w:sz w:val="24"/>
        </w:rPr>
        <w:t>M. 2010.</w:t>
      </w:r>
      <w:r>
        <w:rPr>
          <w:spacing w:val="-1"/>
          <w:sz w:val="24"/>
        </w:rPr>
        <w:t> </w:t>
      </w:r>
      <w:r>
        <w:rPr>
          <w:sz w:val="24"/>
        </w:rPr>
        <w:t>Self-efficacy</w:t>
      </w:r>
      <w:r>
        <w:rPr>
          <w:spacing w:val="-3"/>
          <w:sz w:val="24"/>
        </w:rPr>
        <w:t> </w:t>
      </w:r>
      <w:r>
        <w:rPr>
          <w:sz w:val="24"/>
        </w:rPr>
        <w:t>among</w:t>
      </w:r>
      <w:r>
        <w:rPr>
          <w:spacing w:val="-4"/>
          <w:sz w:val="24"/>
        </w:rPr>
        <w:t> </w:t>
      </w:r>
      <w:r>
        <w:rPr>
          <w:sz w:val="24"/>
        </w:rPr>
        <w:t>the</w:t>
      </w:r>
      <w:r>
        <w:rPr>
          <w:spacing w:val="-2"/>
          <w:sz w:val="24"/>
        </w:rPr>
        <w:t> </w:t>
      </w:r>
      <w:r>
        <w:rPr>
          <w:sz w:val="24"/>
        </w:rPr>
        <w:t>students</w:t>
      </w:r>
      <w:r>
        <w:rPr>
          <w:spacing w:val="-1"/>
          <w:sz w:val="24"/>
        </w:rPr>
        <w:t> </w:t>
      </w:r>
      <w:r>
        <w:rPr>
          <w:sz w:val="24"/>
        </w:rPr>
        <w:t>of</w:t>
      </w:r>
      <w:r>
        <w:rPr>
          <w:spacing w:val="-1"/>
          <w:sz w:val="24"/>
        </w:rPr>
        <w:t> </w:t>
      </w:r>
      <w:r>
        <w:rPr>
          <w:sz w:val="24"/>
        </w:rPr>
        <w:t>the</w:t>
      </w:r>
      <w:r>
        <w:rPr>
          <w:spacing w:val="-1"/>
          <w:sz w:val="24"/>
        </w:rPr>
        <w:t> </w:t>
      </w:r>
      <w:r>
        <w:rPr>
          <w:sz w:val="24"/>
        </w:rPr>
        <w:t>university</w:t>
      </w:r>
      <w:r>
        <w:rPr>
          <w:spacing w:val="-6"/>
          <w:sz w:val="24"/>
        </w:rPr>
        <w:t> </w:t>
      </w:r>
      <w:r>
        <w:rPr>
          <w:sz w:val="24"/>
        </w:rPr>
        <w:t>and relation</w:t>
      </w:r>
      <w:r>
        <w:rPr>
          <w:spacing w:val="-1"/>
          <w:sz w:val="24"/>
        </w:rPr>
        <w:t> </w:t>
      </w:r>
      <w:r>
        <w:rPr>
          <w:sz w:val="24"/>
        </w:rPr>
        <w:t>to gender and specialization. </w:t>
      </w:r>
      <w:r>
        <w:rPr>
          <w:i/>
          <w:sz w:val="24"/>
        </w:rPr>
        <w:t>European Journal of Scientific Research</w:t>
      </w:r>
      <w:r>
        <w:rPr>
          <w:sz w:val="24"/>
        </w:rPr>
        <w:t>, 46, 3, 416-421.</w:t>
      </w:r>
    </w:p>
    <w:p>
      <w:pPr>
        <w:pStyle w:val="BodyText"/>
        <w:ind w:left="0"/>
        <w:jc w:val="left"/>
      </w:pPr>
    </w:p>
    <w:p>
      <w:pPr>
        <w:pStyle w:val="BodyText"/>
        <w:spacing w:before="1"/>
        <w:ind w:left="880" w:right="877" w:hanging="720"/>
      </w:pPr>
      <w:r>
        <w:rPr/>
        <w:t>Allen, C. M. 1996. Time to completion of doctorate: Implications for Ph.D. and Ed.D. programmes in education (Doctor of Philosophy, Doctor of Education) (Doctoral dissertation, University of Toronto, Canada, 1996). </w:t>
      </w:r>
      <w:r>
        <w:rPr>
          <w:i/>
        </w:rPr>
        <w:t>Dissertation Abstracts International</w:t>
      </w:r>
      <w:r>
        <w:rPr/>
        <w:t>, 57, 08A.</w:t>
      </w:r>
    </w:p>
    <w:p>
      <w:pPr>
        <w:spacing w:before="276"/>
        <w:ind w:left="880" w:right="874" w:hanging="720"/>
        <w:jc w:val="both"/>
        <w:rPr>
          <w:sz w:val="24"/>
        </w:rPr>
      </w:pPr>
      <w:r>
        <w:rPr/>
        <w:drawing>
          <wp:anchor distT="0" distB="0" distL="0" distR="0" allowOverlap="1" layoutInCell="1" locked="0" behindDoc="1" simplePos="0" relativeHeight="483770880">
            <wp:simplePos x="0" y="0"/>
            <wp:positionH relativeFrom="page">
              <wp:posOffset>923429</wp:posOffset>
            </wp:positionH>
            <wp:positionV relativeFrom="paragraph">
              <wp:posOffset>510771</wp:posOffset>
            </wp:positionV>
            <wp:extent cx="5562333" cy="5499274"/>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Ames, C. 1987. The enhancement of student motivation. In M. L. Maehr &amp; D. A. Kleiber Eds., </w:t>
      </w:r>
      <w:r>
        <w:rPr>
          <w:i/>
          <w:sz w:val="24"/>
        </w:rPr>
        <w:t>Advances in motivation and achievement: enhancing motivation, Vol. 5 </w:t>
      </w:r>
      <w:r>
        <w:rPr>
          <w:sz w:val="24"/>
        </w:rPr>
        <w:t>(pp.</w:t>
      </w:r>
      <w:r>
        <w:rPr>
          <w:spacing w:val="40"/>
          <w:sz w:val="24"/>
        </w:rPr>
        <w:t> </w:t>
      </w:r>
      <w:r>
        <w:rPr>
          <w:sz w:val="24"/>
        </w:rPr>
        <w:t>123-148). Greenwich, CT: JAI.</w:t>
      </w:r>
    </w:p>
    <w:p>
      <w:pPr>
        <w:spacing w:before="276"/>
        <w:ind w:left="880" w:right="877" w:hanging="720"/>
        <w:jc w:val="both"/>
        <w:rPr>
          <w:sz w:val="24"/>
        </w:rPr>
      </w:pPr>
      <w:r>
        <w:rPr>
          <w:sz w:val="24"/>
        </w:rPr>
        <w:t>Ames, C. 1992. Classrooms: goals, structures, and student motivation. </w:t>
      </w:r>
      <w:r>
        <w:rPr>
          <w:i/>
          <w:sz w:val="24"/>
        </w:rPr>
        <w:t>Journal </w:t>
      </w:r>
      <w:r>
        <w:rPr>
          <w:i/>
          <w:sz w:val="24"/>
        </w:rPr>
        <w:t>of</w:t>
      </w:r>
      <w:r>
        <w:rPr>
          <w:i/>
          <w:spacing w:val="80"/>
          <w:sz w:val="24"/>
        </w:rPr>
        <w:t> </w:t>
      </w:r>
      <w:r>
        <w:rPr>
          <w:i/>
          <w:sz w:val="24"/>
        </w:rPr>
        <w:t>Educational Psychology</w:t>
      </w:r>
      <w:r>
        <w:rPr>
          <w:sz w:val="24"/>
        </w:rPr>
        <w:t>, 84, 261-271.</w:t>
      </w:r>
    </w:p>
    <w:p>
      <w:pPr>
        <w:pStyle w:val="BodyText"/>
        <w:ind w:left="0"/>
        <w:jc w:val="left"/>
      </w:pPr>
    </w:p>
    <w:p>
      <w:pPr>
        <w:pStyle w:val="BodyText"/>
        <w:ind w:left="880" w:right="886" w:hanging="720"/>
      </w:pPr>
      <w:r>
        <w:rPr/>
        <w:t>Anderson, N. J. 1991. Individual differences in strategy use in second language reading and testing. </w:t>
      </w:r>
      <w:r>
        <w:rPr>
          <w:i/>
        </w:rPr>
        <w:t>Modern Language Journal</w:t>
      </w:r>
      <w:r>
        <w:rPr/>
        <w:t>, 75, 460-472.</w:t>
      </w:r>
    </w:p>
    <w:p>
      <w:pPr>
        <w:pStyle w:val="BodyText"/>
        <w:spacing w:before="274"/>
        <w:jc w:val="left"/>
      </w:pPr>
      <w:r>
        <w:rPr/>
        <w:t>Anderson,</w:t>
      </w:r>
      <w:r>
        <w:rPr>
          <w:spacing w:val="17"/>
        </w:rPr>
        <w:t> </w:t>
      </w:r>
      <w:r>
        <w:rPr/>
        <w:t>N.</w:t>
      </w:r>
      <w:r>
        <w:rPr>
          <w:spacing w:val="20"/>
        </w:rPr>
        <w:t> </w:t>
      </w:r>
      <w:r>
        <w:rPr/>
        <w:t>J.</w:t>
      </w:r>
      <w:r>
        <w:rPr>
          <w:spacing w:val="21"/>
        </w:rPr>
        <w:t> </w:t>
      </w:r>
      <w:r>
        <w:rPr/>
        <w:t>2002.</w:t>
      </w:r>
      <w:r>
        <w:rPr>
          <w:spacing w:val="20"/>
        </w:rPr>
        <w:t> </w:t>
      </w:r>
      <w:r>
        <w:rPr/>
        <w:t>The</w:t>
      </w:r>
      <w:r>
        <w:rPr>
          <w:spacing w:val="22"/>
        </w:rPr>
        <w:t> </w:t>
      </w:r>
      <w:r>
        <w:rPr/>
        <w:t>role</w:t>
      </w:r>
      <w:r>
        <w:rPr>
          <w:spacing w:val="20"/>
        </w:rPr>
        <w:t> </w:t>
      </w:r>
      <w:r>
        <w:rPr/>
        <w:t>of</w:t>
      </w:r>
      <w:r>
        <w:rPr>
          <w:spacing w:val="19"/>
        </w:rPr>
        <w:t> </w:t>
      </w:r>
      <w:r>
        <w:rPr/>
        <w:t>metacognition</w:t>
      </w:r>
      <w:r>
        <w:rPr>
          <w:spacing w:val="21"/>
        </w:rPr>
        <w:t> </w:t>
      </w:r>
      <w:r>
        <w:rPr/>
        <w:t>in</w:t>
      </w:r>
      <w:r>
        <w:rPr>
          <w:spacing w:val="21"/>
        </w:rPr>
        <w:t> </w:t>
      </w:r>
      <w:r>
        <w:rPr/>
        <w:t>second</w:t>
      </w:r>
      <w:r>
        <w:rPr>
          <w:spacing w:val="20"/>
        </w:rPr>
        <w:t> </w:t>
      </w:r>
      <w:r>
        <w:rPr/>
        <w:t>language</w:t>
      </w:r>
      <w:r>
        <w:rPr>
          <w:spacing w:val="20"/>
        </w:rPr>
        <w:t> </w:t>
      </w:r>
      <w:r>
        <w:rPr/>
        <w:t>teaching</w:t>
      </w:r>
      <w:r>
        <w:rPr>
          <w:spacing w:val="19"/>
        </w:rPr>
        <w:t> </w:t>
      </w:r>
      <w:r>
        <w:rPr/>
        <w:t>and</w:t>
      </w:r>
      <w:r>
        <w:rPr>
          <w:spacing w:val="21"/>
        </w:rPr>
        <w:t> </w:t>
      </w:r>
      <w:r>
        <w:rPr>
          <w:spacing w:val="-2"/>
        </w:rPr>
        <w:t>learning.</w:t>
      </w:r>
    </w:p>
    <w:p>
      <w:pPr>
        <w:spacing w:before="0"/>
        <w:ind w:left="880" w:right="0" w:firstLine="0"/>
        <w:jc w:val="left"/>
        <w:rPr>
          <w:sz w:val="24"/>
        </w:rPr>
      </w:pPr>
      <w:r>
        <w:rPr>
          <w:i/>
          <w:sz w:val="24"/>
        </w:rPr>
        <w:t>Journal</w:t>
      </w:r>
      <w:r>
        <w:rPr>
          <w:i/>
          <w:spacing w:val="-1"/>
          <w:sz w:val="24"/>
        </w:rPr>
        <w:t> </w:t>
      </w:r>
      <w:r>
        <w:rPr>
          <w:i/>
          <w:sz w:val="24"/>
        </w:rPr>
        <w:t>of</w:t>
      </w:r>
      <w:r>
        <w:rPr>
          <w:i/>
          <w:spacing w:val="-1"/>
          <w:sz w:val="24"/>
        </w:rPr>
        <w:t> </w:t>
      </w:r>
      <w:r>
        <w:rPr>
          <w:i/>
          <w:sz w:val="24"/>
        </w:rPr>
        <w:t>Educational</w:t>
      </w:r>
      <w:r>
        <w:rPr>
          <w:i/>
          <w:spacing w:val="-1"/>
          <w:sz w:val="24"/>
        </w:rPr>
        <w:t> </w:t>
      </w:r>
      <w:r>
        <w:rPr>
          <w:i/>
          <w:sz w:val="24"/>
        </w:rPr>
        <w:t>Psychology,</w:t>
      </w:r>
      <w:r>
        <w:rPr>
          <w:i/>
          <w:spacing w:val="-1"/>
          <w:sz w:val="24"/>
        </w:rPr>
        <w:t> </w:t>
      </w:r>
      <w:r>
        <w:rPr>
          <w:i/>
          <w:sz w:val="24"/>
        </w:rPr>
        <w:t>20</w:t>
      </w:r>
      <w:r>
        <w:rPr>
          <w:sz w:val="24"/>
        </w:rPr>
        <w:t>, 101-</w:t>
      </w:r>
      <w:r>
        <w:rPr>
          <w:spacing w:val="-4"/>
          <w:sz w:val="24"/>
        </w:rPr>
        <w:t>106.</w:t>
      </w:r>
    </w:p>
    <w:p>
      <w:pPr>
        <w:pStyle w:val="BodyText"/>
        <w:ind w:left="0"/>
        <w:jc w:val="left"/>
      </w:pPr>
    </w:p>
    <w:p>
      <w:pPr>
        <w:pStyle w:val="BodyText"/>
        <w:jc w:val="left"/>
        <w:rPr>
          <w:i/>
        </w:rPr>
      </w:pPr>
      <w:r>
        <w:rPr/>
        <w:t>Anderson,</w:t>
      </w:r>
      <w:r>
        <w:rPr>
          <w:spacing w:val="10"/>
        </w:rPr>
        <w:t> </w:t>
      </w:r>
      <w:r>
        <w:rPr/>
        <w:t>N.</w:t>
      </w:r>
      <w:r>
        <w:rPr>
          <w:spacing w:val="12"/>
        </w:rPr>
        <w:t> </w:t>
      </w:r>
      <w:r>
        <w:rPr/>
        <w:t>J.</w:t>
      </w:r>
      <w:r>
        <w:rPr>
          <w:spacing w:val="13"/>
        </w:rPr>
        <w:t> </w:t>
      </w:r>
      <w:r>
        <w:rPr/>
        <w:t>2002a</w:t>
      </w:r>
      <w:r>
        <w:rPr>
          <w:i/>
        </w:rPr>
        <w:t>.</w:t>
      </w:r>
      <w:r>
        <w:rPr>
          <w:i/>
          <w:spacing w:val="11"/>
        </w:rPr>
        <w:t> </w:t>
      </w:r>
      <w:r>
        <w:rPr/>
        <w:t>The</w:t>
      </w:r>
      <w:r>
        <w:rPr>
          <w:spacing w:val="12"/>
        </w:rPr>
        <w:t> </w:t>
      </w:r>
      <w:r>
        <w:rPr/>
        <w:t>role</w:t>
      </w:r>
      <w:r>
        <w:rPr>
          <w:spacing w:val="11"/>
        </w:rPr>
        <w:t> </w:t>
      </w:r>
      <w:r>
        <w:rPr/>
        <w:t>of</w:t>
      </w:r>
      <w:r>
        <w:rPr>
          <w:spacing w:val="12"/>
        </w:rPr>
        <w:t> </w:t>
      </w:r>
      <w:r>
        <w:rPr/>
        <w:t>metacognition</w:t>
      </w:r>
      <w:r>
        <w:rPr>
          <w:spacing w:val="13"/>
        </w:rPr>
        <w:t> </w:t>
      </w:r>
      <w:r>
        <w:rPr/>
        <w:t>in</w:t>
      </w:r>
      <w:r>
        <w:rPr>
          <w:spacing w:val="14"/>
        </w:rPr>
        <w:t> </w:t>
      </w:r>
      <w:r>
        <w:rPr/>
        <w:t>second</w:t>
      </w:r>
      <w:r>
        <w:rPr>
          <w:spacing w:val="13"/>
        </w:rPr>
        <w:t> </w:t>
      </w:r>
      <w:r>
        <w:rPr/>
        <w:t>language</w:t>
      </w:r>
      <w:r>
        <w:rPr>
          <w:spacing w:val="12"/>
        </w:rPr>
        <w:t> </w:t>
      </w:r>
      <w:r>
        <w:rPr/>
        <w:t>teaching</w:t>
      </w:r>
      <w:r>
        <w:rPr>
          <w:spacing w:val="11"/>
        </w:rPr>
        <w:t> </w:t>
      </w:r>
      <w:r>
        <w:rPr/>
        <w:t>and</w:t>
      </w:r>
      <w:r>
        <w:rPr>
          <w:spacing w:val="14"/>
        </w:rPr>
        <w:t> </w:t>
      </w:r>
      <w:r>
        <w:rPr>
          <w:spacing w:val="-2"/>
        </w:rPr>
        <w:t>learning</w:t>
      </w:r>
      <w:r>
        <w:rPr>
          <w:i/>
          <w:spacing w:val="-2"/>
        </w:rPr>
        <w:t>.</w:t>
      </w:r>
    </w:p>
    <w:p>
      <w:pPr>
        <w:spacing w:before="0"/>
        <w:ind w:left="1060" w:right="0" w:firstLine="0"/>
        <w:jc w:val="left"/>
        <w:rPr>
          <w:sz w:val="24"/>
        </w:rPr>
      </w:pPr>
      <w:r>
        <w:rPr>
          <w:i/>
          <w:sz w:val="24"/>
        </w:rPr>
        <w:t>ERIC</w:t>
      </w:r>
      <w:r>
        <w:rPr>
          <w:i/>
          <w:spacing w:val="-3"/>
          <w:sz w:val="24"/>
        </w:rPr>
        <w:t> </w:t>
      </w:r>
      <w:r>
        <w:rPr>
          <w:i/>
          <w:sz w:val="24"/>
        </w:rPr>
        <w:t>Digest</w:t>
      </w:r>
      <w:r>
        <w:rPr>
          <w:sz w:val="24"/>
        </w:rPr>
        <w:t>.</w:t>
      </w:r>
      <w:r>
        <w:rPr>
          <w:spacing w:val="-3"/>
          <w:sz w:val="24"/>
        </w:rPr>
        <w:t> </w:t>
      </w:r>
      <w:r>
        <w:rPr>
          <w:sz w:val="24"/>
        </w:rPr>
        <w:t>Education Resources</w:t>
      </w:r>
      <w:r>
        <w:rPr>
          <w:spacing w:val="-1"/>
          <w:sz w:val="24"/>
        </w:rPr>
        <w:t> </w:t>
      </w:r>
      <w:r>
        <w:rPr>
          <w:sz w:val="24"/>
        </w:rPr>
        <w:t>Information</w:t>
      </w:r>
      <w:r>
        <w:rPr>
          <w:spacing w:val="-2"/>
          <w:sz w:val="24"/>
        </w:rPr>
        <w:t> Centre.</w:t>
      </w:r>
    </w:p>
    <w:p>
      <w:pPr>
        <w:pStyle w:val="BodyText"/>
        <w:ind w:left="0"/>
        <w:jc w:val="left"/>
      </w:pPr>
    </w:p>
    <w:p>
      <w:pPr>
        <w:pStyle w:val="BodyText"/>
        <w:ind w:left="880" w:right="876" w:hanging="720"/>
      </w:pPr>
      <w:r>
        <w:rPr/>
        <w:t>Anderson, N. J. 2002b. Using telescopes, microscopes, and kaleidoscopes to put metacognition into perspective. </w:t>
      </w:r>
      <w:r>
        <w:rPr>
          <w:i/>
        </w:rPr>
        <w:t>TESOL Matters</w:t>
      </w:r>
      <w:r>
        <w:rPr/>
        <w:t>, 12, 4.</w:t>
      </w:r>
    </w:p>
    <w:p>
      <w:pPr>
        <w:pStyle w:val="BodyText"/>
        <w:ind w:left="0"/>
        <w:jc w:val="left"/>
      </w:pPr>
    </w:p>
    <w:p>
      <w:pPr>
        <w:pStyle w:val="BodyText"/>
        <w:spacing w:before="1"/>
        <w:ind w:left="1060" w:right="875" w:hanging="900"/>
      </w:pPr>
      <w:r>
        <w:rPr/>
        <w:t>Anderson, S. L. and Betz, N. E. 2001. Sources of social self-efficacy expectations: their measurement and relation to career development. </w:t>
      </w:r>
      <w:r>
        <w:rPr>
          <w:i/>
        </w:rPr>
        <w:t>Journal of Vocational Behaviour</w:t>
      </w:r>
      <w:r>
        <w:rPr/>
        <w:t>, 58, 98-117.</w:t>
      </w:r>
    </w:p>
    <w:p>
      <w:pPr>
        <w:pStyle w:val="BodyText"/>
        <w:spacing w:before="276"/>
        <w:ind w:left="1060" w:right="877" w:hanging="900"/>
      </w:pPr>
      <w:r>
        <w:rPr/>
        <w:t>Anshel, H.H., Kim, K.W., Kim, B.H., Chang, K.J. and Eom, H.J. 2001. A model for coping with</w:t>
      </w:r>
      <w:r>
        <w:rPr>
          <w:spacing w:val="-2"/>
        </w:rPr>
        <w:t> </w:t>
      </w:r>
      <w:r>
        <w:rPr/>
        <w:t>stressful</w:t>
      </w:r>
      <w:r>
        <w:rPr>
          <w:spacing w:val="-2"/>
        </w:rPr>
        <w:t> </w:t>
      </w:r>
      <w:r>
        <w:rPr/>
        <w:t>events</w:t>
      </w:r>
      <w:r>
        <w:rPr>
          <w:spacing w:val="-2"/>
        </w:rPr>
        <w:t> </w:t>
      </w:r>
      <w:r>
        <w:rPr/>
        <w:t>in</w:t>
      </w:r>
      <w:r>
        <w:rPr>
          <w:spacing w:val="-2"/>
        </w:rPr>
        <w:t> </w:t>
      </w:r>
      <w:r>
        <w:rPr/>
        <w:t>sport: theory,</w:t>
      </w:r>
      <w:r>
        <w:rPr>
          <w:spacing w:val="-1"/>
        </w:rPr>
        <w:t> </w:t>
      </w:r>
      <w:r>
        <w:rPr/>
        <w:t>application</w:t>
      </w:r>
      <w:r>
        <w:rPr>
          <w:spacing w:val="-2"/>
        </w:rPr>
        <w:t> </w:t>
      </w:r>
      <w:r>
        <w:rPr/>
        <w:t>and</w:t>
      </w:r>
      <w:r>
        <w:rPr>
          <w:spacing w:val="-2"/>
        </w:rPr>
        <w:t> </w:t>
      </w:r>
      <w:r>
        <w:rPr/>
        <w:t>future</w:t>
      </w:r>
      <w:r>
        <w:rPr>
          <w:spacing w:val="-3"/>
        </w:rPr>
        <w:t> </w:t>
      </w:r>
      <w:r>
        <w:rPr/>
        <w:t>directions. </w:t>
      </w:r>
      <w:r>
        <w:rPr>
          <w:i/>
        </w:rPr>
        <w:t>International Journal of Sport Psychology, </w:t>
      </w:r>
      <w:r>
        <w:rPr/>
        <w:t>32, 43 – 73.</w:t>
      </w:r>
    </w:p>
    <w:p>
      <w:pPr>
        <w:pStyle w:val="BodyText"/>
        <w:ind w:left="0"/>
        <w:jc w:val="left"/>
      </w:pPr>
    </w:p>
    <w:p>
      <w:pPr>
        <w:pStyle w:val="BodyText"/>
        <w:ind w:left="880" w:right="875" w:hanging="720"/>
      </w:pPr>
      <w:r>
        <w:rPr/>
        <w:t>Arnkoff,</w:t>
      </w:r>
      <w:r>
        <w:rPr>
          <w:spacing w:val="-2"/>
        </w:rPr>
        <w:t> </w:t>
      </w:r>
      <w:r>
        <w:rPr/>
        <w:t>D. B., Glass, C. R. and Robinson, A. S. 1992. Cognitive processes, anxiety, and performance of doctoral dissertation oral examinations. </w:t>
      </w:r>
      <w:r>
        <w:rPr>
          <w:i/>
        </w:rPr>
        <w:t>Journal of Counselling Psychology</w:t>
      </w:r>
      <w:r>
        <w:rPr/>
        <w:t>, 39, 382–388.</w:t>
      </w:r>
    </w:p>
    <w:p>
      <w:pPr>
        <w:pStyle w:val="BodyText"/>
        <w:ind w:left="0"/>
        <w:jc w:val="left"/>
      </w:pPr>
    </w:p>
    <w:p>
      <w:pPr>
        <w:spacing w:before="0"/>
        <w:ind w:left="880" w:right="881" w:hanging="720"/>
        <w:jc w:val="both"/>
        <w:rPr>
          <w:sz w:val="24"/>
        </w:rPr>
      </w:pPr>
      <w:r>
        <w:rPr>
          <w:sz w:val="24"/>
        </w:rPr>
        <w:t>Arnoff, J. and Litwin, C. H. 1971. Achievement motivation training and executive advancement. </w:t>
      </w:r>
      <w:r>
        <w:rPr>
          <w:i/>
          <w:sz w:val="24"/>
        </w:rPr>
        <w:t>Journal of Applied Behavioural Science</w:t>
      </w:r>
      <w:r>
        <w:rPr>
          <w:sz w:val="24"/>
        </w:rPr>
        <w:t>, 7, 2, 215-229.</w:t>
      </w:r>
    </w:p>
    <w:p>
      <w:pPr>
        <w:pStyle w:val="BodyText"/>
        <w:ind w:left="0"/>
        <w:jc w:val="left"/>
      </w:pPr>
    </w:p>
    <w:p>
      <w:pPr>
        <w:pStyle w:val="BodyText"/>
        <w:spacing w:before="1"/>
        <w:ind w:left="880" w:right="880" w:hanging="720"/>
      </w:pPr>
      <w:r>
        <w:rPr/>
        <w:t>Ashton, P. 1986. Motivation training and personal control: a Comparison of three</w:t>
      </w:r>
      <w:r>
        <w:rPr>
          <w:spacing w:val="40"/>
        </w:rPr>
        <w:t> </w:t>
      </w:r>
      <w:r>
        <w:rPr/>
        <w:t>intervention strategies. </w:t>
      </w:r>
      <w:r>
        <w:rPr>
          <w:i/>
        </w:rPr>
        <w:t>Education</w:t>
      </w:r>
      <w:r>
        <w:rPr/>
        <w:t>, 106, 454-61.</w:t>
      </w:r>
    </w:p>
    <w:p>
      <w:pPr>
        <w:pStyle w:val="BodyText"/>
        <w:spacing w:before="276"/>
        <w:ind w:left="880" w:right="880" w:hanging="720"/>
      </w:pPr>
      <w:r>
        <w:rPr/>
        <w:t>Ashton, P. T. and Webb, R. B. 1986. Making a difference: teachers' sense of efficacy and student‘s achievement. New York: Longman.</w:t>
      </w:r>
    </w:p>
    <w:p>
      <w:pPr>
        <w:pStyle w:val="BodyText"/>
        <w:ind w:left="0"/>
        <w:jc w:val="left"/>
      </w:pPr>
    </w:p>
    <w:p>
      <w:pPr>
        <w:pStyle w:val="BodyText"/>
        <w:ind w:left="880" w:right="878" w:hanging="720"/>
      </w:pPr>
      <w:r>
        <w:rPr/>
        <w:t>Aspland, T., Edwards, H. and O‘Leary, J. 1999. Tracking new directions in the evaluation of postgraduate supervision. </w:t>
      </w:r>
      <w:r>
        <w:rPr>
          <w:i/>
        </w:rPr>
        <w:t>Innovations in Higher Education</w:t>
      </w:r>
      <w:r>
        <w:rPr/>
        <w:t>, 24, 2.</w:t>
      </w:r>
    </w:p>
    <w:p>
      <w:pPr>
        <w:spacing w:after="0"/>
        <w:sectPr>
          <w:pgSz w:w="11910" w:h="16840"/>
          <w:pgMar w:header="0" w:footer="1002" w:top="1180" w:bottom="1200" w:left="1280" w:right="560"/>
        </w:sectPr>
      </w:pPr>
    </w:p>
    <w:p>
      <w:pPr>
        <w:spacing w:before="70"/>
        <w:ind w:left="880" w:right="875" w:hanging="720"/>
        <w:jc w:val="both"/>
        <w:rPr>
          <w:sz w:val="24"/>
        </w:rPr>
      </w:pPr>
      <w:r>
        <w:rPr>
          <w:sz w:val="24"/>
        </w:rPr>
        <w:t>Atkinson, J. W. 1964. </w:t>
      </w:r>
      <w:r>
        <w:rPr>
          <w:i/>
          <w:sz w:val="24"/>
        </w:rPr>
        <w:t>An introduction to motivation</w:t>
      </w:r>
      <w:r>
        <w:rPr>
          <w:sz w:val="24"/>
        </w:rPr>
        <w:t>. New York: American Book-Van Nostrand Reinhold.</w:t>
      </w:r>
    </w:p>
    <w:p>
      <w:pPr>
        <w:pStyle w:val="BodyText"/>
        <w:ind w:left="0"/>
        <w:jc w:val="left"/>
      </w:pPr>
    </w:p>
    <w:p>
      <w:pPr>
        <w:pStyle w:val="BodyText"/>
        <w:spacing w:before="1"/>
        <w:ind w:left="880" w:right="881" w:hanging="720"/>
      </w:pPr>
      <w:r>
        <w:rPr/>
        <w:t>Austin, E.J., Evans, P., Goldwater, R. and Potter, V. 2005. A preliminary study of emotional intelligence, empathy and exam performance in first year medical students. </w:t>
      </w:r>
      <w:r>
        <w:rPr>
          <w:i/>
        </w:rPr>
        <w:t>Personality and Individual Differences, 39, </w:t>
      </w:r>
      <w:r>
        <w:rPr/>
        <w:t>1395-1405.</w:t>
      </w:r>
    </w:p>
    <w:p>
      <w:pPr>
        <w:spacing w:before="276"/>
        <w:ind w:left="880" w:right="877" w:hanging="720"/>
        <w:jc w:val="both"/>
        <w:rPr>
          <w:sz w:val="24"/>
        </w:rPr>
      </w:pPr>
      <w:r>
        <w:rPr>
          <w:sz w:val="24"/>
        </w:rPr>
        <w:t>Aveill, J. 1974. An analysis of psycho-physiological symbolism and its influence on theories of emotion. </w:t>
      </w:r>
      <w:r>
        <w:rPr>
          <w:i/>
          <w:sz w:val="24"/>
        </w:rPr>
        <w:t>Journal of the Theory of Social Behaviour</w:t>
      </w:r>
      <w:r>
        <w:rPr>
          <w:sz w:val="24"/>
        </w:rPr>
        <w:t>, 4, 147-190.</w:t>
      </w:r>
    </w:p>
    <w:p>
      <w:pPr>
        <w:spacing w:before="276"/>
        <w:ind w:left="160" w:right="0" w:firstLine="0"/>
        <w:jc w:val="left"/>
        <w:rPr>
          <w:sz w:val="24"/>
        </w:rPr>
      </w:pPr>
      <w:r>
        <w:rPr/>
        <w:drawing>
          <wp:anchor distT="0" distB="0" distL="0" distR="0" allowOverlap="1" layoutInCell="1" locked="0" behindDoc="1" simplePos="0" relativeHeight="483771392">
            <wp:simplePos x="0" y="0"/>
            <wp:positionH relativeFrom="page">
              <wp:posOffset>923429</wp:posOffset>
            </wp:positionH>
            <wp:positionV relativeFrom="paragraph">
              <wp:posOffset>160266</wp:posOffset>
            </wp:positionV>
            <wp:extent cx="5562333" cy="5499274"/>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Averill,</w:t>
      </w:r>
      <w:r>
        <w:rPr>
          <w:spacing w:val="15"/>
          <w:sz w:val="24"/>
        </w:rPr>
        <w:t> </w:t>
      </w:r>
      <w:r>
        <w:rPr>
          <w:sz w:val="24"/>
        </w:rPr>
        <w:t>J.R.</w:t>
      </w:r>
      <w:r>
        <w:rPr>
          <w:spacing w:val="18"/>
          <w:sz w:val="24"/>
        </w:rPr>
        <w:t> </w:t>
      </w:r>
      <w:r>
        <w:rPr>
          <w:sz w:val="24"/>
        </w:rPr>
        <w:t>and</w:t>
      </w:r>
      <w:r>
        <w:rPr>
          <w:spacing w:val="17"/>
          <w:sz w:val="24"/>
        </w:rPr>
        <w:t> </w:t>
      </w:r>
      <w:r>
        <w:rPr>
          <w:sz w:val="24"/>
        </w:rPr>
        <w:t>Nunley,</w:t>
      </w:r>
      <w:r>
        <w:rPr>
          <w:spacing w:val="17"/>
          <w:sz w:val="24"/>
        </w:rPr>
        <w:t> </w:t>
      </w:r>
      <w:r>
        <w:rPr>
          <w:sz w:val="24"/>
        </w:rPr>
        <w:t>E.P.</w:t>
      </w:r>
      <w:r>
        <w:rPr>
          <w:spacing w:val="18"/>
          <w:sz w:val="24"/>
        </w:rPr>
        <w:t> </w:t>
      </w:r>
      <w:r>
        <w:rPr>
          <w:sz w:val="24"/>
        </w:rPr>
        <w:t>1992.</w:t>
      </w:r>
      <w:r>
        <w:rPr>
          <w:spacing w:val="16"/>
          <w:sz w:val="24"/>
        </w:rPr>
        <w:t> </w:t>
      </w:r>
      <w:r>
        <w:rPr>
          <w:i/>
          <w:sz w:val="24"/>
        </w:rPr>
        <w:t>Voyages</w:t>
      </w:r>
      <w:r>
        <w:rPr>
          <w:i/>
          <w:spacing w:val="18"/>
          <w:sz w:val="24"/>
        </w:rPr>
        <w:t> </w:t>
      </w:r>
      <w:r>
        <w:rPr>
          <w:i/>
          <w:sz w:val="24"/>
        </w:rPr>
        <w:t>of</w:t>
      </w:r>
      <w:r>
        <w:rPr>
          <w:i/>
          <w:spacing w:val="16"/>
          <w:sz w:val="24"/>
        </w:rPr>
        <w:t> </w:t>
      </w:r>
      <w:r>
        <w:rPr>
          <w:i/>
          <w:sz w:val="24"/>
        </w:rPr>
        <w:t>the</w:t>
      </w:r>
      <w:r>
        <w:rPr>
          <w:i/>
          <w:spacing w:val="16"/>
          <w:sz w:val="24"/>
        </w:rPr>
        <w:t> </w:t>
      </w:r>
      <w:r>
        <w:rPr>
          <w:i/>
          <w:sz w:val="24"/>
        </w:rPr>
        <w:t>heart:</w:t>
      </w:r>
      <w:r>
        <w:rPr>
          <w:i/>
          <w:spacing w:val="19"/>
          <w:sz w:val="24"/>
        </w:rPr>
        <w:t> </w:t>
      </w:r>
      <w:r>
        <w:rPr>
          <w:i/>
          <w:sz w:val="24"/>
        </w:rPr>
        <w:t>living</w:t>
      </w:r>
      <w:r>
        <w:rPr>
          <w:i/>
          <w:spacing w:val="17"/>
          <w:sz w:val="24"/>
        </w:rPr>
        <w:t> </w:t>
      </w:r>
      <w:r>
        <w:rPr>
          <w:i/>
          <w:sz w:val="24"/>
        </w:rPr>
        <w:t>an</w:t>
      </w:r>
      <w:r>
        <w:rPr>
          <w:i/>
          <w:spacing w:val="16"/>
          <w:sz w:val="24"/>
        </w:rPr>
        <w:t> </w:t>
      </w:r>
      <w:r>
        <w:rPr>
          <w:i/>
          <w:sz w:val="24"/>
        </w:rPr>
        <w:t>emotional</w:t>
      </w:r>
      <w:r>
        <w:rPr>
          <w:i/>
          <w:spacing w:val="18"/>
          <w:sz w:val="24"/>
        </w:rPr>
        <w:t> </w:t>
      </w:r>
      <w:r>
        <w:rPr>
          <w:i/>
          <w:sz w:val="24"/>
        </w:rPr>
        <w:t>creative</w:t>
      </w:r>
      <w:r>
        <w:rPr>
          <w:i/>
          <w:spacing w:val="17"/>
          <w:sz w:val="24"/>
        </w:rPr>
        <w:t> </w:t>
      </w:r>
      <w:r>
        <w:rPr>
          <w:i/>
          <w:spacing w:val="-2"/>
          <w:sz w:val="24"/>
        </w:rPr>
        <w:t>life</w:t>
      </w:r>
      <w:r>
        <w:rPr>
          <w:spacing w:val="-2"/>
          <w:sz w:val="24"/>
        </w:rPr>
        <w:t>.</w:t>
      </w:r>
    </w:p>
    <w:p>
      <w:pPr>
        <w:pStyle w:val="BodyText"/>
        <w:ind w:left="880"/>
        <w:jc w:val="left"/>
      </w:pPr>
      <w:r>
        <w:rPr/>
        <w:t>New</w:t>
      </w:r>
      <w:r>
        <w:rPr>
          <w:spacing w:val="-2"/>
        </w:rPr>
        <w:t> </w:t>
      </w:r>
      <w:r>
        <w:rPr/>
        <w:t>York:</w:t>
      </w:r>
      <w:r>
        <w:rPr>
          <w:spacing w:val="-1"/>
        </w:rPr>
        <w:t> </w:t>
      </w:r>
      <w:r>
        <w:rPr/>
        <w:t>Free</w:t>
      </w:r>
      <w:r>
        <w:rPr>
          <w:spacing w:val="-2"/>
        </w:rPr>
        <w:t> Press.</w:t>
      </w:r>
    </w:p>
    <w:p>
      <w:pPr>
        <w:pStyle w:val="BodyText"/>
        <w:ind w:left="0"/>
        <w:jc w:val="left"/>
      </w:pPr>
    </w:p>
    <w:p>
      <w:pPr>
        <w:pStyle w:val="BodyText"/>
        <w:ind w:left="880" w:right="876" w:hanging="720"/>
      </w:pPr>
      <w:r>
        <w:rPr/>
        <w:t>Bandalos, D. L., Yates, K. and Thorndike-Christ, T. 1995. Effects of math self-concept, perceived self-efficacy, and attributions for failure and success on test anxiety.</w:t>
      </w:r>
      <w:r>
        <w:rPr>
          <w:spacing w:val="40"/>
        </w:rPr>
        <w:t> </w:t>
      </w:r>
      <w:r>
        <w:rPr>
          <w:i/>
        </w:rPr>
        <w:t>Journal of Educational Psychology</w:t>
      </w:r>
      <w:r>
        <w:rPr/>
        <w:t>, 87, 611-623.</w:t>
      </w:r>
    </w:p>
    <w:p>
      <w:pPr>
        <w:pStyle w:val="BodyText"/>
        <w:ind w:left="0"/>
        <w:jc w:val="left"/>
      </w:pPr>
    </w:p>
    <w:p>
      <w:pPr>
        <w:pStyle w:val="BodyText"/>
        <w:spacing w:line="275" w:lineRule="exact"/>
        <w:jc w:val="left"/>
      </w:pPr>
      <w:r>
        <w:rPr/>
        <w:t>Bandura,</w:t>
      </w:r>
      <w:r>
        <w:rPr>
          <w:spacing w:val="29"/>
        </w:rPr>
        <w:t>  </w:t>
      </w:r>
      <w:r>
        <w:rPr/>
        <w:t>A.</w:t>
      </w:r>
      <w:r>
        <w:rPr>
          <w:spacing w:val="29"/>
        </w:rPr>
        <w:t>  </w:t>
      </w:r>
      <w:r>
        <w:rPr/>
        <w:t>1977.</w:t>
      </w:r>
      <w:r>
        <w:rPr>
          <w:spacing w:val="29"/>
        </w:rPr>
        <w:t>  </w:t>
      </w:r>
      <w:r>
        <w:rPr/>
        <w:t>Self-efficacy:</w:t>
      </w:r>
      <w:r>
        <w:rPr>
          <w:spacing w:val="30"/>
        </w:rPr>
        <w:t>  </w:t>
      </w:r>
      <w:r>
        <w:rPr/>
        <w:t>toward</w:t>
      </w:r>
      <w:r>
        <w:rPr>
          <w:spacing w:val="29"/>
        </w:rPr>
        <w:t>  </w:t>
      </w:r>
      <w:r>
        <w:rPr/>
        <w:t>a</w:t>
      </w:r>
      <w:r>
        <w:rPr>
          <w:spacing w:val="31"/>
        </w:rPr>
        <w:t>  </w:t>
      </w:r>
      <w:r>
        <w:rPr/>
        <w:t>unifying</w:t>
      </w:r>
      <w:r>
        <w:rPr>
          <w:spacing w:val="28"/>
        </w:rPr>
        <w:t>  </w:t>
      </w:r>
      <w:r>
        <w:rPr/>
        <w:t>theory</w:t>
      </w:r>
      <w:r>
        <w:rPr>
          <w:spacing w:val="28"/>
        </w:rPr>
        <w:t>  </w:t>
      </w:r>
      <w:r>
        <w:rPr/>
        <w:t>of</w:t>
      </w:r>
      <w:r>
        <w:rPr>
          <w:spacing w:val="29"/>
        </w:rPr>
        <w:t>  </w:t>
      </w:r>
      <w:r>
        <w:rPr/>
        <w:t>behavioural</w:t>
      </w:r>
      <w:r>
        <w:rPr>
          <w:spacing w:val="30"/>
        </w:rPr>
        <w:t>  </w:t>
      </w:r>
      <w:r>
        <w:rPr>
          <w:spacing w:val="-2"/>
        </w:rPr>
        <w:t>change.</w:t>
      </w:r>
    </w:p>
    <w:p>
      <w:pPr>
        <w:spacing w:line="275" w:lineRule="exact" w:before="0"/>
        <w:ind w:left="880" w:right="0" w:firstLine="0"/>
        <w:jc w:val="left"/>
        <w:rPr>
          <w:sz w:val="24"/>
        </w:rPr>
      </w:pPr>
      <w:r>
        <w:rPr>
          <w:i/>
          <w:sz w:val="24"/>
        </w:rPr>
        <w:t>Psychological</w:t>
      </w:r>
      <w:r>
        <w:rPr>
          <w:i/>
          <w:spacing w:val="-3"/>
          <w:sz w:val="24"/>
        </w:rPr>
        <w:t> </w:t>
      </w:r>
      <w:r>
        <w:rPr>
          <w:i/>
          <w:sz w:val="24"/>
        </w:rPr>
        <w:t>Review</w:t>
      </w:r>
      <w:r>
        <w:rPr>
          <w:sz w:val="24"/>
        </w:rPr>
        <w:t>,</w:t>
      </w:r>
      <w:r>
        <w:rPr>
          <w:spacing w:val="-1"/>
          <w:sz w:val="24"/>
        </w:rPr>
        <w:t> </w:t>
      </w:r>
      <w:r>
        <w:rPr>
          <w:sz w:val="24"/>
        </w:rPr>
        <w:t>84, </w:t>
      </w:r>
      <w:r>
        <w:rPr>
          <w:spacing w:val="-2"/>
          <w:sz w:val="24"/>
        </w:rPr>
        <w:t>191–215.</w:t>
      </w:r>
    </w:p>
    <w:p>
      <w:pPr>
        <w:pStyle w:val="BodyText"/>
        <w:ind w:left="0"/>
        <w:jc w:val="left"/>
      </w:pPr>
    </w:p>
    <w:p>
      <w:pPr>
        <w:spacing w:before="0"/>
        <w:ind w:left="880" w:right="873" w:hanging="720"/>
        <w:jc w:val="both"/>
        <w:rPr>
          <w:sz w:val="24"/>
        </w:rPr>
      </w:pPr>
      <w:r>
        <w:rPr>
          <w:sz w:val="24"/>
        </w:rPr>
        <w:t>Bandura, A. 1982. Self-efficacy mechanism in human agency. </w:t>
      </w:r>
      <w:r>
        <w:rPr>
          <w:i/>
          <w:sz w:val="24"/>
        </w:rPr>
        <w:t>American Psychologist</w:t>
      </w:r>
      <w:r>
        <w:rPr>
          <w:sz w:val="24"/>
        </w:rPr>
        <w:t>, 37, </w:t>
      </w:r>
      <w:r>
        <w:rPr>
          <w:spacing w:val="-2"/>
          <w:sz w:val="24"/>
        </w:rPr>
        <w:t>122–147.</w:t>
      </w:r>
    </w:p>
    <w:p>
      <w:pPr>
        <w:pStyle w:val="BodyText"/>
        <w:ind w:left="0"/>
        <w:jc w:val="left"/>
      </w:pPr>
    </w:p>
    <w:p>
      <w:pPr>
        <w:spacing w:before="1"/>
        <w:ind w:left="880" w:right="874" w:hanging="720"/>
        <w:jc w:val="both"/>
        <w:rPr>
          <w:sz w:val="24"/>
        </w:rPr>
      </w:pPr>
      <w:r>
        <w:rPr>
          <w:sz w:val="24"/>
        </w:rPr>
        <w:t>Bandura, A. 1983. Self-efficacy determinants of anticipated fears and calamities. </w:t>
      </w:r>
      <w:r>
        <w:rPr>
          <w:i/>
          <w:sz w:val="24"/>
        </w:rPr>
        <w:t>Journal of Personality and Social Psychology</w:t>
      </w:r>
      <w:r>
        <w:rPr>
          <w:sz w:val="24"/>
        </w:rPr>
        <w:t>, 45, 464-469.</w:t>
      </w:r>
    </w:p>
    <w:p>
      <w:pPr>
        <w:pStyle w:val="BodyText"/>
        <w:ind w:left="0"/>
        <w:jc w:val="left"/>
      </w:pPr>
    </w:p>
    <w:p>
      <w:pPr>
        <w:spacing w:before="0"/>
        <w:ind w:left="880" w:right="876" w:hanging="720"/>
        <w:jc w:val="both"/>
        <w:rPr>
          <w:sz w:val="24"/>
        </w:rPr>
      </w:pPr>
      <w:r>
        <w:rPr>
          <w:sz w:val="24"/>
        </w:rPr>
        <w:t>Bandura, A. 1984. Recycling misconceptions of perceived self-efficacy. </w:t>
      </w:r>
      <w:r>
        <w:rPr>
          <w:i/>
          <w:sz w:val="24"/>
        </w:rPr>
        <w:t>Cognitive Therapy and Research</w:t>
      </w:r>
      <w:r>
        <w:rPr>
          <w:sz w:val="24"/>
        </w:rPr>
        <w:t>, 8, 231-255.</w:t>
      </w:r>
    </w:p>
    <w:p>
      <w:pPr>
        <w:pStyle w:val="BodyText"/>
        <w:ind w:left="0"/>
        <w:jc w:val="left"/>
      </w:pPr>
    </w:p>
    <w:p>
      <w:pPr>
        <w:spacing w:before="0"/>
        <w:ind w:left="160" w:right="0" w:firstLine="0"/>
        <w:jc w:val="left"/>
        <w:rPr>
          <w:sz w:val="24"/>
        </w:rPr>
      </w:pPr>
      <w:r>
        <w:rPr>
          <w:sz w:val="24"/>
        </w:rPr>
        <w:t>Bandura,</w:t>
      </w:r>
      <w:r>
        <w:rPr>
          <w:spacing w:val="56"/>
          <w:sz w:val="24"/>
        </w:rPr>
        <w:t> </w:t>
      </w:r>
      <w:r>
        <w:rPr>
          <w:sz w:val="24"/>
        </w:rPr>
        <w:t>A.</w:t>
      </w:r>
      <w:r>
        <w:rPr>
          <w:spacing w:val="59"/>
          <w:sz w:val="24"/>
        </w:rPr>
        <w:t> </w:t>
      </w:r>
      <w:r>
        <w:rPr>
          <w:sz w:val="24"/>
        </w:rPr>
        <w:t>1986.</w:t>
      </w:r>
      <w:r>
        <w:rPr>
          <w:spacing w:val="60"/>
          <w:sz w:val="24"/>
        </w:rPr>
        <w:t> </w:t>
      </w:r>
      <w:r>
        <w:rPr>
          <w:i/>
          <w:sz w:val="24"/>
        </w:rPr>
        <w:t>Social</w:t>
      </w:r>
      <w:r>
        <w:rPr>
          <w:i/>
          <w:spacing w:val="60"/>
          <w:sz w:val="24"/>
        </w:rPr>
        <w:t> </w:t>
      </w:r>
      <w:r>
        <w:rPr>
          <w:i/>
          <w:sz w:val="24"/>
        </w:rPr>
        <w:t>foundations</w:t>
      </w:r>
      <w:r>
        <w:rPr>
          <w:i/>
          <w:spacing w:val="59"/>
          <w:sz w:val="24"/>
        </w:rPr>
        <w:t> </w:t>
      </w:r>
      <w:r>
        <w:rPr>
          <w:i/>
          <w:sz w:val="24"/>
        </w:rPr>
        <w:t>of</w:t>
      </w:r>
      <w:r>
        <w:rPr>
          <w:i/>
          <w:spacing w:val="60"/>
          <w:sz w:val="24"/>
        </w:rPr>
        <w:t> </w:t>
      </w:r>
      <w:r>
        <w:rPr>
          <w:i/>
          <w:sz w:val="24"/>
        </w:rPr>
        <w:t>thought</w:t>
      </w:r>
      <w:r>
        <w:rPr>
          <w:i/>
          <w:spacing w:val="59"/>
          <w:sz w:val="24"/>
        </w:rPr>
        <w:t> </w:t>
      </w:r>
      <w:r>
        <w:rPr>
          <w:i/>
          <w:sz w:val="24"/>
        </w:rPr>
        <w:t>and</w:t>
      </w:r>
      <w:r>
        <w:rPr>
          <w:i/>
          <w:spacing w:val="59"/>
          <w:sz w:val="24"/>
        </w:rPr>
        <w:t> </w:t>
      </w:r>
      <w:r>
        <w:rPr>
          <w:i/>
          <w:sz w:val="24"/>
        </w:rPr>
        <w:t>action:</w:t>
      </w:r>
      <w:r>
        <w:rPr>
          <w:i/>
          <w:spacing w:val="61"/>
          <w:sz w:val="24"/>
        </w:rPr>
        <w:t> </w:t>
      </w:r>
      <w:r>
        <w:rPr>
          <w:i/>
          <w:sz w:val="24"/>
        </w:rPr>
        <w:t>a</w:t>
      </w:r>
      <w:r>
        <w:rPr>
          <w:i/>
          <w:spacing w:val="60"/>
          <w:sz w:val="24"/>
        </w:rPr>
        <w:t> </w:t>
      </w:r>
      <w:r>
        <w:rPr>
          <w:i/>
          <w:sz w:val="24"/>
        </w:rPr>
        <w:t>social</w:t>
      </w:r>
      <w:r>
        <w:rPr>
          <w:i/>
          <w:spacing w:val="59"/>
          <w:sz w:val="24"/>
        </w:rPr>
        <w:t> </w:t>
      </w:r>
      <w:r>
        <w:rPr>
          <w:i/>
          <w:sz w:val="24"/>
        </w:rPr>
        <w:t>cognitive</w:t>
      </w:r>
      <w:r>
        <w:rPr>
          <w:i/>
          <w:spacing w:val="58"/>
          <w:sz w:val="24"/>
        </w:rPr>
        <w:t> </w:t>
      </w:r>
      <w:r>
        <w:rPr>
          <w:i/>
          <w:spacing w:val="-2"/>
          <w:sz w:val="24"/>
        </w:rPr>
        <w:t>theory</w:t>
      </w:r>
      <w:r>
        <w:rPr>
          <w:spacing w:val="-2"/>
          <w:sz w:val="24"/>
        </w:rPr>
        <w:t>.</w:t>
      </w:r>
    </w:p>
    <w:p>
      <w:pPr>
        <w:pStyle w:val="BodyText"/>
        <w:ind w:left="880"/>
        <w:jc w:val="left"/>
      </w:pPr>
      <w:r>
        <w:rPr/>
        <w:t>Englewood</w:t>
      </w:r>
      <w:r>
        <w:rPr>
          <w:spacing w:val="-2"/>
        </w:rPr>
        <w:t> </w:t>
      </w:r>
      <w:r>
        <w:rPr/>
        <w:t>Cliffs,</w:t>
      </w:r>
      <w:r>
        <w:rPr>
          <w:spacing w:val="-1"/>
        </w:rPr>
        <w:t> </w:t>
      </w:r>
      <w:r>
        <w:rPr/>
        <w:t>NJ:</w:t>
      </w:r>
      <w:r>
        <w:rPr>
          <w:spacing w:val="-2"/>
        </w:rPr>
        <w:t> </w:t>
      </w:r>
      <w:r>
        <w:rPr/>
        <w:t>Prentice </w:t>
      </w:r>
      <w:r>
        <w:rPr>
          <w:spacing w:val="-2"/>
        </w:rPr>
        <w:t>Hall.</w:t>
      </w:r>
    </w:p>
    <w:p>
      <w:pPr>
        <w:pStyle w:val="BodyText"/>
        <w:ind w:left="0"/>
        <w:jc w:val="left"/>
      </w:pPr>
    </w:p>
    <w:p>
      <w:pPr>
        <w:spacing w:before="0"/>
        <w:ind w:left="880" w:right="879" w:hanging="720"/>
        <w:jc w:val="both"/>
        <w:rPr>
          <w:sz w:val="24"/>
        </w:rPr>
      </w:pPr>
      <w:r>
        <w:rPr>
          <w:sz w:val="24"/>
        </w:rPr>
        <w:t>Bandura, A. 1986b. The explanatory and predictive scope of self-efficacy theory. </w:t>
      </w:r>
      <w:r>
        <w:rPr>
          <w:i/>
          <w:sz w:val="24"/>
        </w:rPr>
        <w:t>Journal of Clinical and Social Psychology</w:t>
      </w:r>
      <w:r>
        <w:rPr>
          <w:sz w:val="24"/>
        </w:rPr>
        <w:t>, 4, 359-373.</w:t>
      </w:r>
    </w:p>
    <w:p>
      <w:pPr>
        <w:pStyle w:val="BodyText"/>
        <w:ind w:left="0"/>
        <w:jc w:val="left"/>
      </w:pPr>
    </w:p>
    <w:p>
      <w:pPr>
        <w:spacing w:before="0"/>
        <w:ind w:left="880" w:right="875" w:hanging="720"/>
        <w:jc w:val="both"/>
        <w:rPr>
          <w:sz w:val="24"/>
        </w:rPr>
      </w:pPr>
      <w:r>
        <w:rPr>
          <w:sz w:val="24"/>
        </w:rPr>
        <w:t>Bandura, A. 1988. Organisational application of social cognitive theory. </w:t>
      </w:r>
      <w:r>
        <w:rPr>
          <w:i/>
          <w:sz w:val="24"/>
        </w:rPr>
        <w:t>Australian Journal</w:t>
      </w:r>
      <w:r>
        <w:rPr>
          <w:i/>
          <w:spacing w:val="40"/>
          <w:sz w:val="24"/>
        </w:rPr>
        <w:t> </w:t>
      </w:r>
      <w:r>
        <w:rPr>
          <w:i/>
          <w:sz w:val="24"/>
        </w:rPr>
        <w:t>of Management</w:t>
      </w:r>
      <w:r>
        <w:rPr>
          <w:sz w:val="24"/>
        </w:rPr>
        <w:t>, 13, 2, 275-302.</w:t>
      </w:r>
    </w:p>
    <w:p>
      <w:pPr>
        <w:pStyle w:val="BodyText"/>
        <w:spacing w:before="1"/>
        <w:ind w:left="0"/>
        <w:jc w:val="left"/>
      </w:pPr>
    </w:p>
    <w:p>
      <w:pPr>
        <w:spacing w:before="0"/>
        <w:ind w:left="880" w:right="875" w:hanging="720"/>
        <w:jc w:val="both"/>
        <w:rPr>
          <w:sz w:val="24"/>
        </w:rPr>
      </w:pPr>
      <w:r>
        <w:rPr>
          <w:sz w:val="24"/>
        </w:rPr>
        <w:t>Bandura, A. 1989. Human agency in social cognitive theory. </w:t>
      </w:r>
      <w:r>
        <w:rPr>
          <w:i/>
          <w:sz w:val="24"/>
        </w:rPr>
        <w:t>American Psychologist</w:t>
      </w:r>
      <w:r>
        <w:rPr>
          <w:sz w:val="24"/>
        </w:rPr>
        <w:t>, 44, </w:t>
      </w:r>
      <w:r>
        <w:rPr>
          <w:spacing w:val="-2"/>
          <w:sz w:val="24"/>
        </w:rPr>
        <w:t>1175-1184.</w:t>
      </w:r>
    </w:p>
    <w:p>
      <w:pPr>
        <w:pStyle w:val="BodyText"/>
        <w:ind w:left="0"/>
        <w:jc w:val="left"/>
      </w:pPr>
    </w:p>
    <w:p>
      <w:pPr>
        <w:spacing w:before="0"/>
        <w:ind w:left="880" w:right="877" w:hanging="720"/>
        <w:jc w:val="both"/>
        <w:rPr>
          <w:sz w:val="24"/>
        </w:rPr>
      </w:pPr>
      <w:r>
        <w:rPr>
          <w:sz w:val="24"/>
        </w:rPr>
        <w:t>Bandura, A. 1991. Social cognitive theory of self-regulation. </w:t>
      </w:r>
      <w:r>
        <w:rPr>
          <w:i/>
          <w:sz w:val="24"/>
        </w:rPr>
        <w:t>Organizational Behavior and Human Decision Processes</w:t>
      </w:r>
      <w:r>
        <w:rPr>
          <w:sz w:val="24"/>
        </w:rPr>
        <w:t>, 50, 248-287.</w:t>
      </w:r>
    </w:p>
    <w:p>
      <w:pPr>
        <w:pStyle w:val="BodyText"/>
        <w:ind w:left="0"/>
        <w:jc w:val="left"/>
      </w:pPr>
    </w:p>
    <w:p>
      <w:pPr>
        <w:pStyle w:val="BodyText"/>
        <w:jc w:val="left"/>
      </w:pPr>
      <w:r>
        <w:rPr/>
        <w:t>Bandura,</w:t>
      </w:r>
      <w:r>
        <w:rPr>
          <w:spacing w:val="62"/>
          <w:w w:val="150"/>
        </w:rPr>
        <w:t> </w:t>
      </w:r>
      <w:r>
        <w:rPr/>
        <w:t>A.</w:t>
      </w:r>
      <w:r>
        <w:rPr>
          <w:spacing w:val="64"/>
          <w:w w:val="150"/>
        </w:rPr>
        <w:t> </w:t>
      </w:r>
      <w:r>
        <w:rPr/>
        <w:t>1993.</w:t>
      </w:r>
      <w:r>
        <w:rPr>
          <w:spacing w:val="64"/>
          <w:w w:val="150"/>
        </w:rPr>
        <w:t> </w:t>
      </w:r>
      <w:r>
        <w:rPr/>
        <w:t>Perceived</w:t>
      </w:r>
      <w:r>
        <w:rPr>
          <w:spacing w:val="64"/>
          <w:w w:val="150"/>
        </w:rPr>
        <w:t> </w:t>
      </w:r>
      <w:r>
        <w:rPr/>
        <w:t>self-efficacy</w:t>
      </w:r>
      <w:r>
        <w:rPr>
          <w:spacing w:val="58"/>
          <w:w w:val="150"/>
        </w:rPr>
        <w:t> </w:t>
      </w:r>
      <w:r>
        <w:rPr/>
        <w:t>in</w:t>
      </w:r>
      <w:r>
        <w:rPr>
          <w:spacing w:val="67"/>
          <w:w w:val="150"/>
        </w:rPr>
        <w:t> </w:t>
      </w:r>
      <w:r>
        <w:rPr/>
        <w:t>cognitive</w:t>
      </w:r>
      <w:r>
        <w:rPr>
          <w:spacing w:val="64"/>
          <w:w w:val="150"/>
        </w:rPr>
        <w:t> </w:t>
      </w:r>
      <w:r>
        <w:rPr/>
        <w:t>development</w:t>
      </w:r>
      <w:r>
        <w:rPr>
          <w:spacing w:val="67"/>
          <w:w w:val="150"/>
        </w:rPr>
        <w:t> </w:t>
      </w:r>
      <w:r>
        <w:rPr/>
        <w:t>and</w:t>
      </w:r>
      <w:r>
        <w:rPr>
          <w:spacing w:val="65"/>
          <w:w w:val="150"/>
        </w:rPr>
        <w:t> </w:t>
      </w:r>
      <w:r>
        <w:rPr>
          <w:spacing w:val="-2"/>
        </w:rPr>
        <w:t>functioning.</w:t>
      </w:r>
    </w:p>
    <w:p>
      <w:pPr>
        <w:spacing w:before="0"/>
        <w:ind w:left="880" w:right="0" w:firstLine="0"/>
        <w:jc w:val="left"/>
        <w:rPr>
          <w:sz w:val="24"/>
        </w:rPr>
      </w:pPr>
      <w:r>
        <w:rPr>
          <w:i/>
          <w:sz w:val="24"/>
        </w:rPr>
        <w:t>Educational</w:t>
      </w:r>
      <w:r>
        <w:rPr>
          <w:i/>
          <w:spacing w:val="-1"/>
          <w:sz w:val="24"/>
        </w:rPr>
        <w:t> </w:t>
      </w:r>
      <w:r>
        <w:rPr>
          <w:i/>
          <w:sz w:val="24"/>
        </w:rPr>
        <w:t>Psychologist</w:t>
      </w:r>
      <w:r>
        <w:rPr>
          <w:sz w:val="24"/>
        </w:rPr>
        <w:t>, 28,</w:t>
      </w:r>
      <w:r>
        <w:rPr>
          <w:spacing w:val="-1"/>
          <w:sz w:val="24"/>
        </w:rPr>
        <w:t> </w:t>
      </w:r>
      <w:r>
        <w:rPr>
          <w:sz w:val="24"/>
        </w:rPr>
        <w:t>2, </w:t>
      </w:r>
      <w:r>
        <w:rPr>
          <w:spacing w:val="-2"/>
          <w:sz w:val="24"/>
        </w:rPr>
        <w:t>117–148.</w:t>
      </w:r>
    </w:p>
    <w:p>
      <w:pPr>
        <w:pStyle w:val="BodyText"/>
        <w:ind w:left="0"/>
        <w:jc w:val="left"/>
      </w:pPr>
    </w:p>
    <w:p>
      <w:pPr>
        <w:spacing w:before="0"/>
        <w:ind w:left="880" w:right="875" w:hanging="720"/>
        <w:jc w:val="both"/>
        <w:rPr>
          <w:sz w:val="24"/>
        </w:rPr>
      </w:pPr>
      <w:r>
        <w:rPr>
          <w:sz w:val="24"/>
        </w:rPr>
        <w:t>Bandura, A. 1994. Self-efficacy. In V.S. Ramachandran, Ed., </w:t>
      </w:r>
      <w:r>
        <w:rPr>
          <w:i/>
          <w:sz w:val="24"/>
        </w:rPr>
        <w:t>Encyclopedia of human behaviour</w:t>
      </w:r>
      <w:r>
        <w:rPr>
          <w:sz w:val="24"/>
        </w:rPr>
        <w:t>, 4, 71–81. New York: Academic Press.</w:t>
      </w:r>
    </w:p>
    <w:p>
      <w:pPr>
        <w:spacing w:after="0"/>
        <w:jc w:val="both"/>
        <w:rPr>
          <w:sz w:val="24"/>
        </w:rPr>
        <w:sectPr>
          <w:pgSz w:w="11910" w:h="16840"/>
          <w:pgMar w:header="0" w:footer="1002" w:top="1180" w:bottom="1200" w:left="1280" w:right="560"/>
        </w:sectPr>
      </w:pPr>
    </w:p>
    <w:p>
      <w:pPr>
        <w:spacing w:before="70"/>
        <w:ind w:left="880" w:right="876" w:hanging="720"/>
        <w:jc w:val="both"/>
        <w:rPr>
          <w:sz w:val="24"/>
        </w:rPr>
      </w:pPr>
      <w:r>
        <w:rPr>
          <w:sz w:val="24"/>
        </w:rPr>
        <w:t>Bandura, A. Ed. 1995. </w:t>
      </w:r>
      <w:r>
        <w:rPr>
          <w:i/>
          <w:sz w:val="24"/>
        </w:rPr>
        <w:t>Self-efficacy in changing societies</w:t>
      </w:r>
      <w:r>
        <w:rPr>
          <w:sz w:val="24"/>
        </w:rPr>
        <w:t>. Cambridge: Cambridge University </w:t>
      </w:r>
      <w:r>
        <w:rPr>
          <w:spacing w:val="-2"/>
          <w:sz w:val="24"/>
        </w:rPr>
        <w:t>Press.</w:t>
      </w:r>
    </w:p>
    <w:p>
      <w:pPr>
        <w:pStyle w:val="BodyText"/>
        <w:ind w:left="0"/>
        <w:jc w:val="left"/>
      </w:pPr>
    </w:p>
    <w:p>
      <w:pPr>
        <w:spacing w:line="480" w:lineRule="auto" w:before="1"/>
        <w:ind w:left="160" w:right="885" w:firstLine="0"/>
        <w:jc w:val="left"/>
        <w:rPr>
          <w:sz w:val="24"/>
        </w:rPr>
      </w:pPr>
      <w:r>
        <w:rPr>
          <w:sz w:val="24"/>
        </w:rPr>
        <w:t>Bandura,</w:t>
      </w:r>
      <w:r>
        <w:rPr>
          <w:spacing w:val="-3"/>
          <w:sz w:val="24"/>
        </w:rPr>
        <w:t> </w:t>
      </w:r>
      <w:r>
        <w:rPr>
          <w:sz w:val="24"/>
        </w:rPr>
        <w:t>A.</w:t>
      </w:r>
      <w:r>
        <w:rPr>
          <w:spacing w:val="-3"/>
          <w:sz w:val="24"/>
        </w:rPr>
        <w:t> </w:t>
      </w:r>
      <w:r>
        <w:rPr>
          <w:sz w:val="24"/>
        </w:rPr>
        <w:t>1996.</w:t>
      </w:r>
      <w:r>
        <w:rPr>
          <w:spacing w:val="-3"/>
          <w:sz w:val="24"/>
        </w:rPr>
        <w:t> </w:t>
      </w:r>
      <w:r>
        <w:rPr>
          <w:i/>
          <w:sz w:val="24"/>
        </w:rPr>
        <w:t>Self</w:t>
      </w:r>
      <w:r>
        <w:rPr>
          <w:i/>
          <w:spacing w:val="-3"/>
          <w:sz w:val="24"/>
        </w:rPr>
        <w:t> </w:t>
      </w:r>
      <w:r>
        <w:rPr>
          <w:i/>
          <w:sz w:val="24"/>
        </w:rPr>
        <w:t>efficacy:</w:t>
      </w:r>
      <w:r>
        <w:rPr>
          <w:i/>
          <w:spacing w:val="-3"/>
          <w:sz w:val="24"/>
        </w:rPr>
        <w:t> </w:t>
      </w:r>
      <w:r>
        <w:rPr>
          <w:i/>
          <w:sz w:val="24"/>
        </w:rPr>
        <w:t>the</w:t>
      </w:r>
      <w:r>
        <w:rPr>
          <w:i/>
          <w:spacing w:val="-2"/>
          <w:sz w:val="24"/>
        </w:rPr>
        <w:t> </w:t>
      </w:r>
      <w:r>
        <w:rPr>
          <w:i/>
          <w:sz w:val="24"/>
        </w:rPr>
        <w:t>exercise</w:t>
      </w:r>
      <w:r>
        <w:rPr>
          <w:i/>
          <w:spacing w:val="-3"/>
          <w:sz w:val="24"/>
        </w:rPr>
        <w:t> </w:t>
      </w:r>
      <w:r>
        <w:rPr>
          <w:i/>
          <w:sz w:val="24"/>
        </w:rPr>
        <w:t>of</w:t>
      </w:r>
      <w:r>
        <w:rPr>
          <w:i/>
          <w:spacing w:val="-3"/>
          <w:sz w:val="24"/>
        </w:rPr>
        <w:t> </w:t>
      </w:r>
      <w:r>
        <w:rPr>
          <w:i/>
          <w:sz w:val="24"/>
        </w:rPr>
        <w:t>control</w:t>
      </w:r>
      <w:r>
        <w:rPr>
          <w:sz w:val="24"/>
        </w:rPr>
        <w:t>.</w:t>
      </w:r>
      <w:r>
        <w:rPr>
          <w:spacing w:val="-3"/>
          <w:sz w:val="24"/>
        </w:rPr>
        <w:t> </w:t>
      </w:r>
      <w:r>
        <w:rPr>
          <w:sz w:val="24"/>
        </w:rPr>
        <w:t>New</w:t>
      </w:r>
      <w:r>
        <w:rPr>
          <w:spacing w:val="-3"/>
          <w:sz w:val="24"/>
        </w:rPr>
        <w:t> </w:t>
      </w:r>
      <w:r>
        <w:rPr>
          <w:sz w:val="24"/>
        </w:rPr>
        <w:t>York:</w:t>
      </w:r>
      <w:r>
        <w:rPr>
          <w:spacing w:val="-3"/>
          <w:sz w:val="24"/>
        </w:rPr>
        <w:t> </w:t>
      </w:r>
      <w:r>
        <w:rPr>
          <w:sz w:val="24"/>
        </w:rPr>
        <w:t>W.</w:t>
      </w:r>
      <w:r>
        <w:rPr>
          <w:spacing w:val="-3"/>
          <w:sz w:val="24"/>
        </w:rPr>
        <w:t> </w:t>
      </w:r>
      <w:r>
        <w:rPr>
          <w:sz w:val="24"/>
        </w:rPr>
        <w:t>H.</w:t>
      </w:r>
      <w:r>
        <w:rPr>
          <w:spacing w:val="-3"/>
          <w:sz w:val="24"/>
        </w:rPr>
        <w:t> </w:t>
      </w:r>
      <w:r>
        <w:rPr>
          <w:sz w:val="24"/>
        </w:rPr>
        <w:t>Freedman</w:t>
      </w:r>
      <w:r>
        <w:rPr>
          <w:spacing w:val="-2"/>
          <w:sz w:val="24"/>
        </w:rPr>
        <w:t> </w:t>
      </w:r>
      <w:r>
        <w:rPr>
          <w:sz w:val="24"/>
        </w:rPr>
        <w:t>&amp;</w:t>
      </w:r>
      <w:r>
        <w:rPr>
          <w:spacing w:val="-5"/>
          <w:sz w:val="24"/>
        </w:rPr>
        <w:t> </w:t>
      </w:r>
      <w:r>
        <w:rPr>
          <w:sz w:val="24"/>
        </w:rPr>
        <w:t>Co. Bandura, A. 1997. </w:t>
      </w:r>
      <w:r>
        <w:rPr>
          <w:i/>
          <w:sz w:val="24"/>
        </w:rPr>
        <w:t>Self-efficacy in changing societies</w:t>
      </w:r>
      <w:r>
        <w:rPr>
          <w:sz w:val="24"/>
        </w:rPr>
        <w:t>. Cambridge University Press.</w:t>
      </w:r>
    </w:p>
    <w:p>
      <w:pPr>
        <w:spacing w:before="0"/>
        <w:ind w:left="880" w:right="877" w:hanging="720"/>
        <w:jc w:val="both"/>
        <w:rPr>
          <w:i/>
          <w:sz w:val="24"/>
        </w:rPr>
      </w:pPr>
      <w:r>
        <w:rPr>
          <w:sz w:val="24"/>
        </w:rPr>
        <w:t>Bandura, A. 2001. Social cognitive theory: an agentic perspective</w:t>
      </w:r>
      <w:r>
        <w:rPr>
          <w:i/>
          <w:sz w:val="24"/>
        </w:rPr>
        <w:t>. Annual Review of Psychology, 52, 1-26.</w:t>
      </w:r>
    </w:p>
    <w:p>
      <w:pPr>
        <w:spacing w:before="276"/>
        <w:ind w:left="880" w:right="878" w:hanging="720"/>
        <w:jc w:val="both"/>
        <w:rPr>
          <w:sz w:val="24"/>
        </w:rPr>
      </w:pPr>
      <w:r>
        <w:rPr/>
        <mc:AlternateContent>
          <mc:Choice Requires="wps">
            <w:drawing>
              <wp:anchor distT="0" distB="0" distL="0" distR="0" allowOverlap="1" layoutInCell="1" locked="0" behindDoc="1" simplePos="0" relativeHeight="483771904">
                <wp:simplePos x="0" y="0"/>
                <wp:positionH relativeFrom="page">
                  <wp:posOffset>896416</wp:posOffset>
                </wp:positionH>
                <wp:positionV relativeFrom="paragraph">
                  <wp:posOffset>160280</wp:posOffset>
                </wp:positionV>
                <wp:extent cx="5769610" cy="549973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769610" cy="5499735"/>
                          <a:chExt cx="5769610" cy="5499735"/>
                        </a:xfrm>
                      </wpg:grpSpPr>
                      <pic:pic>
                        <pic:nvPicPr>
                          <pic:cNvPr id="229" name="Image 229"/>
                          <pic:cNvPicPr/>
                        </pic:nvPicPr>
                        <pic:blipFill>
                          <a:blip r:embed="rId9" cstate="print"/>
                          <a:stretch>
                            <a:fillRect/>
                          </a:stretch>
                        </pic:blipFill>
                        <pic:spPr>
                          <a:xfrm>
                            <a:off x="27012" y="0"/>
                            <a:ext cx="5562333" cy="5499274"/>
                          </a:xfrm>
                          <a:prstGeom prst="rect">
                            <a:avLst/>
                          </a:prstGeom>
                        </pic:spPr>
                      </pic:pic>
                      <wps:wsp>
                        <wps:cNvPr id="230" name="Graphic 230"/>
                        <wps:cNvSpPr/>
                        <wps:spPr>
                          <a:xfrm>
                            <a:off x="0" y="4751577"/>
                            <a:ext cx="5769610" cy="350520"/>
                          </a:xfrm>
                          <a:custGeom>
                            <a:avLst/>
                            <a:gdLst/>
                            <a:ahLst/>
                            <a:cxnLst/>
                            <a:rect l="l" t="t" r="r" b="b"/>
                            <a:pathLst>
                              <a:path w="5769610" h="350520">
                                <a:moveTo>
                                  <a:pt x="5769610" y="0"/>
                                </a:moveTo>
                                <a:lnTo>
                                  <a:pt x="0" y="0"/>
                                </a:lnTo>
                                <a:lnTo>
                                  <a:pt x="0" y="175260"/>
                                </a:lnTo>
                                <a:lnTo>
                                  <a:pt x="0" y="350520"/>
                                </a:lnTo>
                                <a:lnTo>
                                  <a:pt x="5769610" y="350520"/>
                                </a:lnTo>
                                <a:lnTo>
                                  <a:pt x="5769610" y="175260"/>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12.620547pt;width:454.3pt;height:433.05pt;mso-position-horizontal-relative:page;mso-position-vertical-relative:paragraph;z-index:-19544576" id="docshapegroup81" coordorigin="1412,252" coordsize="9086,8661">
                <v:shape style="position:absolute;left:1454;top:252;width:8760;height:8661" type="#_x0000_t75" id="docshape82" stroked="false">
                  <v:imagedata r:id="rId9" o:title=""/>
                </v:shape>
                <v:shape style="position:absolute;left:1411;top:7735;width:9086;height:552" id="docshape83" coordorigin="1412,7735" coordsize="9086,552" path="m10498,7735l1412,7735,1412,8011,1412,8287,10498,8287,10498,8011,10498,7735xe" filled="true" fillcolor="#ffffff" stroked="false">
                  <v:path arrowok="t"/>
                  <v:fill type="solid"/>
                </v:shape>
                <w10:wrap type="none"/>
              </v:group>
            </w:pict>
          </mc:Fallback>
        </mc:AlternateContent>
      </w:r>
      <w:r>
        <w:rPr>
          <w:sz w:val="24"/>
        </w:rPr>
        <w:t>Bandura, A. and Cervone, D. 1983. Self-evaluative and self-efficacy mechanisms governing the motivational effects of goal systems. </w:t>
      </w:r>
      <w:r>
        <w:rPr>
          <w:i/>
          <w:sz w:val="24"/>
        </w:rPr>
        <w:t>Journal of Personality and Social Psychology</w:t>
      </w:r>
      <w:r>
        <w:rPr>
          <w:sz w:val="24"/>
        </w:rPr>
        <w:t>, 45, 5, 1017-1028.</w:t>
      </w:r>
    </w:p>
    <w:p>
      <w:pPr>
        <w:pStyle w:val="BodyText"/>
        <w:ind w:left="0"/>
        <w:jc w:val="left"/>
      </w:pPr>
    </w:p>
    <w:p>
      <w:pPr>
        <w:spacing w:before="0"/>
        <w:ind w:left="880" w:right="879" w:hanging="720"/>
        <w:jc w:val="both"/>
        <w:rPr>
          <w:sz w:val="24"/>
        </w:rPr>
      </w:pPr>
      <w:r>
        <w:rPr>
          <w:sz w:val="24"/>
        </w:rPr>
        <w:t>Bandura, A. and Locke, E. 2003. Negative self-efficacy and goal effects revisited. </w:t>
      </w:r>
      <w:r>
        <w:rPr>
          <w:i/>
          <w:sz w:val="24"/>
        </w:rPr>
        <w:t>Journal of Applied Psychology</w:t>
      </w:r>
      <w:r>
        <w:rPr>
          <w:sz w:val="24"/>
        </w:rPr>
        <w:t>, 88, 87-99.</w:t>
      </w:r>
    </w:p>
    <w:p>
      <w:pPr>
        <w:pStyle w:val="BodyText"/>
        <w:ind w:left="0"/>
        <w:jc w:val="left"/>
      </w:pPr>
    </w:p>
    <w:p>
      <w:pPr>
        <w:spacing w:line="240" w:lineRule="auto" w:before="0"/>
        <w:ind w:left="880" w:right="877" w:hanging="720"/>
        <w:jc w:val="both"/>
        <w:rPr>
          <w:sz w:val="24"/>
        </w:rPr>
      </w:pPr>
      <w:r>
        <w:rPr>
          <w:sz w:val="24"/>
        </w:rPr>
        <w:t>Bandura, A. and Schunk, D. H. 1981. Cultivating competence, self-efficacy, and intrinsic interest through proximal self-motivation. </w:t>
      </w:r>
      <w:r>
        <w:rPr>
          <w:i/>
          <w:sz w:val="24"/>
        </w:rPr>
        <w:t>Journal of Personality and Social Psychology</w:t>
      </w:r>
      <w:r>
        <w:rPr>
          <w:sz w:val="24"/>
        </w:rPr>
        <w:t>, 41, 586-598.</w:t>
      </w:r>
    </w:p>
    <w:p>
      <w:pPr>
        <w:spacing w:before="274"/>
        <w:ind w:left="880" w:right="877" w:hanging="720"/>
        <w:jc w:val="both"/>
        <w:rPr>
          <w:sz w:val="24"/>
        </w:rPr>
      </w:pPr>
      <w:r>
        <w:rPr>
          <w:sz w:val="24"/>
        </w:rPr>
        <w:t>Bandura, A. and Wood, R. 1989. Effects of perceived controllability and performance standards on self-regulation of complex decision-making. </w:t>
      </w:r>
      <w:r>
        <w:rPr>
          <w:i/>
          <w:sz w:val="24"/>
        </w:rPr>
        <w:t>Journal of Personality and Social Psychology</w:t>
      </w:r>
      <w:r>
        <w:rPr>
          <w:sz w:val="24"/>
        </w:rPr>
        <w:t>, 56, 805–814.</w:t>
      </w:r>
    </w:p>
    <w:p>
      <w:pPr>
        <w:pStyle w:val="BodyText"/>
        <w:ind w:left="0"/>
        <w:jc w:val="left"/>
      </w:pPr>
    </w:p>
    <w:p>
      <w:pPr>
        <w:pStyle w:val="BodyText"/>
        <w:spacing w:before="1"/>
        <w:ind w:left="880" w:right="879" w:hanging="720"/>
      </w:pPr>
      <w:r>
        <w:rPr/>
        <w:t>Bandura, A., Barbaranelli, C., Caprara, G. V. and Pastorelli, C. 1996. Multifaceted impact of self-efficacy beliefs on academic functioning. </w:t>
      </w:r>
      <w:r>
        <w:rPr>
          <w:i/>
        </w:rPr>
        <w:t>Child Development</w:t>
      </w:r>
      <w:r>
        <w:rPr/>
        <w:t>, 67, 3, 1206-1222.</w:t>
      </w:r>
    </w:p>
    <w:p>
      <w:pPr>
        <w:spacing w:before="276"/>
        <w:ind w:left="880" w:right="886" w:hanging="720"/>
        <w:jc w:val="both"/>
        <w:rPr>
          <w:sz w:val="24"/>
        </w:rPr>
      </w:pPr>
      <w:r>
        <w:rPr>
          <w:sz w:val="24"/>
        </w:rPr>
        <w:t>Barchard, K. A. 2003. Does emotional intelligence assist in the prediction of the academic success? </w:t>
      </w:r>
      <w:r>
        <w:rPr>
          <w:i/>
          <w:sz w:val="24"/>
        </w:rPr>
        <w:t>Educational and Psychological Measurement</w:t>
      </w:r>
      <w:r>
        <w:rPr>
          <w:sz w:val="24"/>
        </w:rPr>
        <w:t>, 63, 5, 840–858.</w:t>
      </w:r>
    </w:p>
    <w:p>
      <w:pPr>
        <w:pStyle w:val="BodyText"/>
        <w:spacing w:before="276"/>
        <w:ind w:left="880" w:right="884" w:hanging="720"/>
      </w:pPr>
      <w:r>
        <w:rPr/>
        <w:t>Barlow, D. H. 2000. Unraveling the mysteries of anxiety and its disorders from the perspective of emotion theory. </w:t>
      </w:r>
      <w:r>
        <w:rPr>
          <w:i/>
        </w:rPr>
        <w:t>American Psychologist</w:t>
      </w:r>
      <w:r>
        <w:rPr/>
        <w:t>, 55, 1247-1263.</w:t>
      </w:r>
    </w:p>
    <w:p>
      <w:pPr>
        <w:pStyle w:val="BodyText"/>
        <w:ind w:left="0"/>
        <w:jc w:val="left"/>
      </w:pPr>
    </w:p>
    <w:p>
      <w:pPr>
        <w:pStyle w:val="BodyText"/>
        <w:ind w:left="880" w:right="877" w:hanging="720"/>
      </w:pPr>
      <w:r>
        <w:rPr/>
        <w:t>Barnett, D. 2004. The dissertation: promise of product of achievement education. Paper presented at annual South Carolina Association of School Administration (SCASA) conference. Myrtle Beach, SC.</w:t>
      </w:r>
    </w:p>
    <w:p>
      <w:pPr>
        <w:pStyle w:val="BodyText"/>
        <w:ind w:left="0"/>
        <w:jc w:val="left"/>
      </w:pPr>
    </w:p>
    <w:p>
      <w:pPr>
        <w:spacing w:before="0"/>
        <w:ind w:left="160" w:right="0" w:firstLine="0"/>
        <w:jc w:val="left"/>
        <w:rPr>
          <w:sz w:val="24"/>
        </w:rPr>
      </w:pPr>
      <w:r>
        <w:rPr>
          <w:sz w:val="24"/>
        </w:rPr>
        <w:t>Bar-On,</w:t>
      </w:r>
      <w:r>
        <w:rPr>
          <w:spacing w:val="-3"/>
          <w:sz w:val="24"/>
        </w:rPr>
        <w:t> </w:t>
      </w:r>
      <w:r>
        <w:rPr>
          <w:sz w:val="24"/>
        </w:rPr>
        <w:t>R.</w:t>
      </w:r>
      <w:r>
        <w:rPr>
          <w:spacing w:val="-1"/>
          <w:sz w:val="24"/>
        </w:rPr>
        <w:t> </w:t>
      </w:r>
      <w:r>
        <w:rPr>
          <w:sz w:val="24"/>
        </w:rPr>
        <w:t>1997.</w:t>
      </w:r>
      <w:r>
        <w:rPr>
          <w:spacing w:val="-1"/>
          <w:sz w:val="24"/>
        </w:rPr>
        <w:t> </w:t>
      </w:r>
      <w:r>
        <w:rPr>
          <w:i/>
          <w:sz w:val="24"/>
        </w:rPr>
        <w:t>EQ-I</w:t>
      </w:r>
      <w:r>
        <w:rPr>
          <w:i/>
          <w:spacing w:val="-1"/>
          <w:sz w:val="24"/>
        </w:rPr>
        <w:t> </w:t>
      </w:r>
      <w:r>
        <w:rPr>
          <w:i/>
          <w:sz w:val="24"/>
        </w:rPr>
        <w:t>Technical</w:t>
      </w:r>
      <w:r>
        <w:rPr>
          <w:i/>
          <w:spacing w:val="-1"/>
          <w:sz w:val="24"/>
        </w:rPr>
        <w:t> </w:t>
      </w:r>
      <w:r>
        <w:rPr>
          <w:i/>
          <w:sz w:val="24"/>
        </w:rPr>
        <w:t>Manual</w:t>
      </w:r>
      <w:r>
        <w:rPr>
          <w:sz w:val="24"/>
        </w:rPr>
        <w:t>.</w:t>
      </w:r>
      <w:r>
        <w:rPr>
          <w:spacing w:val="-1"/>
          <w:sz w:val="24"/>
        </w:rPr>
        <w:t> </w:t>
      </w:r>
      <w:r>
        <w:rPr>
          <w:sz w:val="24"/>
        </w:rPr>
        <w:t>Toronto,</w:t>
      </w:r>
      <w:r>
        <w:rPr>
          <w:spacing w:val="-1"/>
          <w:sz w:val="24"/>
        </w:rPr>
        <w:t> </w:t>
      </w:r>
      <w:r>
        <w:rPr>
          <w:sz w:val="24"/>
        </w:rPr>
        <w:t>Canada:</w:t>
      </w:r>
      <w:r>
        <w:rPr>
          <w:spacing w:val="-1"/>
          <w:sz w:val="24"/>
        </w:rPr>
        <w:t> </w:t>
      </w:r>
      <w:r>
        <w:rPr>
          <w:sz w:val="24"/>
        </w:rPr>
        <w:t>Multi-Health</w:t>
      </w:r>
      <w:r>
        <w:rPr>
          <w:spacing w:val="1"/>
          <w:sz w:val="24"/>
        </w:rPr>
        <w:t> </w:t>
      </w:r>
      <w:r>
        <w:rPr>
          <w:spacing w:val="-2"/>
          <w:sz w:val="24"/>
        </w:rPr>
        <w:t>System.</w:t>
      </w:r>
    </w:p>
    <w:p>
      <w:pPr>
        <w:pStyle w:val="BodyText"/>
        <w:ind w:left="0"/>
        <w:jc w:val="left"/>
      </w:pPr>
    </w:p>
    <w:p>
      <w:pPr>
        <w:spacing w:before="0"/>
        <w:ind w:left="880" w:right="885" w:hanging="720"/>
        <w:jc w:val="left"/>
        <w:rPr>
          <w:sz w:val="24"/>
        </w:rPr>
      </w:pPr>
      <w:r>
        <w:rPr>
          <w:sz w:val="24"/>
        </w:rPr>
        <w:t>Bar-On,</w:t>
      </w:r>
      <w:r>
        <w:rPr>
          <w:spacing w:val="40"/>
          <w:sz w:val="24"/>
        </w:rPr>
        <w:t> </w:t>
      </w:r>
      <w:r>
        <w:rPr>
          <w:sz w:val="24"/>
        </w:rPr>
        <w:t>R.</w:t>
      </w:r>
      <w:r>
        <w:rPr>
          <w:spacing w:val="40"/>
          <w:sz w:val="24"/>
        </w:rPr>
        <w:t> </w:t>
      </w:r>
      <w:r>
        <w:rPr>
          <w:sz w:val="24"/>
        </w:rPr>
        <w:t>2002.</w:t>
      </w:r>
      <w:r>
        <w:rPr>
          <w:spacing w:val="40"/>
          <w:sz w:val="24"/>
        </w:rPr>
        <w:t> </w:t>
      </w:r>
      <w:r>
        <w:rPr>
          <w:i/>
          <w:sz w:val="24"/>
        </w:rPr>
        <w:t>EQ-I:</w:t>
      </w:r>
      <w:r>
        <w:rPr>
          <w:i/>
          <w:spacing w:val="40"/>
          <w:sz w:val="24"/>
        </w:rPr>
        <w:t> </w:t>
      </w:r>
      <w:r>
        <w:rPr>
          <w:i/>
          <w:sz w:val="24"/>
        </w:rPr>
        <w:t>Bar-On</w:t>
      </w:r>
      <w:r>
        <w:rPr>
          <w:i/>
          <w:spacing w:val="40"/>
          <w:sz w:val="24"/>
        </w:rPr>
        <w:t> </w:t>
      </w:r>
      <w:r>
        <w:rPr>
          <w:i/>
          <w:sz w:val="24"/>
        </w:rPr>
        <w:t>emotional</w:t>
      </w:r>
      <w:r>
        <w:rPr>
          <w:i/>
          <w:spacing w:val="40"/>
          <w:sz w:val="24"/>
        </w:rPr>
        <w:t> </w:t>
      </w:r>
      <w:r>
        <w:rPr>
          <w:i/>
          <w:sz w:val="24"/>
        </w:rPr>
        <w:t>quotient</w:t>
      </w:r>
      <w:r>
        <w:rPr>
          <w:i/>
          <w:spacing w:val="40"/>
          <w:sz w:val="24"/>
        </w:rPr>
        <w:t> </w:t>
      </w:r>
      <w:r>
        <w:rPr>
          <w:i/>
          <w:sz w:val="24"/>
        </w:rPr>
        <w:t>inventory</w:t>
      </w:r>
      <w:r>
        <w:rPr>
          <w:i/>
          <w:spacing w:val="40"/>
          <w:sz w:val="24"/>
        </w:rPr>
        <w:t> </w:t>
      </w:r>
      <w:r>
        <w:rPr>
          <w:i/>
          <w:sz w:val="24"/>
        </w:rPr>
        <w:t>technical</w:t>
      </w:r>
      <w:r>
        <w:rPr>
          <w:i/>
          <w:spacing w:val="40"/>
          <w:sz w:val="24"/>
        </w:rPr>
        <w:t> </w:t>
      </w:r>
      <w:r>
        <w:rPr>
          <w:i/>
          <w:sz w:val="24"/>
        </w:rPr>
        <w:t>manual</w:t>
      </w:r>
      <w:r>
        <w:rPr>
          <w:sz w:val="24"/>
        </w:rPr>
        <w:t>.</w:t>
      </w:r>
      <w:r>
        <w:rPr>
          <w:spacing w:val="40"/>
          <w:sz w:val="24"/>
        </w:rPr>
        <w:t> </w:t>
      </w:r>
      <w:r>
        <w:rPr>
          <w:sz w:val="24"/>
        </w:rPr>
        <w:t>Toronto, Canada: Multi-Health Systems.</w:t>
      </w:r>
    </w:p>
    <w:p>
      <w:pPr>
        <w:pStyle w:val="BodyText"/>
        <w:ind w:left="0"/>
        <w:jc w:val="left"/>
      </w:pPr>
    </w:p>
    <w:p>
      <w:pPr>
        <w:pStyle w:val="BodyText"/>
        <w:spacing w:before="1"/>
        <w:ind w:left="880" w:right="885" w:hanging="720"/>
        <w:jc w:val="left"/>
      </w:pPr>
      <w:r>
        <w:rPr/>
        <w:t>Bar-On,</w:t>
      </w:r>
      <w:r>
        <w:rPr>
          <w:spacing w:val="40"/>
        </w:rPr>
        <w:t> </w:t>
      </w:r>
      <w:r>
        <w:rPr/>
        <w:t>R.</w:t>
      </w:r>
      <w:r>
        <w:rPr>
          <w:spacing w:val="40"/>
        </w:rPr>
        <w:t> </w:t>
      </w:r>
      <w:r>
        <w:rPr/>
        <w:t>2003.</w:t>
      </w:r>
      <w:r>
        <w:rPr>
          <w:spacing w:val="40"/>
        </w:rPr>
        <w:t> </w:t>
      </w:r>
      <w:r>
        <w:rPr/>
        <w:t>How</w:t>
      </w:r>
      <w:r>
        <w:rPr>
          <w:spacing w:val="40"/>
        </w:rPr>
        <w:t> </w:t>
      </w:r>
      <w:r>
        <w:rPr/>
        <w:t>important</w:t>
      </w:r>
      <w:r>
        <w:rPr>
          <w:spacing w:val="40"/>
        </w:rPr>
        <w:t> </w:t>
      </w:r>
      <w:r>
        <w:rPr/>
        <w:t>is</w:t>
      </w:r>
      <w:r>
        <w:rPr>
          <w:spacing w:val="40"/>
        </w:rPr>
        <w:t> </w:t>
      </w:r>
      <w:r>
        <w:rPr/>
        <w:t>it</w:t>
      </w:r>
      <w:r>
        <w:rPr>
          <w:spacing w:val="40"/>
        </w:rPr>
        <w:t> </w:t>
      </w:r>
      <w:r>
        <w:rPr/>
        <w:t>to</w:t>
      </w:r>
      <w:r>
        <w:rPr>
          <w:spacing w:val="40"/>
        </w:rPr>
        <w:t> </w:t>
      </w:r>
      <w:r>
        <w:rPr/>
        <w:t>educate</w:t>
      </w:r>
      <w:r>
        <w:rPr>
          <w:spacing w:val="40"/>
        </w:rPr>
        <w:t> </w:t>
      </w:r>
      <w:r>
        <w:rPr/>
        <w:t>people</w:t>
      </w:r>
      <w:r>
        <w:rPr>
          <w:spacing w:val="40"/>
        </w:rPr>
        <w:t> </w:t>
      </w:r>
      <w:r>
        <w:rPr/>
        <w:t>to</w:t>
      </w:r>
      <w:r>
        <w:rPr>
          <w:spacing w:val="40"/>
        </w:rPr>
        <w:t> </w:t>
      </w:r>
      <w:r>
        <w:rPr/>
        <w:t>be</w:t>
      </w:r>
      <w:r>
        <w:rPr>
          <w:spacing w:val="40"/>
        </w:rPr>
        <w:t> </w:t>
      </w:r>
      <w:r>
        <w:rPr/>
        <w:t>emotionally</w:t>
      </w:r>
      <w:r>
        <w:rPr>
          <w:spacing w:val="40"/>
        </w:rPr>
        <w:t> </w:t>
      </w:r>
      <w:r>
        <w:rPr/>
        <w:t>and</w:t>
      </w:r>
      <w:r>
        <w:rPr>
          <w:spacing w:val="40"/>
        </w:rPr>
        <w:t> </w:t>
      </w:r>
      <w:r>
        <w:rPr/>
        <w:t>socially intelligent and can it being done? </w:t>
      </w:r>
      <w:r>
        <w:rPr>
          <w:i/>
        </w:rPr>
        <w:t>Perspective in Education</w:t>
      </w:r>
      <w:r>
        <w:rPr/>
        <w:t>, 21(4), 3–13.</w:t>
      </w:r>
    </w:p>
    <w:p>
      <w:pPr>
        <w:pStyle w:val="BodyText"/>
        <w:spacing w:before="276"/>
        <w:ind w:left="880" w:right="885" w:hanging="720"/>
        <w:jc w:val="left"/>
      </w:pPr>
      <w:r>
        <w:rPr/>
        <w:t>Baron, R. A. 1988. Negative effects of destructive criticism: impact on conflict, self-efficacy, and task performance. </w:t>
      </w:r>
      <w:r>
        <w:rPr>
          <w:i/>
        </w:rPr>
        <w:t>Journal of Applied Psychology</w:t>
      </w:r>
      <w:r>
        <w:rPr/>
        <w:t>, 73, 199-207.</w:t>
      </w:r>
    </w:p>
    <w:p>
      <w:pPr>
        <w:spacing w:after="0"/>
        <w:jc w:val="left"/>
        <w:sectPr>
          <w:pgSz w:w="11910" w:h="16840"/>
          <w:pgMar w:header="0" w:footer="1002" w:top="1180" w:bottom="1200" w:left="1280" w:right="560"/>
        </w:sectPr>
      </w:pPr>
    </w:p>
    <w:p>
      <w:pPr>
        <w:pStyle w:val="BodyText"/>
        <w:spacing w:before="70"/>
        <w:ind w:left="880" w:right="879" w:hanging="720"/>
      </w:pPr>
      <w:r>
        <w:rPr/>
        <w:t>Bastian, V. A., Burns, N. R. and Nettlebeck, T. 2005. Emotional intelligence predicts life skills,</w:t>
      </w:r>
      <w:r>
        <w:rPr>
          <w:spacing w:val="-3"/>
        </w:rPr>
        <w:t> </w:t>
      </w:r>
      <w:r>
        <w:rPr/>
        <w:t>but</w:t>
      </w:r>
      <w:r>
        <w:rPr>
          <w:spacing w:val="-3"/>
        </w:rPr>
        <w:t> </w:t>
      </w:r>
      <w:r>
        <w:rPr/>
        <w:t>not</w:t>
      </w:r>
      <w:r>
        <w:rPr>
          <w:spacing w:val="-3"/>
        </w:rPr>
        <w:t> </w:t>
      </w:r>
      <w:r>
        <w:rPr/>
        <w:t>as</w:t>
      </w:r>
      <w:r>
        <w:rPr>
          <w:spacing w:val="-3"/>
        </w:rPr>
        <w:t> </w:t>
      </w:r>
      <w:r>
        <w:rPr/>
        <w:t>well</w:t>
      </w:r>
      <w:r>
        <w:rPr>
          <w:spacing w:val="-3"/>
        </w:rPr>
        <w:t> </w:t>
      </w:r>
      <w:r>
        <w:rPr/>
        <w:t>as</w:t>
      </w:r>
      <w:r>
        <w:rPr>
          <w:spacing w:val="-1"/>
        </w:rPr>
        <w:t> </w:t>
      </w:r>
      <w:r>
        <w:rPr/>
        <w:t>personality</w:t>
      </w:r>
      <w:r>
        <w:rPr>
          <w:spacing w:val="-3"/>
        </w:rPr>
        <w:t> </w:t>
      </w:r>
      <w:r>
        <w:rPr/>
        <w:t>and</w:t>
      </w:r>
      <w:r>
        <w:rPr>
          <w:spacing w:val="-1"/>
        </w:rPr>
        <w:t> </w:t>
      </w:r>
      <w:r>
        <w:rPr/>
        <w:t>cognitive</w:t>
      </w:r>
      <w:r>
        <w:rPr>
          <w:spacing w:val="-2"/>
        </w:rPr>
        <w:t> </w:t>
      </w:r>
      <w:r>
        <w:rPr/>
        <w:t>abilities.</w:t>
      </w:r>
      <w:r>
        <w:rPr>
          <w:spacing w:val="-1"/>
        </w:rPr>
        <w:t> </w:t>
      </w:r>
      <w:r>
        <w:rPr>
          <w:i/>
        </w:rPr>
        <w:t>Personality</w:t>
      </w:r>
      <w:r>
        <w:rPr>
          <w:i/>
          <w:spacing w:val="-4"/>
        </w:rPr>
        <w:t> </w:t>
      </w:r>
      <w:r>
        <w:rPr>
          <w:i/>
        </w:rPr>
        <w:t>and</w:t>
      </w:r>
      <w:r>
        <w:rPr>
          <w:i/>
          <w:spacing w:val="-3"/>
        </w:rPr>
        <w:t> </w:t>
      </w:r>
      <w:r>
        <w:rPr>
          <w:i/>
        </w:rPr>
        <w:t>Individual Differences</w:t>
      </w:r>
      <w:r>
        <w:rPr/>
        <w:t>, </w:t>
      </w:r>
      <w:r>
        <w:rPr>
          <w:i/>
        </w:rPr>
        <w:t>39, </w:t>
      </w:r>
      <w:r>
        <w:rPr/>
        <w:t>6, 1135-1145.</w:t>
      </w:r>
    </w:p>
    <w:p>
      <w:pPr>
        <w:pStyle w:val="BodyText"/>
        <w:ind w:left="0"/>
        <w:jc w:val="left"/>
      </w:pPr>
    </w:p>
    <w:p>
      <w:pPr>
        <w:pStyle w:val="BodyText"/>
        <w:spacing w:before="1"/>
        <w:ind w:left="880" w:right="885" w:hanging="720"/>
        <w:jc w:val="left"/>
      </w:pPr>
      <w:r>
        <w:rPr/>
        <w:t>Benson, J. and Bandalos, D. 1989. Structural model of statistical test anxiety, in: R. Schwarzer,</w:t>
      </w:r>
      <w:r>
        <w:rPr>
          <w:spacing w:val="-3"/>
        </w:rPr>
        <w:t> </w:t>
      </w:r>
      <w:r>
        <w:rPr/>
        <w:t>H.</w:t>
      </w:r>
      <w:r>
        <w:rPr>
          <w:spacing w:val="-3"/>
        </w:rPr>
        <w:t> </w:t>
      </w:r>
      <w:r>
        <w:rPr/>
        <w:t>M.</w:t>
      </w:r>
      <w:r>
        <w:rPr>
          <w:spacing w:val="-3"/>
        </w:rPr>
        <w:t> </w:t>
      </w:r>
      <w:r>
        <w:rPr/>
        <w:t>van</w:t>
      </w:r>
      <w:r>
        <w:rPr>
          <w:spacing w:val="-3"/>
        </w:rPr>
        <w:t> </w:t>
      </w:r>
      <w:r>
        <w:rPr/>
        <w:t>der</w:t>
      </w:r>
      <w:r>
        <w:rPr>
          <w:spacing w:val="-3"/>
        </w:rPr>
        <w:t> </w:t>
      </w:r>
      <w:r>
        <w:rPr/>
        <w:t>Ploeg</w:t>
      </w:r>
      <w:r>
        <w:rPr>
          <w:spacing w:val="-4"/>
        </w:rPr>
        <w:t> </w:t>
      </w:r>
      <w:r>
        <w:rPr/>
        <w:t>and</w:t>
      </w:r>
      <w:r>
        <w:rPr>
          <w:spacing w:val="-3"/>
        </w:rPr>
        <w:t> </w:t>
      </w:r>
      <w:r>
        <w:rPr/>
        <w:t>C.</w:t>
      </w:r>
      <w:r>
        <w:rPr>
          <w:spacing w:val="-3"/>
        </w:rPr>
        <w:t> </w:t>
      </w:r>
      <w:r>
        <w:rPr/>
        <w:t>D.</w:t>
      </w:r>
      <w:r>
        <w:rPr>
          <w:spacing w:val="-3"/>
        </w:rPr>
        <w:t> </w:t>
      </w:r>
      <w:r>
        <w:rPr/>
        <w:t>Spielberger,</w:t>
      </w:r>
      <w:r>
        <w:rPr>
          <w:spacing w:val="-3"/>
        </w:rPr>
        <w:t> </w:t>
      </w:r>
      <w:r>
        <w:rPr/>
        <w:t>Eds.,</w:t>
      </w:r>
      <w:r>
        <w:rPr>
          <w:spacing w:val="-3"/>
        </w:rPr>
        <w:t> </w:t>
      </w:r>
      <w:r>
        <w:rPr>
          <w:i/>
        </w:rPr>
        <w:t>Advances</w:t>
      </w:r>
      <w:r>
        <w:rPr>
          <w:i/>
          <w:spacing w:val="-3"/>
        </w:rPr>
        <w:t> </w:t>
      </w:r>
      <w:r>
        <w:rPr>
          <w:i/>
        </w:rPr>
        <w:t>in</w:t>
      </w:r>
      <w:r>
        <w:rPr>
          <w:i/>
          <w:spacing w:val="-3"/>
        </w:rPr>
        <w:t> </w:t>
      </w:r>
      <w:r>
        <w:rPr>
          <w:i/>
        </w:rPr>
        <w:t>test</w:t>
      </w:r>
      <w:r>
        <w:rPr>
          <w:i/>
          <w:spacing w:val="-3"/>
        </w:rPr>
        <w:t> </w:t>
      </w:r>
      <w:r>
        <w:rPr>
          <w:i/>
        </w:rPr>
        <w:t>anxiety research, </w:t>
      </w:r>
      <w:r>
        <w:rPr/>
        <w:t>5, 207–211.</w:t>
      </w:r>
    </w:p>
    <w:p>
      <w:pPr>
        <w:spacing w:before="276"/>
        <w:ind w:left="160" w:right="0" w:firstLine="0"/>
        <w:jc w:val="left"/>
        <w:rPr>
          <w:sz w:val="24"/>
        </w:rPr>
      </w:pPr>
      <w:r>
        <w:rPr>
          <w:sz w:val="24"/>
        </w:rPr>
        <w:t>Bernard,</w:t>
      </w:r>
      <w:r>
        <w:rPr>
          <w:spacing w:val="12"/>
          <w:sz w:val="24"/>
        </w:rPr>
        <w:t> </w:t>
      </w:r>
      <w:r>
        <w:rPr>
          <w:sz w:val="24"/>
        </w:rPr>
        <w:t>J.</w:t>
      </w:r>
      <w:r>
        <w:rPr>
          <w:spacing w:val="14"/>
          <w:sz w:val="24"/>
        </w:rPr>
        <w:t> </w:t>
      </w:r>
      <w:r>
        <w:rPr>
          <w:sz w:val="24"/>
        </w:rPr>
        <w:t>M.</w:t>
      </w:r>
      <w:r>
        <w:rPr>
          <w:spacing w:val="14"/>
          <w:sz w:val="24"/>
        </w:rPr>
        <w:t> </w:t>
      </w:r>
      <w:r>
        <w:rPr>
          <w:sz w:val="24"/>
        </w:rPr>
        <w:t>and</w:t>
      </w:r>
      <w:r>
        <w:rPr>
          <w:spacing w:val="15"/>
          <w:sz w:val="24"/>
        </w:rPr>
        <w:t> </w:t>
      </w:r>
      <w:r>
        <w:rPr>
          <w:sz w:val="24"/>
        </w:rPr>
        <w:t>Goodyear,</w:t>
      </w:r>
      <w:r>
        <w:rPr>
          <w:spacing w:val="13"/>
          <w:sz w:val="24"/>
        </w:rPr>
        <w:t> </w:t>
      </w:r>
      <w:r>
        <w:rPr>
          <w:sz w:val="24"/>
        </w:rPr>
        <w:t>R.</w:t>
      </w:r>
      <w:r>
        <w:rPr>
          <w:spacing w:val="13"/>
          <w:sz w:val="24"/>
        </w:rPr>
        <w:t> </w:t>
      </w:r>
      <w:r>
        <w:rPr>
          <w:sz w:val="24"/>
        </w:rPr>
        <w:t>K.</w:t>
      </w:r>
      <w:r>
        <w:rPr>
          <w:spacing w:val="15"/>
          <w:sz w:val="24"/>
        </w:rPr>
        <w:t> </w:t>
      </w:r>
      <w:r>
        <w:rPr>
          <w:sz w:val="24"/>
        </w:rPr>
        <w:t>2004.</w:t>
      </w:r>
      <w:r>
        <w:rPr>
          <w:spacing w:val="15"/>
          <w:sz w:val="24"/>
        </w:rPr>
        <w:t> </w:t>
      </w:r>
      <w:r>
        <w:rPr>
          <w:i/>
          <w:sz w:val="24"/>
        </w:rPr>
        <w:t>Fundamentals</w:t>
      </w:r>
      <w:r>
        <w:rPr>
          <w:i/>
          <w:spacing w:val="13"/>
          <w:sz w:val="24"/>
        </w:rPr>
        <w:t> </w:t>
      </w:r>
      <w:r>
        <w:rPr>
          <w:i/>
          <w:sz w:val="24"/>
        </w:rPr>
        <w:t>of</w:t>
      </w:r>
      <w:r>
        <w:rPr>
          <w:i/>
          <w:spacing w:val="14"/>
          <w:sz w:val="24"/>
        </w:rPr>
        <w:t> </w:t>
      </w:r>
      <w:r>
        <w:rPr>
          <w:i/>
          <w:sz w:val="24"/>
        </w:rPr>
        <w:t>clinical</w:t>
      </w:r>
      <w:r>
        <w:rPr>
          <w:i/>
          <w:spacing w:val="15"/>
          <w:sz w:val="24"/>
        </w:rPr>
        <w:t> </w:t>
      </w:r>
      <w:r>
        <w:rPr>
          <w:i/>
          <w:sz w:val="24"/>
        </w:rPr>
        <w:t>supervision</w:t>
      </w:r>
      <w:r>
        <w:rPr>
          <w:sz w:val="24"/>
        </w:rPr>
        <w:t>-</w:t>
      </w:r>
      <w:r>
        <w:rPr>
          <w:spacing w:val="12"/>
          <w:sz w:val="24"/>
        </w:rPr>
        <w:t> </w:t>
      </w:r>
      <w:r>
        <w:rPr>
          <w:sz w:val="24"/>
        </w:rPr>
        <w:t>3</w:t>
      </w:r>
      <w:r>
        <w:rPr>
          <w:sz w:val="24"/>
          <w:vertAlign w:val="superscript"/>
        </w:rPr>
        <w:t>rd</w:t>
      </w:r>
      <w:r>
        <w:rPr>
          <w:spacing w:val="16"/>
          <w:sz w:val="24"/>
          <w:vertAlign w:val="baseline"/>
        </w:rPr>
        <w:t> </w:t>
      </w:r>
      <w:r>
        <w:rPr>
          <w:spacing w:val="-2"/>
          <w:sz w:val="24"/>
          <w:vertAlign w:val="baseline"/>
        </w:rPr>
        <w:t>edition.</w:t>
      </w:r>
    </w:p>
    <w:p>
      <w:pPr>
        <w:pStyle w:val="BodyText"/>
        <w:ind w:left="880"/>
        <w:jc w:val="left"/>
      </w:pPr>
      <w:r>
        <w:rPr/>
        <w:drawing>
          <wp:anchor distT="0" distB="0" distL="0" distR="0" allowOverlap="1" layoutInCell="1" locked="0" behindDoc="1" simplePos="0" relativeHeight="483772416">
            <wp:simplePos x="0" y="0"/>
            <wp:positionH relativeFrom="page">
              <wp:posOffset>923429</wp:posOffset>
            </wp:positionH>
            <wp:positionV relativeFrom="paragraph">
              <wp:posOffset>160266</wp:posOffset>
            </wp:positionV>
            <wp:extent cx="5562333" cy="5499274"/>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9" cstate="print"/>
                    <a:stretch>
                      <a:fillRect/>
                    </a:stretch>
                  </pic:blipFill>
                  <pic:spPr>
                    <a:xfrm>
                      <a:off x="0" y="0"/>
                      <a:ext cx="5562333" cy="5499274"/>
                    </a:xfrm>
                    <a:prstGeom prst="rect">
                      <a:avLst/>
                    </a:prstGeom>
                  </pic:spPr>
                </pic:pic>
              </a:graphicData>
            </a:graphic>
          </wp:anchor>
        </w:drawing>
      </w:r>
      <w:r>
        <w:rPr/>
        <w:t>New</w:t>
      </w:r>
      <w:r>
        <w:rPr>
          <w:spacing w:val="-2"/>
        </w:rPr>
        <w:t> </w:t>
      </w:r>
      <w:r>
        <w:rPr/>
        <w:t>York:</w:t>
      </w:r>
      <w:r>
        <w:rPr>
          <w:spacing w:val="-1"/>
        </w:rPr>
        <w:t> </w:t>
      </w:r>
      <w:r>
        <w:rPr/>
        <w:t>Allyn</w:t>
      </w:r>
      <w:r>
        <w:rPr>
          <w:spacing w:val="-1"/>
        </w:rPr>
        <w:t> </w:t>
      </w:r>
      <w:r>
        <w:rPr/>
        <w:t>and</w:t>
      </w:r>
      <w:r>
        <w:rPr>
          <w:spacing w:val="1"/>
        </w:rPr>
        <w:t> </w:t>
      </w:r>
      <w:r>
        <w:rPr>
          <w:spacing w:val="-2"/>
        </w:rPr>
        <w:t>Bacon.</w:t>
      </w:r>
    </w:p>
    <w:p>
      <w:pPr>
        <w:pStyle w:val="BodyText"/>
        <w:spacing w:before="276"/>
        <w:jc w:val="left"/>
        <w:rPr>
          <w:b/>
        </w:rPr>
      </w:pPr>
      <w:r>
        <w:rPr/>
        <w:t>Betz</w:t>
      </w:r>
      <w:r>
        <w:rPr>
          <w:b/>
        </w:rPr>
        <w:t>,</w:t>
      </w:r>
      <w:r>
        <w:rPr>
          <w:b/>
          <w:spacing w:val="-3"/>
        </w:rPr>
        <w:t> </w:t>
      </w:r>
      <w:r>
        <w:rPr/>
        <w:t>N.</w:t>
      </w:r>
      <w:r>
        <w:rPr>
          <w:spacing w:val="-1"/>
        </w:rPr>
        <w:t> </w:t>
      </w:r>
      <w:r>
        <w:rPr/>
        <w:t>E.</w:t>
      </w:r>
      <w:r>
        <w:rPr>
          <w:spacing w:val="-2"/>
        </w:rPr>
        <w:t> </w:t>
      </w:r>
      <w:r>
        <w:rPr/>
        <w:t>1978. Prevalence,</w:t>
      </w:r>
      <w:r>
        <w:rPr>
          <w:spacing w:val="-1"/>
        </w:rPr>
        <w:t> </w:t>
      </w:r>
      <w:r>
        <w:rPr/>
        <w:t>distribution</w:t>
      </w:r>
      <w:r>
        <w:rPr>
          <w:spacing w:val="-1"/>
        </w:rPr>
        <w:t> </w:t>
      </w:r>
      <w:r>
        <w:rPr/>
        <w:t>and correlates</w:t>
      </w:r>
      <w:r>
        <w:rPr>
          <w:spacing w:val="-1"/>
        </w:rPr>
        <w:t> </w:t>
      </w:r>
      <w:r>
        <w:rPr/>
        <w:t>of</w:t>
      </w:r>
      <w:r>
        <w:rPr>
          <w:spacing w:val="-1"/>
        </w:rPr>
        <w:t> </w:t>
      </w:r>
      <w:r>
        <w:rPr/>
        <w:t>math anxiety</w:t>
      </w:r>
      <w:r>
        <w:rPr>
          <w:spacing w:val="-6"/>
        </w:rPr>
        <w:t> </w:t>
      </w:r>
      <w:r>
        <w:rPr/>
        <w:t>in</w:t>
      </w:r>
      <w:r>
        <w:rPr>
          <w:spacing w:val="1"/>
        </w:rPr>
        <w:t> </w:t>
      </w:r>
      <w:r>
        <w:rPr/>
        <w:t>college</w:t>
      </w:r>
      <w:r>
        <w:rPr>
          <w:spacing w:val="-1"/>
        </w:rPr>
        <w:t> </w:t>
      </w:r>
      <w:r>
        <w:rPr>
          <w:spacing w:val="-2"/>
        </w:rPr>
        <w:t>students</w:t>
      </w:r>
      <w:r>
        <w:rPr>
          <w:b/>
          <w:spacing w:val="-2"/>
        </w:rPr>
        <w:t>.</w:t>
      </w:r>
    </w:p>
    <w:p>
      <w:pPr>
        <w:spacing w:before="0"/>
        <w:ind w:left="1060" w:right="0" w:firstLine="0"/>
        <w:jc w:val="left"/>
        <w:rPr>
          <w:sz w:val="24"/>
        </w:rPr>
      </w:pPr>
      <w:r>
        <w:rPr>
          <w:i/>
          <w:sz w:val="24"/>
        </w:rPr>
        <w:t>Journal</w:t>
      </w:r>
      <w:r>
        <w:rPr>
          <w:i/>
          <w:spacing w:val="-2"/>
          <w:sz w:val="24"/>
        </w:rPr>
        <w:t> </w:t>
      </w:r>
      <w:r>
        <w:rPr>
          <w:i/>
          <w:sz w:val="24"/>
        </w:rPr>
        <w:t>of</w:t>
      </w:r>
      <w:r>
        <w:rPr>
          <w:i/>
          <w:spacing w:val="-2"/>
          <w:sz w:val="24"/>
        </w:rPr>
        <w:t> </w:t>
      </w:r>
      <w:r>
        <w:rPr>
          <w:i/>
          <w:sz w:val="24"/>
        </w:rPr>
        <w:t>Counselling</w:t>
      </w:r>
      <w:r>
        <w:rPr>
          <w:i/>
          <w:spacing w:val="-1"/>
          <w:sz w:val="24"/>
        </w:rPr>
        <w:t> </w:t>
      </w:r>
      <w:r>
        <w:rPr>
          <w:i/>
          <w:sz w:val="24"/>
        </w:rPr>
        <w:t>Psychology,</w:t>
      </w:r>
      <w:r>
        <w:rPr>
          <w:i/>
          <w:spacing w:val="-2"/>
          <w:sz w:val="24"/>
        </w:rPr>
        <w:t> </w:t>
      </w:r>
      <w:r>
        <w:rPr>
          <w:i/>
          <w:sz w:val="24"/>
        </w:rPr>
        <w:t>25, </w:t>
      </w:r>
      <w:r>
        <w:rPr>
          <w:sz w:val="24"/>
        </w:rPr>
        <w:t>441-</w:t>
      </w:r>
      <w:r>
        <w:rPr>
          <w:spacing w:val="-4"/>
          <w:sz w:val="24"/>
        </w:rPr>
        <w:t>448.</w:t>
      </w:r>
    </w:p>
    <w:p>
      <w:pPr>
        <w:pStyle w:val="BodyText"/>
        <w:ind w:left="0"/>
        <w:jc w:val="left"/>
      </w:pPr>
    </w:p>
    <w:p>
      <w:pPr>
        <w:spacing w:before="0"/>
        <w:ind w:left="880" w:right="885" w:hanging="720"/>
        <w:jc w:val="left"/>
        <w:rPr>
          <w:sz w:val="24"/>
        </w:rPr>
      </w:pPr>
      <w:r>
        <w:rPr>
          <w:sz w:val="24"/>
        </w:rPr>
        <w:t>Betz,</w:t>
      </w:r>
      <w:r>
        <w:rPr>
          <w:spacing w:val="40"/>
          <w:sz w:val="24"/>
        </w:rPr>
        <w:t> </w:t>
      </w:r>
      <w:r>
        <w:rPr>
          <w:sz w:val="24"/>
        </w:rPr>
        <w:t>N.</w:t>
      </w:r>
      <w:r>
        <w:rPr>
          <w:spacing w:val="40"/>
          <w:sz w:val="24"/>
        </w:rPr>
        <w:t> </w:t>
      </w:r>
      <w:r>
        <w:rPr>
          <w:sz w:val="24"/>
        </w:rPr>
        <w:t>E.</w:t>
      </w:r>
      <w:r>
        <w:rPr>
          <w:spacing w:val="40"/>
          <w:sz w:val="24"/>
        </w:rPr>
        <w:t> </w:t>
      </w:r>
      <w:r>
        <w:rPr>
          <w:sz w:val="24"/>
        </w:rPr>
        <w:t>1992.</w:t>
      </w:r>
      <w:r>
        <w:rPr>
          <w:spacing w:val="40"/>
          <w:sz w:val="24"/>
        </w:rPr>
        <w:t> </w:t>
      </w:r>
      <w:r>
        <w:rPr>
          <w:sz w:val="24"/>
        </w:rPr>
        <w:t>Counselling</w:t>
      </w:r>
      <w:r>
        <w:rPr>
          <w:spacing w:val="40"/>
          <w:sz w:val="24"/>
        </w:rPr>
        <w:t> </w:t>
      </w:r>
      <w:r>
        <w:rPr>
          <w:sz w:val="24"/>
        </w:rPr>
        <w:t>uses</w:t>
      </w:r>
      <w:r>
        <w:rPr>
          <w:spacing w:val="40"/>
          <w:sz w:val="24"/>
        </w:rPr>
        <w:t> </w:t>
      </w:r>
      <w:r>
        <w:rPr>
          <w:sz w:val="24"/>
        </w:rPr>
        <w:t>of</w:t>
      </w:r>
      <w:r>
        <w:rPr>
          <w:spacing w:val="40"/>
          <w:sz w:val="24"/>
        </w:rPr>
        <w:t> </w:t>
      </w:r>
      <w:r>
        <w:rPr>
          <w:sz w:val="24"/>
        </w:rPr>
        <w:t>career</w:t>
      </w:r>
      <w:r>
        <w:rPr>
          <w:spacing w:val="40"/>
          <w:sz w:val="24"/>
        </w:rPr>
        <w:t> </w:t>
      </w:r>
      <w:r>
        <w:rPr>
          <w:sz w:val="24"/>
        </w:rPr>
        <w:t>self-efficacy</w:t>
      </w:r>
      <w:r>
        <w:rPr>
          <w:spacing w:val="40"/>
          <w:sz w:val="24"/>
        </w:rPr>
        <w:t> </w:t>
      </w:r>
      <w:r>
        <w:rPr>
          <w:sz w:val="24"/>
        </w:rPr>
        <w:t>theory.</w:t>
      </w:r>
      <w:r>
        <w:rPr>
          <w:spacing w:val="40"/>
          <w:sz w:val="24"/>
        </w:rPr>
        <w:t> </w:t>
      </w:r>
      <w:r>
        <w:rPr>
          <w:i/>
          <w:sz w:val="24"/>
        </w:rPr>
        <w:t>Career</w:t>
      </w:r>
      <w:r>
        <w:rPr>
          <w:i/>
          <w:spacing w:val="40"/>
          <w:sz w:val="24"/>
        </w:rPr>
        <w:t> </w:t>
      </w:r>
      <w:r>
        <w:rPr>
          <w:i/>
          <w:sz w:val="24"/>
        </w:rPr>
        <w:t>Development</w:t>
      </w:r>
      <w:r>
        <w:rPr>
          <w:i/>
          <w:spacing w:val="40"/>
          <w:sz w:val="24"/>
        </w:rPr>
        <w:t> </w:t>
      </w:r>
      <w:r>
        <w:rPr>
          <w:i/>
          <w:sz w:val="24"/>
        </w:rPr>
        <w:t>Quarterly</w:t>
      </w:r>
      <w:r>
        <w:rPr>
          <w:sz w:val="24"/>
        </w:rPr>
        <w:t>, 41, 1, 22-26.</w:t>
      </w:r>
    </w:p>
    <w:p>
      <w:pPr>
        <w:pStyle w:val="BodyText"/>
        <w:spacing w:before="2"/>
        <w:ind w:left="0"/>
        <w:jc w:val="left"/>
      </w:pPr>
    </w:p>
    <w:p>
      <w:pPr>
        <w:spacing w:line="237" w:lineRule="auto" w:before="1"/>
        <w:ind w:left="880" w:right="885" w:hanging="720"/>
        <w:jc w:val="left"/>
        <w:rPr>
          <w:sz w:val="24"/>
        </w:rPr>
      </w:pPr>
      <w:r>
        <w:rPr>
          <w:sz w:val="24"/>
        </w:rPr>
        <w:t>Betz, N. E. and Schifano, R. 2000. Increasing realistic self-efficacy and interests in college</w:t>
      </w:r>
      <w:r>
        <w:rPr>
          <w:spacing w:val="80"/>
          <w:sz w:val="24"/>
        </w:rPr>
        <w:t> </w:t>
      </w:r>
      <w:r>
        <w:rPr>
          <w:sz w:val="24"/>
        </w:rPr>
        <w:t>women. </w:t>
      </w:r>
      <w:r>
        <w:rPr>
          <w:i/>
          <w:sz w:val="24"/>
        </w:rPr>
        <w:t>Journal of Vocational Behaviour</w:t>
      </w:r>
      <w:r>
        <w:rPr>
          <w:sz w:val="24"/>
        </w:rPr>
        <w:t>, 56, 35-52.</w:t>
      </w:r>
    </w:p>
    <w:p>
      <w:pPr>
        <w:pStyle w:val="BodyText"/>
        <w:ind w:left="0"/>
        <w:jc w:val="left"/>
      </w:pPr>
    </w:p>
    <w:p>
      <w:pPr>
        <w:pStyle w:val="BodyText"/>
        <w:spacing w:before="1"/>
        <w:ind w:left="880" w:right="885" w:hanging="720"/>
        <w:jc w:val="left"/>
      </w:pPr>
      <w:r>
        <w:rPr/>
        <w:t>Betz,</w:t>
      </w:r>
      <w:r>
        <w:rPr>
          <w:spacing w:val="37"/>
        </w:rPr>
        <w:t> </w:t>
      </w:r>
      <w:r>
        <w:rPr/>
        <w:t>N.</w:t>
      </w:r>
      <w:r>
        <w:rPr>
          <w:spacing w:val="37"/>
        </w:rPr>
        <w:t> </w:t>
      </w:r>
      <w:r>
        <w:rPr/>
        <w:t>E.</w:t>
      </w:r>
      <w:r>
        <w:rPr>
          <w:spacing w:val="38"/>
        </w:rPr>
        <w:t> </w:t>
      </w:r>
      <w:r>
        <w:rPr/>
        <w:t>and</w:t>
      </w:r>
      <w:r>
        <w:rPr>
          <w:spacing w:val="37"/>
        </w:rPr>
        <w:t> </w:t>
      </w:r>
      <w:r>
        <w:rPr/>
        <w:t>Voyten,</w:t>
      </w:r>
      <w:r>
        <w:rPr>
          <w:spacing w:val="39"/>
        </w:rPr>
        <w:t> </w:t>
      </w:r>
      <w:r>
        <w:rPr/>
        <w:t>K.</w:t>
      </w:r>
      <w:r>
        <w:rPr>
          <w:spacing w:val="37"/>
        </w:rPr>
        <w:t> </w:t>
      </w:r>
      <w:r>
        <w:rPr/>
        <w:t>K.</w:t>
      </w:r>
      <w:r>
        <w:rPr>
          <w:spacing w:val="37"/>
        </w:rPr>
        <w:t> </w:t>
      </w:r>
      <w:r>
        <w:rPr/>
        <w:t>1997.</w:t>
      </w:r>
      <w:r>
        <w:rPr>
          <w:spacing w:val="37"/>
        </w:rPr>
        <w:t> </w:t>
      </w:r>
      <w:r>
        <w:rPr/>
        <w:t>Efficacy</w:t>
      </w:r>
      <w:r>
        <w:rPr>
          <w:spacing w:val="32"/>
        </w:rPr>
        <w:t> </w:t>
      </w:r>
      <w:r>
        <w:rPr/>
        <w:t>and</w:t>
      </w:r>
      <w:r>
        <w:rPr>
          <w:spacing w:val="37"/>
        </w:rPr>
        <w:t> </w:t>
      </w:r>
      <w:r>
        <w:rPr/>
        <w:t>outcome</w:t>
      </w:r>
      <w:r>
        <w:rPr>
          <w:spacing w:val="36"/>
        </w:rPr>
        <w:t> </w:t>
      </w:r>
      <w:r>
        <w:rPr/>
        <w:t>expectations</w:t>
      </w:r>
      <w:r>
        <w:rPr>
          <w:spacing w:val="38"/>
        </w:rPr>
        <w:t> </w:t>
      </w:r>
      <w:r>
        <w:rPr/>
        <w:t>influence</w:t>
      </w:r>
      <w:r>
        <w:rPr>
          <w:spacing w:val="36"/>
        </w:rPr>
        <w:t> </w:t>
      </w:r>
      <w:r>
        <w:rPr/>
        <w:t>career exploration and decidedness. </w:t>
      </w:r>
      <w:r>
        <w:rPr>
          <w:i/>
        </w:rPr>
        <w:t>Career Development Quarterly</w:t>
      </w:r>
      <w:r>
        <w:rPr/>
        <w:t>, 46, 179-189.</w:t>
      </w:r>
    </w:p>
    <w:p>
      <w:pPr>
        <w:pStyle w:val="BodyText"/>
        <w:spacing w:before="276"/>
        <w:ind w:left="880" w:right="876" w:hanging="720"/>
      </w:pPr>
      <w:r>
        <w:rPr/>
        <w:t>Betz, N. E., Harmon, L. and Borgen, F. 1996. The relationship of self-efficacy for the</w:t>
      </w:r>
      <w:r>
        <w:rPr>
          <w:spacing w:val="40"/>
        </w:rPr>
        <w:t> </w:t>
      </w:r>
      <w:r>
        <w:rPr/>
        <w:t>Holland themes to gender, occupational group membership, and vocational interests. </w:t>
      </w:r>
      <w:r>
        <w:rPr>
          <w:i/>
        </w:rPr>
        <w:t>Journal of Counselling Psychology</w:t>
      </w:r>
      <w:r>
        <w:rPr/>
        <w:t>, 46, 90-98.</w:t>
      </w:r>
    </w:p>
    <w:p>
      <w:pPr>
        <w:pStyle w:val="BodyText"/>
        <w:ind w:left="0"/>
        <w:jc w:val="left"/>
      </w:pPr>
    </w:p>
    <w:p>
      <w:pPr>
        <w:pStyle w:val="BodyText"/>
        <w:jc w:val="left"/>
      </w:pPr>
      <w:r>
        <w:rPr/>
        <w:t>Bhansali,</w:t>
      </w:r>
      <w:r>
        <w:rPr>
          <w:spacing w:val="1"/>
        </w:rPr>
        <w:t> </w:t>
      </w:r>
      <w:r>
        <w:rPr/>
        <w:t>R.</w:t>
      </w:r>
      <w:r>
        <w:rPr>
          <w:spacing w:val="5"/>
        </w:rPr>
        <w:t> </w:t>
      </w:r>
      <w:r>
        <w:rPr/>
        <w:t>and</w:t>
      </w:r>
      <w:r>
        <w:rPr>
          <w:spacing w:val="4"/>
        </w:rPr>
        <w:t> </w:t>
      </w:r>
      <w:r>
        <w:rPr/>
        <w:t>Trivedi,</w:t>
      </w:r>
      <w:r>
        <w:rPr>
          <w:spacing w:val="5"/>
        </w:rPr>
        <w:t> </w:t>
      </w:r>
      <w:r>
        <w:rPr/>
        <w:t>K.</w:t>
      </w:r>
      <w:r>
        <w:rPr>
          <w:spacing w:val="4"/>
        </w:rPr>
        <w:t> </w:t>
      </w:r>
      <w:r>
        <w:rPr/>
        <w:t>2008.</w:t>
      </w:r>
      <w:r>
        <w:rPr>
          <w:spacing w:val="7"/>
        </w:rPr>
        <w:t> </w:t>
      </w:r>
      <w:r>
        <w:rPr/>
        <w:t>Is</w:t>
      </w:r>
      <w:r>
        <w:rPr>
          <w:spacing w:val="6"/>
        </w:rPr>
        <w:t> </w:t>
      </w:r>
      <w:r>
        <w:rPr/>
        <w:t>academic</w:t>
      </w:r>
      <w:r>
        <w:rPr>
          <w:spacing w:val="3"/>
        </w:rPr>
        <w:t> </w:t>
      </w:r>
      <w:r>
        <w:rPr/>
        <w:t>anxiety gender</w:t>
      </w:r>
      <w:r>
        <w:rPr>
          <w:spacing w:val="3"/>
        </w:rPr>
        <w:t> </w:t>
      </w:r>
      <w:r>
        <w:rPr/>
        <w:t>specific:</w:t>
      </w:r>
      <w:r>
        <w:rPr>
          <w:spacing w:val="5"/>
        </w:rPr>
        <w:t> </w:t>
      </w:r>
      <w:r>
        <w:rPr/>
        <w:t>a</w:t>
      </w:r>
      <w:r>
        <w:rPr>
          <w:spacing w:val="3"/>
        </w:rPr>
        <w:t> </w:t>
      </w:r>
      <w:r>
        <w:rPr/>
        <w:t>comparative</w:t>
      </w:r>
      <w:r>
        <w:rPr>
          <w:spacing w:val="4"/>
        </w:rPr>
        <w:t> </w:t>
      </w:r>
      <w:r>
        <w:rPr>
          <w:spacing w:val="-2"/>
        </w:rPr>
        <w:t>study?</w:t>
      </w:r>
    </w:p>
    <w:p>
      <w:pPr>
        <w:spacing w:before="0"/>
        <w:ind w:left="880" w:right="0" w:firstLine="0"/>
        <w:jc w:val="left"/>
        <w:rPr>
          <w:sz w:val="24"/>
        </w:rPr>
      </w:pPr>
      <w:r>
        <w:rPr>
          <w:i/>
          <w:sz w:val="24"/>
        </w:rPr>
        <w:t>Journal</w:t>
      </w:r>
      <w:r>
        <w:rPr>
          <w:i/>
          <w:spacing w:val="-3"/>
          <w:sz w:val="24"/>
        </w:rPr>
        <w:t> </w:t>
      </w:r>
      <w:r>
        <w:rPr>
          <w:i/>
          <w:sz w:val="24"/>
        </w:rPr>
        <w:t>of Social Science</w:t>
      </w:r>
      <w:r>
        <w:rPr>
          <w:sz w:val="24"/>
        </w:rPr>
        <w:t>,</w:t>
      </w:r>
      <w:r>
        <w:rPr>
          <w:spacing w:val="-1"/>
          <w:sz w:val="24"/>
        </w:rPr>
        <w:t> </w:t>
      </w:r>
      <w:r>
        <w:rPr>
          <w:sz w:val="24"/>
        </w:rPr>
        <w:t>17, 1, 1-</w:t>
      </w:r>
      <w:r>
        <w:rPr>
          <w:spacing w:val="-10"/>
          <w:sz w:val="24"/>
        </w:rPr>
        <w:t>3</w:t>
      </w:r>
    </w:p>
    <w:p>
      <w:pPr>
        <w:pStyle w:val="BodyText"/>
        <w:ind w:left="0"/>
        <w:jc w:val="left"/>
      </w:pPr>
    </w:p>
    <w:p>
      <w:pPr>
        <w:spacing w:before="0"/>
        <w:ind w:left="880" w:right="885" w:hanging="720"/>
        <w:jc w:val="left"/>
        <w:rPr>
          <w:i/>
          <w:sz w:val="24"/>
        </w:rPr>
      </w:pPr>
      <w:r>
        <w:rPr>
          <w:sz w:val="24"/>
        </w:rPr>
        <w:t>Biaggio, A.M.B. 1978. Achievement motivation of Brazilian students. </w:t>
      </w:r>
      <w:r>
        <w:rPr>
          <w:i/>
          <w:sz w:val="24"/>
        </w:rPr>
        <w:t>International Journal of Intercultural Relations, 2, 2, 186-195.</w:t>
      </w:r>
    </w:p>
    <w:p>
      <w:pPr>
        <w:pStyle w:val="BodyText"/>
        <w:ind w:left="0"/>
        <w:jc w:val="left"/>
        <w:rPr>
          <w:i/>
        </w:rPr>
      </w:pPr>
    </w:p>
    <w:p>
      <w:pPr>
        <w:pStyle w:val="BodyText"/>
        <w:ind w:left="880" w:right="874" w:hanging="720"/>
      </w:pPr>
      <w:r>
        <w:rPr/>
        <w:t>Bielaczyc, K., Pirolli, P. L. and Brown, A. L. 1995. Training in self-explanation and self- regulation strategies: investigating the effects of knowledge acquisition activities on problem solving. </w:t>
      </w:r>
      <w:r>
        <w:rPr>
          <w:i/>
        </w:rPr>
        <w:t>Cognition and instruction</w:t>
      </w:r>
      <w:r>
        <w:rPr/>
        <w:t>, 13, 2, 221–252.</w:t>
      </w:r>
    </w:p>
    <w:p>
      <w:pPr>
        <w:pStyle w:val="BodyText"/>
        <w:spacing w:before="1"/>
        <w:ind w:left="0"/>
        <w:jc w:val="left"/>
      </w:pPr>
    </w:p>
    <w:p>
      <w:pPr>
        <w:spacing w:before="0"/>
        <w:ind w:left="880" w:right="885" w:hanging="720"/>
        <w:jc w:val="left"/>
        <w:rPr>
          <w:sz w:val="24"/>
        </w:rPr>
      </w:pPr>
      <w:r>
        <w:rPr>
          <w:sz w:val="24"/>
        </w:rPr>
        <w:t>Bisanz, G., Laporte, R., Vesonder, G. and Voss, J. 1978. On the</w:t>
      </w:r>
      <w:r>
        <w:rPr>
          <w:spacing w:val="-2"/>
          <w:sz w:val="24"/>
        </w:rPr>
        <w:t> </w:t>
      </w:r>
      <w:r>
        <w:rPr>
          <w:sz w:val="24"/>
        </w:rPr>
        <w:t>representation of prose: New dimensions. </w:t>
      </w:r>
      <w:r>
        <w:rPr>
          <w:i/>
          <w:sz w:val="24"/>
        </w:rPr>
        <w:t>Journal of Verbal Learning &amp; Verbal Behaviour</w:t>
      </w:r>
      <w:r>
        <w:rPr>
          <w:sz w:val="24"/>
        </w:rPr>
        <w:t>, 17, 337- 357.</w:t>
      </w:r>
    </w:p>
    <w:p>
      <w:pPr>
        <w:pStyle w:val="BodyText"/>
        <w:ind w:left="0"/>
        <w:jc w:val="left"/>
      </w:pPr>
    </w:p>
    <w:p>
      <w:pPr>
        <w:spacing w:before="0"/>
        <w:ind w:left="880" w:right="885" w:hanging="720"/>
        <w:jc w:val="left"/>
        <w:rPr>
          <w:sz w:val="24"/>
        </w:rPr>
      </w:pPr>
      <w:r>
        <w:rPr>
          <w:sz w:val="24"/>
        </w:rPr>
        <w:t>Bishop, R. M. 1996. Research interest</w:t>
      </w:r>
      <w:r>
        <w:rPr>
          <w:spacing w:val="28"/>
          <w:sz w:val="24"/>
        </w:rPr>
        <w:t> </w:t>
      </w:r>
      <w:r>
        <w:rPr>
          <w:sz w:val="24"/>
        </w:rPr>
        <w:t>among counselling psychology doctoral students: A</w:t>
      </w:r>
      <w:r>
        <w:rPr>
          <w:spacing w:val="80"/>
          <w:sz w:val="24"/>
        </w:rPr>
        <w:t> </w:t>
      </w:r>
      <w:r>
        <w:rPr>
          <w:sz w:val="24"/>
        </w:rPr>
        <w:t>path analysis. </w:t>
      </w:r>
      <w:r>
        <w:rPr>
          <w:i/>
          <w:sz w:val="24"/>
        </w:rPr>
        <w:t>Dissertation Abstracts International</w:t>
      </w:r>
      <w:r>
        <w:rPr>
          <w:sz w:val="24"/>
        </w:rPr>
        <w:t>, 56, 12, 4662-A.</w:t>
      </w:r>
    </w:p>
    <w:p>
      <w:pPr>
        <w:pStyle w:val="BodyText"/>
        <w:ind w:left="0"/>
        <w:jc w:val="left"/>
      </w:pPr>
    </w:p>
    <w:p>
      <w:pPr>
        <w:pStyle w:val="BodyText"/>
        <w:ind w:left="880" w:right="885" w:hanging="720"/>
        <w:jc w:val="left"/>
      </w:pPr>
      <w:r>
        <w:rPr/>
        <w:t>Bong, M. and Skaalvik, E. M. 2003. Academic self-concept and self-efficacy: how different are they really? </w:t>
      </w:r>
      <w:r>
        <w:rPr>
          <w:i/>
        </w:rPr>
        <w:t>Educational Psychology Review</w:t>
      </w:r>
      <w:r>
        <w:rPr/>
        <w:t>, 15, 1-39.</w:t>
      </w:r>
    </w:p>
    <w:p>
      <w:pPr>
        <w:pStyle w:val="BodyText"/>
        <w:ind w:left="0"/>
        <w:jc w:val="left"/>
      </w:pPr>
    </w:p>
    <w:p>
      <w:pPr>
        <w:pStyle w:val="BodyText"/>
        <w:ind w:left="880" w:right="878" w:hanging="720"/>
      </w:pPr>
      <w:r>
        <w:rPr/>
        <w:t>Bores-Rangle, E., Church, A.T. Szendre, D. and Reeves, C. 1990. Self-efficacy in relation to occupational consideration and academic performance in high school equivalency students. </w:t>
      </w:r>
      <w:r>
        <w:rPr>
          <w:i/>
        </w:rPr>
        <w:t>Journal of Counselling Psychology</w:t>
      </w:r>
      <w:r>
        <w:rPr/>
        <w:t>, 37, 407–418.</w:t>
      </w:r>
    </w:p>
    <w:p>
      <w:pPr>
        <w:spacing w:after="0"/>
        <w:sectPr>
          <w:pgSz w:w="11910" w:h="16840"/>
          <w:pgMar w:header="0" w:footer="1002" w:top="1180" w:bottom="1200" w:left="1280" w:right="560"/>
        </w:sectPr>
      </w:pPr>
    </w:p>
    <w:p>
      <w:pPr>
        <w:pStyle w:val="BodyText"/>
        <w:spacing w:before="70"/>
        <w:ind w:left="880" w:right="879" w:hanging="720"/>
      </w:pPr>
      <w:r>
        <w:rPr/>
        <w:t>Borkowski, J., Carr, M. and Pressely, M. 1987. Spontaneous strategy use: perspectives from metacognitive theory. </w:t>
      </w:r>
      <w:r>
        <w:rPr>
          <w:i/>
        </w:rPr>
        <w:t>Intelligence</w:t>
      </w:r>
      <w:r>
        <w:rPr/>
        <w:t>, 11, 61-75.</w:t>
      </w:r>
    </w:p>
    <w:p>
      <w:pPr>
        <w:pStyle w:val="BodyText"/>
        <w:ind w:left="0"/>
        <w:jc w:val="left"/>
      </w:pPr>
    </w:p>
    <w:p>
      <w:pPr>
        <w:spacing w:before="1"/>
        <w:ind w:left="880" w:right="877" w:hanging="720"/>
        <w:jc w:val="both"/>
        <w:rPr>
          <w:sz w:val="24"/>
        </w:rPr>
      </w:pPr>
      <w:r>
        <w:rPr>
          <w:sz w:val="24"/>
        </w:rPr>
        <w:t>Bouffard-Bouchard, T., Parent, S. and Larivee, S. 1991. Influence of self-efficacy on self- regulation and performance among junior and senior high-school age students. </w:t>
      </w:r>
      <w:r>
        <w:rPr>
          <w:i/>
          <w:sz w:val="24"/>
        </w:rPr>
        <w:t>International Journal of Behavioural Development</w:t>
      </w:r>
      <w:r>
        <w:rPr>
          <w:sz w:val="24"/>
        </w:rPr>
        <w:t>, 14, 153-164</w:t>
      </w:r>
    </w:p>
    <w:p>
      <w:pPr>
        <w:spacing w:before="276"/>
        <w:ind w:left="880" w:right="877" w:hanging="720"/>
        <w:jc w:val="both"/>
        <w:rPr>
          <w:sz w:val="24"/>
        </w:rPr>
      </w:pPr>
      <w:r>
        <w:rPr>
          <w:sz w:val="24"/>
        </w:rPr>
        <w:t>Bowen, W. G. and Rudenstine, N. L. 1992. </w:t>
      </w:r>
      <w:r>
        <w:rPr>
          <w:i/>
          <w:sz w:val="24"/>
        </w:rPr>
        <w:t>In pursuit of the Ph.D. </w:t>
      </w:r>
      <w:r>
        <w:rPr>
          <w:sz w:val="24"/>
        </w:rPr>
        <w:t>Princeton: Princeton University Press.</w:t>
      </w:r>
    </w:p>
    <w:p>
      <w:pPr>
        <w:spacing w:before="276"/>
        <w:ind w:left="880" w:right="880" w:hanging="720"/>
        <w:jc w:val="both"/>
        <w:rPr>
          <w:sz w:val="24"/>
        </w:rPr>
      </w:pPr>
      <w:r>
        <w:rPr/>
        <w:drawing>
          <wp:anchor distT="0" distB="0" distL="0" distR="0" allowOverlap="1" layoutInCell="1" locked="0" behindDoc="1" simplePos="0" relativeHeight="483772928">
            <wp:simplePos x="0" y="0"/>
            <wp:positionH relativeFrom="page">
              <wp:posOffset>923429</wp:posOffset>
            </wp:positionH>
            <wp:positionV relativeFrom="paragraph">
              <wp:posOffset>160266</wp:posOffset>
            </wp:positionV>
            <wp:extent cx="5562333" cy="5499274"/>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Brackett, M.A. and Mayer, J.D. 2002. Convergent, discriminant, and incremental validity of competing measures of emotional intelligence. </w:t>
      </w:r>
      <w:r>
        <w:rPr>
          <w:i/>
          <w:sz w:val="24"/>
        </w:rPr>
        <w:t>Personality and Social Psychology Bulletin</w:t>
      </w:r>
      <w:r>
        <w:rPr>
          <w:sz w:val="24"/>
        </w:rPr>
        <w:t>, 29, 1147-1158.</w:t>
      </w:r>
    </w:p>
    <w:p>
      <w:pPr>
        <w:pStyle w:val="BodyText"/>
        <w:ind w:left="0"/>
        <w:jc w:val="left"/>
      </w:pPr>
    </w:p>
    <w:p>
      <w:pPr>
        <w:spacing w:before="0"/>
        <w:ind w:left="880" w:right="879" w:hanging="720"/>
        <w:jc w:val="both"/>
        <w:rPr>
          <w:sz w:val="24"/>
        </w:rPr>
      </w:pPr>
      <w:r>
        <w:rPr>
          <w:sz w:val="24"/>
        </w:rPr>
        <w:t>Bracket,</w:t>
      </w:r>
      <w:r>
        <w:rPr>
          <w:spacing w:val="-1"/>
          <w:sz w:val="24"/>
        </w:rPr>
        <w:t> </w:t>
      </w:r>
      <w:r>
        <w:rPr>
          <w:sz w:val="24"/>
        </w:rPr>
        <w:t>M.A.,</w:t>
      </w:r>
      <w:r>
        <w:rPr>
          <w:spacing w:val="-2"/>
          <w:sz w:val="24"/>
        </w:rPr>
        <w:t> </w:t>
      </w:r>
      <w:r>
        <w:rPr>
          <w:sz w:val="24"/>
        </w:rPr>
        <w:t>Mayer,</w:t>
      </w:r>
      <w:r>
        <w:rPr>
          <w:spacing w:val="-2"/>
          <w:sz w:val="24"/>
        </w:rPr>
        <w:t> </w:t>
      </w:r>
      <w:r>
        <w:rPr>
          <w:sz w:val="24"/>
        </w:rPr>
        <w:t>J.D. and</w:t>
      </w:r>
      <w:r>
        <w:rPr>
          <w:spacing w:val="-1"/>
          <w:sz w:val="24"/>
        </w:rPr>
        <w:t> </w:t>
      </w:r>
      <w:r>
        <w:rPr>
          <w:sz w:val="24"/>
        </w:rPr>
        <w:t>Warner,</w:t>
      </w:r>
      <w:r>
        <w:rPr>
          <w:spacing w:val="-2"/>
          <w:sz w:val="24"/>
        </w:rPr>
        <w:t> </w:t>
      </w:r>
      <w:r>
        <w:rPr>
          <w:sz w:val="24"/>
        </w:rPr>
        <w:t>R.M.</w:t>
      </w:r>
      <w:r>
        <w:rPr>
          <w:spacing w:val="-1"/>
          <w:sz w:val="24"/>
        </w:rPr>
        <w:t> </w:t>
      </w:r>
      <w:r>
        <w:rPr>
          <w:sz w:val="24"/>
        </w:rPr>
        <w:t>2004.</w:t>
      </w:r>
      <w:r>
        <w:rPr>
          <w:spacing w:val="-1"/>
          <w:sz w:val="24"/>
        </w:rPr>
        <w:t> </w:t>
      </w:r>
      <w:r>
        <w:rPr>
          <w:sz w:val="24"/>
        </w:rPr>
        <w:t>Emotional</w:t>
      </w:r>
      <w:r>
        <w:rPr>
          <w:spacing w:val="-1"/>
          <w:sz w:val="24"/>
        </w:rPr>
        <w:t> </w:t>
      </w:r>
      <w:r>
        <w:rPr>
          <w:sz w:val="24"/>
        </w:rPr>
        <w:t>intelligence</w:t>
      </w:r>
      <w:r>
        <w:rPr>
          <w:spacing w:val="-2"/>
          <w:sz w:val="24"/>
        </w:rPr>
        <w:t> </w:t>
      </w:r>
      <w:r>
        <w:rPr>
          <w:sz w:val="24"/>
        </w:rPr>
        <w:t>and</w:t>
      </w:r>
      <w:r>
        <w:rPr>
          <w:spacing w:val="-1"/>
          <w:sz w:val="24"/>
        </w:rPr>
        <w:t> </w:t>
      </w:r>
      <w:r>
        <w:rPr>
          <w:sz w:val="24"/>
        </w:rPr>
        <w:t>its</w:t>
      </w:r>
      <w:r>
        <w:rPr>
          <w:spacing w:val="-1"/>
          <w:sz w:val="24"/>
        </w:rPr>
        <w:t> </w:t>
      </w:r>
      <w:r>
        <w:rPr>
          <w:sz w:val="24"/>
        </w:rPr>
        <w:t>relation</w:t>
      </w:r>
      <w:r>
        <w:rPr>
          <w:spacing w:val="-1"/>
          <w:sz w:val="24"/>
        </w:rPr>
        <w:t> </w:t>
      </w:r>
      <w:r>
        <w:rPr>
          <w:sz w:val="24"/>
        </w:rPr>
        <w:t>to everyday behaviour. </w:t>
      </w:r>
      <w:r>
        <w:rPr>
          <w:i/>
          <w:sz w:val="24"/>
        </w:rPr>
        <w:t>Personality and Individual Differences</w:t>
      </w:r>
      <w:r>
        <w:rPr>
          <w:sz w:val="24"/>
        </w:rPr>
        <w:t>, 36, 1387–1402.</w:t>
      </w:r>
    </w:p>
    <w:p>
      <w:pPr>
        <w:pStyle w:val="BodyText"/>
        <w:spacing w:before="2"/>
        <w:ind w:left="0"/>
        <w:jc w:val="left"/>
      </w:pPr>
    </w:p>
    <w:p>
      <w:pPr>
        <w:spacing w:line="237" w:lineRule="auto" w:before="1"/>
        <w:ind w:left="880" w:right="881" w:hanging="720"/>
        <w:jc w:val="both"/>
        <w:rPr>
          <w:sz w:val="24"/>
        </w:rPr>
      </w:pPr>
      <w:r>
        <w:rPr>
          <w:sz w:val="24"/>
        </w:rPr>
        <w:t>Bradburn, E.M. 1995. Engineering gender roles: a self-efficacy</w:t>
      </w:r>
      <w:r>
        <w:rPr>
          <w:spacing w:val="-4"/>
          <w:sz w:val="24"/>
        </w:rPr>
        <w:t> </w:t>
      </w:r>
      <w:r>
        <w:rPr>
          <w:sz w:val="24"/>
        </w:rPr>
        <w:t>model of occupational choice and persistence. </w:t>
      </w:r>
      <w:r>
        <w:rPr>
          <w:i/>
          <w:sz w:val="24"/>
        </w:rPr>
        <w:t>The Humanities and Social Sciences, </w:t>
      </w:r>
      <w:r>
        <w:rPr>
          <w:sz w:val="24"/>
        </w:rPr>
        <w:t>55, 7, 2146.</w:t>
      </w:r>
    </w:p>
    <w:p>
      <w:pPr>
        <w:pStyle w:val="BodyText"/>
        <w:ind w:left="0"/>
        <w:jc w:val="left"/>
      </w:pPr>
    </w:p>
    <w:p>
      <w:pPr>
        <w:pStyle w:val="BodyText"/>
        <w:spacing w:before="1"/>
        <w:ind w:left="880" w:right="878" w:hanging="720"/>
      </w:pPr>
      <w:r>
        <w:rPr/>
        <w:t>Brainard, S. and Carlin, L. 1998. A six-year longitudinal study of undergraduate women in engineering and science. </w:t>
      </w:r>
      <w:r>
        <w:rPr>
          <w:i/>
        </w:rPr>
        <w:t>Journal of Engineering Education</w:t>
      </w:r>
      <w:r>
        <w:rPr/>
        <w:t>, 87, 4, 369-375.</w:t>
      </w:r>
    </w:p>
    <w:p>
      <w:pPr>
        <w:pStyle w:val="BodyText"/>
        <w:spacing w:before="276"/>
        <w:ind w:left="880" w:right="879" w:hanging="720"/>
      </w:pPr>
      <w:r>
        <w:rPr/>
        <w:t>Bransford, J. D., Sherwood, R., Vye, N. J. and Rieser, J. 1986. Teaching thinking and problem solving. </w:t>
      </w:r>
      <w:r>
        <w:rPr>
          <w:i/>
        </w:rPr>
        <w:t>American Psychologist</w:t>
      </w:r>
      <w:r>
        <w:rPr/>
        <w:t>, 41, 10, 1078-1089.</w:t>
      </w:r>
    </w:p>
    <w:p>
      <w:pPr>
        <w:pStyle w:val="BodyText"/>
        <w:ind w:left="0"/>
        <w:jc w:val="left"/>
      </w:pPr>
    </w:p>
    <w:p>
      <w:pPr>
        <w:spacing w:before="0"/>
        <w:ind w:left="880" w:right="875" w:hanging="720"/>
        <w:jc w:val="both"/>
        <w:rPr>
          <w:sz w:val="24"/>
        </w:rPr>
      </w:pPr>
      <w:r>
        <w:rPr>
          <w:sz w:val="24"/>
        </w:rPr>
        <w:t>Bransford, J., Brown, A. L. and Cocking, R. R. Eds. 1999. </w:t>
      </w:r>
      <w:r>
        <w:rPr>
          <w:i/>
          <w:sz w:val="24"/>
        </w:rPr>
        <w:t>How people learn: Brain, mind</w:t>
      </w:r>
      <w:r>
        <w:rPr>
          <w:sz w:val="24"/>
        </w:rPr>
        <w:t>, </w:t>
      </w:r>
      <w:r>
        <w:rPr>
          <w:i/>
          <w:sz w:val="24"/>
        </w:rPr>
        <w:t>experience and school</w:t>
      </w:r>
      <w:r>
        <w:rPr>
          <w:sz w:val="24"/>
        </w:rPr>
        <w:t>. Washington, DC.: National Academy Press.</w:t>
      </w:r>
    </w:p>
    <w:p>
      <w:pPr>
        <w:pStyle w:val="BodyText"/>
        <w:ind w:left="0"/>
        <w:jc w:val="left"/>
      </w:pPr>
    </w:p>
    <w:p>
      <w:pPr>
        <w:spacing w:before="0"/>
        <w:ind w:left="880" w:right="876" w:hanging="720"/>
        <w:jc w:val="both"/>
        <w:rPr>
          <w:sz w:val="24"/>
        </w:rPr>
      </w:pPr>
      <w:r>
        <w:rPr>
          <w:sz w:val="24"/>
        </w:rPr>
        <w:t>Brenda, H.S. and Tillson, L. 2007. Strategies to improve students‘ presentation skill. </w:t>
      </w:r>
      <w:r>
        <w:rPr>
          <w:i/>
          <w:sz w:val="24"/>
        </w:rPr>
        <w:t>Journal of Applied Topics in Business and Economics</w:t>
      </w:r>
      <w:r>
        <w:rPr>
          <w:sz w:val="24"/>
        </w:rPr>
        <w:t>, 1−6.</w:t>
      </w:r>
    </w:p>
    <w:p>
      <w:pPr>
        <w:pStyle w:val="BodyText"/>
        <w:ind w:left="0"/>
        <w:jc w:val="left"/>
      </w:pPr>
    </w:p>
    <w:p>
      <w:pPr>
        <w:pStyle w:val="BodyText"/>
        <w:ind w:left="880" w:right="873" w:hanging="720"/>
      </w:pPr>
      <w:r>
        <w:rPr/>
        <w:t>Brown, A. 1987. Metacognition, executive control, self-regulation, and other mysterious mechanisms. In F. E. Weinert and R. H. Kluwe, Eds., </w:t>
      </w:r>
      <w:r>
        <w:rPr>
          <w:i/>
        </w:rPr>
        <w:t>Metacognition, motivation, and understanding, </w:t>
      </w:r>
      <w:r>
        <w:rPr/>
        <w:t>Hillsdale New Jersey: Lawrence Erlbaum Associates, (65-116).</w:t>
      </w:r>
    </w:p>
    <w:p>
      <w:pPr>
        <w:pStyle w:val="BodyText"/>
        <w:spacing w:before="1"/>
        <w:ind w:left="0"/>
        <w:jc w:val="left"/>
      </w:pPr>
    </w:p>
    <w:p>
      <w:pPr>
        <w:spacing w:before="0"/>
        <w:ind w:left="1060" w:right="880" w:hanging="900"/>
        <w:jc w:val="both"/>
        <w:rPr>
          <w:sz w:val="24"/>
        </w:rPr>
      </w:pPr>
      <w:r>
        <w:rPr>
          <w:sz w:val="24"/>
        </w:rPr>
        <w:t>Brown, L. L. and Kurpius, S. E. 1997. Psychological factors influencing academic</w:t>
      </w:r>
      <w:r>
        <w:rPr>
          <w:spacing w:val="40"/>
          <w:sz w:val="24"/>
        </w:rPr>
        <w:t> </w:t>
      </w:r>
      <w:r>
        <w:rPr>
          <w:sz w:val="24"/>
        </w:rPr>
        <w:t>persistence of American Indian college students. </w:t>
      </w:r>
      <w:r>
        <w:rPr>
          <w:i/>
          <w:sz w:val="24"/>
        </w:rPr>
        <w:t>Journal of College Student Development, 38, </w:t>
      </w:r>
      <w:r>
        <w:rPr>
          <w:sz w:val="24"/>
        </w:rPr>
        <w:t>3-12.</w:t>
      </w:r>
    </w:p>
    <w:p>
      <w:pPr>
        <w:pStyle w:val="BodyText"/>
        <w:ind w:left="0"/>
        <w:jc w:val="left"/>
      </w:pPr>
    </w:p>
    <w:p>
      <w:pPr>
        <w:pStyle w:val="BodyText"/>
        <w:ind w:left="880" w:right="875" w:hanging="720"/>
      </w:pPr>
      <w:r>
        <w:rPr/>
        <w:t>Brown, S. D., Lent, R. D. and Larkin, K. C. 1989. Self-efficacy as a moderator of scholastic aptitude-academic performance relationships. </w:t>
      </w:r>
      <w:r>
        <w:rPr>
          <w:i/>
        </w:rPr>
        <w:t>Journal of Vocational Behaviour</w:t>
      </w:r>
      <w:r>
        <w:rPr/>
        <w:t>, 35, </w:t>
      </w:r>
      <w:r>
        <w:rPr>
          <w:spacing w:val="-2"/>
        </w:rPr>
        <w:t>64-75.</w:t>
      </w:r>
    </w:p>
    <w:p>
      <w:pPr>
        <w:pStyle w:val="BodyText"/>
        <w:ind w:left="0"/>
        <w:jc w:val="left"/>
      </w:pPr>
    </w:p>
    <w:p>
      <w:pPr>
        <w:pStyle w:val="BodyText"/>
        <w:ind w:left="880" w:right="874" w:hanging="720"/>
      </w:pPr>
      <w:r>
        <w:rPr/>
        <w:t>Brown, S. D., Lent, R. W., Ryan, N. E. and McPartland, E. B. 1996. Self-efficacy as an intervening mechanism between research training environments and scholarly productivity: A theoretical and methodological extension. </w:t>
      </w:r>
      <w:r>
        <w:rPr>
          <w:i/>
        </w:rPr>
        <w:t>The Counselling Psychologist</w:t>
      </w:r>
      <w:r>
        <w:rPr/>
        <w:t>, 24, 535-544.</w:t>
      </w:r>
    </w:p>
    <w:p>
      <w:pPr>
        <w:pStyle w:val="BodyText"/>
        <w:ind w:left="0"/>
        <w:jc w:val="left"/>
      </w:pPr>
    </w:p>
    <w:p>
      <w:pPr>
        <w:spacing w:before="1"/>
        <w:ind w:left="880" w:right="873" w:hanging="720"/>
        <w:jc w:val="both"/>
        <w:rPr>
          <w:sz w:val="24"/>
        </w:rPr>
      </w:pPr>
      <w:r>
        <w:rPr>
          <w:sz w:val="24"/>
        </w:rPr>
        <w:t>Bruning, R. and Horn, C. 2000. Developing motivation to write. </w:t>
      </w:r>
      <w:r>
        <w:rPr>
          <w:i/>
          <w:sz w:val="24"/>
        </w:rPr>
        <w:t>Educational Psychologist</w:t>
      </w:r>
      <w:r>
        <w:rPr>
          <w:sz w:val="24"/>
        </w:rPr>
        <w:t>, 35, 25-38.</w:t>
      </w:r>
    </w:p>
    <w:p>
      <w:pPr>
        <w:spacing w:after="0"/>
        <w:jc w:val="both"/>
        <w:rPr>
          <w:sz w:val="24"/>
        </w:rPr>
        <w:sectPr>
          <w:pgSz w:w="11910" w:h="16840"/>
          <w:pgMar w:header="0" w:footer="1002" w:top="1180" w:bottom="1200" w:left="1280" w:right="560"/>
        </w:sectPr>
      </w:pPr>
    </w:p>
    <w:p>
      <w:pPr>
        <w:spacing w:before="70"/>
        <w:ind w:left="880" w:right="872" w:hanging="720"/>
        <w:jc w:val="both"/>
        <w:rPr>
          <w:sz w:val="24"/>
        </w:rPr>
      </w:pPr>
      <w:r>
        <w:rPr>
          <w:sz w:val="24"/>
        </w:rPr>
        <w:t>Brunstein, J. C. and Maier, G. W. 2005. Implicit and self-attributed motives to achieve: Two separate</w:t>
      </w:r>
      <w:r>
        <w:rPr>
          <w:spacing w:val="-2"/>
          <w:sz w:val="24"/>
        </w:rPr>
        <w:t> </w:t>
      </w:r>
      <w:r>
        <w:rPr>
          <w:sz w:val="24"/>
        </w:rPr>
        <w:t>but</w:t>
      </w:r>
      <w:r>
        <w:rPr>
          <w:spacing w:val="-1"/>
          <w:sz w:val="24"/>
        </w:rPr>
        <w:t> </w:t>
      </w:r>
      <w:r>
        <w:rPr>
          <w:sz w:val="24"/>
        </w:rPr>
        <w:t>interacting</w:t>
      </w:r>
      <w:r>
        <w:rPr>
          <w:spacing w:val="-4"/>
          <w:sz w:val="24"/>
        </w:rPr>
        <w:t> </w:t>
      </w:r>
      <w:r>
        <w:rPr>
          <w:sz w:val="24"/>
        </w:rPr>
        <w:t>needs. </w:t>
      </w:r>
      <w:r>
        <w:rPr>
          <w:i/>
          <w:sz w:val="24"/>
        </w:rPr>
        <w:t>Journal</w:t>
      </w:r>
      <w:r>
        <w:rPr>
          <w:i/>
          <w:spacing w:val="-1"/>
          <w:sz w:val="24"/>
        </w:rPr>
        <w:t> </w:t>
      </w:r>
      <w:r>
        <w:rPr>
          <w:i/>
          <w:sz w:val="24"/>
        </w:rPr>
        <w:t>of</w:t>
      </w:r>
      <w:r>
        <w:rPr>
          <w:i/>
          <w:spacing w:val="-1"/>
          <w:sz w:val="24"/>
        </w:rPr>
        <w:t> </w:t>
      </w:r>
      <w:r>
        <w:rPr>
          <w:i/>
          <w:sz w:val="24"/>
        </w:rPr>
        <w:t>Personality</w:t>
      </w:r>
      <w:r>
        <w:rPr>
          <w:i/>
          <w:spacing w:val="-2"/>
          <w:sz w:val="24"/>
        </w:rPr>
        <w:t> </w:t>
      </w:r>
      <w:r>
        <w:rPr>
          <w:i/>
          <w:sz w:val="24"/>
        </w:rPr>
        <w:t>and</w:t>
      </w:r>
      <w:r>
        <w:rPr>
          <w:i/>
          <w:spacing w:val="-1"/>
          <w:sz w:val="24"/>
        </w:rPr>
        <w:t> </w:t>
      </w:r>
      <w:r>
        <w:rPr>
          <w:i/>
          <w:sz w:val="24"/>
        </w:rPr>
        <w:t>Social</w:t>
      </w:r>
      <w:r>
        <w:rPr>
          <w:i/>
          <w:spacing w:val="-3"/>
          <w:sz w:val="24"/>
        </w:rPr>
        <w:t> </w:t>
      </w:r>
      <w:r>
        <w:rPr>
          <w:i/>
          <w:sz w:val="24"/>
        </w:rPr>
        <w:t>Psychology</w:t>
      </w:r>
      <w:r>
        <w:rPr>
          <w:sz w:val="24"/>
        </w:rPr>
        <w:t>,</w:t>
      </w:r>
      <w:r>
        <w:rPr>
          <w:spacing w:val="-1"/>
          <w:sz w:val="24"/>
        </w:rPr>
        <w:t> </w:t>
      </w:r>
      <w:r>
        <w:rPr>
          <w:sz w:val="24"/>
        </w:rPr>
        <w:t>89,</w:t>
      </w:r>
      <w:r>
        <w:rPr>
          <w:spacing w:val="-1"/>
          <w:sz w:val="24"/>
        </w:rPr>
        <w:t> </w:t>
      </w:r>
      <w:r>
        <w:rPr>
          <w:sz w:val="24"/>
        </w:rPr>
        <w:t>205- </w:t>
      </w:r>
      <w:r>
        <w:rPr>
          <w:spacing w:val="-4"/>
          <w:sz w:val="24"/>
        </w:rPr>
        <w:t>222.</w:t>
      </w:r>
    </w:p>
    <w:p>
      <w:pPr>
        <w:pStyle w:val="BodyText"/>
        <w:ind w:left="0"/>
        <w:jc w:val="left"/>
      </w:pPr>
    </w:p>
    <w:p>
      <w:pPr>
        <w:pStyle w:val="BodyText"/>
        <w:spacing w:before="1"/>
        <w:ind w:left="880" w:right="877" w:hanging="720"/>
      </w:pPr>
      <w:r>
        <w:rPr/>
        <w:t>Bryan, M. 2003. An examination of Navajo cultural identity and its relationship to academic achievement. Unpublished doctoral dissertation, Brigham Young University, Provo, </w:t>
      </w:r>
      <w:r>
        <w:rPr>
          <w:spacing w:val="-4"/>
        </w:rPr>
        <w:t>UT.</w:t>
      </w:r>
    </w:p>
    <w:p>
      <w:pPr>
        <w:pStyle w:val="BodyText"/>
        <w:spacing w:before="276"/>
        <w:jc w:val="left"/>
      </w:pPr>
      <w:r>
        <w:rPr/>
        <w:t>Burris,</w:t>
      </w:r>
      <w:r>
        <w:rPr>
          <w:spacing w:val="41"/>
        </w:rPr>
        <w:t> </w:t>
      </w:r>
      <w:r>
        <w:rPr/>
        <w:t>R.</w:t>
      </w:r>
      <w:r>
        <w:rPr>
          <w:spacing w:val="41"/>
        </w:rPr>
        <w:t> </w:t>
      </w:r>
      <w:r>
        <w:rPr/>
        <w:t>W.</w:t>
      </w:r>
      <w:r>
        <w:rPr>
          <w:spacing w:val="41"/>
        </w:rPr>
        <w:t> </w:t>
      </w:r>
      <w:r>
        <w:rPr/>
        <w:t>1958.</w:t>
      </w:r>
      <w:r>
        <w:rPr>
          <w:spacing w:val="41"/>
        </w:rPr>
        <w:t> </w:t>
      </w:r>
      <w:r>
        <w:rPr/>
        <w:t>Effects</w:t>
      </w:r>
      <w:r>
        <w:rPr>
          <w:spacing w:val="42"/>
        </w:rPr>
        <w:t> </w:t>
      </w:r>
      <w:r>
        <w:rPr/>
        <w:t>of</w:t>
      </w:r>
      <w:r>
        <w:rPr>
          <w:spacing w:val="42"/>
        </w:rPr>
        <w:t> </w:t>
      </w:r>
      <w:r>
        <w:rPr/>
        <w:t>counselling</w:t>
      </w:r>
      <w:r>
        <w:rPr>
          <w:spacing w:val="40"/>
        </w:rPr>
        <w:t> </w:t>
      </w:r>
      <w:r>
        <w:rPr/>
        <w:t>on</w:t>
      </w:r>
      <w:r>
        <w:rPr>
          <w:spacing w:val="43"/>
        </w:rPr>
        <w:t> </w:t>
      </w:r>
      <w:r>
        <w:rPr/>
        <w:t>achievement</w:t>
      </w:r>
      <w:r>
        <w:rPr>
          <w:spacing w:val="43"/>
        </w:rPr>
        <w:t> </w:t>
      </w:r>
      <w:r>
        <w:rPr/>
        <w:t>motivation.</w:t>
      </w:r>
      <w:r>
        <w:rPr>
          <w:spacing w:val="41"/>
        </w:rPr>
        <w:t> </w:t>
      </w:r>
      <w:r>
        <w:rPr/>
        <w:t>Ph.D</w:t>
      </w:r>
      <w:r>
        <w:rPr>
          <w:spacing w:val="43"/>
        </w:rPr>
        <w:t> </w:t>
      </w:r>
      <w:r>
        <w:rPr>
          <w:spacing w:val="-2"/>
        </w:rPr>
        <w:t>dissertation.</w:t>
      </w:r>
    </w:p>
    <w:p>
      <w:pPr>
        <w:pStyle w:val="BodyText"/>
        <w:ind w:left="880"/>
        <w:jc w:val="left"/>
      </w:pPr>
      <w:r>
        <w:rPr/>
        <w:drawing>
          <wp:anchor distT="0" distB="0" distL="0" distR="0" allowOverlap="1" layoutInCell="1" locked="0" behindDoc="1" simplePos="0" relativeHeight="483773440">
            <wp:simplePos x="0" y="0"/>
            <wp:positionH relativeFrom="page">
              <wp:posOffset>923429</wp:posOffset>
            </wp:positionH>
            <wp:positionV relativeFrom="paragraph">
              <wp:posOffset>160266</wp:posOffset>
            </wp:positionV>
            <wp:extent cx="5562333" cy="5499274"/>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9" cstate="print"/>
                    <a:stretch>
                      <a:fillRect/>
                    </a:stretch>
                  </pic:blipFill>
                  <pic:spPr>
                    <a:xfrm>
                      <a:off x="0" y="0"/>
                      <a:ext cx="5562333" cy="5499274"/>
                    </a:xfrm>
                    <a:prstGeom prst="rect">
                      <a:avLst/>
                    </a:prstGeom>
                  </pic:spPr>
                </pic:pic>
              </a:graphicData>
            </a:graphic>
          </wp:anchor>
        </w:drawing>
      </w:r>
      <w:r>
        <w:rPr/>
        <w:t>University</w:t>
      </w:r>
      <w:r>
        <w:rPr>
          <w:spacing w:val="-6"/>
        </w:rPr>
        <w:t> </w:t>
      </w:r>
      <w:r>
        <w:rPr/>
        <w:t>of Indiana,</w:t>
      </w:r>
      <w:r>
        <w:rPr>
          <w:spacing w:val="1"/>
        </w:rPr>
        <w:t> </w:t>
      </w:r>
      <w:r>
        <w:rPr>
          <w:spacing w:val="-2"/>
        </w:rPr>
        <w:t>Bloomington.</w:t>
      </w:r>
    </w:p>
    <w:p>
      <w:pPr>
        <w:pStyle w:val="BodyText"/>
        <w:spacing w:before="276"/>
        <w:ind w:left="880" w:right="879" w:hanging="720"/>
      </w:pPr>
      <w:r>
        <w:rPr/>
        <w:t>Busari A.O. and Uwakwe, C.B.U. 2001. The effect of stress inoculation training techniques</w:t>
      </w:r>
      <w:r>
        <w:rPr>
          <w:spacing w:val="40"/>
        </w:rPr>
        <w:t> </w:t>
      </w:r>
      <w:r>
        <w:rPr/>
        <w:t>in the management of worry as a self-handicapping strategy in intellectual performance. </w:t>
      </w:r>
      <w:r>
        <w:rPr>
          <w:i/>
        </w:rPr>
        <w:t>Niger. Journal of Emotional Psychology</w:t>
      </w:r>
      <w:r>
        <w:rPr/>
        <w:t>, 3, 1, 6-12.</w:t>
      </w:r>
    </w:p>
    <w:p>
      <w:pPr>
        <w:pStyle w:val="BodyText"/>
        <w:ind w:left="0"/>
        <w:jc w:val="left"/>
      </w:pPr>
    </w:p>
    <w:p>
      <w:pPr>
        <w:pStyle w:val="BodyText"/>
        <w:ind w:left="880" w:right="884" w:hanging="720"/>
      </w:pPr>
      <w:r>
        <w:rPr/>
        <w:t>Bussey, K. and Bandura, A. 1999. Social cognitive theory of gender development and differentiation. </w:t>
      </w:r>
      <w:r>
        <w:rPr>
          <w:i/>
        </w:rPr>
        <w:t>Psychology Review</w:t>
      </w:r>
      <w:r>
        <w:rPr/>
        <w:t>, 106, 676-713.</w:t>
      </w:r>
    </w:p>
    <w:p>
      <w:pPr>
        <w:spacing w:before="274"/>
        <w:ind w:left="880" w:right="878" w:hanging="720"/>
        <w:jc w:val="both"/>
        <w:rPr>
          <w:sz w:val="24"/>
        </w:rPr>
      </w:pPr>
      <w:r>
        <w:rPr>
          <w:sz w:val="24"/>
        </w:rPr>
        <w:t>Butler, D. L. and Winne, P. H. 1995. Feedback and self-regulated learning: A theoretical synthesis. </w:t>
      </w:r>
      <w:r>
        <w:rPr>
          <w:i/>
          <w:sz w:val="24"/>
        </w:rPr>
        <w:t>Review of Educational Research</w:t>
      </w:r>
      <w:r>
        <w:rPr>
          <w:sz w:val="24"/>
        </w:rPr>
        <w:t>, 65, 245-281.</w:t>
      </w:r>
    </w:p>
    <w:p>
      <w:pPr>
        <w:pStyle w:val="BodyText"/>
        <w:ind w:left="0"/>
        <w:jc w:val="left"/>
      </w:pPr>
    </w:p>
    <w:p>
      <w:pPr>
        <w:spacing w:before="0"/>
        <w:ind w:left="880" w:right="879" w:hanging="720"/>
        <w:jc w:val="both"/>
        <w:rPr>
          <w:sz w:val="24"/>
        </w:rPr>
      </w:pPr>
      <w:r>
        <w:rPr>
          <w:sz w:val="24"/>
        </w:rPr>
        <w:t>Butler, R. 1993. Effects of task- and ego-achievement goals on information seeking during task engagement. </w:t>
      </w:r>
      <w:r>
        <w:rPr>
          <w:i/>
          <w:sz w:val="24"/>
        </w:rPr>
        <w:t>Journal of Personality and Social Psychology</w:t>
      </w:r>
      <w:r>
        <w:rPr>
          <w:sz w:val="24"/>
        </w:rPr>
        <w:t>, 65, 18-31.</w:t>
      </w:r>
    </w:p>
    <w:p>
      <w:pPr>
        <w:pStyle w:val="BodyText"/>
        <w:ind w:left="0"/>
        <w:jc w:val="left"/>
      </w:pPr>
    </w:p>
    <w:p>
      <w:pPr>
        <w:pStyle w:val="BodyText"/>
        <w:ind w:left="880" w:right="874" w:hanging="720"/>
      </w:pPr>
      <w:r>
        <w:rPr/>
        <w:t>Butler, R. 1999. Information seeking and achievement motivation in middle childhood and adolescence: the role of conceptions of ability. </w:t>
      </w:r>
      <w:r>
        <w:rPr>
          <w:i/>
        </w:rPr>
        <w:t>Developmental Psychology</w:t>
      </w:r>
      <w:r>
        <w:rPr/>
        <w:t>, 35, 146- </w:t>
      </w:r>
      <w:r>
        <w:rPr>
          <w:spacing w:val="-4"/>
        </w:rPr>
        <w:t>163.</w:t>
      </w:r>
    </w:p>
    <w:p>
      <w:pPr>
        <w:pStyle w:val="BodyText"/>
        <w:ind w:left="0"/>
        <w:jc w:val="left"/>
      </w:pPr>
    </w:p>
    <w:p>
      <w:pPr>
        <w:spacing w:before="1"/>
        <w:ind w:left="880" w:right="880" w:hanging="720"/>
        <w:jc w:val="both"/>
        <w:rPr>
          <w:sz w:val="24"/>
        </w:rPr>
      </w:pPr>
      <w:r>
        <w:rPr>
          <w:sz w:val="24"/>
        </w:rPr>
        <w:t>Campbell, N. K. and Hackett</w:t>
      </w:r>
      <w:r>
        <w:rPr>
          <w:b/>
          <w:sz w:val="24"/>
        </w:rPr>
        <w:t>, </w:t>
      </w:r>
      <w:r>
        <w:rPr>
          <w:sz w:val="24"/>
        </w:rPr>
        <w:t>G. 1986. The effects of mathematics task performance on math self-efficacy and task interest. </w:t>
      </w:r>
      <w:r>
        <w:rPr>
          <w:i/>
          <w:sz w:val="24"/>
        </w:rPr>
        <w:t>Journal of Vocational Behaviour, 28, </w:t>
      </w:r>
      <w:r>
        <w:rPr>
          <w:sz w:val="24"/>
        </w:rPr>
        <w:t>149-162.</w:t>
      </w:r>
    </w:p>
    <w:p>
      <w:pPr>
        <w:pStyle w:val="BodyText"/>
        <w:tabs>
          <w:tab w:pos="1700" w:val="left" w:leader="none"/>
          <w:tab w:pos="2468" w:val="left" w:leader="none"/>
          <w:tab w:pos="3235" w:val="left" w:leader="none"/>
          <w:tab w:pos="4310" w:val="left" w:leader="none"/>
          <w:tab w:pos="5686" w:val="left" w:leader="none"/>
          <w:tab w:pos="7713" w:val="left" w:leader="none"/>
          <w:tab w:pos="8447" w:val="left" w:leader="none"/>
        </w:tabs>
        <w:spacing w:before="276"/>
        <w:jc w:val="left"/>
      </w:pPr>
      <w:r>
        <w:rPr>
          <w:spacing w:val="-2"/>
        </w:rPr>
        <w:t>Carbonell,</w:t>
      </w:r>
      <w:r>
        <w:rPr/>
        <w:tab/>
      </w:r>
      <w:r>
        <w:rPr>
          <w:spacing w:val="-5"/>
        </w:rPr>
        <w:t>D.</w:t>
      </w:r>
      <w:r>
        <w:rPr/>
        <w:tab/>
      </w:r>
      <w:r>
        <w:rPr>
          <w:spacing w:val="-5"/>
        </w:rPr>
        <w:t>A.</w:t>
      </w:r>
      <w:r>
        <w:rPr/>
        <w:tab/>
      </w:r>
      <w:r>
        <w:rPr>
          <w:spacing w:val="-2"/>
        </w:rPr>
        <w:t>2000.</w:t>
      </w:r>
      <w:r>
        <w:rPr/>
        <w:tab/>
      </w:r>
      <w:r>
        <w:rPr>
          <w:spacing w:val="-2"/>
        </w:rPr>
        <w:t>Anxiety:</w:t>
      </w:r>
      <w:r>
        <w:rPr/>
        <w:tab/>
      </w:r>
      <w:r>
        <w:rPr>
          <w:spacing w:val="-2"/>
        </w:rPr>
        <w:t>self-assessment</w:t>
      </w:r>
      <w:r>
        <w:rPr/>
        <w:tab/>
      </w:r>
      <w:r>
        <w:rPr>
          <w:spacing w:val="-5"/>
        </w:rPr>
        <w:t>of</w:t>
      </w:r>
      <w:r>
        <w:rPr/>
        <w:tab/>
      </w:r>
      <w:r>
        <w:rPr>
          <w:spacing w:val="-2"/>
        </w:rPr>
        <w:t>ABD‘s.</w:t>
      </w:r>
    </w:p>
    <w:p>
      <w:pPr>
        <w:pStyle w:val="BodyText"/>
        <w:ind w:left="880"/>
        <w:jc w:val="left"/>
      </w:pPr>
      <w:r>
        <w:rPr/>
        <w:t>Retrieved</w:t>
      </w:r>
      <w:r>
        <w:rPr>
          <w:spacing w:val="-3"/>
        </w:rPr>
        <w:t> </w:t>
      </w:r>
      <w:r>
        <w:rPr/>
        <w:t>August</w:t>
      </w:r>
      <w:r>
        <w:rPr>
          <w:spacing w:val="-1"/>
        </w:rPr>
        <w:t> </w:t>
      </w:r>
      <w:r>
        <w:rPr/>
        <w:t>3,</w:t>
      </w:r>
      <w:r>
        <w:rPr>
          <w:spacing w:val="-1"/>
        </w:rPr>
        <w:t> </w:t>
      </w:r>
      <w:r>
        <w:rPr/>
        <w:t>2010,</w:t>
      </w:r>
      <w:r>
        <w:rPr>
          <w:spacing w:val="-1"/>
        </w:rPr>
        <w:t> </w:t>
      </w:r>
      <w:r>
        <w:rPr/>
        <w:t>from</w:t>
      </w:r>
      <w:r>
        <w:rPr>
          <w:spacing w:val="1"/>
        </w:rPr>
        <w:t> </w:t>
      </w:r>
      <w:hyperlink r:id="rId21">
        <w:r>
          <w:rPr>
            <w:spacing w:val="-2"/>
            <w:u w:val="single"/>
          </w:rPr>
          <w:t>http://www.ecoach.com/News/anxiety.html</w:t>
        </w:r>
      </w:hyperlink>
      <w:r>
        <w:rPr>
          <w:spacing w:val="-2"/>
        </w:rPr>
        <w:t>.</w:t>
      </w:r>
    </w:p>
    <w:p>
      <w:pPr>
        <w:pStyle w:val="BodyText"/>
        <w:ind w:left="0"/>
        <w:jc w:val="left"/>
      </w:pPr>
    </w:p>
    <w:p>
      <w:pPr>
        <w:spacing w:before="0"/>
        <w:ind w:left="880" w:right="885" w:hanging="720"/>
        <w:jc w:val="left"/>
        <w:rPr>
          <w:sz w:val="24"/>
        </w:rPr>
      </w:pPr>
      <w:r>
        <w:rPr>
          <w:sz w:val="24"/>
        </w:rPr>
        <w:t>Cardell-Elawar,</w:t>
      </w:r>
      <w:r>
        <w:rPr>
          <w:spacing w:val="-4"/>
          <w:sz w:val="24"/>
        </w:rPr>
        <w:t> </w:t>
      </w:r>
      <w:r>
        <w:rPr>
          <w:sz w:val="24"/>
        </w:rPr>
        <w:t>M.</w:t>
      </w:r>
      <w:r>
        <w:rPr>
          <w:spacing w:val="-4"/>
          <w:sz w:val="24"/>
        </w:rPr>
        <w:t> </w:t>
      </w:r>
      <w:r>
        <w:rPr>
          <w:sz w:val="24"/>
        </w:rPr>
        <w:t>1995.</w:t>
      </w:r>
      <w:r>
        <w:rPr>
          <w:spacing w:val="-4"/>
          <w:sz w:val="24"/>
        </w:rPr>
        <w:t> </w:t>
      </w:r>
      <w:r>
        <w:rPr>
          <w:sz w:val="24"/>
        </w:rPr>
        <w:t>Effects</w:t>
      </w:r>
      <w:r>
        <w:rPr>
          <w:spacing w:val="-4"/>
          <w:sz w:val="24"/>
        </w:rPr>
        <w:t> </w:t>
      </w:r>
      <w:r>
        <w:rPr>
          <w:sz w:val="24"/>
        </w:rPr>
        <w:t>of</w:t>
      </w:r>
      <w:r>
        <w:rPr>
          <w:spacing w:val="-4"/>
          <w:sz w:val="24"/>
        </w:rPr>
        <w:t> </w:t>
      </w:r>
      <w:r>
        <w:rPr>
          <w:sz w:val="24"/>
        </w:rPr>
        <w:t>metacognitive</w:t>
      </w:r>
      <w:r>
        <w:rPr>
          <w:spacing w:val="-5"/>
          <w:sz w:val="24"/>
        </w:rPr>
        <w:t> </w:t>
      </w:r>
      <w:r>
        <w:rPr>
          <w:sz w:val="24"/>
        </w:rPr>
        <w:t>instruction</w:t>
      </w:r>
      <w:r>
        <w:rPr>
          <w:spacing w:val="-4"/>
          <w:sz w:val="24"/>
        </w:rPr>
        <w:t> </w:t>
      </w:r>
      <w:r>
        <w:rPr>
          <w:sz w:val="24"/>
        </w:rPr>
        <w:t>on</w:t>
      </w:r>
      <w:r>
        <w:rPr>
          <w:spacing w:val="-4"/>
          <w:sz w:val="24"/>
        </w:rPr>
        <w:t> </w:t>
      </w:r>
      <w:r>
        <w:rPr>
          <w:sz w:val="24"/>
        </w:rPr>
        <w:t>low</w:t>
      </w:r>
      <w:r>
        <w:rPr>
          <w:spacing w:val="-4"/>
          <w:sz w:val="24"/>
        </w:rPr>
        <w:t> </w:t>
      </w:r>
      <w:r>
        <w:rPr>
          <w:sz w:val="24"/>
        </w:rPr>
        <w:t>achievers</w:t>
      </w:r>
      <w:r>
        <w:rPr>
          <w:spacing w:val="-4"/>
          <w:sz w:val="24"/>
        </w:rPr>
        <w:t> </w:t>
      </w:r>
      <w:r>
        <w:rPr>
          <w:sz w:val="24"/>
        </w:rPr>
        <w:t>in mathematics problems. </w:t>
      </w:r>
      <w:r>
        <w:rPr>
          <w:i/>
          <w:sz w:val="24"/>
        </w:rPr>
        <w:t>Teaching and Teacher Education, 11, </w:t>
      </w:r>
      <w:r>
        <w:rPr>
          <w:sz w:val="24"/>
        </w:rPr>
        <w:t>81-95.</w:t>
      </w:r>
    </w:p>
    <w:p>
      <w:pPr>
        <w:pStyle w:val="BodyText"/>
        <w:ind w:left="0"/>
        <w:jc w:val="left"/>
      </w:pPr>
    </w:p>
    <w:p>
      <w:pPr>
        <w:pStyle w:val="BodyText"/>
        <w:jc w:val="left"/>
      </w:pPr>
      <w:r>
        <w:rPr/>
        <w:t>Carr,</w:t>
      </w:r>
      <w:r>
        <w:rPr>
          <w:spacing w:val="15"/>
        </w:rPr>
        <w:t> </w:t>
      </w:r>
      <w:r>
        <w:rPr/>
        <w:t>S.C.</w:t>
      </w:r>
      <w:r>
        <w:rPr>
          <w:spacing w:val="18"/>
        </w:rPr>
        <w:t> </w:t>
      </w:r>
      <w:r>
        <w:rPr/>
        <w:t>2002.</w:t>
      </w:r>
      <w:r>
        <w:rPr>
          <w:spacing w:val="19"/>
        </w:rPr>
        <w:t> </w:t>
      </w:r>
      <w:r>
        <w:rPr/>
        <w:t>Assessing</w:t>
      </w:r>
      <w:r>
        <w:rPr>
          <w:spacing w:val="16"/>
        </w:rPr>
        <w:t> </w:t>
      </w:r>
      <w:r>
        <w:rPr/>
        <w:t>learning</w:t>
      </w:r>
      <w:r>
        <w:rPr>
          <w:spacing w:val="16"/>
        </w:rPr>
        <w:t> </w:t>
      </w:r>
      <w:r>
        <w:rPr/>
        <w:t>processes:</w:t>
      </w:r>
      <w:r>
        <w:rPr>
          <w:spacing w:val="18"/>
        </w:rPr>
        <w:t> </w:t>
      </w:r>
      <w:r>
        <w:rPr/>
        <w:t>useful</w:t>
      </w:r>
      <w:r>
        <w:rPr>
          <w:spacing w:val="18"/>
        </w:rPr>
        <w:t> </w:t>
      </w:r>
      <w:r>
        <w:rPr/>
        <w:t>information</w:t>
      </w:r>
      <w:r>
        <w:rPr>
          <w:spacing w:val="19"/>
        </w:rPr>
        <w:t> </w:t>
      </w:r>
      <w:r>
        <w:rPr/>
        <w:t>for</w:t>
      </w:r>
      <w:r>
        <w:rPr>
          <w:spacing w:val="18"/>
        </w:rPr>
        <w:t> </w:t>
      </w:r>
      <w:r>
        <w:rPr/>
        <w:t>teachers</w:t>
      </w:r>
      <w:r>
        <w:rPr>
          <w:spacing w:val="20"/>
        </w:rPr>
        <w:t> </w:t>
      </w:r>
      <w:r>
        <w:rPr/>
        <w:t>and</w:t>
      </w:r>
      <w:r>
        <w:rPr>
          <w:spacing w:val="18"/>
        </w:rPr>
        <w:t> </w:t>
      </w:r>
      <w:r>
        <w:rPr>
          <w:spacing w:val="-2"/>
        </w:rPr>
        <w:t>students.</w:t>
      </w:r>
    </w:p>
    <w:p>
      <w:pPr>
        <w:spacing w:before="0"/>
        <w:ind w:left="880" w:right="0" w:firstLine="0"/>
        <w:jc w:val="left"/>
        <w:rPr>
          <w:sz w:val="24"/>
        </w:rPr>
      </w:pPr>
      <w:r>
        <w:rPr>
          <w:i/>
          <w:sz w:val="24"/>
        </w:rPr>
        <w:t>Intervention</w:t>
      </w:r>
      <w:r>
        <w:rPr>
          <w:i/>
          <w:spacing w:val="-3"/>
          <w:sz w:val="24"/>
        </w:rPr>
        <w:t> </w:t>
      </w:r>
      <w:r>
        <w:rPr>
          <w:i/>
          <w:sz w:val="24"/>
        </w:rPr>
        <w:t>in School and</w:t>
      </w:r>
      <w:r>
        <w:rPr>
          <w:i/>
          <w:spacing w:val="-1"/>
          <w:sz w:val="24"/>
        </w:rPr>
        <w:t> </w:t>
      </w:r>
      <w:r>
        <w:rPr>
          <w:i/>
          <w:sz w:val="24"/>
        </w:rPr>
        <w:t>Clinic</w:t>
      </w:r>
      <w:r>
        <w:rPr>
          <w:sz w:val="24"/>
        </w:rPr>
        <w:t>, 37, 156-</w:t>
      </w:r>
      <w:r>
        <w:rPr>
          <w:spacing w:val="-4"/>
          <w:sz w:val="24"/>
        </w:rPr>
        <w:t>162.</w:t>
      </w:r>
    </w:p>
    <w:p>
      <w:pPr>
        <w:pStyle w:val="BodyText"/>
        <w:ind w:left="0"/>
        <w:jc w:val="left"/>
      </w:pPr>
    </w:p>
    <w:p>
      <w:pPr>
        <w:spacing w:before="0"/>
        <w:ind w:left="880" w:right="879" w:hanging="720"/>
        <w:jc w:val="left"/>
        <w:rPr>
          <w:sz w:val="24"/>
        </w:rPr>
      </w:pPr>
      <w:r>
        <w:rPr>
          <w:sz w:val="24"/>
        </w:rPr>
        <w:t>Caruso, D.R. and Salovey, P. 2004. </w:t>
      </w:r>
      <w:r>
        <w:rPr>
          <w:i/>
          <w:sz w:val="24"/>
        </w:rPr>
        <w:t>The emotionally intelligent manager</w:t>
      </w:r>
      <w:r>
        <w:rPr>
          <w:sz w:val="24"/>
        </w:rPr>
        <w:t>. San Francisco, CA: </w:t>
      </w:r>
      <w:r>
        <w:rPr>
          <w:spacing w:val="-2"/>
          <w:sz w:val="24"/>
        </w:rPr>
        <w:t>Jossey-Bass.</w:t>
      </w:r>
    </w:p>
    <w:p>
      <w:pPr>
        <w:pStyle w:val="BodyText"/>
        <w:ind w:left="0"/>
        <w:jc w:val="left"/>
      </w:pPr>
    </w:p>
    <w:p>
      <w:pPr>
        <w:spacing w:before="1"/>
        <w:ind w:left="880" w:right="940" w:hanging="720"/>
        <w:jc w:val="left"/>
        <w:rPr>
          <w:sz w:val="24"/>
        </w:rPr>
      </w:pPr>
      <w:r>
        <w:rPr>
          <w:sz w:val="24"/>
        </w:rPr>
        <w:t>Carver, C. S. and Scheier, M. F. 1990. Origins and functions of positive and negative</w:t>
      </w:r>
      <w:r>
        <w:rPr>
          <w:spacing w:val="-1"/>
          <w:sz w:val="24"/>
        </w:rPr>
        <w:t> </w:t>
      </w:r>
      <w:r>
        <w:rPr>
          <w:sz w:val="24"/>
        </w:rPr>
        <w:t>affect: A</w:t>
      </w:r>
      <w:r>
        <w:rPr>
          <w:spacing w:val="-4"/>
          <w:sz w:val="24"/>
        </w:rPr>
        <w:t> </w:t>
      </w:r>
      <w:r>
        <w:rPr>
          <w:sz w:val="24"/>
        </w:rPr>
        <w:t>control-process</w:t>
      </w:r>
      <w:r>
        <w:rPr>
          <w:spacing w:val="-4"/>
          <w:sz w:val="24"/>
        </w:rPr>
        <w:t> </w:t>
      </w:r>
      <w:r>
        <w:rPr>
          <w:sz w:val="24"/>
        </w:rPr>
        <w:t>view.</w:t>
      </w:r>
      <w:r>
        <w:rPr>
          <w:spacing w:val="-1"/>
          <w:sz w:val="24"/>
        </w:rPr>
        <w:t> </w:t>
      </w:r>
      <w:r>
        <w:rPr>
          <w:i/>
          <w:sz w:val="24"/>
        </w:rPr>
        <w:t>Psychological</w:t>
      </w:r>
      <w:r>
        <w:rPr>
          <w:i/>
          <w:spacing w:val="-4"/>
          <w:sz w:val="24"/>
        </w:rPr>
        <w:t> </w:t>
      </w:r>
      <w:r>
        <w:rPr>
          <w:i/>
          <w:sz w:val="24"/>
        </w:rPr>
        <w:t>Review</w:t>
      </w:r>
      <w:r>
        <w:rPr>
          <w:sz w:val="24"/>
        </w:rPr>
        <w:t>,</w:t>
      </w:r>
      <w:r>
        <w:rPr>
          <w:spacing w:val="-4"/>
          <w:sz w:val="24"/>
        </w:rPr>
        <w:t> </w:t>
      </w:r>
      <w:r>
        <w:rPr>
          <w:sz w:val="24"/>
        </w:rPr>
        <w:t>97,</w:t>
      </w:r>
      <w:r>
        <w:rPr>
          <w:spacing w:val="-4"/>
          <w:sz w:val="24"/>
        </w:rPr>
        <w:t> </w:t>
      </w:r>
      <w:r>
        <w:rPr>
          <w:sz w:val="24"/>
        </w:rPr>
        <w:t>19-35.</w:t>
      </w:r>
      <w:r>
        <w:rPr>
          <w:spacing w:val="-4"/>
          <w:sz w:val="24"/>
        </w:rPr>
        <w:t> </w:t>
      </w:r>
      <w:r>
        <w:rPr>
          <w:sz w:val="24"/>
        </w:rPr>
        <w:t>Reprinted</w:t>
      </w:r>
      <w:r>
        <w:rPr>
          <w:spacing w:val="-4"/>
          <w:sz w:val="24"/>
        </w:rPr>
        <w:t> </w:t>
      </w:r>
      <w:r>
        <w:rPr>
          <w:sz w:val="24"/>
        </w:rPr>
        <w:t>in</w:t>
      </w:r>
      <w:r>
        <w:rPr>
          <w:spacing w:val="-4"/>
          <w:sz w:val="24"/>
        </w:rPr>
        <w:t> </w:t>
      </w:r>
      <w:r>
        <w:rPr>
          <w:sz w:val="24"/>
        </w:rPr>
        <w:t>E.</w:t>
      </w:r>
      <w:r>
        <w:rPr>
          <w:spacing w:val="-1"/>
          <w:sz w:val="24"/>
        </w:rPr>
        <w:t> </w:t>
      </w:r>
      <w:r>
        <w:rPr>
          <w:sz w:val="24"/>
        </w:rPr>
        <w:t>T.</w:t>
      </w:r>
      <w:r>
        <w:rPr>
          <w:spacing w:val="-4"/>
          <w:sz w:val="24"/>
        </w:rPr>
        <w:t> </w:t>
      </w:r>
      <w:r>
        <w:rPr>
          <w:sz w:val="24"/>
        </w:rPr>
        <w:t>Higgins and A. W. Kruglanski, Eds., 2000. </w:t>
      </w:r>
      <w:r>
        <w:rPr>
          <w:i/>
          <w:sz w:val="24"/>
        </w:rPr>
        <w:t>Motivational science: social-personality perspectives</w:t>
      </w:r>
      <w:r>
        <w:rPr>
          <w:sz w:val="24"/>
        </w:rPr>
        <w:t>. Philadelphia: Psychology Press.</w:t>
      </w:r>
    </w:p>
    <w:p>
      <w:pPr>
        <w:pStyle w:val="BodyText"/>
        <w:ind w:left="0"/>
        <w:jc w:val="left"/>
      </w:pPr>
    </w:p>
    <w:p>
      <w:pPr>
        <w:spacing w:before="0"/>
        <w:ind w:left="880" w:right="877" w:hanging="720"/>
        <w:jc w:val="both"/>
        <w:rPr>
          <w:sz w:val="24"/>
        </w:rPr>
      </w:pPr>
      <w:r>
        <w:rPr>
          <w:sz w:val="24"/>
        </w:rPr>
        <w:t>Cash, T.F. and Sanchez-Hucles, J. 1992. The dissertation in professional psychology programs: II. Model and evaluation of</w:t>
      </w:r>
      <w:r>
        <w:rPr>
          <w:spacing w:val="-1"/>
          <w:sz w:val="24"/>
        </w:rPr>
        <w:t> </w:t>
      </w:r>
      <w:r>
        <w:rPr>
          <w:sz w:val="24"/>
        </w:rPr>
        <w:t>a</w:t>
      </w:r>
      <w:r>
        <w:rPr>
          <w:spacing w:val="-1"/>
          <w:sz w:val="24"/>
        </w:rPr>
        <w:t> </w:t>
      </w:r>
      <w:r>
        <w:rPr>
          <w:sz w:val="24"/>
        </w:rPr>
        <w:t>preparatory</w:t>
      </w:r>
      <w:r>
        <w:rPr>
          <w:spacing w:val="-5"/>
          <w:sz w:val="24"/>
        </w:rPr>
        <w:t> </w:t>
      </w:r>
      <w:r>
        <w:rPr>
          <w:sz w:val="24"/>
        </w:rPr>
        <w:t>course. </w:t>
      </w:r>
      <w:r>
        <w:rPr>
          <w:i/>
          <w:sz w:val="24"/>
        </w:rPr>
        <w:t>Professional Psychology: Research and Practice</w:t>
      </w:r>
      <w:r>
        <w:rPr>
          <w:sz w:val="24"/>
        </w:rPr>
        <w:t>, 23, 63-65.</w:t>
      </w:r>
    </w:p>
    <w:p>
      <w:pPr>
        <w:spacing w:after="0"/>
        <w:jc w:val="both"/>
        <w:rPr>
          <w:sz w:val="24"/>
        </w:rPr>
        <w:sectPr>
          <w:pgSz w:w="11910" w:h="16840"/>
          <w:pgMar w:header="0" w:footer="1002" w:top="1180" w:bottom="1200" w:left="1280" w:right="560"/>
        </w:sectPr>
      </w:pPr>
    </w:p>
    <w:p>
      <w:pPr>
        <w:pStyle w:val="BodyText"/>
        <w:spacing w:before="70"/>
        <w:jc w:val="left"/>
      </w:pPr>
      <w:r>
        <w:rPr/>
        <w:t>Cassady,</w:t>
      </w:r>
      <w:r>
        <w:rPr>
          <w:spacing w:val="23"/>
        </w:rPr>
        <w:t> </w:t>
      </w:r>
      <w:r>
        <w:rPr/>
        <w:t>J.</w:t>
      </w:r>
      <w:r>
        <w:rPr>
          <w:spacing w:val="26"/>
        </w:rPr>
        <w:t> </w:t>
      </w:r>
      <w:r>
        <w:rPr/>
        <w:t>C.</w:t>
      </w:r>
      <w:r>
        <w:rPr>
          <w:spacing w:val="25"/>
        </w:rPr>
        <w:t> </w:t>
      </w:r>
      <w:r>
        <w:rPr/>
        <w:t>and</w:t>
      </w:r>
      <w:r>
        <w:rPr>
          <w:spacing w:val="27"/>
        </w:rPr>
        <w:t> </w:t>
      </w:r>
      <w:r>
        <w:rPr/>
        <w:t>Johnson,</w:t>
      </w:r>
      <w:r>
        <w:rPr>
          <w:spacing w:val="25"/>
        </w:rPr>
        <w:t> </w:t>
      </w:r>
      <w:r>
        <w:rPr/>
        <w:t>R.</w:t>
      </w:r>
      <w:r>
        <w:rPr>
          <w:spacing w:val="26"/>
        </w:rPr>
        <w:t> </w:t>
      </w:r>
      <w:r>
        <w:rPr/>
        <w:t>E.</w:t>
      </w:r>
      <w:r>
        <w:rPr>
          <w:spacing w:val="24"/>
        </w:rPr>
        <w:t> </w:t>
      </w:r>
      <w:r>
        <w:rPr/>
        <w:t>2002.</w:t>
      </w:r>
      <w:r>
        <w:rPr>
          <w:spacing w:val="26"/>
        </w:rPr>
        <w:t> </w:t>
      </w:r>
      <w:r>
        <w:rPr/>
        <w:t>Cognitive</w:t>
      </w:r>
      <w:r>
        <w:rPr>
          <w:spacing w:val="24"/>
        </w:rPr>
        <w:t> </w:t>
      </w:r>
      <w:r>
        <w:rPr/>
        <w:t>test</w:t>
      </w:r>
      <w:r>
        <w:rPr>
          <w:spacing w:val="26"/>
        </w:rPr>
        <w:t> </w:t>
      </w:r>
      <w:r>
        <w:rPr/>
        <w:t>anxiety</w:t>
      </w:r>
      <w:r>
        <w:rPr>
          <w:spacing w:val="20"/>
        </w:rPr>
        <w:t> </w:t>
      </w:r>
      <w:r>
        <w:rPr/>
        <w:t>and</w:t>
      </w:r>
      <w:r>
        <w:rPr>
          <w:spacing w:val="26"/>
        </w:rPr>
        <w:t> </w:t>
      </w:r>
      <w:r>
        <w:rPr/>
        <w:t>academic</w:t>
      </w:r>
      <w:r>
        <w:rPr>
          <w:spacing w:val="25"/>
        </w:rPr>
        <w:t> </w:t>
      </w:r>
      <w:r>
        <w:rPr>
          <w:spacing w:val="-2"/>
        </w:rPr>
        <w:t>performance.</w:t>
      </w:r>
    </w:p>
    <w:p>
      <w:pPr>
        <w:spacing w:before="0"/>
        <w:ind w:left="880" w:right="0" w:firstLine="0"/>
        <w:jc w:val="left"/>
        <w:rPr>
          <w:sz w:val="24"/>
        </w:rPr>
      </w:pPr>
      <w:r>
        <w:rPr>
          <w:i/>
          <w:sz w:val="24"/>
        </w:rPr>
        <w:t>Contemporary</w:t>
      </w:r>
      <w:r>
        <w:rPr>
          <w:i/>
          <w:spacing w:val="-2"/>
          <w:sz w:val="24"/>
        </w:rPr>
        <w:t> </w:t>
      </w:r>
      <w:r>
        <w:rPr>
          <w:i/>
          <w:sz w:val="24"/>
        </w:rPr>
        <w:t>Educational</w:t>
      </w:r>
      <w:r>
        <w:rPr>
          <w:i/>
          <w:spacing w:val="-1"/>
          <w:sz w:val="24"/>
        </w:rPr>
        <w:t> </w:t>
      </w:r>
      <w:r>
        <w:rPr>
          <w:i/>
          <w:sz w:val="24"/>
        </w:rPr>
        <w:t>Psychology</w:t>
      </w:r>
      <w:r>
        <w:rPr>
          <w:sz w:val="24"/>
        </w:rPr>
        <w:t>,</w:t>
      </w:r>
      <w:r>
        <w:rPr>
          <w:spacing w:val="-1"/>
          <w:sz w:val="24"/>
        </w:rPr>
        <w:t> </w:t>
      </w:r>
      <w:r>
        <w:rPr>
          <w:sz w:val="24"/>
        </w:rPr>
        <w:t>27,</w:t>
      </w:r>
      <w:r>
        <w:rPr>
          <w:spacing w:val="-1"/>
          <w:sz w:val="24"/>
        </w:rPr>
        <w:t> </w:t>
      </w:r>
      <w:r>
        <w:rPr>
          <w:sz w:val="24"/>
        </w:rPr>
        <w:t>270-</w:t>
      </w:r>
      <w:r>
        <w:rPr>
          <w:spacing w:val="-4"/>
          <w:sz w:val="24"/>
        </w:rPr>
        <w:t>295.</w:t>
      </w:r>
    </w:p>
    <w:p>
      <w:pPr>
        <w:pStyle w:val="BodyText"/>
        <w:ind w:left="0"/>
        <w:jc w:val="left"/>
      </w:pPr>
    </w:p>
    <w:p>
      <w:pPr>
        <w:spacing w:before="1"/>
        <w:ind w:left="880" w:right="877" w:hanging="720"/>
        <w:jc w:val="both"/>
        <w:rPr>
          <w:sz w:val="24"/>
        </w:rPr>
      </w:pPr>
      <w:r>
        <w:rPr>
          <w:sz w:val="24"/>
        </w:rPr>
        <w:t>Cesari, J. P. 1990. Thesis and dissertation support groups: A unique service for graduate students. </w:t>
      </w:r>
      <w:r>
        <w:rPr>
          <w:i/>
          <w:sz w:val="24"/>
        </w:rPr>
        <w:t>Journal of College Student Development, 31, </w:t>
      </w:r>
      <w:r>
        <w:rPr>
          <w:sz w:val="24"/>
        </w:rPr>
        <w:t>375-376.</w:t>
      </w:r>
    </w:p>
    <w:p>
      <w:pPr>
        <w:spacing w:before="276"/>
        <w:ind w:left="880" w:right="875" w:hanging="720"/>
        <w:jc w:val="both"/>
        <w:rPr>
          <w:sz w:val="24"/>
        </w:rPr>
      </w:pPr>
      <w:r>
        <w:rPr>
          <w:sz w:val="24"/>
        </w:rPr>
        <w:t>Chamot, A. 2005. The Cognitive Academic Language Learning Approach (CALLA): An update. In P. Richard-Amato and M. Snow, Eds. </w:t>
      </w:r>
      <w:r>
        <w:rPr>
          <w:i/>
          <w:sz w:val="24"/>
        </w:rPr>
        <w:t>Academic Success for English Language Learners </w:t>
      </w:r>
      <w:r>
        <w:rPr>
          <w:sz w:val="24"/>
        </w:rPr>
        <w:t>(pp. 87-101). White Plains, NY: Longman.</w:t>
      </w:r>
    </w:p>
    <w:p>
      <w:pPr>
        <w:pStyle w:val="BodyText"/>
        <w:spacing w:before="276"/>
        <w:jc w:val="left"/>
      </w:pPr>
      <w:r>
        <w:rPr/>
        <w:drawing>
          <wp:anchor distT="0" distB="0" distL="0" distR="0" allowOverlap="1" layoutInCell="1" locked="0" behindDoc="1" simplePos="0" relativeHeight="483773952">
            <wp:simplePos x="0" y="0"/>
            <wp:positionH relativeFrom="page">
              <wp:posOffset>923429</wp:posOffset>
            </wp:positionH>
            <wp:positionV relativeFrom="paragraph">
              <wp:posOffset>160266</wp:posOffset>
            </wp:positionV>
            <wp:extent cx="5562333" cy="5499274"/>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9" cstate="print"/>
                    <a:stretch>
                      <a:fillRect/>
                    </a:stretch>
                  </pic:blipFill>
                  <pic:spPr>
                    <a:xfrm>
                      <a:off x="0" y="0"/>
                      <a:ext cx="5562333" cy="5499274"/>
                    </a:xfrm>
                    <a:prstGeom prst="rect">
                      <a:avLst/>
                    </a:prstGeom>
                  </pic:spPr>
                </pic:pic>
              </a:graphicData>
            </a:graphic>
          </wp:anchor>
        </w:drawing>
      </w:r>
      <w:r>
        <w:rPr/>
        <w:t>Chamot,</w:t>
      </w:r>
      <w:r>
        <w:rPr>
          <w:spacing w:val="43"/>
        </w:rPr>
        <w:t> </w:t>
      </w:r>
      <w:r>
        <w:rPr/>
        <w:t>A.</w:t>
      </w:r>
      <w:r>
        <w:rPr>
          <w:spacing w:val="42"/>
        </w:rPr>
        <w:t> </w:t>
      </w:r>
      <w:r>
        <w:rPr/>
        <w:t>U.</w:t>
      </w:r>
      <w:r>
        <w:rPr>
          <w:spacing w:val="43"/>
        </w:rPr>
        <w:t> </w:t>
      </w:r>
      <w:r>
        <w:rPr/>
        <w:t>and</w:t>
      </w:r>
      <w:r>
        <w:rPr>
          <w:spacing w:val="45"/>
        </w:rPr>
        <w:t> </w:t>
      </w:r>
      <w:r>
        <w:rPr/>
        <w:t>Kupper,</w:t>
      </w:r>
      <w:r>
        <w:rPr>
          <w:spacing w:val="46"/>
        </w:rPr>
        <w:t> </w:t>
      </w:r>
      <w:r>
        <w:rPr/>
        <w:t>L.</w:t>
      </w:r>
      <w:r>
        <w:rPr>
          <w:spacing w:val="43"/>
        </w:rPr>
        <w:t> </w:t>
      </w:r>
      <w:r>
        <w:rPr/>
        <w:t>1989.</w:t>
      </w:r>
      <w:r>
        <w:rPr>
          <w:spacing w:val="45"/>
        </w:rPr>
        <w:t> </w:t>
      </w:r>
      <w:r>
        <w:rPr/>
        <w:t>Learning</w:t>
      </w:r>
      <w:r>
        <w:rPr>
          <w:spacing w:val="44"/>
        </w:rPr>
        <w:t> </w:t>
      </w:r>
      <w:r>
        <w:rPr/>
        <w:t>strategies</w:t>
      </w:r>
      <w:r>
        <w:rPr>
          <w:spacing w:val="43"/>
        </w:rPr>
        <w:t> </w:t>
      </w:r>
      <w:r>
        <w:rPr/>
        <w:t>in</w:t>
      </w:r>
      <w:r>
        <w:rPr>
          <w:spacing w:val="44"/>
        </w:rPr>
        <w:t> </w:t>
      </w:r>
      <w:r>
        <w:rPr/>
        <w:t>foreign</w:t>
      </w:r>
      <w:r>
        <w:rPr>
          <w:spacing w:val="43"/>
        </w:rPr>
        <w:t> </w:t>
      </w:r>
      <w:r>
        <w:rPr/>
        <w:t>language</w:t>
      </w:r>
      <w:r>
        <w:rPr>
          <w:spacing w:val="43"/>
        </w:rPr>
        <w:t> </w:t>
      </w:r>
      <w:r>
        <w:rPr>
          <w:spacing w:val="-2"/>
        </w:rPr>
        <w:t>instruction.</w:t>
      </w:r>
    </w:p>
    <w:p>
      <w:pPr>
        <w:spacing w:before="0"/>
        <w:ind w:left="880" w:right="0" w:firstLine="0"/>
        <w:jc w:val="left"/>
        <w:rPr>
          <w:sz w:val="24"/>
        </w:rPr>
      </w:pPr>
      <w:r>
        <w:rPr>
          <w:i/>
          <w:sz w:val="24"/>
        </w:rPr>
        <w:t>Foreign Language</w:t>
      </w:r>
      <w:r>
        <w:rPr>
          <w:i/>
          <w:spacing w:val="-1"/>
          <w:sz w:val="24"/>
        </w:rPr>
        <w:t> </w:t>
      </w:r>
      <w:r>
        <w:rPr>
          <w:i/>
          <w:sz w:val="24"/>
        </w:rPr>
        <w:t>Annals, 22</w:t>
      </w:r>
      <w:r>
        <w:rPr>
          <w:sz w:val="24"/>
        </w:rPr>
        <w:t>, 13-</w:t>
      </w:r>
      <w:r>
        <w:rPr>
          <w:spacing w:val="-5"/>
          <w:sz w:val="24"/>
        </w:rPr>
        <w:t>24.</w:t>
      </w:r>
    </w:p>
    <w:p>
      <w:pPr>
        <w:pStyle w:val="BodyText"/>
        <w:ind w:left="0"/>
        <w:jc w:val="left"/>
      </w:pPr>
    </w:p>
    <w:p>
      <w:pPr>
        <w:spacing w:before="0"/>
        <w:ind w:left="880" w:right="877" w:hanging="720"/>
        <w:jc w:val="both"/>
        <w:rPr>
          <w:sz w:val="24"/>
        </w:rPr>
      </w:pPr>
      <w:r>
        <w:rPr>
          <w:sz w:val="24"/>
        </w:rPr>
        <w:t>Chamot, A.U. and O'Malley, J.M. 1994. </w:t>
      </w:r>
      <w:r>
        <w:rPr>
          <w:i/>
          <w:sz w:val="24"/>
        </w:rPr>
        <w:t>The CALLA handbook: implementing the Cognitive Academic Language Learning Approach</w:t>
      </w:r>
      <w:r>
        <w:rPr>
          <w:sz w:val="24"/>
        </w:rPr>
        <w:t>. White Plains, NY: Addison Wesley </w:t>
      </w:r>
      <w:r>
        <w:rPr>
          <w:spacing w:val="-2"/>
          <w:sz w:val="24"/>
        </w:rPr>
        <w:t>Longman.</w:t>
      </w:r>
    </w:p>
    <w:p>
      <w:pPr>
        <w:tabs>
          <w:tab w:pos="5021" w:val="left" w:leader="none"/>
        </w:tabs>
        <w:spacing w:line="240" w:lineRule="auto" w:before="0"/>
        <w:ind w:left="880" w:right="875" w:hanging="720"/>
        <w:jc w:val="left"/>
        <w:rPr>
          <w:sz w:val="24"/>
        </w:rPr>
      </w:pPr>
      <w:r>
        <w:rPr>
          <w:sz w:val="24"/>
        </w:rPr>
        <w:t>Cheek, J., Bradley, L., Reynolds, J. and Coy, D. 2002. An intervention for helping</w:t>
      </w:r>
      <w:r>
        <w:rPr>
          <w:spacing w:val="80"/>
          <w:sz w:val="24"/>
        </w:rPr>
        <w:t> </w:t>
      </w:r>
      <w:r>
        <w:rPr>
          <w:sz w:val="24"/>
        </w:rPr>
        <w:t>elementary students reduces test anxiety.</w:t>
        <w:tab/>
      </w:r>
      <w:r>
        <w:rPr>
          <w:i/>
          <w:sz w:val="24"/>
        </w:rPr>
        <w:t>Professional</w:t>
      </w:r>
      <w:r>
        <w:rPr>
          <w:i/>
          <w:spacing w:val="-4"/>
          <w:sz w:val="24"/>
        </w:rPr>
        <w:t> </w:t>
      </w:r>
      <w:r>
        <w:rPr>
          <w:i/>
          <w:sz w:val="24"/>
        </w:rPr>
        <w:t>School</w:t>
      </w:r>
      <w:r>
        <w:rPr>
          <w:i/>
          <w:spacing w:val="-5"/>
          <w:sz w:val="24"/>
        </w:rPr>
        <w:t> </w:t>
      </w:r>
      <w:r>
        <w:rPr>
          <w:i/>
          <w:sz w:val="24"/>
        </w:rPr>
        <w:t>Counselling,</w:t>
      </w:r>
      <w:r>
        <w:rPr>
          <w:i/>
          <w:spacing w:val="-5"/>
          <w:sz w:val="24"/>
        </w:rPr>
        <w:t> </w:t>
      </w:r>
      <w:r>
        <w:rPr>
          <w:i/>
          <w:sz w:val="24"/>
        </w:rPr>
        <w:t>6,</w:t>
      </w:r>
      <w:r>
        <w:rPr>
          <w:i/>
          <w:spacing w:val="80"/>
          <w:sz w:val="24"/>
        </w:rPr>
        <w:t> </w:t>
      </w:r>
      <w:r>
        <w:rPr>
          <w:sz w:val="24"/>
        </w:rPr>
        <w:t>2,</w:t>
      </w:r>
      <w:r>
        <w:rPr>
          <w:spacing w:val="-5"/>
          <w:sz w:val="24"/>
        </w:rPr>
        <w:t> </w:t>
      </w:r>
      <w:r>
        <w:rPr>
          <w:sz w:val="24"/>
        </w:rPr>
        <w:t>16- </w:t>
      </w:r>
      <w:r>
        <w:rPr>
          <w:spacing w:val="-4"/>
          <w:sz w:val="24"/>
        </w:rPr>
        <w:t>24.</w:t>
      </w:r>
    </w:p>
    <w:p>
      <w:pPr>
        <w:pStyle w:val="BodyText"/>
        <w:spacing w:before="274"/>
        <w:ind w:left="880" w:right="877" w:hanging="720"/>
      </w:pPr>
      <w:r>
        <w:rPr/>
        <w:t>Chemers,</w:t>
      </w:r>
      <w:r>
        <w:rPr>
          <w:spacing w:val="-3"/>
        </w:rPr>
        <w:t> </w:t>
      </w:r>
      <w:r>
        <w:rPr/>
        <w:t>M.</w:t>
      </w:r>
      <w:r>
        <w:rPr>
          <w:spacing w:val="-3"/>
        </w:rPr>
        <w:t> </w:t>
      </w:r>
      <w:r>
        <w:rPr/>
        <w:t>M.,</w:t>
      </w:r>
      <w:r>
        <w:rPr>
          <w:spacing w:val="-1"/>
        </w:rPr>
        <w:t> </w:t>
      </w:r>
      <w:r>
        <w:rPr/>
        <w:t>Hu, L.</w:t>
      </w:r>
      <w:r>
        <w:rPr>
          <w:spacing w:val="-1"/>
        </w:rPr>
        <w:t> </w:t>
      </w:r>
      <w:r>
        <w:rPr/>
        <w:t>and</w:t>
      </w:r>
      <w:r>
        <w:rPr>
          <w:spacing w:val="-2"/>
        </w:rPr>
        <w:t> </w:t>
      </w:r>
      <w:r>
        <w:rPr/>
        <w:t>Garcia, B.</w:t>
      </w:r>
      <w:r>
        <w:rPr>
          <w:spacing w:val="-1"/>
        </w:rPr>
        <w:t> </w:t>
      </w:r>
      <w:r>
        <w:rPr/>
        <w:t>F.</w:t>
      </w:r>
      <w:r>
        <w:rPr>
          <w:spacing w:val="-3"/>
        </w:rPr>
        <w:t> </w:t>
      </w:r>
      <w:r>
        <w:rPr/>
        <w:t>2001. Academic</w:t>
      </w:r>
      <w:r>
        <w:rPr>
          <w:spacing w:val="-2"/>
        </w:rPr>
        <w:t> </w:t>
      </w:r>
      <w:r>
        <w:rPr/>
        <w:t>self-efficacy</w:t>
      </w:r>
      <w:r>
        <w:rPr>
          <w:spacing w:val="-6"/>
        </w:rPr>
        <w:t> </w:t>
      </w:r>
      <w:r>
        <w:rPr/>
        <w:t>and</w:t>
      </w:r>
      <w:r>
        <w:rPr>
          <w:spacing w:val="-3"/>
        </w:rPr>
        <w:t> </w:t>
      </w:r>
      <w:r>
        <w:rPr/>
        <w:t>first-year</w:t>
      </w:r>
      <w:r>
        <w:rPr>
          <w:spacing w:val="-2"/>
        </w:rPr>
        <w:t> </w:t>
      </w:r>
      <w:r>
        <w:rPr/>
        <w:t>college student performance and adjustment. </w:t>
      </w:r>
      <w:r>
        <w:rPr>
          <w:i/>
        </w:rPr>
        <w:t>Journal of Educational Psychology</w:t>
      </w:r>
      <w:r>
        <w:rPr/>
        <w:t>. 93, 1, 55- </w:t>
      </w:r>
      <w:r>
        <w:rPr>
          <w:spacing w:val="-4"/>
        </w:rPr>
        <w:t>64.</w:t>
      </w:r>
    </w:p>
    <w:p>
      <w:pPr>
        <w:pStyle w:val="BodyText"/>
        <w:ind w:left="0"/>
        <w:jc w:val="left"/>
      </w:pPr>
    </w:p>
    <w:p>
      <w:pPr>
        <w:spacing w:before="0"/>
        <w:ind w:left="880" w:right="876" w:hanging="720"/>
        <w:jc w:val="both"/>
        <w:rPr>
          <w:sz w:val="24"/>
        </w:rPr>
      </w:pPr>
      <w:r>
        <w:rPr>
          <w:sz w:val="24"/>
        </w:rPr>
        <w:t>Cherniss, C. 2010. Emotional intelligence: Toward clarification of a concept, industrial and organizational psychology. </w:t>
      </w:r>
      <w:r>
        <w:rPr>
          <w:i/>
          <w:sz w:val="24"/>
        </w:rPr>
        <w:t>Perspectives on Science and Practice</w:t>
      </w:r>
      <w:r>
        <w:rPr>
          <w:sz w:val="24"/>
        </w:rPr>
        <w:t>, 3, 110–126.</w:t>
      </w:r>
    </w:p>
    <w:p>
      <w:pPr>
        <w:pStyle w:val="BodyText"/>
        <w:ind w:left="0"/>
        <w:jc w:val="left"/>
      </w:pPr>
    </w:p>
    <w:p>
      <w:pPr>
        <w:pStyle w:val="BodyText"/>
        <w:spacing w:before="1"/>
        <w:ind w:left="880" w:right="875" w:hanging="720"/>
      </w:pPr>
      <w:r>
        <w:rPr/>
        <w:t>Chi, M., Bassock, M., Lewis, M., Reimann, P. and Glaser, R. 1989. Self-explanations: how students study</w:t>
      </w:r>
      <w:r>
        <w:rPr>
          <w:spacing w:val="-3"/>
        </w:rPr>
        <w:t> </w:t>
      </w:r>
      <w:r>
        <w:rPr/>
        <w:t>and use examples in learning</w:t>
      </w:r>
      <w:r>
        <w:rPr>
          <w:spacing w:val="-1"/>
        </w:rPr>
        <w:t> </w:t>
      </w:r>
      <w:r>
        <w:rPr/>
        <w:t>to solve problems. </w:t>
      </w:r>
      <w:r>
        <w:rPr>
          <w:i/>
        </w:rPr>
        <w:t>Cognitive Science</w:t>
      </w:r>
      <w:r>
        <w:rPr/>
        <w:t>, 13, </w:t>
      </w:r>
      <w:r>
        <w:rPr>
          <w:spacing w:val="-2"/>
        </w:rPr>
        <w:t>145-182.</w:t>
      </w:r>
    </w:p>
    <w:p>
      <w:pPr>
        <w:pStyle w:val="BodyText"/>
        <w:spacing w:before="276"/>
        <w:ind w:left="880" w:right="877" w:hanging="720"/>
      </w:pPr>
      <w:r>
        <w:rPr/>
        <w:t>Chou, C. T. 2007. A study on the relationships among English self-efficacy, English learning anxiety, English learning strategies, and English learning achievement of senior high school students</w:t>
      </w:r>
      <w:r>
        <w:rPr>
          <w:i/>
        </w:rPr>
        <w:t>. </w:t>
      </w:r>
      <w:r>
        <w:rPr/>
        <w:t>Unpublished doctoral dissertation, National Taiwan Normal University, Taipei, Taiwan.</w:t>
      </w:r>
    </w:p>
    <w:p>
      <w:pPr>
        <w:pStyle w:val="BodyText"/>
        <w:ind w:left="0"/>
        <w:jc w:val="left"/>
      </w:pPr>
    </w:p>
    <w:p>
      <w:pPr>
        <w:spacing w:before="0"/>
        <w:ind w:left="880" w:right="876" w:hanging="720"/>
        <w:jc w:val="both"/>
        <w:rPr>
          <w:sz w:val="24"/>
        </w:rPr>
      </w:pPr>
      <w:r>
        <w:rPr>
          <w:sz w:val="24"/>
        </w:rPr>
        <w:t>Ciarrochi,</w:t>
      </w:r>
      <w:r>
        <w:rPr>
          <w:spacing w:val="-2"/>
          <w:sz w:val="24"/>
        </w:rPr>
        <w:t> </w:t>
      </w:r>
      <w:r>
        <w:rPr>
          <w:sz w:val="24"/>
        </w:rPr>
        <w:t>J.,</w:t>
      </w:r>
      <w:r>
        <w:rPr>
          <w:spacing w:val="-2"/>
          <w:sz w:val="24"/>
        </w:rPr>
        <w:t> </w:t>
      </w:r>
      <w:r>
        <w:rPr>
          <w:sz w:val="24"/>
        </w:rPr>
        <w:t>Chan,</w:t>
      </w:r>
      <w:r>
        <w:rPr>
          <w:spacing w:val="-2"/>
          <w:sz w:val="24"/>
        </w:rPr>
        <w:t> </w:t>
      </w:r>
      <w:r>
        <w:rPr>
          <w:sz w:val="24"/>
        </w:rPr>
        <w:t>A. and</w:t>
      </w:r>
      <w:r>
        <w:rPr>
          <w:spacing w:val="-2"/>
          <w:sz w:val="24"/>
        </w:rPr>
        <w:t> </w:t>
      </w:r>
      <w:r>
        <w:rPr>
          <w:sz w:val="24"/>
        </w:rPr>
        <w:t>Caputi,</w:t>
      </w:r>
      <w:r>
        <w:rPr>
          <w:spacing w:val="-2"/>
          <w:sz w:val="24"/>
        </w:rPr>
        <w:t> </w:t>
      </w:r>
      <w:r>
        <w:rPr>
          <w:sz w:val="24"/>
        </w:rPr>
        <w:t>P.</w:t>
      </w:r>
      <w:r>
        <w:rPr>
          <w:spacing w:val="-2"/>
          <w:sz w:val="24"/>
        </w:rPr>
        <w:t> </w:t>
      </w:r>
      <w:r>
        <w:rPr>
          <w:sz w:val="24"/>
        </w:rPr>
        <w:t>2000.</w:t>
      </w:r>
      <w:r>
        <w:rPr>
          <w:spacing w:val="-2"/>
          <w:sz w:val="24"/>
        </w:rPr>
        <w:t> </w:t>
      </w:r>
      <w:r>
        <w:rPr>
          <w:sz w:val="24"/>
        </w:rPr>
        <w:t>A</w:t>
      </w:r>
      <w:r>
        <w:rPr>
          <w:spacing w:val="-1"/>
          <w:sz w:val="24"/>
        </w:rPr>
        <w:t> </w:t>
      </w:r>
      <w:r>
        <w:rPr>
          <w:sz w:val="24"/>
        </w:rPr>
        <w:t>critical</w:t>
      </w:r>
      <w:r>
        <w:rPr>
          <w:spacing w:val="-2"/>
          <w:sz w:val="24"/>
        </w:rPr>
        <w:t> </w:t>
      </w:r>
      <w:r>
        <w:rPr>
          <w:sz w:val="24"/>
        </w:rPr>
        <w:t>evaluation</w:t>
      </w:r>
      <w:r>
        <w:rPr>
          <w:spacing w:val="-2"/>
          <w:sz w:val="24"/>
        </w:rPr>
        <w:t> </w:t>
      </w:r>
      <w:r>
        <w:rPr>
          <w:sz w:val="24"/>
        </w:rPr>
        <w:t>of</w:t>
      </w:r>
      <w:r>
        <w:rPr>
          <w:spacing w:val="-1"/>
          <w:sz w:val="24"/>
        </w:rPr>
        <w:t> </w:t>
      </w:r>
      <w:r>
        <w:rPr>
          <w:sz w:val="24"/>
        </w:rPr>
        <w:t>the emotional</w:t>
      </w:r>
      <w:r>
        <w:rPr>
          <w:spacing w:val="-2"/>
          <w:sz w:val="24"/>
        </w:rPr>
        <w:t> </w:t>
      </w:r>
      <w:r>
        <w:rPr>
          <w:sz w:val="24"/>
        </w:rPr>
        <w:t>intelligence concept. </w:t>
      </w:r>
      <w:r>
        <w:rPr>
          <w:i/>
          <w:sz w:val="24"/>
        </w:rPr>
        <w:t>Personality and Individual Differences </w:t>
      </w:r>
      <w:r>
        <w:rPr>
          <w:sz w:val="24"/>
        </w:rPr>
        <w:t>28, 539–561.</w:t>
      </w:r>
    </w:p>
    <w:p>
      <w:pPr>
        <w:pStyle w:val="BodyText"/>
        <w:ind w:left="0"/>
        <w:jc w:val="left"/>
      </w:pPr>
    </w:p>
    <w:p>
      <w:pPr>
        <w:spacing w:before="0"/>
        <w:ind w:left="880" w:right="874" w:hanging="720"/>
        <w:jc w:val="both"/>
        <w:rPr>
          <w:sz w:val="24"/>
        </w:rPr>
      </w:pPr>
      <w:r>
        <w:rPr>
          <w:sz w:val="24"/>
        </w:rPr>
        <w:t>Clark, N. M. and Dodge, J.A. 1999. Exploring self-efficacy as a predictor of disease management. </w:t>
      </w:r>
      <w:r>
        <w:rPr>
          <w:i/>
          <w:sz w:val="24"/>
        </w:rPr>
        <w:t>Health Education &amp; Behaviour, </w:t>
      </w:r>
      <w:r>
        <w:rPr>
          <w:sz w:val="24"/>
        </w:rPr>
        <w:t>26, 1, 72.</w:t>
      </w:r>
    </w:p>
    <w:p>
      <w:pPr>
        <w:pStyle w:val="BodyText"/>
        <w:ind w:left="0"/>
        <w:jc w:val="left"/>
      </w:pPr>
    </w:p>
    <w:p>
      <w:pPr>
        <w:pStyle w:val="BodyText"/>
        <w:spacing w:before="1"/>
        <w:ind w:left="880" w:right="876" w:hanging="720"/>
      </w:pPr>
      <w:r>
        <w:rPr/>
        <w:t>Collins, J. L. 1982, March. Self-efficacy and ability in achievement behaviour. Paper presented at the Annual Meeting of the American Educational Research Association, New York.</w:t>
      </w:r>
    </w:p>
    <w:p>
      <w:pPr>
        <w:pStyle w:val="BodyText"/>
        <w:spacing w:before="276"/>
        <w:ind w:left="880" w:right="876" w:hanging="720"/>
      </w:pPr>
      <w:r>
        <w:rPr/>
        <w:t>Compeau, D.R. and Higgins, C.A. 1995a. Application of social cognitive theory to training for computer skills. </w:t>
      </w:r>
      <w:r>
        <w:rPr>
          <w:i/>
        </w:rPr>
        <w:t>Information Systems Research</w:t>
      </w:r>
      <w:r>
        <w:rPr/>
        <w:t>, 6, 2, 118-143.</w:t>
      </w:r>
    </w:p>
    <w:p>
      <w:pPr>
        <w:spacing w:after="0"/>
        <w:sectPr>
          <w:pgSz w:w="11910" w:h="16840"/>
          <w:pgMar w:header="0" w:footer="1002" w:top="1180" w:bottom="1200" w:left="1280" w:right="560"/>
        </w:sectPr>
      </w:pPr>
    </w:p>
    <w:p>
      <w:pPr>
        <w:spacing w:before="70"/>
        <w:ind w:left="880" w:right="874" w:hanging="720"/>
        <w:jc w:val="both"/>
        <w:rPr>
          <w:sz w:val="24"/>
        </w:rPr>
      </w:pPr>
      <w:r>
        <w:rPr>
          <w:sz w:val="24"/>
        </w:rPr>
        <w:t>Cornford, I.</w:t>
      </w:r>
      <w:r>
        <w:rPr>
          <w:spacing w:val="-2"/>
          <w:sz w:val="24"/>
        </w:rPr>
        <w:t> </w:t>
      </w:r>
      <w:r>
        <w:rPr>
          <w:sz w:val="24"/>
        </w:rPr>
        <w:t>R.</w:t>
      </w:r>
      <w:r>
        <w:rPr>
          <w:spacing w:val="-2"/>
          <w:sz w:val="24"/>
        </w:rPr>
        <w:t> </w:t>
      </w:r>
      <w:r>
        <w:rPr>
          <w:sz w:val="24"/>
        </w:rPr>
        <w:t>1999. Imperatives</w:t>
      </w:r>
      <w:r>
        <w:rPr>
          <w:spacing w:val="-2"/>
          <w:sz w:val="24"/>
        </w:rPr>
        <w:t> </w:t>
      </w:r>
      <w:r>
        <w:rPr>
          <w:sz w:val="24"/>
        </w:rPr>
        <w:t>in</w:t>
      </w:r>
      <w:r>
        <w:rPr>
          <w:spacing w:val="-2"/>
          <w:sz w:val="24"/>
        </w:rPr>
        <w:t> </w:t>
      </w:r>
      <w:r>
        <w:rPr>
          <w:sz w:val="24"/>
        </w:rPr>
        <w:t>teaching</w:t>
      </w:r>
      <w:r>
        <w:rPr>
          <w:spacing w:val="-4"/>
          <w:sz w:val="24"/>
        </w:rPr>
        <w:t> </w:t>
      </w:r>
      <w:r>
        <w:rPr>
          <w:sz w:val="24"/>
        </w:rPr>
        <w:t>for</w:t>
      </w:r>
      <w:r>
        <w:rPr>
          <w:spacing w:val="-1"/>
          <w:sz w:val="24"/>
        </w:rPr>
        <w:t> </w:t>
      </w:r>
      <w:r>
        <w:rPr>
          <w:sz w:val="24"/>
        </w:rPr>
        <w:t>lifelong</w:t>
      </w:r>
      <w:r>
        <w:rPr>
          <w:spacing w:val="-3"/>
          <w:sz w:val="24"/>
        </w:rPr>
        <w:t> </w:t>
      </w:r>
      <w:r>
        <w:rPr>
          <w:sz w:val="24"/>
        </w:rPr>
        <w:t>learning: moving</w:t>
      </w:r>
      <w:r>
        <w:rPr>
          <w:spacing w:val="-2"/>
          <w:sz w:val="24"/>
        </w:rPr>
        <w:t> </w:t>
      </w:r>
      <w:r>
        <w:rPr>
          <w:sz w:val="24"/>
        </w:rPr>
        <w:t>beyond</w:t>
      </w:r>
      <w:r>
        <w:rPr>
          <w:spacing w:val="-2"/>
          <w:sz w:val="24"/>
        </w:rPr>
        <w:t> </w:t>
      </w:r>
      <w:r>
        <w:rPr>
          <w:sz w:val="24"/>
        </w:rPr>
        <w:t>rhetoric</w:t>
      </w:r>
      <w:r>
        <w:rPr>
          <w:spacing w:val="-3"/>
          <w:sz w:val="24"/>
        </w:rPr>
        <w:t> </w:t>
      </w:r>
      <w:r>
        <w:rPr>
          <w:sz w:val="24"/>
        </w:rPr>
        <w:t>to effective educational practice. </w:t>
      </w:r>
      <w:r>
        <w:rPr>
          <w:i/>
          <w:sz w:val="24"/>
        </w:rPr>
        <w:t>Asia-Pacific Journal of Teacher Education</w:t>
      </w:r>
      <w:r>
        <w:rPr>
          <w:sz w:val="24"/>
        </w:rPr>
        <w:t>, 27, 2, 107- </w:t>
      </w:r>
      <w:r>
        <w:rPr>
          <w:spacing w:val="-4"/>
          <w:sz w:val="24"/>
        </w:rPr>
        <w:t>117.</w:t>
      </w:r>
    </w:p>
    <w:p>
      <w:pPr>
        <w:pStyle w:val="BodyText"/>
        <w:ind w:left="0"/>
        <w:jc w:val="left"/>
      </w:pPr>
    </w:p>
    <w:p>
      <w:pPr>
        <w:spacing w:before="1"/>
        <w:ind w:left="880" w:right="877" w:hanging="720"/>
        <w:jc w:val="both"/>
        <w:rPr>
          <w:sz w:val="24"/>
        </w:rPr>
      </w:pPr>
      <w:r>
        <w:rPr>
          <w:sz w:val="24"/>
        </w:rPr>
        <w:t>Cornford, I. R. 2000. Learning-to-learn strategies: neglected aspects of lifelong learning policy formulation. </w:t>
      </w:r>
      <w:r>
        <w:rPr>
          <w:i/>
          <w:sz w:val="24"/>
        </w:rPr>
        <w:t>Australian Vocational Education Review</w:t>
      </w:r>
      <w:r>
        <w:rPr>
          <w:sz w:val="24"/>
        </w:rPr>
        <w:t>, 7, 1, 9-21.</w:t>
      </w:r>
    </w:p>
    <w:p>
      <w:pPr>
        <w:pStyle w:val="BodyText"/>
        <w:spacing w:before="276"/>
        <w:ind w:left="153" w:right="876"/>
        <w:jc w:val="center"/>
      </w:pPr>
      <w:r>
        <w:rPr/>
        <w:t>Cornford,</w:t>
      </w:r>
      <w:r>
        <w:rPr>
          <w:spacing w:val="29"/>
        </w:rPr>
        <w:t> </w:t>
      </w:r>
      <w:r>
        <w:rPr/>
        <w:t>I.</w:t>
      </w:r>
      <w:r>
        <w:rPr>
          <w:spacing w:val="28"/>
        </w:rPr>
        <w:t> </w:t>
      </w:r>
      <w:r>
        <w:rPr/>
        <w:t>R.</w:t>
      </w:r>
      <w:r>
        <w:rPr>
          <w:spacing w:val="28"/>
        </w:rPr>
        <w:t> </w:t>
      </w:r>
      <w:r>
        <w:rPr/>
        <w:t>2002.</w:t>
      </w:r>
      <w:r>
        <w:rPr>
          <w:spacing w:val="31"/>
        </w:rPr>
        <w:t> </w:t>
      </w:r>
      <w:r>
        <w:rPr/>
        <w:t>Learning-to-learn</w:t>
      </w:r>
      <w:r>
        <w:rPr>
          <w:spacing w:val="28"/>
        </w:rPr>
        <w:t> </w:t>
      </w:r>
      <w:r>
        <w:rPr/>
        <w:t>strategies</w:t>
      </w:r>
      <w:r>
        <w:rPr>
          <w:spacing w:val="30"/>
        </w:rPr>
        <w:t> </w:t>
      </w:r>
      <w:r>
        <w:rPr/>
        <w:t>as</w:t>
      </w:r>
      <w:r>
        <w:rPr>
          <w:spacing w:val="29"/>
        </w:rPr>
        <w:t> </w:t>
      </w:r>
      <w:r>
        <w:rPr/>
        <w:t>a</w:t>
      </w:r>
      <w:r>
        <w:rPr>
          <w:spacing w:val="28"/>
        </w:rPr>
        <w:t> </w:t>
      </w:r>
      <w:r>
        <w:rPr/>
        <w:t>basis</w:t>
      </w:r>
      <w:r>
        <w:rPr>
          <w:spacing w:val="29"/>
        </w:rPr>
        <w:t> </w:t>
      </w:r>
      <w:r>
        <w:rPr/>
        <w:t>for</w:t>
      </w:r>
      <w:r>
        <w:rPr>
          <w:spacing w:val="27"/>
        </w:rPr>
        <w:t> </w:t>
      </w:r>
      <w:r>
        <w:rPr/>
        <w:t>effective</w:t>
      </w:r>
      <w:r>
        <w:rPr>
          <w:spacing w:val="30"/>
        </w:rPr>
        <w:t> </w:t>
      </w:r>
      <w:r>
        <w:rPr/>
        <w:t>lifelong</w:t>
      </w:r>
      <w:r>
        <w:rPr>
          <w:spacing w:val="28"/>
        </w:rPr>
        <w:t> </w:t>
      </w:r>
      <w:r>
        <w:rPr>
          <w:spacing w:val="-2"/>
        </w:rPr>
        <w:t>learning.</w:t>
      </w:r>
    </w:p>
    <w:p>
      <w:pPr>
        <w:spacing w:before="0"/>
        <w:ind w:left="880" w:right="0" w:firstLine="0"/>
        <w:jc w:val="left"/>
        <w:rPr>
          <w:sz w:val="24"/>
        </w:rPr>
      </w:pPr>
      <w:r>
        <w:rPr>
          <w:i/>
          <w:sz w:val="24"/>
        </w:rPr>
        <w:t>International</w:t>
      </w:r>
      <w:r>
        <w:rPr>
          <w:i/>
          <w:spacing w:val="-2"/>
          <w:sz w:val="24"/>
        </w:rPr>
        <w:t> </w:t>
      </w:r>
      <w:r>
        <w:rPr>
          <w:i/>
          <w:sz w:val="24"/>
        </w:rPr>
        <w:t>Journal</w:t>
      </w:r>
      <w:r>
        <w:rPr>
          <w:i/>
          <w:spacing w:val="-1"/>
          <w:sz w:val="24"/>
        </w:rPr>
        <w:t> </w:t>
      </w:r>
      <w:r>
        <w:rPr>
          <w:i/>
          <w:sz w:val="24"/>
        </w:rPr>
        <w:t>of</w:t>
      </w:r>
      <w:r>
        <w:rPr>
          <w:i/>
          <w:spacing w:val="-1"/>
          <w:sz w:val="24"/>
        </w:rPr>
        <w:t> </w:t>
      </w:r>
      <w:r>
        <w:rPr>
          <w:i/>
          <w:sz w:val="24"/>
        </w:rPr>
        <w:t>Lifelong</w:t>
      </w:r>
      <w:r>
        <w:rPr>
          <w:i/>
          <w:spacing w:val="-1"/>
          <w:sz w:val="24"/>
        </w:rPr>
        <w:t> </w:t>
      </w:r>
      <w:r>
        <w:rPr>
          <w:i/>
          <w:sz w:val="24"/>
        </w:rPr>
        <w:t>Education</w:t>
      </w:r>
      <w:r>
        <w:rPr>
          <w:sz w:val="24"/>
        </w:rPr>
        <w:t>,</w:t>
      </w:r>
      <w:r>
        <w:rPr>
          <w:spacing w:val="-1"/>
          <w:sz w:val="24"/>
        </w:rPr>
        <w:t> </w:t>
      </w:r>
      <w:r>
        <w:rPr>
          <w:sz w:val="24"/>
        </w:rPr>
        <w:t>21,</w:t>
      </w:r>
      <w:r>
        <w:rPr>
          <w:spacing w:val="-1"/>
          <w:sz w:val="24"/>
        </w:rPr>
        <w:t> </w:t>
      </w:r>
      <w:r>
        <w:rPr>
          <w:sz w:val="24"/>
        </w:rPr>
        <w:t>357-</w:t>
      </w:r>
      <w:r>
        <w:rPr>
          <w:spacing w:val="-4"/>
          <w:sz w:val="24"/>
        </w:rPr>
        <w:t>368.</w:t>
      </w:r>
    </w:p>
    <w:p>
      <w:pPr>
        <w:pStyle w:val="BodyText"/>
        <w:spacing w:before="276"/>
        <w:ind w:left="0" w:right="721"/>
        <w:jc w:val="center"/>
      </w:pPr>
      <w:r>
        <w:rPr/>
        <w:drawing>
          <wp:anchor distT="0" distB="0" distL="0" distR="0" allowOverlap="1" layoutInCell="1" locked="0" behindDoc="1" simplePos="0" relativeHeight="483774464">
            <wp:simplePos x="0" y="0"/>
            <wp:positionH relativeFrom="page">
              <wp:posOffset>923429</wp:posOffset>
            </wp:positionH>
            <wp:positionV relativeFrom="paragraph">
              <wp:posOffset>160266</wp:posOffset>
            </wp:positionV>
            <wp:extent cx="5562333" cy="5499274"/>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9" cstate="print"/>
                    <a:stretch>
                      <a:fillRect/>
                    </a:stretch>
                  </pic:blipFill>
                  <pic:spPr>
                    <a:xfrm>
                      <a:off x="0" y="0"/>
                      <a:ext cx="5562333" cy="5499274"/>
                    </a:xfrm>
                    <a:prstGeom prst="rect">
                      <a:avLst/>
                    </a:prstGeom>
                  </pic:spPr>
                </pic:pic>
              </a:graphicData>
            </a:graphic>
          </wp:anchor>
        </w:drawing>
      </w:r>
      <w:r>
        <w:rPr/>
        <w:t>Corno,</w:t>
      </w:r>
      <w:r>
        <w:rPr>
          <w:spacing w:val="-2"/>
        </w:rPr>
        <w:t> </w:t>
      </w:r>
      <w:r>
        <w:rPr/>
        <w:t>L.</w:t>
      </w:r>
      <w:r>
        <w:rPr>
          <w:spacing w:val="1"/>
        </w:rPr>
        <w:t> </w:t>
      </w:r>
      <w:r>
        <w:rPr/>
        <w:t>1993.</w:t>
      </w:r>
      <w:r>
        <w:rPr>
          <w:spacing w:val="-1"/>
        </w:rPr>
        <w:t> </w:t>
      </w:r>
      <w:r>
        <w:rPr/>
        <w:t>The</w:t>
      </w:r>
      <w:r>
        <w:rPr>
          <w:spacing w:val="-1"/>
        </w:rPr>
        <w:t> </w:t>
      </w:r>
      <w:r>
        <w:rPr/>
        <w:t>best</w:t>
      </w:r>
      <w:r>
        <w:rPr>
          <w:spacing w:val="1"/>
        </w:rPr>
        <w:t> </w:t>
      </w:r>
      <w:r>
        <w:rPr/>
        <w:t>laid</w:t>
      </w:r>
      <w:r>
        <w:rPr>
          <w:spacing w:val="-1"/>
        </w:rPr>
        <w:t> </w:t>
      </w:r>
      <w:r>
        <w:rPr/>
        <w:t>plans:</w:t>
      </w:r>
      <w:r>
        <w:rPr>
          <w:spacing w:val="1"/>
        </w:rPr>
        <w:t> </w:t>
      </w:r>
      <w:r>
        <w:rPr/>
        <w:t>modern conceptions</w:t>
      </w:r>
      <w:r>
        <w:rPr>
          <w:spacing w:val="-1"/>
        </w:rPr>
        <w:t> </w:t>
      </w:r>
      <w:r>
        <w:rPr/>
        <w:t>of</w:t>
      </w:r>
      <w:r>
        <w:rPr>
          <w:spacing w:val="-1"/>
        </w:rPr>
        <w:t> </w:t>
      </w:r>
      <w:r>
        <w:rPr/>
        <w:t>volition</w:t>
      </w:r>
      <w:r>
        <w:rPr>
          <w:spacing w:val="-1"/>
        </w:rPr>
        <w:t> </w:t>
      </w:r>
      <w:r>
        <w:rPr/>
        <w:t>and</w:t>
      </w:r>
      <w:r>
        <w:rPr>
          <w:spacing w:val="-1"/>
        </w:rPr>
        <w:t> </w:t>
      </w:r>
      <w:r>
        <w:rPr/>
        <w:t>educational </w:t>
      </w:r>
      <w:r>
        <w:rPr>
          <w:spacing w:val="-2"/>
        </w:rPr>
        <w:t>research.</w:t>
      </w:r>
    </w:p>
    <w:p>
      <w:pPr>
        <w:spacing w:before="0"/>
        <w:ind w:left="880" w:right="0" w:firstLine="0"/>
        <w:jc w:val="left"/>
        <w:rPr>
          <w:sz w:val="24"/>
        </w:rPr>
      </w:pPr>
      <w:r>
        <w:rPr>
          <w:i/>
          <w:sz w:val="24"/>
        </w:rPr>
        <w:t>Educational</w:t>
      </w:r>
      <w:r>
        <w:rPr>
          <w:i/>
          <w:spacing w:val="-2"/>
          <w:sz w:val="24"/>
        </w:rPr>
        <w:t> </w:t>
      </w:r>
      <w:r>
        <w:rPr>
          <w:i/>
          <w:sz w:val="24"/>
        </w:rPr>
        <w:t>Researcher, 22,</w:t>
      </w:r>
      <w:r>
        <w:rPr>
          <w:i/>
          <w:spacing w:val="-1"/>
          <w:sz w:val="24"/>
        </w:rPr>
        <w:t> </w:t>
      </w:r>
      <w:r>
        <w:rPr>
          <w:sz w:val="24"/>
        </w:rPr>
        <w:t>2,</w:t>
      </w:r>
      <w:r>
        <w:rPr>
          <w:spacing w:val="-1"/>
          <w:sz w:val="24"/>
        </w:rPr>
        <w:t> </w:t>
      </w:r>
      <w:r>
        <w:rPr>
          <w:sz w:val="24"/>
        </w:rPr>
        <w:t>14-</w:t>
      </w:r>
      <w:r>
        <w:rPr>
          <w:spacing w:val="-5"/>
          <w:sz w:val="24"/>
        </w:rPr>
        <w:t>22.</w:t>
      </w:r>
    </w:p>
    <w:p>
      <w:pPr>
        <w:pStyle w:val="BodyText"/>
        <w:ind w:left="0"/>
        <w:jc w:val="left"/>
      </w:pPr>
    </w:p>
    <w:p>
      <w:pPr>
        <w:spacing w:before="0"/>
        <w:ind w:left="880" w:right="877" w:hanging="720"/>
        <w:jc w:val="both"/>
        <w:rPr>
          <w:sz w:val="24"/>
        </w:rPr>
      </w:pPr>
      <w:r>
        <w:rPr>
          <w:sz w:val="24"/>
        </w:rPr>
        <w:t>Corno, L. 1994. Student volition and education: outcomes, influences and practices. In D. H. Schunk &amp; B. J. Zimmerman, Eds., </w:t>
      </w:r>
      <w:r>
        <w:rPr>
          <w:i/>
          <w:sz w:val="24"/>
        </w:rPr>
        <w:t>Self-regulation of learning and performance:</w:t>
      </w:r>
      <w:r>
        <w:rPr>
          <w:i/>
          <w:spacing w:val="40"/>
          <w:sz w:val="24"/>
        </w:rPr>
        <w:t> </w:t>
      </w:r>
      <w:r>
        <w:rPr>
          <w:i/>
          <w:sz w:val="24"/>
        </w:rPr>
        <w:t>issues and educational applications </w:t>
      </w:r>
      <w:r>
        <w:rPr>
          <w:sz w:val="24"/>
        </w:rPr>
        <w:t>(pp. 229-251)</w:t>
      </w:r>
      <w:r>
        <w:rPr>
          <w:i/>
          <w:sz w:val="24"/>
        </w:rPr>
        <w:t>. </w:t>
      </w:r>
      <w:r>
        <w:rPr>
          <w:sz w:val="24"/>
        </w:rPr>
        <w:t>Hillsdale, NJ: Erlbaum.</w:t>
      </w:r>
    </w:p>
    <w:p>
      <w:pPr>
        <w:pStyle w:val="BodyText"/>
        <w:ind w:left="0"/>
        <w:jc w:val="left"/>
      </w:pPr>
    </w:p>
    <w:p>
      <w:pPr>
        <w:pStyle w:val="BodyText"/>
        <w:ind w:left="880" w:right="877" w:hanging="720"/>
      </w:pPr>
      <w:r>
        <w:rPr/>
        <w:t>Coskun, A. 2010. The effect of metacognitive strategy training on the listening performance of beginner students. Novitas-ROYAL (Research on Youth and Language), 4, 1, 35- </w:t>
      </w:r>
      <w:r>
        <w:rPr>
          <w:spacing w:val="-4"/>
        </w:rPr>
        <w:t>50.</w:t>
      </w:r>
    </w:p>
    <w:p>
      <w:pPr>
        <w:pStyle w:val="BodyText"/>
        <w:spacing w:before="274"/>
        <w:ind w:left="880" w:right="875" w:hanging="720"/>
      </w:pPr>
      <w:r>
        <w:rPr/>
        <w:t>Council of Graduate Schools. 2008. Ph.D. completion and attrition: analysis of baseline demographic data from the Ph.D. Completion Project. Washington, DC.</w:t>
      </w:r>
    </w:p>
    <w:p>
      <w:pPr>
        <w:pStyle w:val="BodyText"/>
        <w:ind w:left="0"/>
        <w:jc w:val="left"/>
      </w:pPr>
    </w:p>
    <w:p>
      <w:pPr>
        <w:pStyle w:val="BodyText"/>
        <w:ind w:left="0" w:right="721"/>
        <w:jc w:val="center"/>
      </w:pPr>
      <w:r>
        <w:rPr/>
        <w:t>Coutinho,</w:t>
      </w:r>
      <w:r>
        <w:rPr>
          <w:spacing w:val="8"/>
        </w:rPr>
        <w:t> </w:t>
      </w:r>
      <w:r>
        <w:rPr/>
        <w:t>S.</w:t>
      </w:r>
      <w:r>
        <w:rPr>
          <w:spacing w:val="8"/>
        </w:rPr>
        <w:t> </w:t>
      </w:r>
      <w:r>
        <w:rPr/>
        <w:t>A.</w:t>
      </w:r>
      <w:r>
        <w:rPr>
          <w:spacing w:val="9"/>
        </w:rPr>
        <w:t> </w:t>
      </w:r>
      <w:r>
        <w:rPr/>
        <w:t>2007.</w:t>
      </w:r>
      <w:r>
        <w:rPr>
          <w:spacing w:val="8"/>
        </w:rPr>
        <w:t> </w:t>
      </w:r>
      <w:r>
        <w:rPr/>
        <w:t>The</w:t>
      </w:r>
      <w:r>
        <w:rPr>
          <w:spacing w:val="8"/>
        </w:rPr>
        <w:t> </w:t>
      </w:r>
      <w:r>
        <w:rPr/>
        <w:t>relationship</w:t>
      </w:r>
      <w:r>
        <w:rPr>
          <w:spacing w:val="9"/>
        </w:rPr>
        <w:t> </w:t>
      </w:r>
      <w:r>
        <w:rPr/>
        <w:t>between</w:t>
      </w:r>
      <w:r>
        <w:rPr>
          <w:spacing w:val="10"/>
        </w:rPr>
        <w:t> </w:t>
      </w:r>
      <w:r>
        <w:rPr/>
        <w:t>goals,</w:t>
      </w:r>
      <w:r>
        <w:rPr>
          <w:spacing w:val="9"/>
        </w:rPr>
        <w:t> </w:t>
      </w:r>
      <w:r>
        <w:rPr/>
        <w:t>metacognition,</w:t>
      </w:r>
      <w:r>
        <w:rPr>
          <w:spacing w:val="8"/>
        </w:rPr>
        <w:t> </w:t>
      </w:r>
      <w:r>
        <w:rPr/>
        <w:t>and</w:t>
      </w:r>
      <w:r>
        <w:rPr>
          <w:spacing w:val="8"/>
        </w:rPr>
        <w:t> </w:t>
      </w:r>
      <w:r>
        <w:rPr/>
        <w:t>academic</w:t>
      </w:r>
      <w:r>
        <w:rPr>
          <w:spacing w:val="8"/>
        </w:rPr>
        <w:t> </w:t>
      </w:r>
      <w:r>
        <w:rPr>
          <w:spacing w:val="-2"/>
        </w:rPr>
        <w:t>success.</w:t>
      </w:r>
    </w:p>
    <w:p>
      <w:pPr>
        <w:spacing w:before="1"/>
        <w:ind w:left="880" w:right="0" w:firstLine="0"/>
        <w:jc w:val="left"/>
        <w:rPr>
          <w:i/>
          <w:sz w:val="24"/>
        </w:rPr>
      </w:pPr>
      <w:r>
        <w:rPr>
          <w:i/>
          <w:sz w:val="24"/>
        </w:rPr>
        <w:t>Educate</w:t>
      </w:r>
      <w:r>
        <w:rPr>
          <w:i/>
          <w:spacing w:val="-3"/>
          <w:sz w:val="24"/>
        </w:rPr>
        <w:t> </w:t>
      </w:r>
      <w:r>
        <w:rPr>
          <w:i/>
          <w:sz w:val="24"/>
        </w:rPr>
        <w:t>Journal, 7,</w:t>
      </w:r>
      <w:r>
        <w:rPr>
          <w:i/>
          <w:spacing w:val="-1"/>
          <w:sz w:val="24"/>
        </w:rPr>
        <w:t> </w:t>
      </w:r>
      <w:r>
        <w:rPr>
          <w:i/>
          <w:sz w:val="24"/>
        </w:rPr>
        <w:t>1, 39-</w:t>
      </w:r>
      <w:r>
        <w:rPr>
          <w:i/>
          <w:spacing w:val="-5"/>
          <w:sz w:val="24"/>
        </w:rPr>
        <w:t>47.</w:t>
      </w:r>
    </w:p>
    <w:p>
      <w:pPr>
        <w:pStyle w:val="BodyText"/>
        <w:spacing w:before="276"/>
        <w:ind w:left="0" w:right="718"/>
        <w:jc w:val="center"/>
      </w:pPr>
      <w:r>
        <w:rPr/>
        <w:t>Coutinho,</w:t>
      </w:r>
      <w:r>
        <w:rPr>
          <w:spacing w:val="25"/>
        </w:rPr>
        <w:t> </w:t>
      </w:r>
      <w:r>
        <w:rPr/>
        <w:t>S.</w:t>
      </w:r>
      <w:r>
        <w:rPr>
          <w:spacing w:val="28"/>
        </w:rPr>
        <w:t> </w:t>
      </w:r>
      <w:r>
        <w:rPr/>
        <w:t>A.</w:t>
      </w:r>
      <w:r>
        <w:rPr>
          <w:spacing w:val="28"/>
        </w:rPr>
        <w:t> </w:t>
      </w:r>
      <w:r>
        <w:rPr/>
        <w:t>2008.</w:t>
      </w:r>
      <w:r>
        <w:rPr>
          <w:spacing w:val="29"/>
        </w:rPr>
        <w:t>  </w:t>
      </w:r>
      <w:r>
        <w:rPr/>
        <w:t>Relationships</w:t>
      </w:r>
      <w:r>
        <w:rPr>
          <w:spacing w:val="29"/>
        </w:rPr>
        <w:t> </w:t>
      </w:r>
      <w:r>
        <w:rPr/>
        <w:t>among</w:t>
      </w:r>
      <w:r>
        <w:rPr>
          <w:spacing w:val="25"/>
        </w:rPr>
        <w:t> </w:t>
      </w:r>
      <w:r>
        <w:rPr/>
        <w:t>self-efficacy,</w:t>
      </w:r>
      <w:r>
        <w:rPr>
          <w:spacing w:val="28"/>
        </w:rPr>
        <w:t> </w:t>
      </w:r>
      <w:r>
        <w:rPr/>
        <w:t>metacognition</w:t>
      </w:r>
      <w:r>
        <w:rPr>
          <w:spacing w:val="32"/>
        </w:rPr>
        <w:t> </w:t>
      </w:r>
      <w:r>
        <w:rPr/>
        <w:t>and</w:t>
      </w:r>
      <w:r>
        <w:rPr>
          <w:spacing w:val="28"/>
        </w:rPr>
        <w:t> </w:t>
      </w:r>
      <w:r>
        <w:rPr>
          <w:spacing w:val="-2"/>
        </w:rPr>
        <w:t>performance.</w:t>
      </w:r>
    </w:p>
    <w:p>
      <w:pPr>
        <w:spacing w:before="0"/>
        <w:ind w:left="880" w:right="0" w:firstLine="0"/>
        <w:jc w:val="left"/>
        <w:rPr>
          <w:sz w:val="24"/>
        </w:rPr>
      </w:pPr>
      <w:r>
        <w:rPr>
          <w:i/>
          <w:sz w:val="24"/>
        </w:rPr>
        <w:t>North</w:t>
      </w:r>
      <w:r>
        <w:rPr>
          <w:i/>
          <w:spacing w:val="-1"/>
          <w:sz w:val="24"/>
        </w:rPr>
        <w:t> </w:t>
      </w:r>
      <w:r>
        <w:rPr>
          <w:i/>
          <w:sz w:val="24"/>
        </w:rPr>
        <w:t>American</w:t>
      </w:r>
      <w:r>
        <w:rPr>
          <w:i/>
          <w:spacing w:val="-1"/>
          <w:sz w:val="24"/>
        </w:rPr>
        <w:t> </w:t>
      </w:r>
      <w:r>
        <w:rPr>
          <w:i/>
          <w:sz w:val="24"/>
        </w:rPr>
        <w:t>Journal of</w:t>
      </w:r>
      <w:r>
        <w:rPr>
          <w:i/>
          <w:spacing w:val="-1"/>
          <w:sz w:val="24"/>
        </w:rPr>
        <w:t> </w:t>
      </w:r>
      <w:r>
        <w:rPr>
          <w:i/>
          <w:sz w:val="24"/>
        </w:rPr>
        <w:t>Psychology</w:t>
      </w:r>
      <w:r>
        <w:rPr>
          <w:sz w:val="24"/>
        </w:rPr>
        <w:t>, 10,</w:t>
      </w:r>
      <w:r>
        <w:rPr>
          <w:spacing w:val="-1"/>
          <w:sz w:val="24"/>
        </w:rPr>
        <w:t> </w:t>
      </w:r>
      <w:r>
        <w:rPr>
          <w:sz w:val="24"/>
        </w:rPr>
        <w:t>1, 165-</w:t>
      </w:r>
      <w:r>
        <w:rPr>
          <w:spacing w:val="-4"/>
          <w:sz w:val="24"/>
        </w:rPr>
        <w:t>172.</w:t>
      </w:r>
    </w:p>
    <w:p>
      <w:pPr>
        <w:spacing w:before="276"/>
        <w:ind w:left="880" w:right="880" w:hanging="720"/>
        <w:jc w:val="both"/>
        <w:rPr>
          <w:sz w:val="24"/>
        </w:rPr>
      </w:pPr>
      <w:r>
        <w:rPr>
          <w:sz w:val="24"/>
        </w:rPr>
        <w:t>Craske, M.L. 1985. Improving persistence through observational learning and attribution retraining. </w:t>
      </w:r>
      <w:r>
        <w:rPr>
          <w:i/>
          <w:sz w:val="24"/>
        </w:rPr>
        <w:t>British Journal of Educational Psychology, </w:t>
      </w:r>
      <w:r>
        <w:rPr>
          <w:sz w:val="24"/>
        </w:rPr>
        <w:t>55, 138-147.</w:t>
      </w:r>
    </w:p>
    <w:p>
      <w:pPr>
        <w:spacing w:before="276"/>
        <w:ind w:left="880" w:right="878" w:hanging="720"/>
        <w:jc w:val="both"/>
        <w:rPr>
          <w:sz w:val="24"/>
        </w:rPr>
      </w:pPr>
      <w:r>
        <w:rPr>
          <w:sz w:val="24"/>
        </w:rPr>
        <w:t>Crowl, T.K., Kaminsky, S. and Podell, D.M. 1997. </w:t>
      </w:r>
      <w:r>
        <w:rPr>
          <w:i/>
          <w:sz w:val="24"/>
        </w:rPr>
        <w:t>Educational psychology: windows on teaching</w:t>
      </w:r>
      <w:r>
        <w:rPr>
          <w:sz w:val="24"/>
        </w:rPr>
        <w:t>. Chicago: Brown and Benchmark Publishers.</w:t>
      </w:r>
    </w:p>
    <w:p>
      <w:pPr>
        <w:pStyle w:val="BodyText"/>
        <w:ind w:left="0"/>
        <w:jc w:val="left"/>
      </w:pPr>
    </w:p>
    <w:p>
      <w:pPr>
        <w:spacing w:before="0"/>
        <w:ind w:left="160" w:right="880" w:firstLine="0"/>
        <w:jc w:val="center"/>
        <w:rPr>
          <w:sz w:val="24"/>
        </w:rPr>
      </w:pPr>
      <w:r>
        <w:rPr>
          <w:sz w:val="24"/>
        </w:rPr>
        <w:t>Cubukcu,</w:t>
      </w:r>
      <w:r>
        <w:rPr>
          <w:spacing w:val="37"/>
          <w:sz w:val="24"/>
        </w:rPr>
        <w:t> </w:t>
      </w:r>
      <w:r>
        <w:rPr>
          <w:sz w:val="24"/>
        </w:rPr>
        <w:t>F.</w:t>
      </w:r>
      <w:r>
        <w:rPr>
          <w:spacing w:val="37"/>
          <w:sz w:val="24"/>
        </w:rPr>
        <w:t> </w:t>
      </w:r>
      <w:r>
        <w:rPr>
          <w:sz w:val="24"/>
        </w:rPr>
        <w:t>2008.</w:t>
      </w:r>
      <w:r>
        <w:rPr>
          <w:spacing w:val="37"/>
          <w:sz w:val="24"/>
        </w:rPr>
        <w:t> </w:t>
      </w:r>
      <w:r>
        <w:rPr>
          <w:sz w:val="24"/>
        </w:rPr>
        <w:t>A</w:t>
      </w:r>
      <w:r>
        <w:rPr>
          <w:spacing w:val="37"/>
          <w:sz w:val="24"/>
        </w:rPr>
        <w:t> </w:t>
      </w:r>
      <w:r>
        <w:rPr>
          <w:sz w:val="24"/>
        </w:rPr>
        <w:t>study</w:t>
      </w:r>
      <w:r>
        <w:rPr>
          <w:spacing w:val="32"/>
          <w:sz w:val="24"/>
        </w:rPr>
        <w:t> </w:t>
      </w:r>
      <w:r>
        <w:rPr>
          <w:sz w:val="24"/>
        </w:rPr>
        <w:t>on</w:t>
      </w:r>
      <w:r>
        <w:rPr>
          <w:spacing w:val="37"/>
          <w:sz w:val="24"/>
        </w:rPr>
        <w:t> </w:t>
      </w:r>
      <w:r>
        <w:rPr>
          <w:sz w:val="24"/>
        </w:rPr>
        <w:t>the</w:t>
      </w:r>
      <w:r>
        <w:rPr>
          <w:spacing w:val="37"/>
          <w:sz w:val="24"/>
        </w:rPr>
        <w:t> </w:t>
      </w:r>
      <w:r>
        <w:rPr>
          <w:sz w:val="24"/>
        </w:rPr>
        <w:t>correlation</w:t>
      </w:r>
      <w:r>
        <w:rPr>
          <w:spacing w:val="38"/>
          <w:sz w:val="24"/>
        </w:rPr>
        <w:t> </w:t>
      </w:r>
      <w:r>
        <w:rPr>
          <w:sz w:val="24"/>
        </w:rPr>
        <w:t>between</w:t>
      </w:r>
      <w:r>
        <w:rPr>
          <w:spacing w:val="37"/>
          <w:sz w:val="24"/>
        </w:rPr>
        <w:t> </w:t>
      </w:r>
      <w:r>
        <w:rPr>
          <w:sz w:val="24"/>
        </w:rPr>
        <w:t>self-efficacy</w:t>
      </w:r>
      <w:r>
        <w:rPr>
          <w:spacing w:val="32"/>
          <w:sz w:val="24"/>
        </w:rPr>
        <w:t> </w:t>
      </w:r>
      <w:r>
        <w:rPr>
          <w:sz w:val="24"/>
        </w:rPr>
        <w:t>and</w:t>
      </w:r>
      <w:r>
        <w:rPr>
          <w:spacing w:val="39"/>
          <w:sz w:val="24"/>
        </w:rPr>
        <w:t> </w:t>
      </w:r>
      <w:r>
        <w:rPr>
          <w:sz w:val="24"/>
        </w:rPr>
        <w:t>foreign</w:t>
      </w:r>
      <w:r>
        <w:rPr>
          <w:spacing w:val="37"/>
          <w:sz w:val="24"/>
        </w:rPr>
        <w:t> </w:t>
      </w:r>
      <w:r>
        <w:rPr>
          <w:sz w:val="24"/>
        </w:rPr>
        <w:t>language learning anxiety. </w:t>
      </w:r>
      <w:r>
        <w:rPr>
          <w:i/>
          <w:sz w:val="24"/>
        </w:rPr>
        <w:t>Journal of Theory and Practice in Education, </w:t>
      </w:r>
      <w:r>
        <w:rPr>
          <w:sz w:val="24"/>
        </w:rPr>
        <w:t>4, 1, 148-158.</w:t>
      </w:r>
    </w:p>
    <w:p>
      <w:pPr>
        <w:pStyle w:val="BodyText"/>
        <w:ind w:left="0"/>
        <w:jc w:val="left"/>
      </w:pPr>
    </w:p>
    <w:p>
      <w:pPr>
        <w:pStyle w:val="BodyText"/>
        <w:ind w:left="880" w:right="875" w:hanging="720"/>
      </w:pPr>
      <w:r>
        <w:rPr/>
        <w:t>Cuevas,</w:t>
      </w:r>
      <w:r>
        <w:rPr>
          <w:spacing w:val="-3"/>
        </w:rPr>
        <w:t> </w:t>
      </w:r>
      <w:r>
        <w:rPr/>
        <w:t>H.M.,</w:t>
      </w:r>
      <w:r>
        <w:rPr>
          <w:spacing w:val="-3"/>
        </w:rPr>
        <w:t> </w:t>
      </w:r>
      <w:r>
        <w:rPr/>
        <w:t>Fiore,</w:t>
      </w:r>
      <w:r>
        <w:rPr>
          <w:spacing w:val="-3"/>
        </w:rPr>
        <w:t> </w:t>
      </w:r>
      <w:r>
        <w:rPr/>
        <w:t>S.M.,</w:t>
      </w:r>
      <w:r>
        <w:rPr>
          <w:spacing w:val="-3"/>
        </w:rPr>
        <w:t> </w:t>
      </w:r>
      <w:r>
        <w:rPr/>
        <w:t>Bowers,</w:t>
      </w:r>
      <w:r>
        <w:rPr>
          <w:spacing w:val="-3"/>
        </w:rPr>
        <w:t> </w:t>
      </w:r>
      <w:r>
        <w:rPr/>
        <w:t>C.A.</w:t>
      </w:r>
      <w:r>
        <w:rPr>
          <w:spacing w:val="-3"/>
        </w:rPr>
        <w:t> </w:t>
      </w:r>
      <w:r>
        <w:rPr/>
        <w:t>and</w:t>
      </w:r>
      <w:r>
        <w:rPr>
          <w:spacing w:val="-3"/>
        </w:rPr>
        <w:t> </w:t>
      </w:r>
      <w:r>
        <w:rPr/>
        <w:t>Salas,</w:t>
      </w:r>
      <w:r>
        <w:rPr>
          <w:spacing w:val="-3"/>
        </w:rPr>
        <w:t> </w:t>
      </w:r>
      <w:r>
        <w:rPr/>
        <w:t>E.</w:t>
      </w:r>
      <w:r>
        <w:rPr>
          <w:spacing w:val="-3"/>
        </w:rPr>
        <w:t> </w:t>
      </w:r>
      <w:r>
        <w:rPr/>
        <w:t>2004.</w:t>
      </w:r>
      <w:r>
        <w:rPr>
          <w:spacing w:val="-3"/>
        </w:rPr>
        <w:t> </w:t>
      </w:r>
      <w:r>
        <w:rPr/>
        <w:t>Fostering</w:t>
      </w:r>
      <w:r>
        <w:rPr>
          <w:spacing w:val="-6"/>
        </w:rPr>
        <w:t> </w:t>
      </w:r>
      <w:r>
        <w:rPr/>
        <w:t>constructive</w:t>
      </w:r>
      <w:r>
        <w:rPr>
          <w:spacing w:val="-4"/>
        </w:rPr>
        <w:t> </w:t>
      </w:r>
      <w:r>
        <w:rPr/>
        <w:t>cognitive and metacognitive activity in computer-based complex task training environments. </w:t>
      </w:r>
      <w:r>
        <w:rPr>
          <w:i/>
        </w:rPr>
        <w:t>Computers in Human Behaviour</w:t>
      </w:r>
      <w:r>
        <w:rPr/>
        <w:t>, 20, 2, 225-241.</w:t>
      </w:r>
    </w:p>
    <w:p>
      <w:pPr>
        <w:pStyle w:val="BodyText"/>
        <w:ind w:left="0"/>
        <w:jc w:val="left"/>
      </w:pPr>
    </w:p>
    <w:p>
      <w:pPr>
        <w:pStyle w:val="BodyText"/>
        <w:spacing w:before="1"/>
        <w:ind w:left="880" w:right="878" w:hanging="720"/>
      </w:pPr>
      <w:r>
        <w:rPr/>
        <w:t>Cullen, R. B. 1997. Work skills and national competitiveness: external benchmarks. Report No. 2: Benchmarking Australian Qualification Profiles. A project conducted by Performance Management Solutions for ANTA (Hawthorn, Vic.: Performance Management Solutions Pty Ltd.).</w:t>
      </w:r>
    </w:p>
    <w:p>
      <w:pPr>
        <w:pStyle w:val="BodyText"/>
        <w:ind w:left="0"/>
        <w:jc w:val="left"/>
      </w:pPr>
    </w:p>
    <w:p>
      <w:pPr>
        <w:spacing w:before="0"/>
        <w:ind w:left="880" w:right="877" w:hanging="720"/>
        <w:jc w:val="both"/>
        <w:rPr>
          <w:sz w:val="24"/>
        </w:rPr>
      </w:pPr>
      <w:r>
        <w:rPr>
          <w:sz w:val="24"/>
        </w:rPr>
        <w:t>D‘Ailly, H. and Bergering, A. J. 1992. Mathematics anxiety and mathematics avoidance behaviour: a validation study of two factors. </w:t>
      </w:r>
      <w:r>
        <w:rPr>
          <w:i/>
          <w:sz w:val="24"/>
        </w:rPr>
        <w:t>Educational and Psychological Measurement, 52, </w:t>
      </w:r>
      <w:r>
        <w:rPr>
          <w:sz w:val="24"/>
        </w:rPr>
        <w:t>2, 369-378.</w:t>
      </w:r>
    </w:p>
    <w:p>
      <w:pPr>
        <w:spacing w:after="0"/>
        <w:jc w:val="both"/>
        <w:rPr>
          <w:sz w:val="24"/>
        </w:rPr>
        <w:sectPr>
          <w:pgSz w:w="11910" w:h="16840"/>
          <w:pgMar w:header="0" w:footer="1002" w:top="1180" w:bottom="1200" w:left="1280" w:right="560"/>
        </w:sectPr>
      </w:pPr>
    </w:p>
    <w:p>
      <w:pPr>
        <w:spacing w:before="70"/>
        <w:ind w:left="880" w:right="876" w:hanging="720"/>
        <w:jc w:val="both"/>
        <w:rPr>
          <w:sz w:val="24"/>
        </w:rPr>
      </w:pPr>
      <w:r>
        <w:rPr>
          <w:sz w:val="24"/>
        </w:rPr>
        <w:t>Daley. R. J.</w:t>
      </w:r>
      <w:r>
        <w:rPr>
          <w:spacing w:val="-2"/>
          <w:sz w:val="24"/>
        </w:rPr>
        <w:t> </w:t>
      </w:r>
      <w:r>
        <w:rPr>
          <w:sz w:val="24"/>
        </w:rPr>
        <w:t>2002. Facilitating</w:t>
      </w:r>
      <w:r>
        <w:rPr>
          <w:spacing w:val="-2"/>
          <w:sz w:val="24"/>
        </w:rPr>
        <w:t> </w:t>
      </w:r>
      <w:r>
        <w:rPr>
          <w:sz w:val="24"/>
        </w:rPr>
        <w:t>learning</w:t>
      </w:r>
      <w:r>
        <w:rPr>
          <w:spacing w:val="-2"/>
          <w:sz w:val="24"/>
        </w:rPr>
        <w:t> </w:t>
      </w:r>
      <w:r>
        <w:rPr>
          <w:sz w:val="24"/>
        </w:rPr>
        <w:t>with adult students through concept mapping. </w:t>
      </w:r>
      <w:r>
        <w:rPr>
          <w:i/>
          <w:sz w:val="24"/>
        </w:rPr>
        <w:t>Journal of Continuing Higher Education, </w:t>
      </w:r>
      <w:r>
        <w:rPr>
          <w:sz w:val="24"/>
        </w:rPr>
        <w:t>50, 1 2 1-31.</w:t>
      </w:r>
    </w:p>
    <w:p>
      <w:pPr>
        <w:pStyle w:val="BodyText"/>
        <w:ind w:left="0"/>
        <w:jc w:val="left"/>
      </w:pPr>
    </w:p>
    <w:p>
      <w:pPr>
        <w:pStyle w:val="BodyText"/>
        <w:spacing w:before="1"/>
        <w:ind w:left="880" w:right="882" w:hanging="720"/>
      </w:pPr>
      <w:r>
        <w:rPr/>
        <w:t>Daly, J. A. and Miller, M. D. 1975b. Further studies on writing apprehension: SAT scores, success expectations, willingness to take advanced courses, and sex differences. </w:t>
      </w:r>
      <w:r>
        <w:rPr>
          <w:i/>
        </w:rPr>
        <w:t>Research in the Teaching of English, </w:t>
      </w:r>
      <w:r>
        <w:rPr/>
        <w:t>9, 250-256.</w:t>
      </w:r>
    </w:p>
    <w:p>
      <w:pPr>
        <w:spacing w:before="276"/>
        <w:ind w:left="880" w:right="882" w:hanging="720"/>
        <w:jc w:val="both"/>
        <w:rPr>
          <w:sz w:val="24"/>
        </w:rPr>
      </w:pPr>
      <w:r>
        <w:rPr>
          <w:sz w:val="24"/>
        </w:rPr>
        <w:t>Daly, J. A. and Miller, M. D. 1975a. The empirical development of an instrument to measure writing apprehension. </w:t>
      </w:r>
      <w:r>
        <w:rPr>
          <w:i/>
          <w:sz w:val="24"/>
        </w:rPr>
        <w:t>Research in the Teaching of English</w:t>
      </w:r>
      <w:r>
        <w:rPr>
          <w:sz w:val="24"/>
        </w:rPr>
        <w:t>, 9, 272-289.</w:t>
      </w:r>
    </w:p>
    <w:p>
      <w:pPr>
        <w:pStyle w:val="BodyText"/>
        <w:spacing w:before="276"/>
        <w:ind w:left="880" w:right="873" w:hanging="720"/>
      </w:pPr>
      <w:r>
        <w:rPr/>
        <w:drawing>
          <wp:anchor distT="0" distB="0" distL="0" distR="0" allowOverlap="1" layoutInCell="1" locked="0" behindDoc="1" simplePos="0" relativeHeight="483774976">
            <wp:simplePos x="0" y="0"/>
            <wp:positionH relativeFrom="page">
              <wp:posOffset>923429</wp:posOffset>
            </wp:positionH>
            <wp:positionV relativeFrom="paragraph">
              <wp:posOffset>160266</wp:posOffset>
            </wp:positionV>
            <wp:extent cx="5562333" cy="5499274"/>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9" cstate="print"/>
                    <a:stretch>
                      <a:fillRect/>
                    </a:stretch>
                  </pic:blipFill>
                  <pic:spPr>
                    <a:xfrm>
                      <a:off x="0" y="0"/>
                      <a:ext cx="5562333" cy="5499274"/>
                    </a:xfrm>
                    <a:prstGeom prst="rect">
                      <a:avLst/>
                    </a:prstGeom>
                  </pic:spPr>
                </pic:pic>
              </a:graphicData>
            </a:graphic>
          </wp:anchor>
        </w:drawing>
      </w:r>
      <w:r>
        <w:rPr/>
        <w:t>Davidson, J.E., Deuser, R. and Sternberg, R.J. 1994. The role of metacognition in problem solving, in Metcalfe, J. and Shimamura, A.P. Eds. </w:t>
      </w:r>
      <w:r>
        <w:rPr>
          <w:i/>
        </w:rPr>
        <w:t>Metacognition: knowing about knowing, </w:t>
      </w:r>
      <w:r>
        <w:rPr/>
        <w:t>Cambridge, MA: MIT Press, pp. 207--226.</w:t>
      </w:r>
    </w:p>
    <w:p>
      <w:pPr>
        <w:pStyle w:val="BodyText"/>
        <w:ind w:left="0"/>
        <w:jc w:val="left"/>
      </w:pPr>
    </w:p>
    <w:p>
      <w:pPr>
        <w:pStyle w:val="BodyText"/>
        <w:ind w:left="880" w:right="877" w:hanging="720"/>
      </w:pPr>
      <w:r>
        <w:rPr/>
        <w:t>Davis, F. W. and Yates, B. T. 1982. Self-efficacy expectancies versus outcome expectancies as determinants of performance deficits and depressive affect. </w:t>
      </w:r>
      <w:r>
        <w:rPr>
          <w:i/>
        </w:rPr>
        <w:t>Cognitive Therapy and Research</w:t>
      </w:r>
      <w:r>
        <w:rPr/>
        <w:t>, 6, 23-35.</w:t>
      </w:r>
    </w:p>
    <w:p>
      <w:pPr>
        <w:pStyle w:val="BodyText"/>
        <w:spacing w:before="274"/>
        <w:ind w:left="880" w:right="878" w:hanging="720"/>
      </w:pPr>
      <w:r>
        <w:rPr/>
        <w:t>Dawda, D. and Hart, S. D. 2000. Assessing emotional intelligence: reliability and validity of the Bar-On Emotional Quotient Inventory (EQ-I) in university students. </w:t>
      </w:r>
      <w:r>
        <w:rPr>
          <w:i/>
        </w:rPr>
        <w:t>Personality and Individual Differences</w:t>
      </w:r>
      <w:r>
        <w:rPr/>
        <w:t>, 28, 797–812.</w:t>
      </w:r>
    </w:p>
    <w:p>
      <w:pPr>
        <w:pStyle w:val="BodyText"/>
        <w:ind w:left="0"/>
        <w:jc w:val="left"/>
      </w:pPr>
    </w:p>
    <w:p>
      <w:pPr>
        <w:spacing w:before="0"/>
        <w:ind w:left="880" w:right="873" w:hanging="720"/>
        <w:jc w:val="both"/>
        <w:rPr>
          <w:sz w:val="24"/>
        </w:rPr>
      </w:pPr>
      <w:r>
        <w:rPr>
          <w:sz w:val="24"/>
        </w:rPr>
        <w:t>Dawes, M. E., Horan, J. J. and Hackett, G. 2000. Experimental evaluation of self-efficacy treatment on technical/scientific career outcomes. </w:t>
      </w:r>
      <w:r>
        <w:rPr>
          <w:i/>
          <w:sz w:val="24"/>
        </w:rPr>
        <w:t>British Journal of Guidance and Counselling</w:t>
      </w:r>
      <w:r>
        <w:rPr>
          <w:sz w:val="24"/>
        </w:rPr>
        <w:t>, 28, 1, 87-99.</w:t>
      </w:r>
    </w:p>
    <w:p>
      <w:pPr>
        <w:pStyle w:val="BodyText"/>
        <w:ind w:left="0"/>
        <w:jc w:val="left"/>
      </w:pPr>
    </w:p>
    <w:p>
      <w:pPr>
        <w:pStyle w:val="BodyText"/>
        <w:spacing w:before="1"/>
        <w:ind w:left="880" w:right="871" w:hanging="720"/>
      </w:pPr>
      <w:r>
        <w:rPr/>
        <w:t>Dawes, M., Horan, J. and Hackett, G. 1997. Experimental evaluation of self-efficacy treatment on technical/scientific career outcomes. Paper presented at the Annual Meeting of the American Psychological Association</w:t>
      </w:r>
      <w:r>
        <w:rPr>
          <w:i/>
        </w:rPr>
        <w:t>. </w:t>
      </w:r>
      <w:r>
        <w:rPr/>
        <w:t>Chicago, IL.</w:t>
      </w:r>
    </w:p>
    <w:p>
      <w:pPr>
        <w:pStyle w:val="BodyText"/>
        <w:spacing w:before="276"/>
        <w:ind w:left="880" w:right="881" w:hanging="720"/>
      </w:pPr>
      <w:r>
        <w:rPr/>
        <w:t>Dawson, T. L. 2008. Metacognition and learning in adulthood. Massachusetts:</w:t>
      </w:r>
      <w:r>
        <w:rPr>
          <w:spacing w:val="40"/>
        </w:rPr>
        <w:t> </w:t>
      </w:r>
      <w:r>
        <w:rPr/>
        <w:t>Developmental testing service, Northampton.</w:t>
      </w:r>
    </w:p>
    <w:p>
      <w:pPr>
        <w:pStyle w:val="BodyText"/>
        <w:ind w:left="0"/>
        <w:jc w:val="left"/>
      </w:pPr>
    </w:p>
    <w:p>
      <w:pPr>
        <w:spacing w:before="0"/>
        <w:ind w:left="880" w:right="878" w:hanging="720"/>
        <w:jc w:val="both"/>
        <w:rPr>
          <w:sz w:val="24"/>
        </w:rPr>
      </w:pPr>
      <w:r>
        <w:rPr>
          <w:sz w:val="24"/>
        </w:rPr>
        <w:t>De Charms, R. 1971. From pawns to origins: toward self-motivation. In </w:t>
      </w:r>
      <w:r>
        <w:rPr>
          <w:i/>
          <w:sz w:val="24"/>
        </w:rPr>
        <w:t>Psychology and Educational Practices, C.S. </w:t>
      </w:r>
      <w:r>
        <w:rPr>
          <w:sz w:val="24"/>
        </w:rPr>
        <w:t>Lesser, Ed., p. 380-407. Chicago: Scot, Foresman.</w:t>
      </w:r>
    </w:p>
    <w:p>
      <w:pPr>
        <w:pStyle w:val="BodyText"/>
        <w:ind w:left="0"/>
        <w:jc w:val="left"/>
      </w:pPr>
    </w:p>
    <w:p>
      <w:pPr>
        <w:spacing w:before="0"/>
        <w:ind w:left="880" w:right="878" w:hanging="720"/>
        <w:jc w:val="both"/>
        <w:rPr>
          <w:i/>
          <w:sz w:val="24"/>
        </w:rPr>
      </w:pPr>
      <w:r>
        <w:rPr>
          <w:sz w:val="24"/>
        </w:rPr>
        <w:t>De Charms, R. 1972. Personal causation training in the schools</w:t>
      </w:r>
      <w:r>
        <w:rPr>
          <w:i/>
          <w:sz w:val="24"/>
        </w:rPr>
        <w:t>. Journal of Applied Soc Psych. 2, 95-113.</w:t>
      </w:r>
    </w:p>
    <w:p>
      <w:pPr>
        <w:pStyle w:val="BodyText"/>
        <w:ind w:left="0"/>
        <w:jc w:val="left"/>
        <w:rPr>
          <w:i/>
        </w:rPr>
      </w:pPr>
    </w:p>
    <w:p>
      <w:pPr>
        <w:pStyle w:val="BodyText"/>
        <w:ind w:left="880" w:right="876" w:hanging="720"/>
      </w:pPr>
      <w:r>
        <w:rPr/>
        <w:t>Deci, E. L., Vallerand, R. J., Pelletier, L. G. and Ryan, R. M. 1991. Motivation in education: the self-determination perspective. </w:t>
      </w:r>
      <w:r>
        <w:rPr>
          <w:i/>
        </w:rPr>
        <w:t>The Educational Psychologist</w:t>
      </w:r>
      <w:r>
        <w:rPr/>
        <w:t>, </w:t>
      </w:r>
      <w:r>
        <w:rPr>
          <w:i/>
        </w:rPr>
        <w:t>26, </w:t>
      </w:r>
      <w:r>
        <w:rPr/>
        <w:t>325–346.</w:t>
      </w:r>
    </w:p>
    <w:p>
      <w:pPr>
        <w:pStyle w:val="BodyText"/>
        <w:ind w:left="0"/>
        <w:jc w:val="left"/>
      </w:pPr>
    </w:p>
    <w:p>
      <w:pPr>
        <w:pStyle w:val="BodyText"/>
        <w:spacing w:before="1"/>
        <w:ind w:left="880" w:right="879" w:hanging="720"/>
      </w:pPr>
      <w:r>
        <w:rPr/>
        <w:t>Deffenbacher, J. L. 1980. Worry</w:t>
      </w:r>
      <w:r>
        <w:rPr>
          <w:spacing w:val="-1"/>
        </w:rPr>
        <w:t> </w:t>
      </w:r>
      <w:r>
        <w:rPr/>
        <w:t>and emotionality in test anxiety. In I. G. Sarason, (Ed.) Test anxiety: theory, research, and applications (pp. 111-124). Hillsdale, NJ: Lawrence </w:t>
      </w:r>
      <w:r>
        <w:rPr>
          <w:spacing w:val="-2"/>
        </w:rPr>
        <w:t>Erlbaum.</w:t>
      </w:r>
    </w:p>
    <w:p>
      <w:pPr>
        <w:spacing w:before="276"/>
        <w:ind w:left="160" w:right="0" w:firstLine="0"/>
        <w:jc w:val="left"/>
        <w:rPr>
          <w:sz w:val="24"/>
        </w:rPr>
      </w:pPr>
      <w:r>
        <w:rPr>
          <w:sz w:val="24"/>
        </w:rPr>
        <w:t>Deutsch,</w:t>
      </w:r>
      <w:r>
        <w:rPr>
          <w:spacing w:val="58"/>
          <w:sz w:val="24"/>
        </w:rPr>
        <w:t> </w:t>
      </w:r>
      <w:r>
        <w:rPr>
          <w:sz w:val="24"/>
        </w:rPr>
        <w:t>T.</w:t>
      </w:r>
      <w:r>
        <w:rPr>
          <w:spacing w:val="64"/>
          <w:sz w:val="24"/>
        </w:rPr>
        <w:t> </w:t>
      </w:r>
      <w:r>
        <w:rPr>
          <w:sz w:val="24"/>
        </w:rPr>
        <w:t>and</w:t>
      </w:r>
      <w:r>
        <w:rPr>
          <w:spacing w:val="62"/>
          <w:sz w:val="24"/>
        </w:rPr>
        <w:t> </w:t>
      </w:r>
      <w:r>
        <w:rPr>
          <w:sz w:val="24"/>
        </w:rPr>
        <w:t>Tobias,</w:t>
      </w:r>
      <w:r>
        <w:rPr>
          <w:spacing w:val="62"/>
          <w:sz w:val="24"/>
        </w:rPr>
        <w:t> </w:t>
      </w:r>
      <w:r>
        <w:rPr>
          <w:sz w:val="24"/>
        </w:rPr>
        <w:t>S.</w:t>
      </w:r>
      <w:r>
        <w:rPr>
          <w:spacing w:val="62"/>
          <w:sz w:val="24"/>
        </w:rPr>
        <w:t> </w:t>
      </w:r>
      <w:r>
        <w:rPr>
          <w:sz w:val="24"/>
        </w:rPr>
        <w:t>1980.</w:t>
      </w:r>
      <w:r>
        <w:rPr>
          <w:spacing w:val="63"/>
          <w:sz w:val="24"/>
        </w:rPr>
        <w:t> </w:t>
      </w:r>
      <w:r>
        <w:rPr>
          <w:i/>
          <w:sz w:val="24"/>
        </w:rPr>
        <w:t>Prior</w:t>
      </w:r>
      <w:r>
        <w:rPr>
          <w:i/>
          <w:spacing w:val="63"/>
          <w:sz w:val="24"/>
        </w:rPr>
        <w:t> </w:t>
      </w:r>
      <w:r>
        <w:rPr>
          <w:i/>
          <w:sz w:val="24"/>
        </w:rPr>
        <w:t>achievement,</w:t>
      </w:r>
      <w:r>
        <w:rPr>
          <w:i/>
          <w:spacing w:val="63"/>
          <w:sz w:val="24"/>
        </w:rPr>
        <w:t> </w:t>
      </w:r>
      <w:r>
        <w:rPr>
          <w:i/>
          <w:sz w:val="24"/>
        </w:rPr>
        <w:t>anxiety</w:t>
      </w:r>
      <w:r>
        <w:rPr>
          <w:i/>
          <w:spacing w:val="62"/>
          <w:sz w:val="24"/>
        </w:rPr>
        <w:t> </w:t>
      </w:r>
      <w:r>
        <w:rPr>
          <w:i/>
          <w:sz w:val="24"/>
        </w:rPr>
        <w:t>and</w:t>
      </w:r>
      <w:r>
        <w:rPr>
          <w:i/>
          <w:spacing w:val="62"/>
          <w:sz w:val="24"/>
        </w:rPr>
        <w:t> </w:t>
      </w:r>
      <w:r>
        <w:rPr>
          <w:i/>
          <w:sz w:val="24"/>
        </w:rPr>
        <w:t>instructional</w:t>
      </w:r>
      <w:r>
        <w:rPr>
          <w:i/>
          <w:spacing w:val="63"/>
          <w:sz w:val="24"/>
        </w:rPr>
        <w:t> </w:t>
      </w:r>
      <w:r>
        <w:rPr>
          <w:i/>
          <w:spacing w:val="-2"/>
          <w:sz w:val="24"/>
        </w:rPr>
        <w:t>method</w:t>
      </w:r>
      <w:r>
        <w:rPr>
          <w:spacing w:val="-2"/>
          <w:sz w:val="24"/>
        </w:rPr>
        <w:t>.</w:t>
      </w:r>
    </w:p>
    <w:p>
      <w:pPr>
        <w:pStyle w:val="BodyText"/>
        <w:ind w:left="880"/>
        <w:jc w:val="left"/>
      </w:pPr>
      <w:r>
        <w:rPr/>
        <w:t>Washington,</w:t>
      </w:r>
      <w:r>
        <w:rPr>
          <w:spacing w:val="-1"/>
        </w:rPr>
        <w:t> </w:t>
      </w:r>
      <w:r>
        <w:rPr/>
        <w:t>DC.</w:t>
      </w:r>
      <w:r>
        <w:rPr>
          <w:spacing w:val="-1"/>
        </w:rPr>
        <w:t> </w:t>
      </w:r>
      <w:r>
        <w:rPr/>
        <w:t>: Distributed</w:t>
      </w:r>
      <w:r>
        <w:rPr>
          <w:spacing w:val="-1"/>
        </w:rPr>
        <w:t> </w:t>
      </w:r>
      <w:r>
        <w:rPr/>
        <w:t>by</w:t>
      </w:r>
      <w:r>
        <w:rPr>
          <w:spacing w:val="-5"/>
        </w:rPr>
        <w:t> </w:t>
      </w:r>
      <w:r>
        <w:rPr/>
        <w:t>ERIC </w:t>
      </w:r>
      <w:r>
        <w:rPr>
          <w:spacing w:val="-2"/>
        </w:rPr>
        <w:t>Clearinghouse,</w:t>
      </w:r>
    </w:p>
    <w:p>
      <w:pPr>
        <w:spacing w:after="0"/>
        <w:jc w:val="left"/>
        <w:sectPr>
          <w:pgSz w:w="11910" w:h="16840"/>
          <w:pgMar w:header="0" w:footer="1002" w:top="1180" w:bottom="1200" w:left="1280" w:right="560"/>
        </w:sectPr>
      </w:pPr>
    </w:p>
    <w:p>
      <w:pPr>
        <w:pStyle w:val="BodyText"/>
        <w:spacing w:before="70"/>
        <w:ind w:left="880" w:right="878" w:hanging="720"/>
      </w:pPr>
      <w:r>
        <w:rPr/>
        <w:t>Devonport, T. D., Lane, A. M., Milton, K. E. and Williams, L. 2003. Self-efficacy as a predictor of strategies used to cope with dissertation stress. Paper presented at the Annual Conference of the British Psychological Society, Bournemouth, March 2003.</w:t>
      </w:r>
    </w:p>
    <w:p>
      <w:pPr>
        <w:pStyle w:val="BodyText"/>
        <w:ind w:left="0"/>
        <w:jc w:val="left"/>
      </w:pPr>
    </w:p>
    <w:p>
      <w:pPr>
        <w:spacing w:before="1"/>
        <w:ind w:left="880" w:right="875" w:hanging="720"/>
        <w:jc w:val="both"/>
        <w:rPr>
          <w:sz w:val="24"/>
        </w:rPr>
      </w:pPr>
      <w:r>
        <w:rPr>
          <w:sz w:val="24"/>
        </w:rPr>
        <w:t>Dew, K. and Galassi, J. 1983. Mathematics anxiety: some basic cues. </w:t>
      </w:r>
      <w:r>
        <w:rPr>
          <w:i/>
          <w:sz w:val="24"/>
        </w:rPr>
        <w:t>Journal of Counselling Psychology, 31, </w:t>
      </w:r>
      <w:r>
        <w:rPr>
          <w:sz w:val="24"/>
        </w:rPr>
        <w:t>581-584.</w:t>
      </w:r>
    </w:p>
    <w:p>
      <w:pPr>
        <w:spacing w:before="276"/>
        <w:ind w:left="880" w:right="876" w:hanging="720"/>
        <w:jc w:val="both"/>
        <w:rPr>
          <w:sz w:val="24"/>
        </w:rPr>
      </w:pPr>
      <w:r>
        <w:rPr>
          <w:sz w:val="24"/>
        </w:rPr>
        <w:t>DeWitz, S. J. and Walsh, W. B. 2002. Self-efficacy and college student satisfaction. </w:t>
      </w:r>
      <w:r>
        <w:rPr>
          <w:i/>
          <w:sz w:val="24"/>
        </w:rPr>
        <w:t>Journal of Career Assessment</w:t>
      </w:r>
      <w:r>
        <w:rPr>
          <w:sz w:val="24"/>
        </w:rPr>
        <w:t>, 10, 3, 315-326.</w:t>
      </w:r>
    </w:p>
    <w:p>
      <w:pPr>
        <w:pStyle w:val="BodyText"/>
        <w:spacing w:before="276"/>
        <w:jc w:val="left"/>
      </w:pPr>
      <w:r>
        <w:rPr/>
        <w:drawing>
          <wp:anchor distT="0" distB="0" distL="0" distR="0" allowOverlap="1" layoutInCell="1" locked="0" behindDoc="1" simplePos="0" relativeHeight="483775488">
            <wp:simplePos x="0" y="0"/>
            <wp:positionH relativeFrom="page">
              <wp:posOffset>923429</wp:posOffset>
            </wp:positionH>
            <wp:positionV relativeFrom="paragraph">
              <wp:posOffset>160266</wp:posOffset>
            </wp:positionV>
            <wp:extent cx="5562333" cy="5499274"/>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9" cstate="print"/>
                    <a:stretch>
                      <a:fillRect/>
                    </a:stretch>
                  </pic:blipFill>
                  <pic:spPr>
                    <a:xfrm>
                      <a:off x="0" y="0"/>
                      <a:ext cx="5562333" cy="5499274"/>
                    </a:xfrm>
                    <a:prstGeom prst="rect">
                      <a:avLst/>
                    </a:prstGeom>
                  </pic:spPr>
                </pic:pic>
              </a:graphicData>
            </a:graphic>
          </wp:anchor>
        </w:drawing>
      </w:r>
      <w:r>
        <w:rPr/>
        <w:t>Dominguez,</w:t>
      </w:r>
      <w:r>
        <w:rPr>
          <w:spacing w:val="18"/>
        </w:rPr>
        <w:t> </w:t>
      </w:r>
      <w:r>
        <w:rPr/>
        <w:t>R.</w:t>
      </w:r>
      <w:r>
        <w:rPr>
          <w:spacing w:val="20"/>
        </w:rPr>
        <w:t> </w:t>
      </w:r>
      <w:r>
        <w:rPr/>
        <w:t>2006.</w:t>
      </w:r>
      <w:r>
        <w:rPr>
          <w:spacing w:val="20"/>
        </w:rPr>
        <w:t> </w:t>
      </w:r>
      <w:r>
        <w:rPr/>
        <w:t>Review</w:t>
      </w:r>
      <w:r>
        <w:rPr>
          <w:spacing w:val="19"/>
        </w:rPr>
        <w:t> </w:t>
      </w:r>
      <w:r>
        <w:rPr/>
        <w:t>of</w:t>
      </w:r>
      <w:r>
        <w:rPr>
          <w:spacing w:val="19"/>
        </w:rPr>
        <w:t> </w:t>
      </w:r>
      <w:r>
        <w:rPr/>
        <w:t>the</w:t>
      </w:r>
      <w:r>
        <w:rPr>
          <w:spacing w:val="19"/>
        </w:rPr>
        <w:t> </w:t>
      </w:r>
      <w:r>
        <w:rPr/>
        <w:t>book</w:t>
      </w:r>
      <w:r>
        <w:rPr>
          <w:spacing w:val="20"/>
        </w:rPr>
        <w:t> </w:t>
      </w:r>
      <w:r>
        <w:rPr/>
        <w:t>Applying</w:t>
      </w:r>
      <w:r>
        <w:rPr>
          <w:spacing w:val="17"/>
        </w:rPr>
        <w:t> </w:t>
      </w:r>
      <w:r>
        <w:rPr/>
        <w:t>educational</w:t>
      </w:r>
      <w:r>
        <w:rPr>
          <w:spacing w:val="20"/>
        </w:rPr>
        <w:t> </w:t>
      </w:r>
      <w:r>
        <w:rPr/>
        <w:t>research:</w:t>
      </w:r>
      <w:r>
        <w:rPr>
          <w:spacing w:val="20"/>
        </w:rPr>
        <w:t> </w:t>
      </w:r>
      <w:r>
        <w:rPr/>
        <w:t>a</w:t>
      </w:r>
      <w:r>
        <w:rPr>
          <w:spacing w:val="19"/>
        </w:rPr>
        <w:t> </w:t>
      </w:r>
      <w:r>
        <w:rPr/>
        <w:t>practical</w:t>
      </w:r>
      <w:r>
        <w:rPr>
          <w:spacing w:val="21"/>
        </w:rPr>
        <w:t> </w:t>
      </w:r>
      <w:r>
        <w:rPr>
          <w:spacing w:val="-2"/>
        </w:rPr>
        <w:t>guide.</w:t>
      </w:r>
    </w:p>
    <w:p>
      <w:pPr>
        <w:pStyle w:val="BodyText"/>
        <w:ind w:left="880"/>
        <w:jc w:val="left"/>
      </w:pPr>
      <w:r>
        <w:rPr/>
        <w:t>Pearson</w:t>
      </w:r>
      <w:r>
        <w:rPr>
          <w:spacing w:val="-2"/>
        </w:rPr>
        <w:t> </w:t>
      </w:r>
      <w:r>
        <w:rPr/>
        <w:t>Education</w:t>
      </w:r>
      <w:r>
        <w:rPr>
          <w:spacing w:val="-1"/>
        </w:rPr>
        <w:t> </w:t>
      </w:r>
      <w:r>
        <w:rPr/>
        <w:t>Group.</w:t>
      </w:r>
      <w:r>
        <w:rPr>
          <w:spacing w:val="-1"/>
        </w:rPr>
        <w:t> </w:t>
      </w:r>
      <w:r>
        <w:rPr/>
        <w:t>Boston,</w:t>
      </w:r>
      <w:r>
        <w:rPr>
          <w:spacing w:val="-1"/>
        </w:rPr>
        <w:t> </w:t>
      </w:r>
      <w:r>
        <w:rPr>
          <w:spacing w:val="-2"/>
        </w:rPr>
        <w:t>Massachusetts.</w:t>
      </w:r>
    </w:p>
    <w:p>
      <w:pPr>
        <w:pStyle w:val="BodyText"/>
        <w:ind w:left="0"/>
        <w:jc w:val="left"/>
      </w:pPr>
    </w:p>
    <w:p>
      <w:pPr>
        <w:pStyle w:val="BodyText"/>
        <w:ind w:left="880" w:right="878" w:hanging="720"/>
      </w:pPr>
      <w:r>
        <w:rPr/>
        <w:t>Downs, P. A. 2005. A comparison of student and parent perceptions of academic efficacy, abilities and support: their impact on native American high school student‘s academic achievement. Unpublished doctoral dissertation. Brigham Young University, Provo, </w:t>
      </w:r>
      <w:r>
        <w:rPr>
          <w:spacing w:val="-4"/>
        </w:rPr>
        <w:t>UT.</w:t>
      </w:r>
    </w:p>
    <w:p>
      <w:pPr>
        <w:pStyle w:val="BodyText"/>
        <w:spacing w:before="274"/>
        <w:ind w:left="880" w:right="876" w:hanging="720"/>
      </w:pPr>
      <w:r>
        <w:rPr/>
        <w:t>Downey, L.A., Mountstephen, J., Lloyd, K., Hansen, K. and Stough, C. 2008. Emotional intelligence</w:t>
      </w:r>
      <w:r>
        <w:rPr>
          <w:spacing w:val="-1"/>
        </w:rPr>
        <w:t> </w:t>
      </w:r>
      <w:r>
        <w:rPr/>
        <w:t>and scholastic</w:t>
      </w:r>
      <w:r>
        <w:rPr>
          <w:spacing w:val="-3"/>
        </w:rPr>
        <w:t> </w:t>
      </w:r>
      <w:r>
        <w:rPr/>
        <w:t>achievement</w:t>
      </w:r>
      <w:r>
        <w:rPr>
          <w:spacing w:val="-2"/>
        </w:rPr>
        <w:t> </w:t>
      </w:r>
      <w:r>
        <w:rPr/>
        <w:t>in Australian</w:t>
      </w:r>
      <w:r>
        <w:rPr>
          <w:spacing w:val="-3"/>
        </w:rPr>
        <w:t> </w:t>
      </w:r>
      <w:r>
        <w:rPr/>
        <w:t>adolescents.</w:t>
      </w:r>
      <w:r>
        <w:rPr>
          <w:spacing w:val="40"/>
        </w:rPr>
        <w:t> </w:t>
      </w:r>
      <w:r>
        <w:rPr>
          <w:i/>
        </w:rPr>
        <w:t>Australian</w:t>
      </w:r>
      <w:r>
        <w:rPr>
          <w:i/>
          <w:spacing w:val="-2"/>
        </w:rPr>
        <w:t> </w:t>
      </w:r>
      <w:r>
        <w:rPr>
          <w:i/>
        </w:rPr>
        <w:t>Journal of Psychology, 60, </w:t>
      </w:r>
      <w:r>
        <w:rPr/>
        <w:t>10-17</w:t>
      </w:r>
    </w:p>
    <w:p>
      <w:pPr>
        <w:pStyle w:val="BodyText"/>
        <w:ind w:left="0"/>
        <w:jc w:val="left"/>
      </w:pPr>
    </w:p>
    <w:p>
      <w:pPr>
        <w:pStyle w:val="BodyText"/>
        <w:ind w:left="880" w:right="874" w:hanging="720"/>
      </w:pPr>
      <w:r>
        <w:rPr/>
        <w:t>Dunning,</w:t>
      </w:r>
      <w:r>
        <w:rPr>
          <w:spacing w:val="-1"/>
        </w:rPr>
        <w:t> </w:t>
      </w:r>
      <w:r>
        <w:rPr/>
        <w:t>D.,</w:t>
      </w:r>
      <w:r>
        <w:rPr>
          <w:spacing w:val="-2"/>
        </w:rPr>
        <w:t> </w:t>
      </w:r>
      <w:r>
        <w:rPr/>
        <w:t>Meyerowitz,</w:t>
      </w:r>
      <w:r>
        <w:rPr>
          <w:spacing w:val="-2"/>
        </w:rPr>
        <w:t> </w:t>
      </w:r>
      <w:r>
        <w:rPr/>
        <w:t>J.</w:t>
      </w:r>
      <w:r>
        <w:rPr>
          <w:spacing w:val="-1"/>
        </w:rPr>
        <w:t> </w:t>
      </w:r>
      <w:r>
        <w:rPr/>
        <w:t>A.</w:t>
      </w:r>
      <w:r>
        <w:rPr>
          <w:spacing w:val="-1"/>
        </w:rPr>
        <w:t> </w:t>
      </w:r>
      <w:r>
        <w:rPr/>
        <w:t>and</w:t>
      </w:r>
      <w:r>
        <w:rPr>
          <w:spacing w:val="-1"/>
        </w:rPr>
        <w:t> </w:t>
      </w:r>
      <w:r>
        <w:rPr/>
        <w:t>Holzberg, A.D.</w:t>
      </w:r>
      <w:r>
        <w:rPr>
          <w:spacing w:val="-1"/>
        </w:rPr>
        <w:t> </w:t>
      </w:r>
      <w:r>
        <w:rPr/>
        <w:t>1989.</w:t>
      </w:r>
      <w:r>
        <w:rPr>
          <w:spacing w:val="-1"/>
        </w:rPr>
        <w:t> </w:t>
      </w:r>
      <w:r>
        <w:rPr/>
        <w:t>Ambiguity</w:t>
      </w:r>
      <w:r>
        <w:rPr>
          <w:spacing w:val="-4"/>
        </w:rPr>
        <w:t> </w:t>
      </w:r>
      <w:r>
        <w:rPr/>
        <w:t>and self-evaluation: the role of idiosyncratic trait definitions in self-serving assessments of ability. </w:t>
      </w:r>
      <w:r>
        <w:rPr>
          <w:i/>
        </w:rPr>
        <w:t>Journal of Personality and Social Psychology</w:t>
      </w:r>
      <w:r>
        <w:rPr/>
        <w:t>, 57, 1082-1090.</w:t>
      </w:r>
    </w:p>
    <w:p>
      <w:pPr>
        <w:pStyle w:val="BodyText"/>
        <w:ind w:left="0"/>
        <w:jc w:val="left"/>
      </w:pPr>
    </w:p>
    <w:p>
      <w:pPr>
        <w:spacing w:before="1"/>
        <w:ind w:left="880" w:right="880" w:hanging="720"/>
        <w:jc w:val="both"/>
        <w:rPr>
          <w:sz w:val="24"/>
        </w:rPr>
      </w:pPr>
      <w:r>
        <w:rPr>
          <w:sz w:val="24"/>
        </w:rPr>
        <w:t>Dunning, D., Johnson, K., Ehrlinger, J. and Kruger, J. 2003. Why people fail to recognize their own incompetence. </w:t>
      </w:r>
      <w:r>
        <w:rPr>
          <w:i/>
          <w:sz w:val="24"/>
        </w:rPr>
        <w:t>Current Directions in Psychological Science</w:t>
      </w:r>
      <w:r>
        <w:rPr>
          <w:sz w:val="24"/>
        </w:rPr>
        <w:t>, 12, 3, 83-87.</w:t>
      </w:r>
    </w:p>
    <w:p>
      <w:pPr>
        <w:pStyle w:val="BodyText"/>
        <w:spacing w:before="276"/>
        <w:ind w:left="880" w:right="878" w:hanging="720"/>
      </w:pPr>
      <w:r>
        <w:rPr/>
        <w:t>Dunslosky, J. and Thiede, K. W. 1998. What makes people study more? An evaluation of factors that affect self-paced study. </w:t>
      </w:r>
      <w:r>
        <w:rPr>
          <w:i/>
        </w:rPr>
        <w:t>Acta Psychologica</w:t>
      </w:r>
      <w:r>
        <w:rPr/>
        <w:t>, 98, 37-56.</w:t>
      </w:r>
    </w:p>
    <w:p>
      <w:pPr>
        <w:spacing w:before="276"/>
        <w:ind w:left="880" w:right="878" w:hanging="720"/>
        <w:jc w:val="both"/>
        <w:rPr>
          <w:sz w:val="24"/>
        </w:rPr>
      </w:pPr>
      <w:r>
        <w:rPr>
          <w:sz w:val="24"/>
        </w:rPr>
        <w:t>Dweck, C. S. 1986. Motivation processes affecting learning. </w:t>
      </w:r>
      <w:r>
        <w:rPr>
          <w:i/>
          <w:sz w:val="24"/>
        </w:rPr>
        <w:t>American Psychologist</w:t>
      </w:r>
      <w:r>
        <w:rPr>
          <w:sz w:val="24"/>
        </w:rPr>
        <w:t>, 41, </w:t>
      </w:r>
      <w:r>
        <w:rPr>
          <w:spacing w:val="-2"/>
          <w:sz w:val="24"/>
        </w:rPr>
        <w:t>1040-1048.</w:t>
      </w:r>
    </w:p>
    <w:p>
      <w:pPr>
        <w:pStyle w:val="BodyText"/>
        <w:ind w:left="0"/>
        <w:jc w:val="left"/>
      </w:pPr>
    </w:p>
    <w:p>
      <w:pPr>
        <w:pStyle w:val="BodyText"/>
        <w:ind w:left="880" w:right="878" w:hanging="720"/>
      </w:pPr>
      <w:r>
        <w:rPr/>
        <w:t>Ebeltoft-Kraske, L. 1996. Dissertation tips. Retrieved June 3, 2010, from </w:t>
      </w:r>
      <w:hyperlink r:id="rId22">
        <w:r>
          <w:rPr>
            <w:spacing w:val="-2"/>
          </w:rPr>
          <w:t>http://www2.hnet.msu.edu/~grad/fyi/dtips.html.</w:t>
        </w:r>
      </w:hyperlink>
    </w:p>
    <w:p>
      <w:pPr>
        <w:pStyle w:val="BodyText"/>
        <w:ind w:left="0"/>
        <w:jc w:val="left"/>
      </w:pPr>
    </w:p>
    <w:p>
      <w:pPr>
        <w:pStyle w:val="BodyText"/>
        <w:ind w:left="880" w:right="879" w:hanging="720"/>
      </w:pPr>
      <w:r>
        <w:rPr/>
        <w:t>Eccles, J. and Wigfield, A. 1992. The development of achievement task values: a theoretical analysis. </w:t>
      </w:r>
      <w:r>
        <w:rPr>
          <w:i/>
        </w:rPr>
        <w:t>Developmental Review</w:t>
      </w:r>
      <w:r>
        <w:rPr/>
        <w:t>, 12, 265-310.</w:t>
      </w:r>
    </w:p>
    <w:p>
      <w:pPr>
        <w:pStyle w:val="BodyText"/>
        <w:ind w:left="0"/>
        <w:jc w:val="left"/>
      </w:pPr>
    </w:p>
    <w:p>
      <w:pPr>
        <w:spacing w:before="0"/>
        <w:ind w:left="880" w:right="874" w:hanging="720"/>
        <w:jc w:val="both"/>
        <w:rPr>
          <w:sz w:val="24"/>
        </w:rPr>
      </w:pPr>
      <w:r>
        <w:rPr>
          <w:sz w:val="24"/>
        </w:rPr>
        <w:t>Eccles, J. S. 1987. Gender roles and women‘s achievement-related decisions. </w:t>
      </w:r>
      <w:r>
        <w:rPr>
          <w:i/>
          <w:sz w:val="24"/>
        </w:rPr>
        <w:t>Psychology of Women Quarterly</w:t>
      </w:r>
      <w:r>
        <w:rPr>
          <w:sz w:val="24"/>
        </w:rPr>
        <w:t>, 11, 135-172.</w:t>
      </w:r>
    </w:p>
    <w:p>
      <w:pPr>
        <w:pStyle w:val="BodyText"/>
        <w:ind w:left="0"/>
        <w:jc w:val="left"/>
      </w:pPr>
    </w:p>
    <w:p>
      <w:pPr>
        <w:pStyle w:val="BodyText"/>
        <w:spacing w:before="1"/>
        <w:ind w:left="880" w:right="877" w:hanging="720"/>
      </w:pPr>
      <w:r>
        <w:rPr/>
        <w:t>Eccles, J., Midgley, C. and Adler, T. 1984. Grade-related changes in the school environment: effects on achievement motivation. In J. Nicholls, Ed. </w:t>
      </w:r>
      <w:r>
        <w:rPr>
          <w:i/>
        </w:rPr>
        <w:t>The development of achievement motivation</w:t>
      </w:r>
      <w:r>
        <w:rPr/>
        <w:t>, 3, 282-331. Greeenwich CT: JAI Press.</w:t>
      </w:r>
    </w:p>
    <w:p>
      <w:pPr>
        <w:pStyle w:val="BodyText"/>
        <w:ind w:left="0"/>
        <w:jc w:val="left"/>
      </w:pPr>
    </w:p>
    <w:p>
      <w:pPr>
        <w:spacing w:before="0"/>
        <w:ind w:left="880" w:right="877" w:hanging="720"/>
        <w:jc w:val="both"/>
        <w:rPr>
          <w:sz w:val="24"/>
        </w:rPr>
      </w:pPr>
      <w:r>
        <w:rPr>
          <w:sz w:val="24"/>
        </w:rPr>
        <w:t>Eccles,</w:t>
      </w:r>
      <w:r>
        <w:rPr>
          <w:spacing w:val="-2"/>
          <w:sz w:val="24"/>
        </w:rPr>
        <w:t> </w:t>
      </w:r>
      <w:r>
        <w:rPr>
          <w:sz w:val="24"/>
        </w:rPr>
        <w:t>J.S.</w:t>
      </w:r>
      <w:r>
        <w:rPr>
          <w:spacing w:val="-1"/>
          <w:sz w:val="24"/>
        </w:rPr>
        <w:t> </w:t>
      </w:r>
      <w:r>
        <w:rPr>
          <w:sz w:val="24"/>
        </w:rPr>
        <w:t>and</w:t>
      </w:r>
      <w:r>
        <w:rPr>
          <w:spacing w:val="-2"/>
          <w:sz w:val="24"/>
        </w:rPr>
        <w:t> </w:t>
      </w:r>
      <w:r>
        <w:rPr>
          <w:sz w:val="24"/>
        </w:rPr>
        <w:t>Wigfield,</w:t>
      </w:r>
      <w:r>
        <w:rPr>
          <w:spacing w:val="-1"/>
          <w:sz w:val="24"/>
        </w:rPr>
        <w:t> </w:t>
      </w:r>
      <w:r>
        <w:rPr>
          <w:sz w:val="24"/>
        </w:rPr>
        <w:t>A.</w:t>
      </w:r>
      <w:r>
        <w:rPr>
          <w:spacing w:val="-2"/>
          <w:sz w:val="24"/>
        </w:rPr>
        <w:t> </w:t>
      </w:r>
      <w:r>
        <w:rPr>
          <w:sz w:val="24"/>
        </w:rPr>
        <w:t>2002.</w:t>
      </w:r>
      <w:r>
        <w:rPr>
          <w:spacing w:val="40"/>
          <w:sz w:val="24"/>
        </w:rPr>
        <w:t> </w:t>
      </w:r>
      <w:r>
        <w:rPr>
          <w:sz w:val="24"/>
        </w:rPr>
        <w:t>Motivational</w:t>
      </w:r>
      <w:r>
        <w:rPr>
          <w:spacing w:val="-3"/>
          <w:sz w:val="24"/>
        </w:rPr>
        <w:t> </w:t>
      </w:r>
      <w:r>
        <w:rPr>
          <w:sz w:val="24"/>
        </w:rPr>
        <w:t>beliefs,</w:t>
      </w:r>
      <w:r>
        <w:rPr>
          <w:spacing w:val="-1"/>
          <w:sz w:val="24"/>
        </w:rPr>
        <w:t> </w:t>
      </w:r>
      <w:r>
        <w:rPr>
          <w:sz w:val="24"/>
        </w:rPr>
        <w:t>values,</w:t>
      </w:r>
      <w:r>
        <w:rPr>
          <w:spacing w:val="-2"/>
          <w:sz w:val="24"/>
        </w:rPr>
        <w:t> </w:t>
      </w:r>
      <w:r>
        <w:rPr>
          <w:sz w:val="24"/>
        </w:rPr>
        <w:t>and goals. </w:t>
      </w:r>
      <w:r>
        <w:rPr>
          <w:i/>
          <w:sz w:val="24"/>
        </w:rPr>
        <w:t>Annual</w:t>
      </w:r>
      <w:r>
        <w:rPr>
          <w:i/>
          <w:spacing w:val="-1"/>
          <w:sz w:val="24"/>
        </w:rPr>
        <w:t> </w:t>
      </w:r>
      <w:r>
        <w:rPr>
          <w:i/>
          <w:sz w:val="24"/>
        </w:rPr>
        <w:t>Review</w:t>
      </w:r>
      <w:r>
        <w:rPr>
          <w:i/>
          <w:spacing w:val="-1"/>
          <w:sz w:val="24"/>
        </w:rPr>
        <w:t> </w:t>
      </w:r>
      <w:r>
        <w:rPr>
          <w:i/>
          <w:sz w:val="24"/>
        </w:rPr>
        <w:t>of Psychology</w:t>
      </w:r>
      <w:r>
        <w:rPr>
          <w:sz w:val="24"/>
        </w:rPr>
        <w:t>. 53, 109-132.</w:t>
      </w:r>
    </w:p>
    <w:p>
      <w:pPr>
        <w:spacing w:after="0"/>
        <w:jc w:val="both"/>
        <w:rPr>
          <w:sz w:val="24"/>
        </w:rPr>
        <w:sectPr>
          <w:pgSz w:w="11910" w:h="16840"/>
          <w:pgMar w:header="0" w:footer="1002" w:top="1180" w:bottom="1200" w:left="1280" w:right="560"/>
        </w:sectPr>
      </w:pPr>
    </w:p>
    <w:p>
      <w:pPr>
        <w:pStyle w:val="BodyText"/>
        <w:spacing w:before="70"/>
        <w:ind w:left="880" w:right="880" w:hanging="720"/>
      </w:pPr>
      <w:r>
        <w:rPr/>
        <w:t>Eckardt,</w:t>
      </w:r>
      <w:r>
        <w:rPr>
          <w:spacing w:val="-3"/>
        </w:rPr>
        <w:t> </w:t>
      </w:r>
      <w:r>
        <w:rPr/>
        <w:t>H.H. and</w:t>
      </w:r>
      <w:r>
        <w:rPr>
          <w:spacing w:val="-1"/>
        </w:rPr>
        <w:t> </w:t>
      </w:r>
      <w:r>
        <w:rPr/>
        <w:t>Schuler,</w:t>
      </w:r>
      <w:r>
        <w:rPr>
          <w:spacing w:val="-2"/>
        </w:rPr>
        <w:t> </w:t>
      </w:r>
      <w:r>
        <w:rPr/>
        <w:t>H.</w:t>
      </w:r>
      <w:r>
        <w:rPr>
          <w:spacing w:val="-3"/>
        </w:rPr>
        <w:t> </w:t>
      </w:r>
      <w:r>
        <w:rPr/>
        <w:t>1992. Berufseignungsdiagnostik. In</w:t>
      </w:r>
      <w:r>
        <w:rPr>
          <w:spacing w:val="-2"/>
        </w:rPr>
        <w:t> </w:t>
      </w:r>
      <w:r>
        <w:rPr/>
        <w:t>R.S.</w:t>
      </w:r>
      <w:r>
        <w:rPr>
          <w:spacing w:val="-2"/>
        </w:rPr>
        <w:t> </w:t>
      </w:r>
      <w:r>
        <w:rPr/>
        <w:t>Jäger</w:t>
      </w:r>
      <w:r>
        <w:rPr>
          <w:spacing w:val="-3"/>
        </w:rPr>
        <w:t> </w:t>
      </w:r>
      <w:r>
        <w:rPr/>
        <w:t>&amp;</w:t>
      </w:r>
      <w:r>
        <w:rPr>
          <w:spacing w:val="-2"/>
        </w:rPr>
        <w:t> </w:t>
      </w:r>
      <w:r>
        <w:rPr/>
        <w:t>F.</w:t>
      </w:r>
      <w:r>
        <w:rPr>
          <w:spacing w:val="-2"/>
        </w:rPr>
        <w:t> </w:t>
      </w:r>
      <w:r>
        <w:rPr/>
        <w:t>Petermann (Hrsg.), </w:t>
      </w:r>
      <w:r>
        <w:rPr>
          <w:i/>
        </w:rPr>
        <w:t>Psychologische Diagnostik </w:t>
      </w:r>
      <w:r>
        <w:rPr/>
        <w:t>(S. 533-551). Weinheim: Psychologie Verlags </w:t>
      </w:r>
      <w:r>
        <w:rPr>
          <w:spacing w:val="-2"/>
        </w:rPr>
        <w:t>Union.</w:t>
      </w:r>
    </w:p>
    <w:p>
      <w:pPr>
        <w:pStyle w:val="BodyText"/>
        <w:ind w:left="0"/>
        <w:jc w:val="left"/>
      </w:pPr>
    </w:p>
    <w:p>
      <w:pPr>
        <w:spacing w:before="1"/>
        <w:ind w:left="880" w:right="878" w:hanging="720"/>
        <w:jc w:val="both"/>
        <w:rPr>
          <w:sz w:val="24"/>
        </w:rPr>
      </w:pPr>
      <w:r>
        <w:rPr>
          <w:sz w:val="24"/>
        </w:rPr>
        <w:t>Eden, D. and Aviram, A. 1993. Self-efficacy</w:t>
      </w:r>
      <w:r>
        <w:rPr>
          <w:spacing w:val="-4"/>
          <w:sz w:val="24"/>
        </w:rPr>
        <w:t> </w:t>
      </w:r>
      <w:r>
        <w:rPr>
          <w:sz w:val="24"/>
        </w:rPr>
        <w:t>training to speed reemployment: helping people to help themselves</w:t>
      </w:r>
      <w:r>
        <w:rPr>
          <w:i/>
          <w:sz w:val="24"/>
        </w:rPr>
        <w:t>. Journal of Applied Psychology</w:t>
      </w:r>
      <w:r>
        <w:rPr>
          <w:sz w:val="24"/>
        </w:rPr>
        <w:t>, 78, 352-360.</w:t>
      </w:r>
    </w:p>
    <w:p>
      <w:pPr>
        <w:spacing w:before="276"/>
        <w:ind w:left="880" w:right="879" w:hanging="720"/>
        <w:jc w:val="both"/>
        <w:rPr>
          <w:sz w:val="24"/>
        </w:rPr>
      </w:pPr>
      <w:r>
        <w:rPr>
          <w:sz w:val="24"/>
        </w:rPr>
        <w:t>Eden, D. and Kinnar, J. 1991. Modelling Galatea: boosting self-efficacy to increase volunteering. </w:t>
      </w:r>
      <w:r>
        <w:rPr>
          <w:i/>
          <w:sz w:val="24"/>
        </w:rPr>
        <w:t>Journal of Applied Psychology</w:t>
      </w:r>
      <w:r>
        <w:rPr>
          <w:sz w:val="24"/>
        </w:rPr>
        <w:t>, 76, 6, 770-780.</w:t>
      </w:r>
    </w:p>
    <w:p>
      <w:pPr>
        <w:spacing w:before="276"/>
        <w:ind w:left="880" w:right="882" w:hanging="720"/>
        <w:jc w:val="both"/>
        <w:rPr>
          <w:sz w:val="24"/>
        </w:rPr>
      </w:pPr>
      <w:r>
        <w:rPr/>
        <w:drawing>
          <wp:anchor distT="0" distB="0" distL="0" distR="0" allowOverlap="1" layoutInCell="1" locked="0" behindDoc="1" simplePos="0" relativeHeight="483776000">
            <wp:simplePos x="0" y="0"/>
            <wp:positionH relativeFrom="page">
              <wp:posOffset>923429</wp:posOffset>
            </wp:positionH>
            <wp:positionV relativeFrom="paragraph">
              <wp:posOffset>160266</wp:posOffset>
            </wp:positionV>
            <wp:extent cx="5562333" cy="5499274"/>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23" cstate="print"/>
                    <a:stretch>
                      <a:fillRect/>
                    </a:stretch>
                  </pic:blipFill>
                  <pic:spPr>
                    <a:xfrm>
                      <a:off x="0" y="0"/>
                      <a:ext cx="5562333" cy="5499274"/>
                    </a:xfrm>
                    <a:prstGeom prst="rect">
                      <a:avLst/>
                    </a:prstGeom>
                  </pic:spPr>
                </pic:pic>
              </a:graphicData>
            </a:graphic>
          </wp:anchor>
        </w:drawing>
      </w:r>
      <w:r>
        <w:rPr>
          <w:sz w:val="24"/>
        </w:rPr>
        <w:t>Edwards, R., Ranson, S. and Strain, M. 2002. Reflexivity: towards a theory of lifelong learning. </w:t>
      </w:r>
      <w:r>
        <w:rPr>
          <w:i/>
          <w:sz w:val="24"/>
        </w:rPr>
        <w:t>International Journal of Lifelong Education</w:t>
      </w:r>
      <w:r>
        <w:rPr>
          <w:sz w:val="24"/>
        </w:rPr>
        <w:t>, 21, 525-536.</w:t>
      </w:r>
    </w:p>
    <w:p>
      <w:pPr>
        <w:pStyle w:val="BodyText"/>
        <w:ind w:left="0"/>
        <w:jc w:val="left"/>
      </w:pPr>
    </w:p>
    <w:p>
      <w:pPr>
        <w:pStyle w:val="BodyText"/>
        <w:ind w:left="880" w:right="877" w:hanging="720"/>
      </w:pPr>
      <w:r>
        <w:rPr/>
        <w:t>Ehrenberg, M. F., Cox, D. N. and Koopman, R. F. 1991. The relationship between self- efficacy and depression in adolescents. </w:t>
      </w:r>
      <w:r>
        <w:rPr>
          <w:i/>
        </w:rPr>
        <w:t>Adolescence</w:t>
      </w:r>
      <w:r>
        <w:rPr/>
        <w:t>, 26, 361-374.</w:t>
      </w:r>
    </w:p>
    <w:p>
      <w:pPr>
        <w:pStyle w:val="BodyText"/>
        <w:ind w:left="0"/>
        <w:jc w:val="left"/>
      </w:pPr>
    </w:p>
    <w:p>
      <w:pPr>
        <w:spacing w:line="240" w:lineRule="auto" w:before="0"/>
        <w:ind w:left="880" w:right="878" w:hanging="720"/>
        <w:jc w:val="both"/>
        <w:rPr>
          <w:sz w:val="24"/>
        </w:rPr>
      </w:pPr>
      <w:r>
        <w:rPr>
          <w:sz w:val="24"/>
        </w:rPr>
        <w:t>Elias, H. and Wan Rafael A. 1994. Achievement motivation training for university students: effects on affective and cognitive achievement motivation. </w:t>
      </w:r>
      <w:r>
        <w:rPr>
          <w:i/>
          <w:sz w:val="24"/>
        </w:rPr>
        <w:t>Pertanika Journal of</w:t>
      </w:r>
      <w:r>
        <w:rPr>
          <w:i/>
          <w:spacing w:val="40"/>
          <w:sz w:val="24"/>
        </w:rPr>
        <w:t> </w:t>
      </w:r>
      <w:r>
        <w:rPr>
          <w:i/>
          <w:sz w:val="24"/>
        </w:rPr>
        <w:t>Social Science &amp; Humanities</w:t>
      </w:r>
      <w:r>
        <w:rPr>
          <w:sz w:val="24"/>
        </w:rPr>
        <w:t>. 2, 2, 115-121.</w:t>
      </w:r>
    </w:p>
    <w:p>
      <w:pPr>
        <w:spacing w:before="274"/>
        <w:ind w:left="880" w:right="879" w:hanging="720"/>
        <w:jc w:val="both"/>
        <w:rPr>
          <w:sz w:val="24"/>
        </w:rPr>
      </w:pPr>
      <w:r>
        <w:rPr>
          <w:sz w:val="24"/>
        </w:rPr>
        <w:t>Elliot, A. J. and McGregor, H. A. 1999. Test anxiety and the hierarchical model of approach and avoidance achievement motivation. </w:t>
      </w:r>
      <w:r>
        <w:rPr>
          <w:i/>
          <w:sz w:val="24"/>
        </w:rPr>
        <w:t>Journal of Personality and Social</w:t>
      </w:r>
      <w:r>
        <w:rPr>
          <w:i/>
          <w:spacing w:val="40"/>
          <w:sz w:val="24"/>
        </w:rPr>
        <w:t> </w:t>
      </w:r>
      <w:r>
        <w:rPr>
          <w:i/>
          <w:sz w:val="24"/>
        </w:rPr>
        <w:t>Psychology</w:t>
      </w:r>
      <w:r>
        <w:rPr>
          <w:sz w:val="24"/>
        </w:rPr>
        <w:t>, 76, 628-644.</w:t>
      </w:r>
    </w:p>
    <w:p>
      <w:pPr>
        <w:pStyle w:val="BodyText"/>
        <w:ind w:left="0"/>
        <w:jc w:val="left"/>
      </w:pPr>
    </w:p>
    <w:p>
      <w:pPr>
        <w:pStyle w:val="BodyText"/>
        <w:ind w:left="880" w:right="879" w:hanging="720"/>
      </w:pPr>
      <w:r>
        <w:rPr/>
        <w:t>Elliot, J. and Joyce, L.Y.C. 2005. Presentation anxiety: a challenge for some students and a</w:t>
      </w:r>
      <w:r>
        <w:rPr>
          <w:spacing w:val="40"/>
        </w:rPr>
        <w:t> </w:t>
      </w:r>
      <w:r>
        <w:rPr/>
        <w:t>pit of despair for others. Available on: </w:t>
      </w:r>
      <w:hyperlink r:id="rId24">
        <w:r>
          <w:rPr/>
          <w:t>http://www.isana.org.au/files/</w:t>
        </w:r>
      </w:hyperlink>
    </w:p>
    <w:p>
      <w:pPr>
        <w:pStyle w:val="BodyText"/>
        <w:ind w:left="0"/>
        <w:jc w:val="left"/>
      </w:pPr>
    </w:p>
    <w:p>
      <w:pPr>
        <w:spacing w:before="1"/>
        <w:ind w:left="880" w:right="880" w:hanging="720"/>
        <w:jc w:val="both"/>
        <w:rPr>
          <w:sz w:val="24"/>
        </w:rPr>
      </w:pPr>
      <w:r>
        <w:rPr>
          <w:sz w:val="24"/>
        </w:rPr>
        <w:t>Ellis, A. and Knaus, W. 1977. </w:t>
      </w:r>
      <w:r>
        <w:rPr>
          <w:i/>
          <w:sz w:val="24"/>
        </w:rPr>
        <w:t>Overcoming procrastination</w:t>
      </w:r>
      <w:r>
        <w:rPr>
          <w:sz w:val="24"/>
        </w:rPr>
        <w:t>. Institute for Rational Living: New York.</w:t>
      </w:r>
    </w:p>
    <w:p>
      <w:pPr>
        <w:spacing w:before="276"/>
        <w:ind w:left="880" w:right="877" w:hanging="720"/>
        <w:jc w:val="both"/>
        <w:rPr>
          <w:sz w:val="24"/>
        </w:rPr>
      </w:pPr>
      <w:r>
        <w:rPr>
          <w:sz w:val="24"/>
        </w:rPr>
        <w:t>Emmerling, R. J. and Goleman, D. 2003. Emotional intelligence: issues and common misunderstandings. </w:t>
      </w:r>
      <w:r>
        <w:rPr>
          <w:i/>
          <w:sz w:val="24"/>
        </w:rPr>
        <w:t>Issues and Recent Developments in Emotional Intelligence</w:t>
      </w:r>
      <w:r>
        <w:rPr>
          <w:sz w:val="24"/>
        </w:rPr>
        <w:t>, 1(1), Retrieved June 14, 2010, from </w:t>
      </w:r>
      <w:hyperlink r:id="rId25">
        <w:r>
          <w:rPr>
            <w:color w:val="0000FF"/>
            <w:sz w:val="24"/>
          </w:rPr>
          <w:t>http://www.eiconsortium.org</w:t>
        </w:r>
      </w:hyperlink>
    </w:p>
    <w:p>
      <w:pPr>
        <w:pStyle w:val="BodyText"/>
        <w:ind w:left="0"/>
        <w:jc w:val="left"/>
      </w:pPr>
    </w:p>
    <w:p>
      <w:pPr>
        <w:spacing w:before="0"/>
        <w:ind w:left="880" w:right="877" w:hanging="720"/>
        <w:jc w:val="both"/>
        <w:rPr>
          <w:sz w:val="24"/>
        </w:rPr>
      </w:pPr>
      <w:r>
        <w:rPr>
          <w:sz w:val="24"/>
        </w:rPr>
        <w:t>Epstein, S. 1998. </w:t>
      </w:r>
      <w:r>
        <w:rPr>
          <w:i/>
          <w:sz w:val="24"/>
        </w:rPr>
        <w:t>Constructive thinking: the key to emotional intelligence</w:t>
      </w:r>
      <w:r>
        <w:rPr>
          <w:sz w:val="24"/>
        </w:rPr>
        <w:t>. Westport, CT: </w:t>
      </w:r>
      <w:r>
        <w:rPr>
          <w:spacing w:val="-2"/>
          <w:sz w:val="24"/>
        </w:rPr>
        <w:t>Prager.</w:t>
      </w:r>
    </w:p>
    <w:p>
      <w:pPr>
        <w:pStyle w:val="BodyText"/>
        <w:ind w:left="0"/>
        <w:jc w:val="left"/>
      </w:pPr>
    </w:p>
    <w:p>
      <w:pPr>
        <w:spacing w:before="0"/>
        <w:ind w:left="880" w:right="874" w:hanging="720"/>
        <w:jc w:val="both"/>
        <w:rPr>
          <w:sz w:val="24"/>
        </w:rPr>
      </w:pPr>
      <w:r>
        <w:rPr>
          <w:sz w:val="24"/>
        </w:rPr>
        <w:t>Epstein, S. and Meier, P. 1989. Constructive thinking. </w:t>
      </w:r>
      <w:r>
        <w:rPr>
          <w:i/>
          <w:sz w:val="24"/>
        </w:rPr>
        <w:t>Journal of Personality and Social Psychology</w:t>
      </w:r>
      <w:r>
        <w:rPr>
          <w:sz w:val="24"/>
        </w:rPr>
        <w:t>, 57, 2, 332-339.</w:t>
      </w:r>
    </w:p>
    <w:p>
      <w:pPr>
        <w:pStyle w:val="BodyText"/>
        <w:ind w:left="0"/>
        <w:jc w:val="left"/>
      </w:pPr>
    </w:p>
    <w:p>
      <w:pPr>
        <w:pStyle w:val="BodyText"/>
        <w:ind w:left="880" w:right="881" w:hanging="720"/>
      </w:pPr>
      <w:r>
        <w:rPr/>
        <w:t>Erwins, C. J. 2001. The relationship of women‘s role strain to social support, role</w:t>
      </w:r>
      <w:r>
        <w:rPr>
          <w:spacing w:val="40"/>
        </w:rPr>
        <w:t> </w:t>
      </w:r>
      <w:r>
        <w:rPr/>
        <w:t>satisfaction, and self-efficacy. </w:t>
      </w:r>
      <w:r>
        <w:rPr>
          <w:i/>
        </w:rPr>
        <w:t>Family Relations</w:t>
      </w:r>
      <w:r>
        <w:rPr/>
        <w:t>, 50, 230–38.</w:t>
      </w:r>
    </w:p>
    <w:p>
      <w:pPr>
        <w:pStyle w:val="BodyText"/>
        <w:ind w:left="0"/>
        <w:jc w:val="left"/>
      </w:pPr>
    </w:p>
    <w:p>
      <w:pPr>
        <w:pStyle w:val="BodyText"/>
        <w:spacing w:before="1"/>
        <w:ind w:left="880" w:right="875" w:hanging="720"/>
      </w:pPr>
      <w:r>
        <w:rPr/>
        <w:t>Everson, H. T., Smodlaka, I. and Tobias, S. 1994. Exploring the relationship of test anxiety and metacognition on reading test performance: a cognitive analysis. </w:t>
      </w:r>
      <w:r>
        <w:rPr>
          <w:i/>
        </w:rPr>
        <w:t>Anxiety, Stress, and Coping, 7, </w:t>
      </w:r>
      <w:r>
        <w:rPr/>
        <w:t>85-96.</w:t>
      </w:r>
    </w:p>
    <w:p>
      <w:pPr>
        <w:pStyle w:val="BodyText"/>
        <w:spacing w:before="276"/>
        <w:ind w:left="880" w:right="884" w:hanging="720"/>
      </w:pPr>
      <w:r>
        <w:rPr/>
        <w:t>Extremera, N. and Pizarro, D. A. 2006. The role of emotional intelligence in anxiety and depression among adolescents. </w:t>
      </w:r>
      <w:r>
        <w:rPr>
          <w:i/>
        </w:rPr>
        <w:t>Individual Differences Research</w:t>
      </w:r>
      <w:r>
        <w:rPr/>
        <w:t>, </w:t>
      </w:r>
      <w:r>
        <w:rPr>
          <w:i/>
        </w:rPr>
        <w:t>4</w:t>
      </w:r>
      <w:r>
        <w:rPr/>
        <w:t>, 16-27.</w:t>
      </w:r>
    </w:p>
    <w:p>
      <w:pPr>
        <w:spacing w:after="0"/>
        <w:sectPr>
          <w:pgSz w:w="11910" w:h="16840"/>
          <w:pgMar w:header="0" w:footer="1002" w:top="1180" w:bottom="1200" w:left="1280" w:right="560"/>
        </w:sectPr>
      </w:pPr>
    </w:p>
    <w:p>
      <w:pPr>
        <w:spacing w:before="70"/>
        <w:ind w:left="880" w:right="885" w:hanging="720"/>
        <w:jc w:val="left"/>
        <w:rPr>
          <w:sz w:val="24"/>
        </w:rPr>
      </w:pPr>
      <w:r>
        <w:rPr>
          <w:sz w:val="24"/>
        </w:rPr>
        <w:t>Eysenck,</w:t>
      </w:r>
      <w:r>
        <w:rPr>
          <w:spacing w:val="40"/>
          <w:sz w:val="24"/>
        </w:rPr>
        <w:t> </w:t>
      </w:r>
      <w:r>
        <w:rPr>
          <w:sz w:val="24"/>
        </w:rPr>
        <w:t>M.</w:t>
      </w:r>
      <w:r>
        <w:rPr>
          <w:spacing w:val="40"/>
          <w:sz w:val="24"/>
        </w:rPr>
        <w:t> </w:t>
      </w:r>
      <w:r>
        <w:rPr>
          <w:sz w:val="24"/>
        </w:rPr>
        <w:t>W.</w:t>
      </w:r>
      <w:r>
        <w:rPr>
          <w:spacing w:val="40"/>
          <w:sz w:val="24"/>
        </w:rPr>
        <w:t> </w:t>
      </w:r>
      <w:r>
        <w:rPr>
          <w:sz w:val="24"/>
        </w:rPr>
        <w:t>1979.</w:t>
      </w:r>
      <w:r>
        <w:rPr>
          <w:spacing w:val="40"/>
          <w:sz w:val="24"/>
        </w:rPr>
        <w:t> </w:t>
      </w:r>
      <w:r>
        <w:rPr>
          <w:sz w:val="24"/>
        </w:rPr>
        <w:t>Anxiety,</w:t>
      </w:r>
      <w:r>
        <w:rPr>
          <w:spacing w:val="40"/>
          <w:sz w:val="24"/>
        </w:rPr>
        <w:t> </w:t>
      </w:r>
      <w:r>
        <w:rPr>
          <w:sz w:val="24"/>
        </w:rPr>
        <w:t>learning</w:t>
      </w:r>
      <w:r>
        <w:rPr>
          <w:spacing w:val="40"/>
          <w:sz w:val="24"/>
        </w:rPr>
        <w:t> </w:t>
      </w:r>
      <w:r>
        <w:rPr>
          <w:sz w:val="24"/>
        </w:rPr>
        <w:t>and</w:t>
      </w:r>
      <w:r>
        <w:rPr>
          <w:spacing w:val="40"/>
          <w:sz w:val="24"/>
        </w:rPr>
        <w:t> </w:t>
      </w:r>
      <w:r>
        <w:rPr>
          <w:sz w:val="24"/>
        </w:rPr>
        <w:t>memory:</w:t>
      </w:r>
      <w:r>
        <w:rPr>
          <w:spacing w:val="40"/>
          <w:sz w:val="24"/>
        </w:rPr>
        <w:t> </w:t>
      </w:r>
      <w:r>
        <w:rPr>
          <w:sz w:val="24"/>
        </w:rPr>
        <w:t>a</w:t>
      </w:r>
      <w:r>
        <w:rPr>
          <w:spacing w:val="40"/>
          <w:sz w:val="24"/>
        </w:rPr>
        <w:t> </w:t>
      </w:r>
      <w:r>
        <w:rPr>
          <w:sz w:val="24"/>
        </w:rPr>
        <w:t>reconceptualization.</w:t>
      </w:r>
      <w:r>
        <w:rPr>
          <w:spacing w:val="40"/>
          <w:sz w:val="24"/>
        </w:rPr>
        <w:t> </w:t>
      </w:r>
      <w:r>
        <w:rPr>
          <w:i/>
          <w:sz w:val="24"/>
        </w:rPr>
        <w:t>Journal</w:t>
      </w:r>
      <w:r>
        <w:rPr>
          <w:i/>
          <w:spacing w:val="40"/>
          <w:sz w:val="24"/>
        </w:rPr>
        <w:t> </w:t>
      </w:r>
      <w:r>
        <w:rPr>
          <w:i/>
          <w:sz w:val="24"/>
        </w:rPr>
        <w:t>of Research in Personality, 13, </w:t>
      </w:r>
      <w:r>
        <w:rPr>
          <w:sz w:val="24"/>
        </w:rPr>
        <w:t>363-385.</w:t>
      </w:r>
    </w:p>
    <w:p>
      <w:pPr>
        <w:pStyle w:val="BodyText"/>
        <w:ind w:left="0"/>
        <w:jc w:val="left"/>
      </w:pPr>
    </w:p>
    <w:p>
      <w:pPr>
        <w:pStyle w:val="BodyText"/>
        <w:spacing w:before="1"/>
        <w:ind w:left="880" w:right="885" w:hanging="720"/>
        <w:jc w:val="left"/>
      </w:pPr>
      <w:r>
        <w:rPr/>
        <w:t>Faghihi,</w:t>
      </w:r>
      <w:r>
        <w:rPr>
          <w:spacing w:val="-3"/>
        </w:rPr>
        <w:t> </w:t>
      </w:r>
      <w:r>
        <w:rPr/>
        <w:t>F.,</w:t>
      </w:r>
      <w:r>
        <w:rPr>
          <w:spacing w:val="-3"/>
        </w:rPr>
        <w:t> </w:t>
      </w:r>
      <w:r>
        <w:rPr/>
        <w:t>Rakow,</w:t>
      </w:r>
      <w:r>
        <w:rPr>
          <w:spacing w:val="-3"/>
        </w:rPr>
        <w:t> </w:t>
      </w:r>
      <w:r>
        <w:rPr/>
        <w:t>E.</w:t>
      </w:r>
      <w:r>
        <w:rPr>
          <w:spacing w:val="-4"/>
        </w:rPr>
        <w:t> </w:t>
      </w:r>
      <w:r>
        <w:rPr/>
        <w:t>A.</w:t>
      </w:r>
      <w:r>
        <w:rPr>
          <w:spacing w:val="-2"/>
        </w:rPr>
        <w:t> </w:t>
      </w:r>
      <w:r>
        <w:rPr/>
        <w:t>and</w:t>
      </w:r>
      <w:r>
        <w:rPr>
          <w:spacing w:val="-3"/>
        </w:rPr>
        <w:t> </w:t>
      </w:r>
      <w:r>
        <w:rPr/>
        <w:t>Ethington,</w:t>
      </w:r>
      <w:r>
        <w:rPr>
          <w:spacing w:val="-3"/>
        </w:rPr>
        <w:t> </w:t>
      </w:r>
      <w:r>
        <w:rPr/>
        <w:t>C.</w:t>
      </w:r>
      <w:r>
        <w:rPr>
          <w:spacing w:val="-3"/>
        </w:rPr>
        <w:t> </w:t>
      </w:r>
      <w:r>
        <w:rPr/>
        <w:t>1999.</w:t>
      </w:r>
      <w:r>
        <w:rPr>
          <w:spacing w:val="-1"/>
        </w:rPr>
        <w:t> </w:t>
      </w:r>
      <w:r>
        <w:rPr/>
        <w:t>A</w:t>
      </w:r>
      <w:r>
        <w:rPr>
          <w:spacing w:val="-3"/>
        </w:rPr>
        <w:t> </w:t>
      </w:r>
      <w:r>
        <w:rPr/>
        <w:t>study</w:t>
      </w:r>
      <w:r>
        <w:rPr>
          <w:spacing w:val="-8"/>
        </w:rPr>
        <w:t> </w:t>
      </w:r>
      <w:r>
        <w:rPr/>
        <w:t>of</w:t>
      </w:r>
      <w:r>
        <w:rPr>
          <w:spacing w:val="-2"/>
        </w:rPr>
        <w:t> </w:t>
      </w:r>
      <w:r>
        <w:rPr/>
        <w:t>factors</w:t>
      </w:r>
      <w:r>
        <w:rPr>
          <w:spacing w:val="-1"/>
        </w:rPr>
        <w:t> </w:t>
      </w:r>
      <w:r>
        <w:rPr/>
        <w:t>related</w:t>
      </w:r>
      <w:r>
        <w:rPr>
          <w:spacing w:val="-3"/>
        </w:rPr>
        <w:t> </w:t>
      </w:r>
      <w:r>
        <w:rPr/>
        <w:t>to</w:t>
      </w:r>
      <w:r>
        <w:rPr>
          <w:spacing w:val="-3"/>
        </w:rPr>
        <w:t> </w:t>
      </w:r>
      <w:r>
        <w:rPr/>
        <w:t>dissertation progress among doctoral candidates: focus on students‘ research self-efficacy as a result of their research training and experiences. Paper presented at the Annual Meeting of the American Educational Research Association, Montreal, Ontario, Canada. (ERIC Document Reproduction Service No. ED 430 491).</w:t>
      </w:r>
    </w:p>
    <w:p>
      <w:pPr>
        <w:spacing w:before="276"/>
        <w:ind w:left="880" w:right="876" w:hanging="720"/>
        <w:jc w:val="both"/>
        <w:rPr>
          <w:sz w:val="24"/>
        </w:rPr>
      </w:pPr>
      <w:r>
        <w:rPr/>
        <w:drawing>
          <wp:anchor distT="0" distB="0" distL="0" distR="0" allowOverlap="1" layoutInCell="1" locked="0" behindDoc="1" simplePos="0" relativeHeight="483776512">
            <wp:simplePos x="0" y="0"/>
            <wp:positionH relativeFrom="page">
              <wp:posOffset>923429</wp:posOffset>
            </wp:positionH>
            <wp:positionV relativeFrom="paragraph">
              <wp:posOffset>335526</wp:posOffset>
            </wp:positionV>
            <wp:extent cx="5562333" cy="5499274"/>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Fan,</w:t>
      </w:r>
      <w:r>
        <w:rPr>
          <w:spacing w:val="-1"/>
          <w:sz w:val="24"/>
        </w:rPr>
        <w:t> </w:t>
      </w:r>
      <w:r>
        <w:rPr>
          <w:sz w:val="24"/>
        </w:rPr>
        <w:t>X.,</w:t>
      </w:r>
      <w:r>
        <w:rPr>
          <w:spacing w:val="-2"/>
          <w:sz w:val="24"/>
        </w:rPr>
        <w:t> </w:t>
      </w:r>
      <w:r>
        <w:rPr>
          <w:sz w:val="24"/>
        </w:rPr>
        <w:t>Chen,</w:t>
      </w:r>
      <w:r>
        <w:rPr>
          <w:spacing w:val="-1"/>
          <w:sz w:val="24"/>
        </w:rPr>
        <w:t> </w:t>
      </w:r>
      <w:r>
        <w:rPr>
          <w:sz w:val="24"/>
        </w:rPr>
        <w:t>M. and</w:t>
      </w:r>
      <w:r>
        <w:rPr>
          <w:spacing w:val="-1"/>
          <w:sz w:val="24"/>
        </w:rPr>
        <w:t> </w:t>
      </w:r>
      <w:r>
        <w:rPr>
          <w:sz w:val="24"/>
        </w:rPr>
        <w:t>Matsumoto,</w:t>
      </w:r>
      <w:r>
        <w:rPr>
          <w:spacing w:val="-1"/>
          <w:sz w:val="24"/>
        </w:rPr>
        <w:t> </w:t>
      </w:r>
      <w:r>
        <w:rPr>
          <w:sz w:val="24"/>
        </w:rPr>
        <w:t>A.</w:t>
      </w:r>
      <w:r>
        <w:rPr>
          <w:spacing w:val="-2"/>
          <w:sz w:val="24"/>
        </w:rPr>
        <w:t> </w:t>
      </w:r>
      <w:r>
        <w:rPr>
          <w:sz w:val="24"/>
        </w:rPr>
        <w:t>1997.</w:t>
      </w:r>
      <w:r>
        <w:rPr>
          <w:spacing w:val="-1"/>
          <w:sz w:val="24"/>
        </w:rPr>
        <w:t> </w:t>
      </w:r>
      <w:r>
        <w:rPr>
          <w:sz w:val="24"/>
        </w:rPr>
        <w:t>Gender</w:t>
      </w:r>
      <w:r>
        <w:rPr>
          <w:spacing w:val="-2"/>
          <w:sz w:val="24"/>
        </w:rPr>
        <w:t> </w:t>
      </w:r>
      <w:r>
        <w:rPr>
          <w:sz w:val="24"/>
        </w:rPr>
        <w:t>differences</w:t>
      </w:r>
      <w:r>
        <w:rPr>
          <w:spacing w:val="-1"/>
          <w:sz w:val="24"/>
        </w:rPr>
        <w:t> </w:t>
      </w:r>
      <w:r>
        <w:rPr>
          <w:sz w:val="24"/>
        </w:rPr>
        <w:t>in</w:t>
      </w:r>
      <w:r>
        <w:rPr>
          <w:spacing w:val="-1"/>
          <w:sz w:val="24"/>
        </w:rPr>
        <w:t> </w:t>
      </w:r>
      <w:r>
        <w:rPr>
          <w:sz w:val="24"/>
        </w:rPr>
        <w:t>mathematics</w:t>
      </w:r>
      <w:r>
        <w:rPr>
          <w:spacing w:val="-1"/>
          <w:sz w:val="24"/>
        </w:rPr>
        <w:t> </w:t>
      </w:r>
      <w:r>
        <w:rPr>
          <w:sz w:val="24"/>
        </w:rPr>
        <w:t>achievement: findings from the National Longitudinal Study of 1988. </w:t>
      </w:r>
      <w:r>
        <w:rPr>
          <w:i/>
          <w:sz w:val="24"/>
        </w:rPr>
        <w:t>Journal of Experimental Education, 65, </w:t>
      </w:r>
      <w:r>
        <w:rPr>
          <w:sz w:val="24"/>
        </w:rPr>
        <w:t>229-242.</w:t>
      </w:r>
    </w:p>
    <w:p>
      <w:pPr>
        <w:pStyle w:val="BodyText"/>
        <w:ind w:left="0"/>
        <w:jc w:val="left"/>
      </w:pPr>
    </w:p>
    <w:p>
      <w:pPr>
        <w:pStyle w:val="BodyText"/>
        <w:ind w:left="880" w:right="881" w:hanging="720"/>
      </w:pPr>
      <w:r>
        <w:rPr/>
        <w:t>Farook,</w:t>
      </w:r>
      <w:r>
        <w:rPr>
          <w:spacing w:val="-3"/>
        </w:rPr>
        <w:t> </w:t>
      </w:r>
      <w:r>
        <w:rPr/>
        <w:t>A.</w:t>
      </w:r>
      <w:r>
        <w:rPr>
          <w:spacing w:val="-4"/>
        </w:rPr>
        <w:t> </w:t>
      </w:r>
      <w:r>
        <w:rPr/>
        <w:t>2003.</w:t>
      </w:r>
      <w:r>
        <w:rPr>
          <w:spacing w:val="-3"/>
        </w:rPr>
        <w:t> </w:t>
      </w:r>
      <w:r>
        <w:rPr/>
        <w:t>The</w:t>
      </w:r>
      <w:r>
        <w:rPr>
          <w:spacing w:val="-4"/>
        </w:rPr>
        <w:t> </w:t>
      </w:r>
      <w:r>
        <w:rPr/>
        <w:t>effect</w:t>
      </w:r>
      <w:r>
        <w:rPr>
          <w:spacing w:val="-4"/>
        </w:rPr>
        <w:t> </w:t>
      </w:r>
      <w:r>
        <w:rPr/>
        <w:t>of</w:t>
      </w:r>
      <w:r>
        <w:rPr>
          <w:spacing w:val="-3"/>
        </w:rPr>
        <w:t> </w:t>
      </w:r>
      <w:r>
        <w:rPr/>
        <w:t>emotional</w:t>
      </w:r>
      <w:r>
        <w:rPr>
          <w:spacing w:val="-4"/>
        </w:rPr>
        <w:t> </w:t>
      </w:r>
      <w:r>
        <w:rPr/>
        <w:t>intelligence</w:t>
      </w:r>
      <w:r>
        <w:rPr>
          <w:spacing w:val="-2"/>
        </w:rPr>
        <w:t> </w:t>
      </w:r>
      <w:r>
        <w:rPr/>
        <w:t>on</w:t>
      </w:r>
      <w:r>
        <w:rPr>
          <w:spacing w:val="-2"/>
        </w:rPr>
        <w:t> </w:t>
      </w:r>
      <w:r>
        <w:rPr/>
        <w:t>academic</w:t>
      </w:r>
      <w:r>
        <w:rPr>
          <w:spacing w:val="-5"/>
        </w:rPr>
        <w:t> </w:t>
      </w:r>
      <w:r>
        <w:rPr/>
        <w:t>performance.</w:t>
      </w:r>
      <w:r>
        <w:rPr>
          <w:spacing w:val="-2"/>
        </w:rPr>
        <w:t> </w:t>
      </w:r>
      <w:r>
        <w:rPr/>
        <w:t>Unpublished Ph.D. Thesis. University of Karachi, Karachi.</w:t>
      </w:r>
    </w:p>
    <w:p>
      <w:pPr>
        <w:pStyle w:val="BodyText"/>
        <w:ind w:left="0"/>
        <w:jc w:val="left"/>
      </w:pPr>
    </w:p>
    <w:p>
      <w:pPr>
        <w:pStyle w:val="BodyText"/>
        <w:jc w:val="left"/>
      </w:pPr>
      <w:r>
        <w:rPr/>
        <w:t>Fazey,</w:t>
      </w:r>
      <w:r>
        <w:rPr>
          <w:spacing w:val="-4"/>
        </w:rPr>
        <w:t> </w:t>
      </w:r>
      <w:r>
        <w:rPr/>
        <w:t>J.</w:t>
      </w:r>
      <w:r>
        <w:rPr>
          <w:spacing w:val="-1"/>
        </w:rPr>
        <w:t> </w:t>
      </w:r>
      <w:r>
        <w:rPr/>
        <w:t>and</w:t>
      </w:r>
      <w:r>
        <w:rPr>
          <w:spacing w:val="-1"/>
        </w:rPr>
        <w:t> </w:t>
      </w:r>
      <w:r>
        <w:rPr/>
        <w:t>Hardy,</w:t>
      </w:r>
      <w:r>
        <w:rPr>
          <w:spacing w:val="1"/>
        </w:rPr>
        <w:t> </w:t>
      </w:r>
      <w:r>
        <w:rPr/>
        <w:t>L.</w:t>
      </w:r>
      <w:r>
        <w:rPr>
          <w:spacing w:val="-1"/>
        </w:rPr>
        <w:t> </w:t>
      </w:r>
      <w:r>
        <w:rPr/>
        <w:t>1988.</w:t>
      </w:r>
      <w:r>
        <w:rPr>
          <w:spacing w:val="-1"/>
        </w:rPr>
        <w:t> </w:t>
      </w:r>
      <w:r>
        <w:rPr/>
        <w:t>The</w:t>
      </w:r>
      <w:r>
        <w:rPr>
          <w:spacing w:val="-1"/>
        </w:rPr>
        <w:t> </w:t>
      </w:r>
      <w:r>
        <w:rPr/>
        <w:t>Inverted-U</w:t>
      </w:r>
      <w:r>
        <w:rPr>
          <w:spacing w:val="-1"/>
        </w:rPr>
        <w:t> </w:t>
      </w:r>
      <w:r>
        <w:rPr/>
        <w:t>Hypothesis: catastrophe</w:t>
      </w:r>
      <w:r>
        <w:rPr>
          <w:spacing w:val="-3"/>
        </w:rPr>
        <w:t> </w:t>
      </w:r>
      <w:r>
        <w:rPr/>
        <w:t>for</w:t>
      </w:r>
      <w:r>
        <w:rPr>
          <w:spacing w:val="-1"/>
        </w:rPr>
        <w:t> </w:t>
      </w:r>
      <w:r>
        <w:rPr/>
        <w:t>Sport</w:t>
      </w:r>
      <w:r>
        <w:rPr>
          <w:spacing w:val="-1"/>
        </w:rPr>
        <w:t> </w:t>
      </w:r>
      <w:r>
        <w:rPr>
          <w:spacing w:val="-2"/>
        </w:rPr>
        <w:t>Psychology.</w:t>
      </w:r>
    </w:p>
    <w:p>
      <w:pPr>
        <w:spacing w:line="237" w:lineRule="auto" w:before="3"/>
        <w:ind w:left="880" w:right="885" w:firstLine="0"/>
        <w:jc w:val="left"/>
        <w:rPr>
          <w:sz w:val="24"/>
        </w:rPr>
      </w:pPr>
      <w:r>
        <w:rPr>
          <w:i/>
          <w:sz w:val="24"/>
        </w:rPr>
        <w:t>British</w:t>
      </w:r>
      <w:r>
        <w:rPr>
          <w:i/>
          <w:spacing w:val="-5"/>
          <w:sz w:val="24"/>
        </w:rPr>
        <w:t> </w:t>
      </w:r>
      <w:r>
        <w:rPr>
          <w:i/>
          <w:sz w:val="24"/>
        </w:rPr>
        <w:t>Association</w:t>
      </w:r>
      <w:r>
        <w:rPr>
          <w:i/>
          <w:spacing w:val="-5"/>
          <w:sz w:val="24"/>
        </w:rPr>
        <w:t> </w:t>
      </w:r>
      <w:r>
        <w:rPr>
          <w:i/>
          <w:sz w:val="24"/>
        </w:rPr>
        <w:t>of</w:t>
      </w:r>
      <w:r>
        <w:rPr>
          <w:i/>
          <w:spacing w:val="-5"/>
          <w:sz w:val="24"/>
        </w:rPr>
        <w:t> </w:t>
      </w:r>
      <w:r>
        <w:rPr>
          <w:i/>
          <w:sz w:val="24"/>
        </w:rPr>
        <w:t>Sports</w:t>
      </w:r>
      <w:r>
        <w:rPr>
          <w:i/>
          <w:spacing w:val="-5"/>
          <w:sz w:val="24"/>
        </w:rPr>
        <w:t> </w:t>
      </w:r>
      <w:r>
        <w:rPr>
          <w:i/>
          <w:sz w:val="24"/>
        </w:rPr>
        <w:t>Sciences</w:t>
      </w:r>
      <w:r>
        <w:rPr>
          <w:i/>
          <w:spacing w:val="-5"/>
          <w:sz w:val="24"/>
        </w:rPr>
        <w:t> </w:t>
      </w:r>
      <w:r>
        <w:rPr>
          <w:i/>
          <w:sz w:val="24"/>
        </w:rPr>
        <w:t>Monograph</w:t>
      </w:r>
      <w:r>
        <w:rPr>
          <w:i/>
          <w:spacing w:val="-1"/>
          <w:sz w:val="24"/>
        </w:rPr>
        <w:t> </w:t>
      </w:r>
      <w:r>
        <w:rPr>
          <w:sz w:val="24"/>
        </w:rPr>
        <w:t>No.</w:t>
      </w:r>
      <w:r>
        <w:rPr>
          <w:spacing w:val="-5"/>
          <w:sz w:val="24"/>
        </w:rPr>
        <w:t> </w:t>
      </w:r>
      <w:r>
        <w:rPr>
          <w:sz w:val="24"/>
        </w:rPr>
        <w:t>1.</w:t>
      </w:r>
      <w:r>
        <w:rPr>
          <w:spacing w:val="-4"/>
          <w:sz w:val="24"/>
        </w:rPr>
        <w:t> </w:t>
      </w:r>
      <w:r>
        <w:rPr>
          <w:sz w:val="24"/>
        </w:rPr>
        <w:t>Leeds:</w:t>
      </w:r>
      <w:r>
        <w:rPr>
          <w:spacing w:val="-5"/>
          <w:sz w:val="24"/>
        </w:rPr>
        <w:t> </w:t>
      </w:r>
      <w:r>
        <w:rPr>
          <w:sz w:val="24"/>
        </w:rPr>
        <w:t>The</w:t>
      </w:r>
      <w:r>
        <w:rPr>
          <w:spacing w:val="-4"/>
          <w:sz w:val="24"/>
        </w:rPr>
        <w:t> </w:t>
      </w:r>
      <w:r>
        <w:rPr>
          <w:sz w:val="24"/>
        </w:rPr>
        <w:t>National Coaching Foundation.</w:t>
      </w:r>
    </w:p>
    <w:p>
      <w:pPr>
        <w:pStyle w:val="BodyText"/>
        <w:ind w:left="0"/>
        <w:jc w:val="left"/>
      </w:pPr>
    </w:p>
    <w:p>
      <w:pPr>
        <w:pStyle w:val="BodyText"/>
        <w:spacing w:before="1"/>
        <w:ind w:left="880" w:right="875" w:hanging="720"/>
      </w:pPr>
      <w:r>
        <w:rPr/>
        <w:t>Feather, N. T. 1988. Values, valences, and course enrolment: testing the role of personal values within an expectancy-valence framework. </w:t>
      </w:r>
      <w:r>
        <w:rPr>
          <w:i/>
        </w:rPr>
        <w:t>Journal of Educational Psychology</w:t>
      </w:r>
      <w:r>
        <w:rPr/>
        <w:t>, 80, 381-391.</w:t>
      </w:r>
    </w:p>
    <w:p>
      <w:pPr>
        <w:pStyle w:val="BodyText"/>
        <w:spacing w:before="276"/>
        <w:jc w:val="left"/>
      </w:pPr>
      <w:r>
        <w:rPr/>
        <w:t>Fincham,</w:t>
      </w:r>
      <w:r>
        <w:rPr>
          <w:spacing w:val="17"/>
        </w:rPr>
        <w:t> </w:t>
      </w:r>
      <w:r>
        <w:rPr/>
        <w:t>F.</w:t>
      </w:r>
      <w:r>
        <w:rPr>
          <w:spacing w:val="22"/>
        </w:rPr>
        <w:t> </w:t>
      </w:r>
      <w:r>
        <w:rPr/>
        <w:t>and</w:t>
      </w:r>
      <w:r>
        <w:rPr>
          <w:spacing w:val="20"/>
        </w:rPr>
        <w:t> </w:t>
      </w:r>
      <w:r>
        <w:rPr/>
        <w:t>Cain,</w:t>
      </w:r>
      <w:r>
        <w:rPr>
          <w:spacing w:val="19"/>
        </w:rPr>
        <w:t> </w:t>
      </w:r>
      <w:r>
        <w:rPr/>
        <w:t>K.</w:t>
      </w:r>
      <w:r>
        <w:rPr>
          <w:spacing w:val="19"/>
        </w:rPr>
        <w:t> </w:t>
      </w:r>
      <w:r>
        <w:rPr/>
        <w:t>1986.</w:t>
      </w:r>
      <w:r>
        <w:rPr>
          <w:spacing w:val="21"/>
        </w:rPr>
        <w:t> </w:t>
      </w:r>
      <w:r>
        <w:rPr/>
        <w:t>Learned</w:t>
      </w:r>
      <w:r>
        <w:rPr>
          <w:spacing w:val="19"/>
        </w:rPr>
        <w:t> </w:t>
      </w:r>
      <w:r>
        <w:rPr/>
        <w:t>helplessness</w:t>
      </w:r>
      <w:r>
        <w:rPr>
          <w:spacing w:val="20"/>
        </w:rPr>
        <w:t> </w:t>
      </w:r>
      <w:r>
        <w:rPr/>
        <w:t>in</w:t>
      </w:r>
      <w:r>
        <w:rPr>
          <w:spacing w:val="19"/>
        </w:rPr>
        <w:t> </w:t>
      </w:r>
      <w:r>
        <w:rPr/>
        <w:t>humans:</w:t>
      </w:r>
      <w:r>
        <w:rPr>
          <w:spacing w:val="24"/>
        </w:rPr>
        <w:t> </w:t>
      </w:r>
      <w:r>
        <w:rPr/>
        <w:t>a</w:t>
      </w:r>
      <w:r>
        <w:rPr>
          <w:spacing w:val="18"/>
        </w:rPr>
        <w:t> </w:t>
      </w:r>
      <w:r>
        <w:rPr/>
        <w:t>developmental</w:t>
      </w:r>
      <w:r>
        <w:rPr>
          <w:spacing w:val="20"/>
        </w:rPr>
        <w:t> </w:t>
      </w:r>
      <w:r>
        <w:rPr>
          <w:spacing w:val="-2"/>
        </w:rPr>
        <w:t>analysis.</w:t>
      </w:r>
    </w:p>
    <w:p>
      <w:pPr>
        <w:spacing w:before="0"/>
        <w:ind w:left="880" w:right="0" w:firstLine="0"/>
        <w:jc w:val="left"/>
        <w:rPr>
          <w:sz w:val="24"/>
        </w:rPr>
      </w:pPr>
      <w:r>
        <w:rPr>
          <w:i/>
          <w:sz w:val="24"/>
        </w:rPr>
        <w:t>Developmental</w:t>
      </w:r>
      <w:r>
        <w:rPr>
          <w:i/>
          <w:spacing w:val="-4"/>
          <w:sz w:val="24"/>
        </w:rPr>
        <w:t> </w:t>
      </w:r>
      <w:r>
        <w:rPr>
          <w:i/>
          <w:sz w:val="24"/>
        </w:rPr>
        <w:t>Review</w:t>
      </w:r>
      <w:r>
        <w:rPr>
          <w:sz w:val="24"/>
        </w:rPr>
        <w:t>,</w:t>
      </w:r>
      <w:r>
        <w:rPr>
          <w:spacing w:val="-1"/>
          <w:sz w:val="24"/>
        </w:rPr>
        <w:t> </w:t>
      </w:r>
      <w:r>
        <w:rPr>
          <w:sz w:val="24"/>
        </w:rPr>
        <w:t>6,</w:t>
      </w:r>
      <w:r>
        <w:rPr>
          <w:spacing w:val="-1"/>
          <w:sz w:val="24"/>
        </w:rPr>
        <w:t> </w:t>
      </w:r>
      <w:r>
        <w:rPr>
          <w:sz w:val="24"/>
        </w:rPr>
        <w:t>138-</w:t>
      </w:r>
      <w:r>
        <w:rPr>
          <w:spacing w:val="-4"/>
          <w:sz w:val="24"/>
        </w:rPr>
        <w:t>156.</w:t>
      </w:r>
    </w:p>
    <w:p>
      <w:pPr>
        <w:pStyle w:val="BodyText"/>
        <w:ind w:left="0"/>
        <w:jc w:val="left"/>
      </w:pPr>
    </w:p>
    <w:p>
      <w:pPr>
        <w:spacing w:before="0"/>
        <w:ind w:left="880" w:right="878" w:hanging="720"/>
        <w:jc w:val="both"/>
        <w:rPr>
          <w:i/>
          <w:sz w:val="24"/>
        </w:rPr>
      </w:pPr>
      <w:r>
        <w:rPr>
          <w:sz w:val="24"/>
        </w:rPr>
        <w:t>Finnegan, J. E. 1998. Measuring emotional intelligence: where we are today. Montgomery, AL: Anbum University of Montgomery, School of Education. </w:t>
      </w:r>
      <w:r>
        <w:rPr>
          <w:i/>
          <w:sz w:val="24"/>
        </w:rPr>
        <w:t>ERIC document reproduction service No. ED426087.</w:t>
      </w:r>
    </w:p>
    <w:p>
      <w:pPr>
        <w:pStyle w:val="BodyText"/>
        <w:ind w:left="0"/>
        <w:jc w:val="left"/>
        <w:rPr>
          <w:i/>
        </w:rPr>
      </w:pPr>
    </w:p>
    <w:p>
      <w:pPr>
        <w:pStyle w:val="BodyText"/>
        <w:ind w:left="880" w:right="881" w:hanging="720"/>
      </w:pPr>
      <w:r>
        <w:rPr/>
        <w:t>Fiore, A. M. 2003. Gender differences in test anxiety. Thesis submitted to The College of Human Resources and Education at West Virginia University.</w:t>
      </w:r>
    </w:p>
    <w:p>
      <w:pPr>
        <w:pStyle w:val="BodyText"/>
        <w:ind w:left="0"/>
        <w:jc w:val="left"/>
      </w:pPr>
    </w:p>
    <w:p>
      <w:pPr>
        <w:spacing w:before="0"/>
        <w:ind w:left="880" w:right="877" w:hanging="720"/>
        <w:jc w:val="both"/>
        <w:rPr>
          <w:sz w:val="24"/>
        </w:rPr>
      </w:pPr>
      <w:r>
        <w:rPr>
          <w:sz w:val="24"/>
        </w:rPr>
        <w:t>Flavell, J. H. 1987. Speculations about the nature and development of metacognition. In F. Weiner and R. Kluwe, Eds. </w:t>
      </w:r>
      <w:r>
        <w:rPr>
          <w:i/>
          <w:sz w:val="24"/>
        </w:rPr>
        <w:t>Metacognition, motivation, and understanding </w:t>
      </w:r>
      <w:r>
        <w:rPr>
          <w:sz w:val="24"/>
        </w:rPr>
        <w:t>(p. 21-29). Hillsdale, NJ: Erlbaum Associates.</w:t>
      </w:r>
    </w:p>
    <w:p>
      <w:pPr>
        <w:pStyle w:val="BodyText"/>
        <w:spacing w:before="1"/>
        <w:ind w:left="0"/>
        <w:jc w:val="left"/>
      </w:pPr>
    </w:p>
    <w:p>
      <w:pPr>
        <w:pStyle w:val="BodyText"/>
        <w:ind w:left="880" w:right="885" w:hanging="720"/>
        <w:jc w:val="left"/>
      </w:pPr>
      <w:r>
        <w:rPr/>
        <w:t>Flavell,</w:t>
      </w:r>
      <w:r>
        <w:rPr>
          <w:spacing w:val="-3"/>
        </w:rPr>
        <w:t> </w:t>
      </w:r>
      <w:r>
        <w:rPr/>
        <w:t>J.H.</w:t>
      </w:r>
      <w:r>
        <w:rPr>
          <w:spacing w:val="-3"/>
        </w:rPr>
        <w:t> </w:t>
      </w:r>
      <w:r>
        <w:rPr/>
        <w:t>1976.</w:t>
      </w:r>
      <w:r>
        <w:rPr>
          <w:spacing w:val="-3"/>
        </w:rPr>
        <w:t> </w:t>
      </w:r>
      <w:r>
        <w:rPr/>
        <w:t>Metacognitive</w:t>
      </w:r>
      <w:r>
        <w:rPr>
          <w:spacing w:val="-3"/>
        </w:rPr>
        <w:t> </w:t>
      </w:r>
      <w:r>
        <w:rPr/>
        <w:t>aspects</w:t>
      </w:r>
      <w:r>
        <w:rPr>
          <w:spacing w:val="-3"/>
        </w:rPr>
        <w:t> </w:t>
      </w:r>
      <w:r>
        <w:rPr/>
        <w:t>of</w:t>
      </w:r>
      <w:r>
        <w:rPr>
          <w:spacing w:val="-3"/>
        </w:rPr>
        <w:t> </w:t>
      </w:r>
      <w:r>
        <w:rPr/>
        <w:t>problem</w:t>
      </w:r>
      <w:r>
        <w:rPr>
          <w:spacing w:val="-3"/>
        </w:rPr>
        <w:t> </w:t>
      </w:r>
      <w:r>
        <w:rPr/>
        <w:t>solving,</w:t>
      </w:r>
      <w:r>
        <w:rPr>
          <w:spacing w:val="-3"/>
        </w:rPr>
        <w:t> </w:t>
      </w:r>
      <w:r>
        <w:rPr/>
        <w:t>in:</w:t>
      </w:r>
      <w:r>
        <w:rPr>
          <w:spacing w:val="-1"/>
        </w:rPr>
        <w:t> </w:t>
      </w:r>
      <w:r>
        <w:rPr/>
        <w:t>L.B.</w:t>
      </w:r>
      <w:r>
        <w:rPr>
          <w:spacing w:val="-3"/>
        </w:rPr>
        <w:t> </w:t>
      </w:r>
      <w:r>
        <w:rPr/>
        <w:t>Resnick,</w:t>
      </w:r>
      <w:r>
        <w:rPr>
          <w:spacing w:val="-3"/>
        </w:rPr>
        <w:t> </w:t>
      </w:r>
      <w:r>
        <w:rPr/>
        <w:t>Ed.</w:t>
      </w:r>
      <w:r>
        <w:rPr>
          <w:spacing w:val="-4"/>
        </w:rPr>
        <w:t> </w:t>
      </w:r>
      <w:r>
        <w:rPr>
          <w:i/>
        </w:rPr>
        <w:t>The Nature of Intelligence</w:t>
      </w:r>
      <w:r>
        <w:rPr/>
        <w:t>. Hillsdale, NJ: Lawrence Erlbaum.</w:t>
      </w:r>
    </w:p>
    <w:p>
      <w:pPr>
        <w:pStyle w:val="BodyText"/>
        <w:ind w:left="0"/>
        <w:jc w:val="left"/>
      </w:pPr>
    </w:p>
    <w:p>
      <w:pPr>
        <w:pStyle w:val="BodyText"/>
        <w:ind w:left="880" w:right="879" w:hanging="720"/>
      </w:pPr>
      <w:r>
        <w:rPr/>
        <w:t>Flavell, J. H. 1979. Metacognition and cognitive monitoring: a new area of cognitive developmental inquiry. </w:t>
      </w:r>
      <w:r>
        <w:rPr>
          <w:i/>
        </w:rPr>
        <w:t>American Psychologist</w:t>
      </w:r>
      <w:r>
        <w:rPr/>
        <w:t>, 34, 906-911.</w:t>
      </w:r>
    </w:p>
    <w:p>
      <w:pPr>
        <w:pStyle w:val="BodyText"/>
        <w:ind w:left="0"/>
        <w:jc w:val="left"/>
      </w:pPr>
    </w:p>
    <w:p>
      <w:pPr>
        <w:spacing w:before="0"/>
        <w:ind w:left="880" w:right="875" w:hanging="720"/>
        <w:jc w:val="both"/>
        <w:rPr>
          <w:sz w:val="24"/>
        </w:rPr>
      </w:pPr>
      <w:r>
        <w:rPr>
          <w:sz w:val="24"/>
        </w:rPr>
        <w:t>Fox, R. F. 1980. Treatment of writing apprehension and its effects on composition. </w:t>
      </w:r>
      <w:r>
        <w:rPr>
          <w:i/>
          <w:sz w:val="24"/>
        </w:rPr>
        <w:t>Research in the Teaching of English</w:t>
      </w:r>
      <w:r>
        <w:rPr>
          <w:sz w:val="24"/>
        </w:rPr>
        <w:t>, 14, 39-49.</w:t>
      </w:r>
    </w:p>
    <w:p>
      <w:pPr>
        <w:pStyle w:val="BodyText"/>
        <w:ind w:left="0"/>
        <w:jc w:val="left"/>
      </w:pPr>
    </w:p>
    <w:p>
      <w:pPr>
        <w:pStyle w:val="BodyText"/>
        <w:ind w:left="880" w:right="875" w:hanging="720"/>
      </w:pPr>
      <w:r>
        <w:rPr/>
        <w:t>Frase, L.T., Patrick, E. and Schumer, H. 1970. Effect of question position and frequency</w:t>
      </w:r>
      <w:r>
        <w:rPr>
          <w:spacing w:val="80"/>
        </w:rPr>
        <w:t> </w:t>
      </w:r>
      <w:r>
        <w:rPr/>
        <w:t>upon learning from text under different levels of incentive. </w:t>
      </w:r>
      <w:r>
        <w:rPr>
          <w:i/>
        </w:rPr>
        <w:t>Journal of Educational Psychology</w:t>
      </w:r>
      <w:r>
        <w:rPr/>
        <w:t>, 61, 52-56.</w:t>
      </w:r>
    </w:p>
    <w:p>
      <w:pPr>
        <w:spacing w:after="0"/>
        <w:sectPr>
          <w:pgSz w:w="11910" w:h="16840"/>
          <w:pgMar w:header="0" w:footer="1002" w:top="1180" w:bottom="1200" w:left="1280" w:right="560"/>
        </w:sectPr>
      </w:pPr>
    </w:p>
    <w:p>
      <w:pPr>
        <w:spacing w:before="70"/>
        <w:ind w:left="880" w:right="876" w:hanging="720"/>
        <w:jc w:val="both"/>
        <w:rPr>
          <w:sz w:val="24"/>
        </w:rPr>
      </w:pPr>
      <w:r>
        <w:rPr>
          <w:sz w:val="24"/>
        </w:rPr>
        <w:t>Friedman, I. A. and Bendas-Jacob, O. 1997. Measuring perceived test anxiety in adolescents: a self-report scale. </w:t>
      </w:r>
      <w:r>
        <w:rPr>
          <w:i/>
          <w:sz w:val="24"/>
        </w:rPr>
        <w:t>Educational and Psychological Measurement</w:t>
      </w:r>
      <w:r>
        <w:rPr>
          <w:sz w:val="24"/>
        </w:rPr>
        <w:t>, 57, 1035–1046.</w:t>
      </w:r>
    </w:p>
    <w:p>
      <w:pPr>
        <w:pStyle w:val="BodyText"/>
        <w:ind w:left="0"/>
        <w:jc w:val="left"/>
      </w:pPr>
    </w:p>
    <w:p>
      <w:pPr>
        <w:pStyle w:val="BodyText"/>
        <w:spacing w:before="1"/>
        <w:jc w:val="left"/>
      </w:pPr>
      <w:r>
        <w:rPr/>
        <w:t>Furst,</w:t>
      </w:r>
      <w:r>
        <w:rPr>
          <w:spacing w:val="57"/>
          <w:w w:val="150"/>
        </w:rPr>
        <w:t> </w:t>
      </w:r>
      <w:r>
        <w:rPr/>
        <w:t>D.,</w:t>
      </w:r>
      <w:r>
        <w:rPr>
          <w:spacing w:val="59"/>
          <w:w w:val="150"/>
        </w:rPr>
        <w:t> </w:t>
      </w:r>
      <w:r>
        <w:rPr/>
        <w:t>Gershon,</w:t>
      </w:r>
      <w:r>
        <w:rPr>
          <w:spacing w:val="59"/>
          <w:w w:val="150"/>
        </w:rPr>
        <w:t> </w:t>
      </w:r>
      <w:r>
        <w:rPr/>
        <w:t>T.</w:t>
      </w:r>
      <w:r>
        <w:rPr>
          <w:spacing w:val="61"/>
          <w:w w:val="150"/>
        </w:rPr>
        <w:t> </w:t>
      </w:r>
      <w:r>
        <w:rPr/>
        <w:t>and</w:t>
      </w:r>
      <w:r>
        <w:rPr>
          <w:spacing w:val="60"/>
          <w:w w:val="150"/>
        </w:rPr>
        <w:t> </w:t>
      </w:r>
      <w:r>
        <w:rPr/>
        <w:t>Weingarten,</w:t>
      </w:r>
      <w:r>
        <w:rPr>
          <w:spacing w:val="59"/>
          <w:w w:val="150"/>
        </w:rPr>
        <w:t> </w:t>
      </w:r>
      <w:r>
        <w:rPr/>
        <w:t>G.</w:t>
      </w:r>
      <w:r>
        <w:rPr>
          <w:spacing w:val="61"/>
          <w:w w:val="150"/>
        </w:rPr>
        <w:t> </w:t>
      </w:r>
      <w:r>
        <w:rPr/>
        <w:t>1985.</w:t>
      </w:r>
      <w:r>
        <w:rPr>
          <w:spacing w:val="59"/>
          <w:w w:val="150"/>
        </w:rPr>
        <w:t> </w:t>
      </w:r>
      <w:r>
        <w:rPr/>
        <w:t>Test</w:t>
      </w:r>
      <w:r>
        <w:rPr>
          <w:spacing w:val="60"/>
          <w:w w:val="150"/>
        </w:rPr>
        <w:t> </w:t>
      </w:r>
      <w:r>
        <w:rPr/>
        <w:t>anxiety,</w:t>
      </w:r>
      <w:r>
        <w:rPr>
          <w:spacing w:val="59"/>
          <w:w w:val="150"/>
        </w:rPr>
        <w:t> </w:t>
      </w:r>
      <w:r>
        <w:rPr/>
        <w:t>sex</w:t>
      </w:r>
      <w:r>
        <w:rPr>
          <w:spacing w:val="62"/>
          <w:w w:val="150"/>
        </w:rPr>
        <w:t> </w:t>
      </w:r>
      <w:r>
        <w:rPr/>
        <w:t>and</w:t>
      </w:r>
      <w:r>
        <w:rPr>
          <w:spacing w:val="59"/>
          <w:w w:val="150"/>
        </w:rPr>
        <w:t> </w:t>
      </w:r>
      <w:r>
        <w:rPr/>
        <w:t>exam</w:t>
      </w:r>
      <w:r>
        <w:rPr>
          <w:spacing w:val="58"/>
          <w:w w:val="150"/>
        </w:rPr>
        <w:t> </w:t>
      </w:r>
      <w:r>
        <w:rPr>
          <w:spacing w:val="-2"/>
        </w:rPr>
        <w:t>type.</w:t>
      </w:r>
    </w:p>
    <w:p>
      <w:pPr>
        <w:spacing w:before="0"/>
        <w:ind w:left="880" w:right="0" w:firstLine="0"/>
        <w:jc w:val="left"/>
        <w:rPr>
          <w:sz w:val="24"/>
        </w:rPr>
      </w:pPr>
      <w:r>
        <w:rPr>
          <w:i/>
          <w:sz w:val="24"/>
        </w:rPr>
        <w:t>Psychological</w:t>
      </w:r>
      <w:r>
        <w:rPr>
          <w:i/>
          <w:spacing w:val="-3"/>
          <w:sz w:val="24"/>
        </w:rPr>
        <w:t> </w:t>
      </w:r>
      <w:r>
        <w:rPr>
          <w:i/>
          <w:sz w:val="24"/>
        </w:rPr>
        <w:t>Reports,</w:t>
      </w:r>
      <w:r>
        <w:rPr>
          <w:i/>
          <w:spacing w:val="-1"/>
          <w:sz w:val="24"/>
        </w:rPr>
        <w:t> </w:t>
      </w:r>
      <w:r>
        <w:rPr>
          <w:i/>
          <w:sz w:val="24"/>
        </w:rPr>
        <w:t>56, </w:t>
      </w:r>
      <w:r>
        <w:rPr>
          <w:sz w:val="24"/>
        </w:rPr>
        <w:t>663-</w:t>
      </w:r>
      <w:r>
        <w:rPr>
          <w:spacing w:val="-4"/>
          <w:sz w:val="24"/>
        </w:rPr>
        <w:t>668.</w:t>
      </w:r>
    </w:p>
    <w:p>
      <w:pPr>
        <w:pStyle w:val="BodyText"/>
        <w:spacing w:before="276"/>
        <w:ind w:left="880" w:right="881" w:hanging="720"/>
      </w:pPr>
      <w:r>
        <w:rPr/>
        <w:t>Galliher, J. R. 1998. The relationship between self-efficacy expectations for academic achievement and its antecedents. Doctoral dissertation, The Catholic University of America, 1998. </w:t>
      </w:r>
      <w:r>
        <w:rPr>
          <w:i/>
        </w:rPr>
        <w:t>Dissertation Abstracts International, </w:t>
      </w:r>
      <w:r>
        <w:rPr/>
        <w:t>59, 2-A, 417.</w:t>
      </w:r>
    </w:p>
    <w:p>
      <w:pPr>
        <w:spacing w:before="276"/>
        <w:ind w:left="160" w:right="0" w:firstLine="0"/>
        <w:jc w:val="left"/>
        <w:rPr>
          <w:sz w:val="24"/>
        </w:rPr>
      </w:pPr>
      <w:r>
        <w:rPr/>
        <w:drawing>
          <wp:anchor distT="0" distB="0" distL="0" distR="0" allowOverlap="1" layoutInCell="1" locked="0" behindDoc="1" simplePos="0" relativeHeight="483777024">
            <wp:simplePos x="0" y="0"/>
            <wp:positionH relativeFrom="page">
              <wp:posOffset>923429</wp:posOffset>
            </wp:positionH>
            <wp:positionV relativeFrom="paragraph">
              <wp:posOffset>160266</wp:posOffset>
            </wp:positionV>
            <wp:extent cx="5562333" cy="5499274"/>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Gammil,</w:t>
      </w:r>
      <w:r>
        <w:rPr>
          <w:spacing w:val="-1"/>
          <w:sz w:val="24"/>
        </w:rPr>
        <w:t> </w:t>
      </w:r>
      <w:r>
        <w:rPr>
          <w:sz w:val="24"/>
        </w:rPr>
        <w:t>D.</w:t>
      </w:r>
      <w:r>
        <w:rPr>
          <w:spacing w:val="-1"/>
          <w:sz w:val="24"/>
        </w:rPr>
        <w:t> </w:t>
      </w:r>
      <w:r>
        <w:rPr>
          <w:sz w:val="24"/>
        </w:rPr>
        <w:t>2006.</w:t>
      </w:r>
      <w:r>
        <w:rPr>
          <w:spacing w:val="1"/>
          <w:sz w:val="24"/>
        </w:rPr>
        <w:t> </w:t>
      </w:r>
      <w:r>
        <w:rPr>
          <w:sz w:val="24"/>
        </w:rPr>
        <w:t>Learning</w:t>
      </w:r>
      <w:r>
        <w:rPr>
          <w:spacing w:val="-4"/>
          <w:sz w:val="24"/>
        </w:rPr>
        <w:t> </w:t>
      </w:r>
      <w:r>
        <w:rPr>
          <w:sz w:val="24"/>
        </w:rPr>
        <w:t>the</w:t>
      </w:r>
      <w:r>
        <w:rPr>
          <w:spacing w:val="1"/>
          <w:sz w:val="24"/>
        </w:rPr>
        <w:t> </w:t>
      </w:r>
      <w:r>
        <w:rPr>
          <w:sz w:val="24"/>
        </w:rPr>
        <w:t>write</w:t>
      </w:r>
      <w:r>
        <w:rPr>
          <w:spacing w:val="-2"/>
          <w:sz w:val="24"/>
        </w:rPr>
        <w:t> </w:t>
      </w:r>
      <w:r>
        <w:rPr>
          <w:sz w:val="24"/>
        </w:rPr>
        <w:t>way.</w:t>
      </w:r>
      <w:r>
        <w:rPr>
          <w:spacing w:val="-1"/>
          <w:sz w:val="24"/>
        </w:rPr>
        <w:t> </w:t>
      </w:r>
      <w:r>
        <w:rPr>
          <w:i/>
          <w:sz w:val="24"/>
        </w:rPr>
        <w:t>The</w:t>
      </w:r>
      <w:r>
        <w:rPr>
          <w:i/>
          <w:spacing w:val="-1"/>
          <w:sz w:val="24"/>
        </w:rPr>
        <w:t> </w:t>
      </w:r>
      <w:r>
        <w:rPr>
          <w:i/>
          <w:sz w:val="24"/>
        </w:rPr>
        <w:t>Reading</w:t>
      </w:r>
      <w:r>
        <w:rPr>
          <w:i/>
          <w:spacing w:val="-1"/>
          <w:sz w:val="24"/>
        </w:rPr>
        <w:t> </w:t>
      </w:r>
      <w:r>
        <w:rPr>
          <w:i/>
          <w:sz w:val="24"/>
        </w:rPr>
        <w:t>Teacher</w:t>
      </w:r>
      <w:r>
        <w:rPr>
          <w:sz w:val="24"/>
        </w:rPr>
        <w:t>, 59,</w:t>
      </w:r>
      <w:r>
        <w:rPr>
          <w:spacing w:val="-1"/>
          <w:sz w:val="24"/>
        </w:rPr>
        <w:t> </w:t>
      </w:r>
      <w:r>
        <w:rPr>
          <w:sz w:val="24"/>
        </w:rPr>
        <w:t>8, 754-</w:t>
      </w:r>
      <w:r>
        <w:rPr>
          <w:spacing w:val="-4"/>
          <w:sz w:val="24"/>
        </w:rPr>
        <w:t>762.</w:t>
      </w:r>
    </w:p>
    <w:p>
      <w:pPr>
        <w:spacing w:before="276"/>
        <w:ind w:left="880" w:right="875" w:hanging="720"/>
        <w:jc w:val="both"/>
        <w:rPr>
          <w:sz w:val="24"/>
        </w:rPr>
      </w:pPr>
      <w:r>
        <w:rPr>
          <w:sz w:val="24"/>
        </w:rPr>
        <w:t>Gannon, N. and Ranzijn, R. 2005. Does emotional intelligence predict unique variance in life satisfaction beyond IQ and personality? </w:t>
      </w:r>
      <w:r>
        <w:rPr>
          <w:i/>
          <w:sz w:val="24"/>
        </w:rPr>
        <w:t>Personality and Individual Differences</w:t>
      </w:r>
      <w:r>
        <w:rPr>
          <w:sz w:val="24"/>
        </w:rPr>
        <w:t>, 38, </w:t>
      </w:r>
      <w:r>
        <w:rPr>
          <w:spacing w:val="-2"/>
          <w:sz w:val="24"/>
        </w:rPr>
        <w:t>1353–1364.</w:t>
      </w:r>
    </w:p>
    <w:p>
      <w:pPr>
        <w:pStyle w:val="BodyText"/>
        <w:ind w:left="0"/>
        <w:jc w:val="left"/>
      </w:pPr>
    </w:p>
    <w:p>
      <w:pPr>
        <w:pStyle w:val="BodyText"/>
        <w:jc w:val="left"/>
      </w:pPr>
      <w:r>
        <w:rPr/>
        <w:t>Garcia,</w:t>
      </w:r>
      <w:r>
        <w:rPr>
          <w:spacing w:val="40"/>
        </w:rPr>
        <w:t> </w:t>
      </w:r>
      <w:r>
        <w:rPr/>
        <w:t>C.</w:t>
      </w:r>
      <w:r>
        <w:rPr>
          <w:spacing w:val="46"/>
        </w:rPr>
        <w:t> </w:t>
      </w:r>
      <w:r>
        <w:rPr/>
        <w:t>L.</w:t>
      </w:r>
      <w:r>
        <w:rPr>
          <w:spacing w:val="44"/>
        </w:rPr>
        <w:t> </w:t>
      </w:r>
      <w:r>
        <w:rPr/>
        <w:t>2007.</w:t>
      </w:r>
      <w:r>
        <w:rPr>
          <w:spacing w:val="44"/>
        </w:rPr>
        <w:t> </w:t>
      </w:r>
      <w:r>
        <w:rPr/>
        <w:t>Dialectic</w:t>
      </w:r>
      <w:r>
        <w:rPr>
          <w:spacing w:val="46"/>
        </w:rPr>
        <w:t> </w:t>
      </w:r>
      <w:r>
        <w:rPr/>
        <w:t>dialogue</w:t>
      </w:r>
      <w:r>
        <w:rPr>
          <w:spacing w:val="43"/>
        </w:rPr>
        <w:t> </w:t>
      </w:r>
      <w:r>
        <w:rPr/>
        <w:t>for</w:t>
      </w:r>
      <w:r>
        <w:rPr>
          <w:spacing w:val="44"/>
        </w:rPr>
        <w:t> </w:t>
      </w:r>
      <w:r>
        <w:rPr/>
        <w:t>academic</w:t>
      </w:r>
      <w:r>
        <w:rPr>
          <w:spacing w:val="44"/>
        </w:rPr>
        <w:t> </w:t>
      </w:r>
      <w:r>
        <w:rPr/>
        <w:t>anxieties</w:t>
      </w:r>
      <w:r>
        <w:rPr>
          <w:spacing w:val="44"/>
        </w:rPr>
        <w:t> </w:t>
      </w:r>
      <w:r>
        <w:rPr/>
        <w:t>in</w:t>
      </w:r>
      <w:r>
        <w:rPr>
          <w:spacing w:val="44"/>
        </w:rPr>
        <w:t> </w:t>
      </w:r>
      <w:r>
        <w:rPr/>
        <w:t>the</w:t>
      </w:r>
      <w:r>
        <w:rPr>
          <w:spacing w:val="45"/>
        </w:rPr>
        <w:t> </w:t>
      </w:r>
      <w:r>
        <w:rPr/>
        <w:t>dissertation</w:t>
      </w:r>
      <w:r>
        <w:rPr>
          <w:spacing w:val="45"/>
        </w:rPr>
        <w:t> </w:t>
      </w:r>
      <w:r>
        <w:rPr>
          <w:spacing w:val="-2"/>
        </w:rPr>
        <w:t>process.</w:t>
      </w:r>
    </w:p>
    <w:p>
      <w:pPr>
        <w:pStyle w:val="BodyText"/>
        <w:ind w:left="880"/>
        <w:jc w:val="left"/>
      </w:pPr>
      <w:r>
        <w:rPr/>
        <w:t>Available</w:t>
      </w:r>
      <w:r>
        <w:rPr>
          <w:spacing w:val="-2"/>
        </w:rPr>
        <w:t> </w:t>
      </w:r>
      <w:r>
        <w:rPr/>
        <w:t>online</w:t>
      </w:r>
      <w:r>
        <w:rPr>
          <w:spacing w:val="-2"/>
        </w:rPr>
        <w:t> </w:t>
      </w:r>
      <w:r>
        <w:rPr/>
        <w:t>at </w:t>
      </w:r>
      <w:hyperlink r:id="rId26">
        <w:r>
          <w:rPr>
            <w:spacing w:val="-2"/>
            <w:u w:val="single"/>
          </w:rPr>
          <w:t>www.gestalttherapy.net/./garcia.pdf</w:t>
        </w:r>
      </w:hyperlink>
      <w:r>
        <w:rPr>
          <w:spacing w:val="-2"/>
        </w:rPr>
        <w:t>.</w:t>
      </w:r>
    </w:p>
    <w:p>
      <w:pPr>
        <w:spacing w:before="274"/>
        <w:ind w:left="880" w:right="875" w:hanging="720"/>
        <w:jc w:val="both"/>
        <w:rPr>
          <w:sz w:val="24"/>
        </w:rPr>
      </w:pPr>
      <w:r>
        <w:rPr>
          <w:sz w:val="24"/>
        </w:rPr>
        <w:t>Garcia, M. E., Schmitz, J. M. and Doerfler, L. A. 1990. A fine-grained analysis of the role of self-efficacy in self-initiated attempts to quit smoking. </w:t>
      </w:r>
      <w:r>
        <w:rPr>
          <w:i/>
          <w:sz w:val="24"/>
        </w:rPr>
        <w:t>Journal of Consulting and Clinical Psychology</w:t>
      </w:r>
      <w:r>
        <w:rPr>
          <w:sz w:val="24"/>
        </w:rPr>
        <w:t>, 58, 317-322.</w:t>
      </w:r>
    </w:p>
    <w:p>
      <w:pPr>
        <w:pStyle w:val="BodyText"/>
        <w:ind w:left="0"/>
        <w:jc w:val="left"/>
      </w:pPr>
    </w:p>
    <w:p>
      <w:pPr>
        <w:spacing w:before="0"/>
        <w:ind w:left="880" w:right="878" w:hanging="720"/>
        <w:jc w:val="both"/>
        <w:rPr>
          <w:sz w:val="24"/>
        </w:rPr>
      </w:pPr>
      <w:r>
        <w:rPr>
          <w:sz w:val="24"/>
        </w:rPr>
        <w:t>Garner, R. 1990. When children and adults do not use learning strategies: toward a theory of settings. </w:t>
      </w:r>
      <w:r>
        <w:rPr>
          <w:i/>
          <w:sz w:val="24"/>
        </w:rPr>
        <w:t>Review of Educational Research</w:t>
      </w:r>
      <w:r>
        <w:rPr>
          <w:sz w:val="24"/>
        </w:rPr>
        <w:t>, 60, 517-529</w:t>
      </w:r>
    </w:p>
    <w:p>
      <w:pPr>
        <w:pStyle w:val="BodyText"/>
        <w:ind w:left="0"/>
        <w:jc w:val="left"/>
      </w:pPr>
    </w:p>
    <w:p>
      <w:pPr>
        <w:spacing w:before="1"/>
        <w:ind w:left="880" w:right="876" w:hanging="720"/>
        <w:jc w:val="both"/>
        <w:rPr>
          <w:sz w:val="24"/>
        </w:rPr>
      </w:pPr>
      <w:r>
        <w:rPr>
          <w:sz w:val="24"/>
        </w:rPr>
        <w:t>Gaudry, E. and Spielberger, C.D. 1971. </w:t>
      </w:r>
      <w:r>
        <w:rPr>
          <w:i/>
          <w:sz w:val="24"/>
        </w:rPr>
        <w:t>Anxiety and educational achievement. </w:t>
      </w:r>
      <w:r>
        <w:rPr>
          <w:sz w:val="24"/>
        </w:rPr>
        <w:t>New York: John Wiley &amp; Sons.</w:t>
      </w:r>
    </w:p>
    <w:p>
      <w:pPr>
        <w:pStyle w:val="BodyText"/>
        <w:spacing w:before="276"/>
        <w:ind w:left="880" w:right="876" w:hanging="720"/>
      </w:pPr>
      <w:r>
        <w:rPr/>
        <w:t>Germeroth, D. 1990. Lonely days and lonely nights: completing the doctoral dissertation. Unpublished manuscript, presented at the Annual Meeting of the Speech Communication Association, Chicago.</w:t>
      </w:r>
    </w:p>
    <w:p>
      <w:pPr>
        <w:pStyle w:val="BodyText"/>
        <w:spacing w:before="276"/>
        <w:ind w:left="880" w:right="878" w:hanging="720"/>
      </w:pPr>
      <w:r>
        <w:rPr/>
        <w:t>Gesinde, A. M. 2000. Motivation. In Z.A.A. Omideyi, Ed. Fundamental of Guidance and Counselling, Kanead Publishers: Ibadan.</w:t>
      </w:r>
    </w:p>
    <w:p>
      <w:pPr>
        <w:pStyle w:val="BodyText"/>
        <w:ind w:left="0"/>
        <w:jc w:val="left"/>
      </w:pPr>
    </w:p>
    <w:p>
      <w:pPr>
        <w:spacing w:before="0"/>
        <w:ind w:left="880" w:right="874" w:hanging="720"/>
        <w:jc w:val="both"/>
        <w:rPr>
          <w:sz w:val="24"/>
        </w:rPr>
      </w:pPr>
      <w:r>
        <w:rPr>
          <w:sz w:val="24"/>
        </w:rPr>
        <w:t>Gibson, S. and Dembo, M. 1984. Teacher efficacy: a construct validation. </w:t>
      </w:r>
      <w:r>
        <w:rPr>
          <w:i/>
          <w:sz w:val="24"/>
        </w:rPr>
        <w:t>Journal of Educational Psychology</w:t>
      </w:r>
      <w:r>
        <w:rPr>
          <w:sz w:val="24"/>
        </w:rPr>
        <w:t>, 76, 569-582.</w:t>
      </w:r>
    </w:p>
    <w:p>
      <w:pPr>
        <w:pStyle w:val="BodyText"/>
        <w:ind w:left="0"/>
        <w:jc w:val="left"/>
      </w:pPr>
    </w:p>
    <w:p>
      <w:pPr>
        <w:pStyle w:val="BodyText"/>
        <w:ind w:left="880" w:right="874" w:hanging="720"/>
      </w:pPr>
      <w:r>
        <w:rPr/>
        <w:t>Gil-Olarte Marquez, P.G., Martin, R.P. and Brackett, M.A. 2006. Relating emotional intelligence to social competence and academic achievement in high school students. </w:t>
      </w:r>
      <w:r>
        <w:rPr>
          <w:i/>
        </w:rPr>
        <w:t>Psicothema, 18, </w:t>
      </w:r>
      <w:r>
        <w:rPr/>
        <w:t>118-123</w:t>
      </w:r>
    </w:p>
    <w:p>
      <w:pPr>
        <w:pStyle w:val="BodyText"/>
        <w:ind w:left="0"/>
        <w:jc w:val="left"/>
      </w:pPr>
    </w:p>
    <w:p>
      <w:pPr>
        <w:pStyle w:val="BodyText"/>
        <w:spacing w:before="1"/>
        <w:ind w:left="880" w:right="877" w:hanging="720"/>
      </w:pPr>
      <w:r>
        <w:rPr/>
        <w:t>Gist, M. E., Schwoerer, C. and Rosen, B. 1989. Effects of alternative training methods on self-efficacy and performance in computer software training. </w:t>
      </w:r>
      <w:r>
        <w:rPr>
          <w:i/>
        </w:rPr>
        <w:t>Journal of Applied Psychology, 74</w:t>
      </w:r>
      <w:r>
        <w:rPr/>
        <w:t>, 884-891.</w:t>
      </w:r>
    </w:p>
    <w:p>
      <w:pPr>
        <w:pStyle w:val="BodyText"/>
        <w:spacing w:before="276"/>
        <w:ind w:left="880" w:right="874" w:hanging="720"/>
      </w:pPr>
      <w:r>
        <w:rPr/>
        <w:t>Gist, M.E. and Mitchell, T.R. 1992. Self-Efficacy: a theoretical analysis of its determinants and malleability. </w:t>
      </w:r>
      <w:r>
        <w:rPr>
          <w:i/>
        </w:rPr>
        <w:t>Academy of Management Review</w:t>
      </w:r>
      <w:r>
        <w:rPr/>
        <w:t>, 17, 2, 183--211.</w:t>
      </w:r>
    </w:p>
    <w:p>
      <w:pPr>
        <w:spacing w:after="0"/>
        <w:sectPr>
          <w:pgSz w:w="11910" w:h="16840"/>
          <w:pgMar w:header="0" w:footer="1002" w:top="1180" w:bottom="1200" w:left="1280" w:right="560"/>
        </w:sectPr>
      </w:pPr>
    </w:p>
    <w:p>
      <w:pPr>
        <w:spacing w:before="70"/>
        <w:ind w:left="1060" w:right="1050" w:hanging="900"/>
        <w:jc w:val="left"/>
        <w:rPr>
          <w:sz w:val="24"/>
        </w:rPr>
      </w:pPr>
      <w:r>
        <w:rPr>
          <w:sz w:val="24"/>
        </w:rPr>
        <w:t>Glaser,</w:t>
      </w:r>
      <w:r>
        <w:rPr>
          <w:spacing w:val="-3"/>
          <w:sz w:val="24"/>
        </w:rPr>
        <w:t> </w:t>
      </w:r>
      <w:r>
        <w:rPr>
          <w:sz w:val="24"/>
        </w:rPr>
        <w:t>R.</w:t>
      </w:r>
      <w:r>
        <w:rPr>
          <w:spacing w:val="-3"/>
          <w:sz w:val="24"/>
        </w:rPr>
        <w:t> </w:t>
      </w:r>
      <w:r>
        <w:rPr>
          <w:sz w:val="24"/>
        </w:rPr>
        <w:t>1984.</w:t>
      </w:r>
      <w:r>
        <w:rPr>
          <w:spacing w:val="-3"/>
          <w:sz w:val="24"/>
        </w:rPr>
        <w:t> </w:t>
      </w:r>
      <w:r>
        <w:rPr>
          <w:sz w:val="24"/>
        </w:rPr>
        <w:t>Education</w:t>
      </w:r>
      <w:r>
        <w:rPr>
          <w:spacing w:val="-3"/>
          <w:sz w:val="24"/>
        </w:rPr>
        <w:t> </w:t>
      </w:r>
      <w:r>
        <w:rPr>
          <w:sz w:val="24"/>
        </w:rPr>
        <w:t>and</w:t>
      </w:r>
      <w:r>
        <w:rPr>
          <w:spacing w:val="-3"/>
          <w:sz w:val="24"/>
        </w:rPr>
        <w:t> </w:t>
      </w:r>
      <w:r>
        <w:rPr>
          <w:sz w:val="24"/>
        </w:rPr>
        <w:t>thinking:</w:t>
      </w:r>
      <w:r>
        <w:rPr>
          <w:spacing w:val="-1"/>
          <w:sz w:val="24"/>
        </w:rPr>
        <w:t> </w:t>
      </w:r>
      <w:r>
        <w:rPr>
          <w:sz w:val="24"/>
        </w:rPr>
        <w:t>the</w:t>
      </w:r>
      <w:r>
        <w:rPr>
          <w:spacing w:val="-4"/>
          <w:sz w:val="24"/>
        </w:rPr>
        <w:t> </w:t>
      </w:r>
      <w:r>
        <w:rPr>
          <w:sz w:val="24"/>
        </w:rPr>
        <w:t>role</w:t>
      </w:r>
      <w:r>
        <w:rPr>
          <w:spacing w:val="-2"/>
          <w:sz w:val="24"/>
        </w:rPr>
        <w:t> </w:t>
      </w:r>
      <w:r>
        <w:rPr>
          <w:sz w:val="24"/>
        </w:rPr>
        <w:t>of</w:t>
      </w:r>
      <w:r>
        <w:rPr>
          <w:spacing w:val="-4"/>
          <w:sz w:val="24"/>
        </w:rPr>
        <w:t> </w:t>
      </w:r>
      <w:r>
        <w:rPr>
          <w:sz w:val="24"/>
        </w:rPr>
        <w:t>knowledge.</w:t>
      </w:r>
      <w:r>
        <w:rPr>
          <w:spacing w:val="-2"/>
          <w:sz w:val="24"/>
        </w:rPr>
        <w:t> </w:t>
      </w:r>
      <w:r>
        <w:rPr>
          <w:i/>
          <w:sz w:val="24"/>
        </w:rPr>
        <w:t>American</w:t>
      </w:r>
      <w:r>
        <w:rPr>
          <w:i/>
          <w:spacing w:val="-2"/>
          <w:sz w:val="24"/>
        </w:rPr>
        <w:t> </w:t>
      </w:r>
      <w:r>
        <w:rPr>
          <w:i/>
          <w:sz w:val="24"/>
        </w:rPr>
        <w:t>Psychologist</w:t>
      </w:r>
      <w:r>
        <w:rPr>
          <w:sz w:val="24"/>
        </w:rPr>
        <w:t>,</w:t>
      </w:r>
      <w:r>
        <w:rPr>
          <w:spacing w:val="-3"/>
          <w:sz w:val="24"/>
        </w:rPr>
        <w:t> </w:t>
      </w:r>
      <w:r>
        <w:rPr>
          <w:sz w:val="24"/>
        </w:rPr>
        <w:t>39, </w:t>
      </w:r>
      <w:r>
        <w:rPr>
          <w:spacing w:val="-2"/>
          <w:sz w:val="24"/>
        </w:rPr>
        <w:t>93-104.</w:t>
      </w:r>
    </w:p>
    <w:p>
      <w:pPr>
        <w:pStyle w:val="BodyText"/>
        <w:ind w:left="0"/>
        <w:jc w:val="left"/>
      </w:pPr>
    </w:p>
    <w:p>
      <w:pPr>
        <w:pStyle w:val="BodyText"/>
        <w:spacing w:before="1"/>
        <w:ind w:left="1060" w:right="885" w:hanging="900"/>
        <w:jc w:val="left"/>
      </w:pPr>
      <w:r>
        <w:rPr/>
        <w:t>Glass,</w:t>
      </w:r>
      <w:r>
        <w:rPr>
          <w:spacing w:val="-3"/>
        </w:rPr>
        <w:t> </w:t>
      </w:r>
      <w:r>
        <w:rPr/>
        <w:t>D.</w:t>
      </w:r>
      <w:r>
        <w:rPr>
          <w:spacing w:val="-3"/>
        </w:rPr>
        <w:t> </w:t>
      </w:r>
      <w:r>
        <w:rPr/>
        <w:t>and</w:t>
      </w:r>
      <w:r>
        <w:rPr>
          <w:spacing w:val="-3"/>
        </w:rPr>
        <w:t> </w:t>
      </w:r>
      <w:r>
        <w:rPr/>
        <w:t>Singer,</w:t>
      </w:r>
      <w:r>
        <w:rPr>
          <w:spacing w:val="-3"/>
        </w:rPr>
        <w:t> </w:t>
      </w:r>
      <w:r>
        <w:rPr/>
        <w:t>J.</w:t>
      </w:r>
      <w:r>
        <w:rPr>
          <w:spacing w:val="40"/>
        </w:rPr>
        <w:t> </w:t>
      </w:r>
      <w:r>
        <w:rPr/>
        <w:t>1972.</w:t>
      </w:r>
      <w:r>
        <w:rPr>
          <w:spacing w:val="-3"/>
        </w:rPr>
        <w:t> </w:t>
      </w:r>
      <w:r>
        <w:rPr/>
        <w:t>Stress</w:t>
      </w:r>
      <w:r>
        <w:rPr>
          <w:spacing w:val="-3"/>
        </w:rPr>
        <w:t> </w:t>
      </w:r>
      <w:r>
        <w:rPr/>
        <w:t>and</w:t>
      </w:r>
      <w:r>
        <w:rPr>
          <w:spacing w:val="-3"/>
        </w:rPr>
        <w:t> </w:t>
      </w:r>
      <w:r>
        <w:rPr/>
        <w:t>adaptation:</w:t>
      </w:r>
      <w:r>
        <w:rPr>
          <w:spacing w:val="-1"/>
        </w:rPr>
        <w:t> </w:t>
      </w:r>
      <w:r>
        <w:rPr/>
        <w:t>experimental</w:t>
      </w:r>
      <w:r>
        <w:rPr>
          <w:spacing w:val="-3"/>
        </w:rPr>
        <w:t> </w:t>
      </w:r>
      <w:r>
        <w:rPr/>
        <w:t>studies</w:t>
      </w:r>
      <w:r>
        <w:rPr>
          <w:spacing w:val="-3"/>
        </w:rPr>
        <w:t> </w:t>
      </w:r>
      <w:r>
        <w:rPr/>
        <w:t>of</w:t>
      </w:r>
      <w:r>
        <w:rPr>
          <w:spacing w:val="-4"/>
        </w:rPr>
        <w:t> </w:t>
      </w:r>
      <w:r>
        <w:rPr/>
        <w:t>behavioural affects of exposure to aversive events. New York: Academic Press.</w:t>
      </w:r>
    </w:p>
    <w:p>
      <w:pPr>
        <w:pStyle w:val="BodyText"/>
        <w:spacing w:before="276"/>
        <w:ind w:left="1060" w:right="885" w:hanging="900"/>
        <w:jc w:val="left"/>
      </w:pPr>
      <w:r>
        <w:rPr/>
        <w:t>Glossary</w:t>
      </w:r>
      <w:r>
        <w:rPr>
          <w:spacing w:val="-9"/>
        </w:rPr>
        <w:t> </w:t>
      </w:r>
      <w:r>
        <w:rPr/>
        <w:t>of</w:t>
      </w:r>
      <w:r>
        <w:rPr>
          <w:spacing w:val="-4"/>
        </w:rPr>
        <w:t> </w:t>
      </w:r>
      <w:r>
        <w:rPr/>
        <w:t>United</w:t>
      </w:r>
      <w:r>
        <w:rPr>
          <w:spacing w:val="-4"/>
        </w:rPr>
        <w:t> </w:t>
      </w:r>
      <w:r>
        <w:rPr/>
        <w:t>States</w:t>
      </w:r>
      <w:r>
        <w:rPr>
          <w:spacing w:val="-4"/>
        </w:rPr>
        <w:t> </w:t>
      </w:r>
      <w:r>
        <w:rPr/>
        <w:t>Educational</w:t>
      </w:r>
      <w:r>
        <w:rPr>
          <w:spacing w:val="-4"/>
        </w:rPr>
        <w:t> </w:t>
      </w:r>
      <w:r>
        <w:rPr/>
        <w:t>Terminology.</w:t>
      </w:r>
      <w:r>
        <w:rPr>
          <w:spacing w:val="-4"/>
        </w:rPr>
        <w:t> </w:t>
      </w:r>
      <w:r>
        <w:rPr/>
        <w:t>2002.</w:t>
      </w:r>
      <w:r>
        <w:rPr>
          <w:spacing w:val="-4"/>
        </w:rPr>
        <w:t> </w:t>
      </w:r>
      <w:r>
        <w:rPr/>
        <w:t>World</w:t>
      </w:r>
      <w:r>
        <w:rPr>
          <w:spacing w:val="-4"/>
        </w:rPr>
        <w:t> </w:t>
      </w:r>
      <w:r>
        <w:rPr/>
        <w:t>Education</w:t>
      </w:r>
      <w:r>
        <w:rPr>
          <w:spacing w:val="-4"/>
        </w:rPr>
        <w:t> </w:t>
      </w:r>
      <w:r>
        <w:rPr/>
        <w:t>Services,</w:t>
      </w:r>
      <w:r>
        <w:rPr>
          <w:spacing w:val="-4"/>
        </w:rPr>
        <w:t> </w:t>
      </w:r>
      <w:r>
        <w:rPr/>
        <w:t>New York. Retrieved December 3, 2009, from </w:t>
      </w:r>
      <w:hyperlink r:id="rId27">
        <w:r>
          <w:rPr>
            <w:spacing w:val="-2"/>
            <w:u w:val="single"/>
          </w:rPr>
          <w:t>http://www.uta.fi/FAST/US5/REF/glossary.html</w:t>
        </w:r>
      </w:hyperlink>
      <w:r>
        <w:rPr>
          <w:spacing w:val="-2"/>
        </w:rPr>
        <w:t>.</w:t>
      </w:r>
    </w:p>
    <w:p>
      <w:pPr>
        <w:pStyle w:val="BodyText"/>
        <w:spacing w:before="276"/>
        <w:jc w:val="left"/>
      </w:pPr>
      <w:r>
        <w:rPr/>
        <w:drawing>
          <wp:anchor distT="0" distB="0" distL="0" distR="0" allowOverlap="1" layoutInCell="1" locked="0" behindDoc="1" simplePos="0" relativeHeight="483777536">
            <wp:simplePos x="0" y="0"/>
            <wp:positionH relativeFrom="page">
              <wp:posOffset>923429</wp:posOffset>
            </wp:positionH>
            <wp:positionV relativeFrom="paragraph">
              <wp:posOffset>160266</wp:posOffset>
            </wp:positionV>
            <wp:extent cx="5562333" cy="5499274"/>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9" cstate="print"/>
                    <a:stretch>
                      <a:fillRect/>
                    </a:stretch>
                  </pic:blipFill>
                  <pic:spPr>
                    <a:xfrm>
                      <a:off x="0" y="0"/>
                      <a:ext cx="5562333" cy="5499274"/>
                    </a:xfrm>
                    <a:prstGeom prst="rect">
                      <a:avLst/>
                    </a:prstGeom>
                  </pic:spPr>
                </pic:pic>
              </a:graphicData>
            </a:graphic>
          </wp:anchor>
        </w:drawing>
      </w:r>
      <w:r>
        <w:rPr/>
        <w:t>Goh,</w:t>
      </w:r>
      <w:r>
        <w:rPr>
          <w:spacing w:val="-3"/>
        </w:rPr>
        <w:t> </w:t>
      </w:r>
      <w:r>
        <w:rPr/>
        <w:t>C.</w:t>
      </w:r>
      <w:r>
        <w:rPr>
          <w:spacing w:val="-1"/>
        </w:rPr>
        <w:t> </w:t>
      </w:r>
      <w:r>
        <w:rPr/>
        <w:t>C.M.</w:t>
      </w:r>
      <w:r>
        <w:rPr>
          <w:spacing w:val="-1"/>
        </w:rPr>
        <w:t> </w:t>
      </w:r>
      <w:r>
        <w:rPr/>
        <w:t>2002.</w:t>
      </w:r>
      <w:r>
        <w:rPr>
          <w:spacing w:val="-1"/>
        </w:rPr>
        <w:t> </w:t>
      </w:r>
      <w:r>
        <w:rPr/>
        <w:t>Exploring</w:t>
      </w:r>
      <w:r>
        <w:rPr>
          <w:spacing w:val="-3"/>
        </w:rPr>
        <w:t> </w:t>
      </w:r>
      <w:r>
        <w:rPr/>
        <w:t>listening</w:t>
      </w:r>
      <w:r>
        <w:rPr>
          <w:spacing w:val="-3"/>
        </w:rPr>
        <w:t> </w:t>
      </w:r>
      <w:r>
        <w:rPr/>
        <w:t>comprehension</w:t>
      </w:r>
      <w:r>
        <w:rPr>
          <w:spacing w:val="-1"/>
        </w:rPr>
        <w:t> </w:t>
      </w:r>
      <w:r>
        <w:rPr/>
        <w:t>tactics</w:t>
      </w:r>
      <w:r>
        <w:rPr>
          <w:spacing w:val="-1"/>
        </w:rPr>
        <w:t> </w:t>
      </w:r>
      <w:r>
        <w:rPr/>
        <w:t>and</w:t>
      </w:r>
      <w:r>
        <w:rPr>
          <w:spacing w:val="-2"/>
        </w:rPr>
        <w:t> </w:t>
      </w:r>
      <w:r>
        <w:rPr/>
        <w:t>their</w:t>
      </w:r>
      <w:r>
        <w:rPr>
          <w:spacing w:val="-2"/>
        </w:rPr>
        <w:t> </w:t>
      </w:r>
      <w:r>
        <w:rPr/>
        <w:t>interaction </w:t>
      </w:r>
      <w:r>
        <w:rPr>
          <w:spacing w:val="-2"/>
        </w:rPr>
        <w:t>patterns.</w:t>
      </w:r>
    </w:p>
    <w:p>
      <w:pPr>
        <w:spacing w:before="0"/>
        <w:ind w:left="1060" w:right="0" w:firstLine="0"/>
        <w:jc w:val="left"/>
        <w:rPr>
          <w:sz w:val="24"/>
        </w:rPr>
      </w:pPr>
      <w:r>
        <w:rPr>
          <w:i/>
          <w:sz w:val="24"/>
        </w:rPr>
        <w:t>System</w:t>
      </w:r>
      <w:r>
        <w:rPr>
          <w:sz w:val="24"/>
        </w:rPr>
        <w:t>,</w:t>
      </w:r>
      <w:r>
        <w:rPr>
          <w:spacing w:val="-1"/>
          <w:sz w:val="24"/>
        </w:rPr>
        <w:t> </w:t>
      </w:r>
      <w:r>
        <w:rPr>
          <w:sz w:val="24"/>
        </w:rPr>
        <w:t>30,</w:t>
      </w:r>
      <w:r>
        <w:rPr>
          <w:spacing w:val="-1"/>
          <w:sz w:val="24"/>
        </w:rPr>
        <w:t> </w:t>
      </w:r>
      <w:r>
        <w:rPr>
          <w:sz w:val="24"/>
        </w:rPr>
        <w:t>2,</w:t>
      </w:r>
      <w:r>
        <w:rPr>
          <w:spacing w:val="-1"/>
          <w:sz w:val="24"/>
        </w:rPr>
        <w:t> </w:t>
      </w:r>
      <w:r>
        <w:rPr>
          <w:sz w:val="24"/>
        </w:rPr>
        <w:t>185-</w:t>
      </w:r>
      <w:r>
        <w:rPr>
          <w:spacing w:val="-4"/>
          <w:sz w:val="24"/>
        </w:rPr>
        <w:t>206.</w:t>
      </w:r>
    </w:p>
    <w:p>
      <w:pPr>
        <w:pStyle w:val="BodyText"/>
        <w:ind w:left="0"/>
        <w:jc w:val="left"/>
      </w:pPr>
    </w:p>
    <w:p>
      <w:pPr>
        <w:spacing w:before="0"/>
        <w:ind w:left="1060" w:right="885" w:hanging="900"/>
        <w:jc w:val="left"/>
        <w:rPr>
          <w:sz w:val="24"/>
        </w:rPr>
      </w:pPr>
      <w:r>
        <w:rPr>
          <w:sz w:val="24"/>
        </w:rPr>
        <w:t>Golde,</w:t>
      </w:r>
      <w:r>
        <w:rPr>
          <w:spacing w:val="40"/>
          <w:sz w:val="24"/>
        </w:rPr>
        <w:t> </w:t>
      </w:r>
      <w:r>
        <w:rPr>
          <w:sz w:val="24"/>
        </w:rPr>
        <w:t>C.</w:t>
      </w:r>
      <w:r>
        <w:rPr>
          <w:spacing w:val="40"/>
          <w:sz w:val="24"/>
        </w:rPr>
        <w:t> </w:t>
      </w:r>
      <w:r>
        <w:rPr>
          <w:sz w:val="24"/>
        </w:rPr>
        <w:t>M.</w:t>
      </w:r>
      <w:r>
        <w:rPr>
          <w:spacing w:val="40"/>
          <w:sz w:val="24"/>
        </w:rPr>
        <w:t> </w:t>
      </w:r>
      <w:r>
        <w:rPr>
          <w:sz w:val="24"/>
        </w:rPr>
        <w:t>2000.</w:t>
      </w:r>
      <w:r>
        <w:rPr>
          <w:spacing w:val="40"/>
          <w:sz w:val="24"/>
        </w:rPr>
        <w:t> </w:t>
      </w:r>
      <w:r>
        <w:rPr>
          <w:sz w:val="24"/>
        </w:rPr>
        <w:t>Should</w:t>
      </w:r>
      <w:r>
        <w:rPr>
          <w:spacing w:val="40"/>
          <w:sz w:val="24"/>
        </w:rPr>
        <w:t> </w:t>
      </w:r>
      <w:r>
        <w:rPr>
          <w:sz w:val="24"/>
        </w:rPr>
        <w:t>I</w:t>
      </w:r>
      <w:r>
        <w:rPr>
          <w:spacing w:val="37"/>
          <w:sz w:val="24"/>
        </w:rPr>
        <w:t> </w:t>
      </w:r>
      <w:r>
        <w:rPr>
          <w:sz w:val="24"/>
        </w:rPr>
        <w:t>stay</w:t>
      </w:r>
      <w:r>
        <w:rPr>
          <w:spacing w:val="38"/>
          <w:sz w:val="24"/>
        </w:rPr>
        <w:t> </w:t>
      </w:r>
      <w:r>
        <w:rPr>
          <w:sz w:val="24"/>
        </w:rPr>
        <w:t>or</w:t>
      </w:r>
      <w:r>
        <w:rPr>
          <w:spacing w:val="40"/>
          <w:sz w:val="24"/>
        </w:rPr>
        <w:t> </w:t>
      </w:r>
      <w:r>
        <w:rPr>
          <w:sz w:val="24"/>
        </w:rPr>
        <w:t>should</w:t>
      </w:r>
      <w:r>
        <w:rPr>
          <w:spacing w:val="40"/>
          <w:sz w:val="24"/>
        </w:rPr>
        <w:t> </w:t>
      </w:r>
      <w:r>
        <w:rPr>
          <w:sz w:val="24"/>
        </w:rPr>
        <w:t>I</w:t>
      </w:r>
      <w:r>
        <w:rPr>
          <w:spacing w:val="40"/>
          <w:sz w:val="24"/>
        </w:rPr>
        <w:t> </w:t>
      </w:r>
      <w:r>
        <w:rPr>
          <w:sz w:val="24"/>
        </w:rPr>
        <w:t>go?</w:t>
      </w:r>
      <w:r>
        <w:rPr>
          <w:spacing w:val="40"/>
          <w:sz w:val="24"/>
        </w:rPr>
        <w:t> </w:t>
      </w:r>
      <w:r>
        <w:rPr>
          <w:sz w:val="24"/>
        </w:rPr>
        <w:t>Student‘s</w:t>
      </w:r>
      <w:r>
        <w:rPr>
          <w:spacing w:val="40"/>
          <w:sz w:val="24"/>
        </w:rPr>
        <w:t> </w:t>
      </w:r>
      <w:r>
        <w:rPr>
          <w:sz w:val="24"/>
        </w:rPr>
        <w:t>descriptions</w:t>
      </w:r>
      <w:r>
        <w:rPr>
          <w:spacing w:val="40"/>
          <w:sz w:val="24"/>
        </w:rPr>
        <w:t> </w:t>
      </w:r>
      <w:r>
        <w:rPr>
          <w:sz w:val="24"/>
        </w:rPr>
        <w:t>of</w:t>
      </w:r>
      <w:r>
        <w:rPr>
          <w:spacing w:val="40"/>
          <w:sz w:val="24"/>
        </w:rPr>
        <w:t> </w:t>
      </w:r>
      <w:r>
        <w:rPr>
          <w:sz w:val="24"/>
        </w:rPr>
        <w:t>the</w:t>
      </w:r>
      <w:r>
        <w:rPr>
          <w:spacing w:val="40"/>
          <w:sz w:val="24"/>
        </w:rPr>
        <w:t> </w:t>
      </w:r>
      <w:r>
        <w:rPr>
          <w:sz w:val="24"/>
        </w:rPr>
        <w:t>doctoral attrition process. </w:t>
      </w:r>
      <w:r>
        <w:rPr>
          <w:i/>
          <w:sz w:val="24"/>
        </w:rPr>
        <w:t>The Review of Higher Education, 23, </w:t>
      </w:r>
      <w:r>
        <w:rPr>
          <w:sz w:val="24"/>
        </w:rPr>
        <w:t>2, 199-227.</w:t>
      </w:r>
    </w:p>
    <w:p>
      <w:pPr>
        <w:pStyle w:val="BodyText"/>
        <w:ind w:left="0"/>
        <w:jc w:val="left"/>
      </w:pPr>
    </w:p>
    <w:p>
      <w:pPr>
        <w:pStyle w:val="BodyText"/>
        <w:ind w:left="880" w:right="882" w:hanging="720"/>
      </w:pPr>
      <w:r>
        <w:rPr/>
        <w:t>Goleman, D. 1995. Emotional intelligence: why it can matter more than IQ. London: Bloomsbury Publishing.</w:t>
      </w:r>
    </w:p>
    <w:p>
      <w:pPr>
        <w:pStyle w:val="BodyText"/>
        <w:spacing w:before="274"/>
        <w:jc w:val="left"/>
      </w:pPr>
      <w:r>
        <w:rPr/>
        <w:t>Goleman,</w:t>
      </w:r>
      <w:r>
        <w:rPr>
          <w:spacing w:val="-1"/>
        </w:rPr>
        <w:t> </w:t>
      </w:r>
      <w:r>
        <w:rPr/>
        <w:t>D. 1998.</w:t>
      </w:r>
      <w:r>
        <w:rPr>
          <w:spacing w:val="-1"/>
        </w:rPr>
        <w:t> </w:t>
      </w:r>
      <w:r>
        <w:rPr/>
        <w:t>Working</w:t>
      </w:r>
      <w:r>
        <w:rPr>
          <w:spacing w:val="-2"/>
        </w:rPr>
        <w:t> </w:t>
      </w:r>
      <w:r>
        <w:rPr/>
        <w:t>with emotional</w:t>
      </w:r>
      <w:r>
        <w:rPr>
          <w:spacing w:val="-1"/>
        </w:rPr>
        <w:t> </w:t>
      </w:r>
      <w:r>
        <w:rPr/>
        <w:t>intelligence. New</w:t>
      </w:r>
      <w:r>
        <w:rPr>
          <w:spacing w:val="-1"/>
        </w:rPr>
        <w:t> </w:t>
      </w:r>
      <w:r>
        <w:rPr/>
        <w:t>York: Bantam </w:t>
      </w:r>
      <w:r>
        <w:rPr>
          <w:spacing w:val="-2"/>
        </w:rPr>
        <w:t>Books.</w:t>
      </w:r>
    </w:p>
    <w:p>
      <w:pPr>
        <w:pStyle w:val="BodyText"/>
        <w:ind w:left="0"/>
        <w:jc w:val="left"/>
      </w:pPr>
    </w:p>
    <w:p>
      <w:pPr>
        <w:spacing w:before="0"/>
        <w:ind w:left="880" w:right="874" w:hanging="720"/>
        <w:jc w:val="both"/>
        <w:rPr>
          <w:sz w:val="24"/>
        </w:rPr>
      </w:pPr>
      <w:r>
        <w:rPr>
          <w:sz w:val="24"/>
        </w:rPr>
        <w:t>Goleman, D. 2001. Emotional intelligence: issues in paradigm building. In: Cherness, Cary and Goleman, Daniel, Ed. </w:t>
      </w:r>
      <w:r>
        <w:rPr>
          <w:i/>
          <w:sz w:val="24"/>
        </w:rPr>
        <w:t>The emotionality intelligent workplace</w:t>
      </w:r>
      <w:r>
        <w:rPr>
          <w:sz w:val="24"/>
        </w:rPr>
        <w:t>. San Francisco: 13– </w:t>
      </w:r>
      <w:r>
        <w:rPr>
          <w:spacing w:val="-4"/>
          <w:sz w:val="24"/>
        </w:rPr>
        <w:t>26.</w:t>
      </w:r>
    </w:p>
    <w:p>
      <w:pPr>
        <w:pStyle w:val="BodyText"/>
        <w:ind w:left="0"/>
        <w:jc w:val="left"/>
      </w:pPr>
    </w:p>
    <w:p>
      <w:pPr>
        <w:pStyle w:val="BodyText"/>
        <w:spacing w:before="1"/>
        <w:ind w:left="880" w:right="877" w:hanging="720"/>
      </w:pPr>
      <w:r>
        <w:rPr/>
        <w:t>Goliaths, 2007. The implication of library anxiety for academic references service: a review of the literature. Australian Academic and Research Libraries.</w:t>
      </w:r>
    </w:p>
    <w:p>
      <w:pPr>
        <w:pStyle w:val="BodyText"/>
        <w:spacing w:before="276"/>
        <w:ind w:left="880" w:right="880" w:hanging="720"/>
      </w:pPr>
      <w:r>
        <w:rPr/>
        <w:t>Golightly, T. R. 2007. Defining the components of academic self-efficacy in Navajo American Indian high school students. An unpublished dissertation submitted to the Faculty of Brigham Young University.</w:t>
      </w:r>
    </w:p>
    <w:p>
      <w:pPr>
        <w:pStyle w:val="BodyText"/>
        <w:spacing w:before="276"/>
        <w:ind w:left="880" w:right="878" w:hanging="720"/>
      </w:pPr>
      <w:r>
        <w:rPr/>
        <w:t>Gong, Y. C. 2002. A study of teachers‘ use of cognitive-oriented instructional strategies, children‘s math achievement and math self-efficacy. Unpublished Master‘s Thesis, National Pingtung University of Education, Pingtung, Taiwan.</w:t>
      </w:r>
    </w:p>
    <w:p>
      <w:pPr>
        <w:pStyle w:val="BodyText"/>
        <w:ind w:left="0"/>
        <w:jc w:val="left"/>
      </w:pPr>
    </w:p>
    <w:p>
      <w:pPr>
        <w:spacing w:before="0"/>
        <w:ind w:left="880" w:right="874" w:hanging="720"/>
        <w:jc w:val="both"/>
        <w:rPr>
          <w:sz w:val="24"/>
        </w:rPr>
      </w:pPr>
      <w:r>
        <w:rPr>
          <w:sz w:val="24"/>
        </w:rPr>
        <w:t>Gourgey, A.F. 1998. Metacognition in basic skills instruction. </w:t>
      </w:r>
      <w:r>
        <w:rPr>
          <w:i/>
          <w:sz w:val="24"/>
        </w:rPr>
        <w:t>Instructional Science, </w:t>
      </w:r>
      <w:r>
        <w:rPr>
          <w:sz w:val="24"/>
        </w:rPr>
        <w:t>26, 81- </w:t>
      </w:r>
      <w:r>
        <w:rPr>
          <w:spacing w:val="-4"/>
          <w:sz w:val="24"/>
        </w:rPr>
        <w:t>96.</w:t>
      </w:r>
    </w:p>
    <w:p>
      <w:pPr>
        <w:pStyle w:val="BodyText"/>
        <w:ind w:left="0"/>
        <w:jc w:val="left"/>
      </w:pPr>
    </w:p>
    <w:p>
      <w:pPr>
        <w:spacing w:before="0"/>
        <w:ind w:left="880" w:right="878" w:hanging="720"/>
        <w:jc w:val="both"/>
        <w:rPr>
          <w:sz w:val="24"/>
        </w:rPr>
      </w:pPr>
      <w:r>
        <w:rPr>
          <w:sz w:val="24"/>
        </w:rPr>
        <w:t>Graham, S., Harris, K.R. and Reid, R. 1992. Developing self-regulated learners. </w:t>
      </w:r>
      <w:r>
        <w:rPr>
          <w:i/>
          <w:sz w:val="24"/>
        </w:rPr>
        <w:t>Focus on Exceptional Children</w:t>
      </w:r>
      <w:r>
        <w:rPr>
          <w:sz w:val="24"/>
        </w:rPr>
        <w:t>, 24, 1-16.</w:t>
      </w:r>
    </w:p>
    <w:p>
      <w:pPr>
        <w:pStyle w:val="BodyText"/>
        <w:ind w:left="0"/>
        <w:jc w:val="left"/>
      </w:pPr>
    </w:p>
    <w:p>
      <w:pPr>
        <w:spacing w:before="1"/>
        <w:ind w:left="880" w:right="875" w:hanging="720"/>
        <w:jc w:val="both"/>
        <w:rPr>
          <w:sz w:val="24"/>
        </w:rPr>
      </w:pPr>
      <w:r>
        <w:rPr>
          <w:sz w:val="24"/>
        </w:rPr>
        <w:t>Graham, S. and Harris, K. R. 1992. Cognitive strategy</w:t>
      </w:r>
      <w:r>
        <w:rPr>
          <w:spacing w:val="-3"/>
          <w:sz w:val="24"/>
        </w:rPr>
        <w:t> </w:t>
      </w:r>
      <w:r>
        <w:rPr>
          <w:sz w:val="24"/>
        </w:rPr>
        <w:t>instruction: methodological issues and guidelines in conducting research. In S. Vaughn &amp; C. Bos, Ed. </w:t>
      </w:r>
      <w:r>
        <w:rPr>
          <w:i/>
          <w:sz w:val="24"/>
        </w:rPr>
        <w:t>Learning disabilities research: theory, methodology, assessment, and ethics. </w:t>
      </w:r>
      <w:r>
        <w:rPr>
          <w:sz w:val="24"/>
        </w:rPr>
        <w:t>New York: Springer-Verlag.</w:t>
      </w:r>
    </w:p>
    <w:p>
      <w:pPr>
        <w:pStyle w:val="BodyText"/>
        <w:spacing w:before="276"/>
        <w:jc w:val="left"/>
      </w:pPr>
      <w:r>
        <w:rPr/>
        <w:t>Graham,</w:t>
      </w:r>
      <w:r>
        <w:rPr>
          <w:spacing w:val="-2"/>
        </w:rPr>
        <w:t> </w:t>
      </w:r>
      <w:r>
        <w:rPr/>
        <w:t>S.</w:t>
      </w:r>
      <w:r>
        <w:rPr>
          <w:spacing w:val="1"/>
        </w:rPr>
        <w:t> </w:t>
      </w:r>
      <w:r>
        <w:rPr/>
        <w:t>and</w:t>
      </w:r>
      <w:r>
        <w:rPr>
          <w:spacing w:val="-1"/>
        </w:rPr>
        <w:t> </w:t>
      </w:r>
      <w:r>
        <w:rPr/>
        <w:t>Weiner,</w:t>
      </w:r>
      <w:r>
        <w:rPr>
          <w:spacing w:val="1"/>
        </w:rPr>
        <w:t> </w:t>
      </w:r>
      <w:r>
        <w:rPr/>
        <w:t>B.</w:t>
      </w:r>
      <w:r>
        <w:rPr>
          <w:spacing w:val="-1"/>
        </w:rPr>
        <w:t> </w:t>
      </w:r>
      <w:r>
        <w:rPr/>
        <w:t>1996.</w:t>
      </w:r>
      <w:r>
        <w:rPr>
          <w:spacing w:val="-1"/>
        </w:rPr>
        <w:t> </w:t>
      </w:r>
      <w:r>
        <w:rPr/>
        <w:t>Theories and</w:t>
      </w:r>
      <w:r>
        <w:rPr>
          <w:spacing w:val="-2"/>
        </w:rPr>
        <w:t> </w:t>
      </w:r>
      <w:r>
        <w:rPr/>
        <w:t>principles</w:t>
      </w:r>
      <w:r>
        <w:rPr>
          <w:spacing w:val="-1"/>
        </w:rPr>
        <w:t> </w:t>
      </w:r>
      <w:r>
        <w:rPr/>
        <w:t>of</w:t>
      </w:r>
      <w:r>
        <w:rPr>
          <w:spacing w:val="-1"/>
        </w:rPr>
        <w:t> </w:t>
      </w:r>
      <w:r>
        <w:rPr/>
        <w:t>motivation.</w:t>
      </w:r>
      <w:r>
        <w:rPr>
          <w:spacing w:val="1"/>
        </w:rPr>
        <w:t> </w:t>
      </w:r>
      <w:r>
        <w:rPr/>
        <w:t>In</w:t>
      </w:r>
      <w:r>
        <w:rPr>
          <w:spacing w:val="1"/>
        </w:rPr>
        <w:t> </w:t>
      </w:r>
      <w:r>
        <w:rPr/>
        <w:t>D.</w:t>
      </w:r>
      <w:r>
        <w:rPr>
          <w:spacing w:val="-1"/>
        </w:rPr>
        <w:t> </w:t>
      </w:r>
      <w:r>
        <w:rPr/>
        <w:t>C.</w:t>
      </w:r>
      <w:r>
        <w:rPr>
          <w:spacing w:val="-1"/>
        </w:rPr>
        <w:t> </w:t>
      </w:r>
      <w:r>
        <w:rPr/>
        <w:t>Berliner</w:t>
      </w:r>
      <w:r>
        <w:rPr>
          <w:spacing w:val="5"/>
        </w:rPr>
        <w:t> </w:t>
      </w:r>
      <w:r>
        <w:rPr>
          <w:spacing w:val="-5"/>
        </w:rPr>
        <w:t>and</w:t>
      </w:r>
    </w:p>
    <w:p>
      <w:pPr>
        <w:spacing w:before="0"/>
        <w:ind w:left="880" w:right="885" w:firstLine="0"/>
        <w:jc w:val="left"/>
        <w:rPr>
          <w:sz w:val="24"/>
        </w:rPr>
      </w:pPr>
      <w:r>
        <w:rPr>
          <w:sz w:val="24"/>
        </w:rPr>
        <w:t>R.</w:t>
      </w:r>
      <w:r>
        <w:rPr>
          <w:spacing w:val="40"/>
          <w:sz w:val="24"/>
        </w:rPr>
        <w:t> </w:t>
      </w:r>
      <w:r>
        <w:rPr>
          <w:sz w:val="24"/>
        </w:rPr>
        <w:t>C.</w:t>
      </w:r>
      <w:r>
        <w:rPr>
          <w:spacing w:val="40"/>
          <w:sz w:val="24"/>
        </w:rPr>
        <w:t> </w:t>
      </w:r>
      <w:r>
        <w:rPr>
          <w:sz w:val="24"/>
        </w:rPr>
        <w:t>Calfee,</w:t>
      </w:r>
      <w:r>
        <w:rPr>
          <w:spacing w:val="40"/>
          <w:sz w:val="24"/>
        </w:rPr>
        <w:t> </w:t>
      </w:r>
      <w:r>
        <w:rPr>
          <w:sz w:val="24"/>
        </w:rPr>
        <w:t>Ed.,</w:t>
      </w:r>
      <w:r>
        <w:rPr>
          <w:spacing w:val="40"/>
          <w:sz w:val="24"/>
        </w:rPr>
        <w:t> </w:t>
      </w:r>
      <w:r>
        <w:rPr>
          <w:i/>
          <w:sz w:val="24"/>
        </w:rPr>
        <w:t>Handbook</w:t>
      </w:r>
      <w:r>
        <w:rPr>
          <w:i/>
          <w:spacing w:val="40"/>
          <w:sz w:val="24"/>
        </w:rPr>
        <w:t> </w:t>
      </w:r>
      <w:r>
        <w:rPr>
          <w:i/>
          <w:sz w:val="24"/>
        </w:rPr>
        <w:t>of</w:t>
      </w:r>
      <w:r>
        <w:rPr>
          <w:i/>
          <w:spacing w:val="40"/>
          <w:sz w:val="24"/>
        </w:rPr>
        <w:t> </w:t>
      </w:r>
      <w:r>
        <w:rPr>
          <w:i/>
          <w:sz w:val="24"/>
        </w:rPr>
        <w:t>Educational</w:t>
      </w:r>
      <w:r>
        <w:rPr>
          <w:i/>
          <w:spacing w:val="40"/>
          <w:sz w:val="24"/>
        </w:rPr>
        <w:t> </w:t>
      </w:r>
      <w:r>
        <w:rPr>
          <w:i/>
          <w:sz w:val="24"/>
        </w:rPr>
        <w:t>Psychology</w:t>
      </w:r>
      <w:r>
        <w:rPr>
          <w:i/>
          <w:spacing w:val="40"/>
          <w:sz w:val="24"/>
        </w:rPr>
        <w:t> </w:t>
      </w:r>
      <w:r>
        <w:rPr>
          <w:sz w:val="24"/>
        </w:rPr>
        <w:t>(pp.</w:t>
      </w:r>
      <w:r>
        <w:rPr>
          <w:spacing w:val="40"/>
          <w:sz w:val="24"/>
        </w:rPr>
        <w:t> </w:t>
      </w:r>
      <w:r>
        <w:rPr>
          <w:sz w:val="24"/>
        </w:rPr>
        <w:t>63784).</w:t>
      </w:r>
      <w:r>
        <w:rPr>
          <w:spacing w:val="40"/>
          <w:sz w:val="24"/>
        </w:rPr>
        <w:t> </w:t>
      </w:r>
      <w:r>
        <w:rPr>
          <w:sz w:val="24"/>
        </w:rPr>
        <w:t>New</w:t>
      </w:r>
      <w:r>
        <w:rPr>
          <w:spacing w:val="40"/>
          <w:sz w:val="24"/>
        </w:rPr>
        <w:t> </w:t>
      </w:r>
      <w:r>
        <w:rPr>
          <w:sz w:val="24"/>
        </w:rPr>
        <w:t>York: Simon &amp; Schuster Macmillan.</w:t>
      </w:r>
    </w:p>
    <w:p>
      <w:pPr>
        <w:spacing w:after="0"/>
        <w:jc w:val="left"/>
        <w:rPr>
          <w:sz w:val="24"/>
        </w:rPr>
        <w:sectPr>
          <w:pgSz w:w="11910" w:h="16840"/>
          <w:pgMar w:header="0" w:footer="1002" w:top="1180" w:bottom="1200" w:left="1280" w:right="560"/>
        </w:sectPr>
      </w:pPr>
    </w:p>
    <w:p>
      <w:pPr>
        <w:pStyle w:val="BodyText"/>
        <w:spacing w:before="70"/>
        <w:ind w:left="880" w:right="875" w:hanging="720"/>
      </w:pPr>
      <w:r>
        <w:rPr/>
        <w:t>Greene, B. A., Miller, R. B., Crowson, M., Duke, B. L. and Akey, K. L. 2004. Predicting</w:t>
      </w:r>
      <w:r>
        <w:rPr>
          <w:spacing w:val="80"/>
        </w:rPr>
        <w:t> </w:t>
      </w:r>
      <w:r>
        <w:rPr/>
        <w:t>high school students' cognitive engagement and achievement: contributions of classroom perceptions and motivation. </w:t>
      </w:r>
      <w:r>
        <w:rPr>
          <w:i/>
        </w:rPr>
        <w:t>Contemporary Educational Psychology</w:t>
      </w:r>
      <w:r>
        <w:rPr/>
        <w:t>, 29, </w:t>
      </w:r>
      <w:r>
        <w:rPr>
          <w:spacing w:val="-2"/>
        </w:rPr>
        <w:t>462-482.</w:t>
      </w:r>
    </w:p>
    <w:p>
      <w:pPr>
        <w:pStyle w:val="BodyText"/>
        <w:ind w:left="0"/>
        <w:jc w:val="left"/>
      </w:pPr>
    </w:p>
    <w:p>
      <w:pPr>
        <w:pStyle w:val="BodyText"/>
        <w:spacing w:before="1"/>
        <w:ind w:left="880" w:right="878" w:hanging="720"/>
      </w:pPr>
      <w:r>
        <w:rPr/>
        <w:t>Griffin, B.W. n.d. Graduate student self-efficacy and anxiety toward the dissertation process. A sample report for the mini-research project for EDUR 9131: Advanced Educational Research, Georgia Southern University.</w:t>
      </w:r>
    </w:p>
    <w:p>
      <w:pPr>
        <w:pStyle w:val="BodyText"/>
        <w:spacing w:before="276"/>
        <w:ind w:left="880" w:right="874" w:hanging="720"/>
      </w:pPr>
      <w:r>
        <w:rPr/>
        <w:drawing>
          <wp:anchor distT="0" distB="0" distL="0" distR="0" allowOverlap="1" layoutInCell="1" locked="0" behindDoc="1" simplePos="0" relativeHeight="483778048">
            <wp:simplePos x="0" y="0"/>
            <wp:positionH relativeFrom="page">
              <wp:posOffset>923429</wp:posOffset>
            </wp:positionH>
            <wp:positionV relativeFrom="paragraph">
              <wp:posOffset>335526</wp:posOffset>
            </wp:positionV>
            <wp:extent cx="5562333" cy="5499274"/>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9" cstate="print"/>
                    <a:stretch>
                      <a:fillRect/>
                    </a:stretch>
                  </pic:blipFill>
                  <pic:spPr>
                    <a:xfrm>
                      <a:off x="0" y="0"/>
                      <a:ext cx="5562333" cy="5499274"/>
                    </a:xfrm>
                    <a:prstGeom prst="rect">
                      <a:avLst/>
                    </a:prstGeom>
                  </pic:spPr>
                </pic:pic>
              </a:graphicData>
            </a:graphic>
          </wp:anchor>
        </w:drawing>
      </w:r>
      <w:r>
        <w:rPr/>
        <w:t>Grissom, M. A. 1985. Attrition after successful completion of doctoral qualifying examinations: an analysis of characteristics and attitudes of doctoral graduates and non-graduates (Doctoral dissertation, University of North Texas, 1985). </w:t>
      </w:r>
      <w:r>
        <w:rPr>
          <w:i/>
        </w:rPr>
        <w:t>Dissertation Abstracts International</w:t>
      </w:r>
      <w:r>
        <w:rPr/>
        <w:t>, 46, 09A.</w:t>
      </w:r>
    </w:p>
    <w:p>
      <w:pPr>
        <w:pStyle w:val="BodyText"/>
        <w:ind w:left="0"/>
        <w:jc w:val="left"/>
      </w:pPr>
    </w:p>
    <w:p>
      <w:pPr>
        <w:pStyle w:val="BodyText"/>
        <w:ind w:left="880" w:right="880" w:hanging="720"/>
      </w:pPr>
      <w:r>
        <w:rPr/>
        <w:t>Grosjean, G. 1995. Studying the all but dissertation phenomenon. An unpublished M.A. Thesis. University of British Columbia.</w:t>
      </w:r>
    </w:p>
    <w:p>
      <w:pPr>
        <w:pStyle w:val="BodyText"/>
        <w:ind w:left="0"/>
        <w:jc w:val="left"/>
      </w:pPr>
    </w:p>
    <w:p>
      <w:pPr>
        <w:pStyle w:val="BodyText"/>
        <w:ind w:left="880" w:right="880" w:hanging="720"/>
      </w:pPr>
      <w:r>
        <w:rPr/>
        <w:t>Grote, G. F. and James, L. R. 1991. Testing behavioural consistency and coherence with the stimulus-response measure of achievement motivation. </w:t>
      </w:r>
      <w:r>
        <w:rPr>
          <w:i/>
        </w:rPr>
        <w:t>Multivariate Behavioural Research, 26</w:t>
      </w:r>
      <w:r>
        <w:rPr/>
        <w:t>, 655-691.</w:t>
      </w:r>
    </w:p>
    <w:p>
      <w:pPr>
        <w:pStyle w:val="BodyText"/>
        <w:spacing w:before="274"/>
        <w:ind w:left="880" w:right="877" w:hanging="720"/>
      </w:pPr>
      <w:r>
        <w:rPr/>
        <w:t>Guthrie, J. P. and Schwoerer, C. E. 1996. Older dogs and new tricks: career stage and self- assessed need for training. </w:t>
      </w:r>
      <w:r>
        <w:rPr>
          <w:i/>
        </w:rPr>
        <w:t>Public Personnel Management</w:t>
      </w:r>
      <w:r>
        <w:rPr/>
        <w:t>, 25, 1, 59-72.</w:t>
      </w:r>
    </w:p>
    <w:p>
      <w:pPr>
        <w:pStyle w:val="BodyText"/>
        <w:ind w:left="0"/>
        <w:jc w:val="left"/>
      </w:pPr>
    </w:p>
    <w:p>
      <w:pPr>
        <w:pStyle w:val="BodyText"/>
        <w:ind w:left="880" w:right="873" w:hanging="720"/>
      </w:pPr>
      <w:r>
        <w:rPr/>
        <w:t>Hackett, G. 1985. The role of mathematics self-efficacy in the choice of math-related majors of college women and men: a path analysis. </w:t>
      </w:r>
      <w:r>
        <w:rPr>
          <w:i/>
        </w:rPr>
        <w:t>Journal of Counselling Psychology</w:t>
      </w:r>
      <w:r>
        <w:rPr/>
        <w:t>, 32, </w:t>
      </w:r>
      <w:r>
        <w:rPr>
          <w:spacing w:val="-2"/>
        </w:rPr>
        <w:t>47-56.</w:t>
      </w:r>
    </w:p>
    <w:p>
      <w:pPr>
        <w:pStyle w:val="BodyText"/>
        <w:ind w:left="0"/>
        <w:jc w:val="left"/>
      </w:pPr>
    </w:p>
    <w:p>
      <w:pPr>
        <w:pStyle w:val="BodyText"/>
        <w:spacing w:before="1"/>
        <w:ind w:left="880" w:right="877" w:hanging="720"/>
      </w:pPr>
      <w:r>
        <w:rPr/>
        <w:t>Hackett, G. 1995. Self-efficacy in career choice and development. In A. Bandura, Ed. Self- efficacy</w:t>
      </w:r>
      <w:r>
        <w:rPr>
          <w:spacing w:val="-1"/>
        </w:rPr>
        <w:t> </w:t>
      </w:r>
      <w:r>
        <w:rPr/>
        <w:t>in changing societies (pp. 232-258). New York: Cambridge University</w:t>
      </w:r>
      <w:r>
        <w:rPr>
          <w:spacing w:val="-5"/>
        </w:rPr>
        <w:t> </w:t>
      </w:r>
      <w:r>
        <w:rPr/>
        <w:t>Press.</w:t>
      </w:r>
    </w:p>
    <w:p>
      <w:pPr>
        <w:pStyle w:val="BodyText"/>
        <w:ind w:left="0"/>
        <w:jc w:val="left"/>
      </w:pPr>
    </w:p>
    <w:p>
      <w:pPr>
        <w:spacing w:before="0"/>
        <w:ind w:left="880" w:right="877" w:hanging="720"/>
        <w:jc w:val="both"/>
        <w:rPr>
          <w:sz w:val="24"/>
        </w:rPr>
      </w:pPr>
      <w:r>
        <w:rPr>
          <w:sz w:val="24"/>
        </w:rPr>
        <w:t>Hackett, G. and Betz, N. E. 1989. An exploration of the mathematics self-efficacy/ mathematics performance correspondence. </w:t>
      </w:r>
      <w:r>
        <w:rPr>
          <w:i/>
          <w:sz w:val="24"/>
        </w:rPr>
        <w:t>Journal for Research in Mathematics Education</w:t>
      </w:r>
      <w:r>
        <w:rPr>
          <w:sz w:val="24"/>
        </w:rPr>
        <w:t>, 20, 261-273.</w:t>
      </w:r>
    </w:p>
    <w:p>
      <w:pPr>
        <w:pStyle w:val="BodyText"/>
        <w:ind w:left="0"/>
        <w:jc w:val="left"/>
      </w:pPr>
    </w:p>
    <w:p>
      <w:pPr>
        <w:pStyle w:val="BodyText"/>
        <w:ind w:left="880" w:right="875" w:hanging="720"/>
      </w:pPr>
      <w:r>
        <w:rPr/>
        <w:t>Hackett, G., Betz, N. E., Casas, J. M. and Rocha-Singh I. A. 1992. Gender, ethnicity, and social cognitive factors predicting the academic achievement of students in engineering. </w:t>
      </w:r>
      <w:r>
        <w:rPr>
          <w:i/>
        </w:rPr>
        <w:t>Journal of Counselling Psychology</w:t>
      </w:r>
      <w:r>
        <w:rPr/>
        <w:t>, 39, 4, 527-538.</w:t>
      </w:r>
    </w:p>
    <w:p>
      <w:pPr>
        <w:pStyle w:val="BodyText"/>
        <w:ind w:left="0"/>
        <w:jc w:val="left"/>
      </w:pPr>
    </w:p>
    <w:p>
      <w:pPr>
        <w:pStyle w:val="BodyText"/>
        <w:spacing w:before="1"/>
        <w:ind w:left="880" w:right="874" w:hanging="720"/>
      </w:pPr>
      <w:r>
        <w:rPr/>
        <w:t>Halim, O. 1984. Sikap Pelajar-Pelajar Bumiputra terhadap Prestasi Akademik. Kertas kerjayangdibentangkan</w:t>
      </w:r>
      <w:r>
        <w:rPr>
          <w:spacing w:val="-4"/>
        </w:rPr>
        <w:t> </w:t>
      </w:r>
      <w:r>
        <w:rPr/>
        <w:t>di</w:t>
      </w:r>
      <w:r>
        <w:rPr>
          <w:spacing w:val="-4"/>
        </w:rPr>
        <w:t> </w:t>
      </w:r>
      <w:r>
        <w:rPr/>
        <w:t>Persidangan</w:t>
      </w:r>
      <w:r>
        <w:rPr>
          <w:spacing w:val="-4"/>
        </w:rPr>
        <w:t> </w:t>
      </w:r>
      <w:r>
        <w:rPr/>
        <w:t>Timbalan-Timbalan</w:t>
      </w:r>
      <w:r>
        <w:rPr>
          <w:spacing w:val="-5"/>
        </w:rPr>
        <w:t> </w:t>
      </w:r>
      <w:r>
        <w:rPr/>
        <w:t>Naib</w:t>
      </w:r>
      <w:r>
        <w:rPr>
          <w:spacing w:val="-4"/>
        </w:rPr>
        <w:t> </w:t>
      </w:r>
      <w:r>
        <w:rPr/>
        <w:t>Canselor,</w:t>
      </w:r>
      <w:r>
        <w:rPr>
          <w:spacing w:val="-4"/>
        </w:rPr>
        <w:t> </w:t>
      </w:r>
      <w:r>
        <w:rPr/>
        <w:t>Universiti- Universiti Malaysia di UPM Serdang (24 November).</w:t>
      </w:r>
    </w:p>
    <w:p>
      <w:pPr>
        <w:pStyle w:val="BodyText"/>
        <w:spacing w:before="276"/>
        <w:ind w:left="880" w:right="878" w:hanging="720"/>
      </w:pPr>
      <w:r>
        <w:rPr/>
        <w:t>Haller, E. P., Child, D. A. and Walberg, H. J. 1988. Can comprehension be taught? A quantitative synthesis of metacognitive studies. </w:t>
      </w:r>
      <w:r>
        <w:rPr>
          <w:i/>
        </w:rPr>
        <w:t>Educational Researcher, </w:t>
      </w:r>
      <w:r>
        <w:rPr/>
        <w:t>17, 9, 5-8.</w:t>
      </w:r>
    </w:p>
    <w:p>
      <w:pPr>
        <w:pStyle w:val="BodyText"/>
        <w:spacing w:before="276"/>
        <w:ind w:left="880" w:right="875" w:hanging="720"/>
      </w:pPr>
      <w:r>
        <w:rPr/>
        <w:t>Hamzah, M.S.G. and Abdullah, S.K. 2009. Analysis on metacognitive strategies in reading and writing among Malaysian ESL learners in four education institutions. </w:t>
      </w:r>
      <w:r>
        <w:rPr>
          <w:i/>
        </w:rPr>
        <w:t>European Journal of Social Sciences, </w:t>
      </w:r>
      <w:r>
        <w:rPr/>
        <w:t>11, 4, 676-683.</w:t>
      </w:r>
    </w:p>
    <w:p>
      <w:pPr>
        <w:spacing w:after="0"/>
        <w:sectPr>
          <w:pgSz w:w="11910" w:h="16840"/>
          <w:pgMar w:header="0" w:footer="1002" w:top="1180" w:bottom="1200" w:left="1280" w:right="560"/>
        </w:sectPr>
      </w:pPr>
    </w:p>
    <w:p>
      <w:pPr>
        <w:spacing w:before="70"/>
        <w:ind w:left="880" w:right="885" w:hanging="720"/>
        <w:jc w:val="left"/>
        <w:rPr>
          <w:sz w:val="24"/>
        </w:rPr>
      </w:pPr>
      <w:r>
        <w:rPr>
          <w:sz w:val="24"/>
        </w:rPr>
        <w:t>Hancock,</w:t>
      </w:r>
      <w:r>
        <w:rPr>
          <w:spacing w:val="-1"/>
          <w:sz w:val="24"/>
        </w:rPr>
        <w:t> </w:t>
      </w:r>
      <w:r>
        <w:rPr>
          <w:sz w:val="24"/>
        </w:rPr>
        <w:t>D.</w:t>
      </w:r>
      <w:r>
        <w:rPr>
          <w:spacing w:val="-3"/>
          <w:sz w:val="24"/>
        </w:rPr>
        <w:t> </w:t>
      </w:r>
      <w:r>
        <w:rPr>
          <w:sz w:val="24"/>
        </w:rPr>
        <w:t>2001.</w:t>
      </w:r>
      <w:r>
        <w:rPr>
          <w:spacing w:val="-3"/>
          <w:sz w:val="24"/>
        </w:rPr>
        <w:t> </w:t>
      </w:r>
      <w:r>
        <w:rPr>
          <w:sz w:val="24"/>
        </w:rPr>
        <w:t>Effects</w:t>
      </w:r>
      <w:r>
        <w:rPr>
          <w:spacing w:val="-3"/>
          <w:sz w:val="24"/>
        </w:rPr>
        <w:t> </w:t>
      </w:r>
      <w:r>
        <w:rPr>
          <w:sz w:val="24"/>
        </w:rPr>
        <w:t>of</w:t>
      </w:r>
      <w:r>
        <w:rPr>
          <w:spacing w:val="-3"/>
          <w:sz w:val="24"/>
        </w:rPr>
        <w:t> </w:t>
      </w:r>
      <w:r>
        <w:rPr>
          <w:sz w:val="24"/>
        </w:rPr>
        <w:t>test</w:t>
      </w:r>
      <w:r>
        <w:rPr>
          <w:spacing w:val="-3"/>
          <w:sz w:val="24"/>
        </w:rPr>
        <w:t> </w:t>
      </w:r>
      <w:r>
        <w:rPr>
          <w:sz w:val="24"/>
        </w:rPr>
        <w:t>anxiety</w:t>
      </w:r>
      <w:r>
        <w:rPr>
          <w:spacing w:val="-9"/>
          <w:sz w:val="24"/>
        </w:rPr>
        <w:t> </w:t>
      </w:r>
      <w:r>
        <w:rPr>
          <w:sz w:val="24"/>
        </w:rPr>
        <w:t>and</w:t>
      </w:r>
      <w:r>
        <w:rPr>
          <w:spacing w:val="-2"/>
          <w:sz w:val="24"/>
        </w:rPr>
        <w:t> </w:t>
      </w:r>
      <w:r>
        <w:rPr>
          <w:sz w:val="24"/>
        </w:rPr>
        <w:t>evaluative</w:t>
      </w:r>
      <w:r>
        <w:rPr>
          <w:spacing w:val="-3"/>
          <w:sz w:val="24"/>
        </w:rPr>
        <w:t> </w:t>
      </w:r>
      <w:r>
        <w:rPr>
          <w:sz w:val="24"/>
        </w:rPr>
        <w:t>threat</w:t>
      </w:r>
      <w:r>
        <w:rPr>
          <w:spacing w:val="-3"/>
          <w:sz w:val="24"/>
        </w:rPr>
        <w:t> </w:t>
      </w:r>
      <w:r>
        <w:rPr>
          <w:sz w:val="24"/>
        </w:rPr>
        <w:t>on</w:t>
      </w:r>
      <w:r>
        <w:rPr>
          <w:spacing w:val="-2"/>
          <w:sz w:val="24"/>
        </w:rPr>
        <w:t> </w:t>
      </w:r>
      <w:r>
        <w:rPr>
          <w:sz w:val="24"/>
        </w:rPr>
        <w:t>students'</w:t>
      </w:r>
      <w:r>
        <w:rPr>
          <w:spacing w:val="-3"/>
          <w:sz w:val="24"/>
        </w:rPr>
        <w:t> </w:t>
      </w:r>
      <w:r>
        <w:rPr>
          <w:sz w:val="24"/>
        </w:rPr>
        <w:t>achievement</w:t>
      </w:r>
      <w:r>
        <w:rPr>
          <w:spacing w:val="-3"/>
          <w:sz w:val="24"/>
        </w:rPr>
        <w:t> </w:t>
      </w:r>
      <w:r>
        <w:rPr>
          <w:sz w:val="24"/>
        </w:rPr>
        <w:t>and motivation. </w:t>
      </w:r>
      <w:r>
        <w:rPr>
          <w:i/>
          <w:sz w:val="24"/>
        </w:rPr>
        <w:t>Journal of Educational Research</w:t>
      </w:r>
      <w:r>
        <w:rPr>
          <w:sz w:val="24"/>
        </w:rPr>
        <w:t>, 94, 5, 284-290.</w:t>
      </w:r>
    </w:p>
    <w:p>
      <w:pPr>
        <w:pStyle w:val="BodyText"/>
        <w:ind w:left="0"/>
        <w:jc w:val="left"/>
      </w:pPr>
    </w:p>
    <w:p>
      <w:pPr>
        <w:spacing w:before="1"/>
        <w:ind w:left="880" w:right="885" w:hanging="720"/>
        <w:jc w:val="left"/>
        <w:rPr>
          <w:sz w:val="24"/>
        </w:rPr>
      </w:pPr>
      <w:r>
        <w:rPr>
          <w:sz w:val="24"/>
        </w:rPr>
        <w:t>Hansen,</w:t>
      </w:r>
      <w:r>
        <w:rPr>
          <w:spacing w:val="-4"/>
          <w:sz w:val="24"/>
        </w:rPr>
        <w:t> </w:t>
      </w:r>
      <w:r>
        <w:rPr>
          <w:sz w:val="24"/>
        </w:rPr>
        <w:t>R.</w:t>
      </w:r>
      <w:r>
        <w:rPr>
          <w:spacing w:val="-3"/>
          <w:sz w:val="24"/>
        </w:rPr>
        <w:t> </w:t>
      </w:r>
      <w:r>
        <w:rPr>
          <w:sz w:val="24"/>
        </w:rPr>
        <w:t>A.</w:t>
      </w:r>
      <w:r>
        <w:rPr>
          <w:spacing w:val="-3"/>
          <w:sz w:val="24"/>
        </w:rPr>
        <w:t> </w:t>
      </w:r>
      <w:r>
        <w:rPr>
          <w:sz w:val="24"/>
        </w:rPr>
        <w:t>1977.</w:t>
      </w:r>
      <w:r>
        <w:rPr>
          <w:spacing w:val="-3"/>
          <w:sz w:val="24"/>
        </w:rPr>
        <w:t> </w:t>
      </w:r>
      <w:r>
        <w:rPr>
          <w:sz w:val="24"/>
        </w:rPr>
        <w:t>Anxiety.</w:t>
      </w:r>
      <w:r>
        <w:rPr>
          <w:spacing w:val="-1"/>
          <w:sz w:val="24"/>
        </w:rPr>
        <w:t> </w:t>
      </w:r>
      <w:r>
        <w:rPr>
          <w:sz w:val="24"/>
        </w:rPr>
        <w:t>In</w:t>
      </w:r>
      <w:r>
        <w:rPr>
          <w:spacing w:val="-3"/>
          <w:sz w:val="24"/>
        </w:rPr>
        <w:t> </w:t>
      </w:r>
      <w:r>
        <w:rPr>
          <w:sz w:val="24"/>
        </w:rPr>
        <w:t>S.</w:t>
      </w:r>
      <w:r>
        <w:rPr>
          <w:spacing w:val="-1"/>
          <w:sz w:val="24"/>
        </w:rPr>
        <w:t> </w:t>
      </w:r>
      <w:r>
        <w:rPr>
          <w:sz w:val="24"/>
        </w:rPr>
        <w:t>Ball,</w:t>
      </w:r>
      <w:r>
        <w:rPr>
          <w:spacing w:val="-1"/>
          <w:sz w:val="24"/>
        </w:rPr>
        <w:t> </w:t>
      </w:r>
      <w:r>
        <w:rPr>
          <w:sz w:val="24"/>
        </w:rPr>
        <w:t>Ed.</w:t>
      </w:r>
      <w:r>
        <w:rPr>
          <w:spacing w:val="-4"/>
          <w:sz w:val="24"/>
        </w:rPr>
        <w:t> </w:t>
      </w:r>
      <w:r>
        <w:rPr>
          <w:i/>
          <w:sz w:val="24"/>
        </w:rPr>
        <w:t>Motivation</w:t>
      </w:r>
      <w:r>
        <w:rPr>
          <w:i/>
          <w:spacing w:val="-3"/>
          <w:sz w:val="24"/>
        </w:rPr>
        <w:t> </w:t>
      </w:r>
      <w:r>
        <w:rPr>
          <w:i/>
          <w:sz w:val="24"/>
        </w:rPr>
        <w:t>in</w:t>
      </w:r>
      <w:r>
        <w:rPr>
          <w:i/>
          <w:spacing w:val="-3"/>
          <w:sz w:val="24"/>
        </w:rPr>
        <w:t> </w:t>
      </w:r>
      <w:r>
        <w:rPr>
          <w:i/>
          <w:sz w:val="24"/>
        </w:rPr>
        <w:t>education</w:t>
      </w:r>
      <w:r>
        <w:rPr>
          <w:sz w:val="24"/>
        </w:rPr>
        <w:t>.</w:t>
      </w:r>
      <w:r>
        <w:rPr>
          <w:spacing w:val="-3"/>
          <w:sz w:val="24"/>
        </w:rPr>
        <w:t> </w:t>
      </w:r>
      <w:r>
        <w:rPr>
          <w:sz w:val="24"/>
        </w:rPr>
        <w:t>New</w:t>
      </w:r>
      <w:r>
        <w:rPr>
          <w:spacing w:val="-2"/>
          <w:sz w:val="24"/>
        </w:rPr>
        <w:t> </w:t>
      </w:r>
      <w:r>
        <w:rPr>
          <w:sz w:val="24"/>
        </w:rPr>
        <w:t>York:</w:t>
      </w:r>
      <w:r>
        <w:rPr>
          <w:spacing w:val="-3"/>
          <w:sz w:val="24"/>
        </w:rPr>
        <w:t> </w:t>
      </w:r>
      <w:r>
        <w:rPr>
          <w:sz w:val="24"/>
        </w:rPr>
        <w:t>Academic </w:t>
      </w:r>
      <w:r>
        <w:rPr>
          <w:spacing w:val="-2"/>
          <w:sz w:val="24"/>
        </w:rPr>
        <w:t>Press.</w:t>
      </w:r>
    </w:p>
    <w:p>
      <w:pPr>
        <w:pStyle w:val="BodyText"/>
        <w:spacing w:before="276"/>
        <w:ind w:left="880" w:right="875" w:hanging="720"/>
      </w:pPr>
      <w:r>
        <w:rPr/>
        <w:drawing>
          <wp:anchor distT="0" distB="0" distL="0" distR="0" allowOverlap="1" layoutInCell="1" locked="0" behindDoc="1" simplePos="0" relativeHeight="483778560">
            <wp:simplePos x="0" y="0"/>
            <wp:positionH relativeFrom="page">
              <wp:posOffset>923429</wp:posOffset>
            </wp:positionH>
            <wp:positionV relativeFrom="paragraph">
              <wp:posOffset>861261</wp:posOffset>
            </wp:positionV>
            <wp:extent cx="5562333" cy="5499274"/>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9" cstate="print"/>
                    <a:stretch>
                      <a:fillRect/>
                    </a:stretch>
                  </pic:blipFill>
                  <pic:spPr>
                    <a:xfrm>
                      <a:off x="0" y="0"/>
                      <a:ext cx="5562333" cy="5499274"/>
                    </a:xfrm>
                    <a:prstGeom prst="rect">
                      <a:avLst/>
                    </a:prstGeom>
                  </pic:spPr>
                </pic:pic>
              </a:graphicData>
            </a:graphic>
          </wp:anchor>
        </w:drawing>
      </w:r>
      <w:r>
        <w:rPr/>
        <w:t>Harackiewicz, J. M., Barron, K. E., Carter, S. M., Lehto, A. T. and Elliott, A. J. 1997. Predictors and consequences of achievement goals in the college classroom: maintaining interest and making the grade. </w:t>
      </w:r>
      <w:r>
        <w:rPr>
          <w:i/>
        </w:rPr>
        <w:t>Journal of Personality and Social Psychology</w:t>
      </w:r>
      <w:r>
        <w:rPr/>
        <w:t>, </w:t>
      </w:r>
      <w:r>
        <w:rPr>
          <w:i/>
        </w:rPr>
        <w:t>73</w:t>
      </w:r>
      <w:r>
        <w:rPr/>
        <w:t>, 1284-1295.</w:t>
      </w:r>
    </w:p>
    <w:p>
      <w:pPr>
        <w:pStyle w:val="BodyText"/>
        <w:spacing w:before="276"/>
        <w:ind w:left="880" w:right="877" w:hanging="720"/>
      </w:pPr>
      <w:r>
        <w:rPr/>
        <w:t>Harackiewicz, J. M., Barron, K. E., Tauer, J. M. and Elliot, A. J. 2002. Predicting success in college: a longitudinal study of achievement goals and ability measures as predictors of interest and performance from freshman year through graduation. </w:t>
      </w:r>
      <w:r>
        <w:rPr>
          <w:i/>
        </w:rPr>
        <w:t>Journal of Educational Psychology</w:t>
      </w:r>
      <w:r>
        <w:rPr/>
        <w:t>, </w:t>
      </w:r>
      <w:r>
        <w:rPr>
          <w:i/>
        </w:rPr>
        <w:t>94</w:t>
      </w:r>
      <w:r>
        <w:rPr/>
        <w:t>, 562-575.</w:t>
      </w:r>
    </w:p>
    <w:p>
      <w:pPr>
        <w:pStyle w:val="BodyText"/>
        <w:ind w:left="0"/>
        <w:jc w:val="left"/>
      </w:pPr>
    </w:p>
    <w:p>
      <w:pPr>
        <w:spacing w:before="0"/>
        <w:ind w:left="880" w:right="877" w:hanging="720"/>
        <w:jc w:val="both"/>
        <w:rPr>
          <w:sz w:val="24"/>
        </w:rPr>
      </w:pPr>
      <w:r>
        <w:rPr>
          <w:sz w:val="24"/>
        </w:rPr>
        <w:t>Harris,</w:t>
      </w:r>
      <w:r>
        <w:rPr>
          <w:spacing w:val="-3"/>
          <w:sz w:val="24"/>
        </w:rPr>
        <w:t> </w:t>
      </w:r>
      <w:r>
        <w:rPr>
          <w:sz w:val="24"/>
        </w:rPr>
        <w:t>H. L.</w:t>
      </w:r>
      <w:r>
        <w:rPr>
          <w:spacing w:val="-3"/>
          <w:sz w:val="24"/>
        </w:rPr>
        <w:t> </w:t>
      </w:r>
      <w:r>
        <w:rPr>
          <w:sz w:val="24"/>
        </w:rPr>
        <w:t>and</w:t>
      </w:r>
      <w:r>
        <w:rPr>
          <w:spacing w:val="-3"/>
          <w:sz w:val="24"/>
        </w:rPr>
        <w:t> </w:t>
      </w:r>
      <w:r>
        <w:rPr>
          <w:sz w:val="24"/>
        </w:rPr>
        <w:t>Coy,</w:t>
      </w:r>
      <w:r>
        <w:rPr>
          <w:spacing w:val="-1"/>
          <w:sz w:val="24"/>
        </w:rPr>
        <w:t> </w:t>
      </w:r>
      <w:r>
        <w:rPr>
          <w:sz w:val="24"/>
        </w:rPr>
        <w:t>D.</w:t>
      </w:r>
      <w:r>
        <w:rPr>
          <w:spacing w:val="-2"/>
          <w:sz w:val="24"/>
        </w:rPr>
        <w:t> </w:t>
      </w:r>
      <w:r>
        <w:rPr>
          <w:sz w:val="24"/>
        </w:rPr>
        <w:t>R.</w:t>
      </w:r>
      <w:r>
        <w:rPr>
          <w:spacing w:val="-3"/>
          <w:sz w:val="24"/>
        </w:rPr>
        <w:t> </w:t>
      </w:r>
      <w:r>
        <w:rPr>
          <w:sz w:val="24"/>
        </w:rPr>
        <w:t>2003.</w:t>
      </w:r>
      <w:r>
        <w:rPr>
          <w:spacing w:val="-2"/>
          <w:sz w:val="24"/>
        </w:rPr>
        <w:t> </w:t>
      </w:r>
      <w:r>
        <w:rPr>
          <w:i/>
          <w:sz w:val="24"/>
        </w:rPr>
        <w:t>Helping</w:t>
      </w:r>
      <w:r>
        <w:rPr>
          <w:i/>
          <w:spacing w:val="-3"/>
          <w:sz w:val="24"/>
        </w:rPr>
        <w:t> </w:t>
      </w:r>
      <w:r>
        <w:rPr>
          <w:i/>
          <w:sz w:val="24"/>
        </w:rPr>
        <w:t>students</w:t>
      </w:r>
      <w:r>
        <w:rPr>
          <w:i/>
          <w:spacing w:val="-2"/>
          <w:sz w:val="24"/>
        </w:rPr>
        <w:t> </w:t>
      </w:r>
      <w:r>
        <w:rPr>
          <w:i/>
          <w:sz w:val="24"/>
        </w:rPr>
        <w:t>cope</w:t>
      </w:r>
      <w:r>
        <w:rPr>
          <w:i/>
          <w:spacing w:val="-4"/>
          <w:sz w:val="24"/>
        </w:rPr>
        <w:t> </w:t>
      </w:r>
      <w:r>
        <w:rPr>
          <w:i/>
          <w:sz w:val="24"/>
        </w:rPr>
        <w:t>with</w:t>
      </w:r>
      <w:r>
        <w:rPr>
          <w:i/>
          <w:spacing w:val="-3"/>
          <w:sz w:val="24"/>
        </w:rPr>
        <w:t> </w:t>
      </w:r>
      <w:r>
        <w:rPr>
          <w:i/>
          <w:sz w:val="24"/>
        </w:rPr>
        <w:t>test</w:t>
      </w:r>
      <w:r>
        <w:rPr>
          <w:i/>
          <w:spacing w:val="-3"/>
          <w:sz w:val="24"/>
        </w:rPr>
        <w:t> </w:t>
      </w:r>
      <w:r>
        <w:rPr>
          <w:i/>
          <w:sz w:val="24"/>
        </w:rPr>
        <w:t>anxiety</w:t>
      </w:r>
      <w:r>
        <w:rPr>
          <w:sz w:val="24"/>
        </w:rPr>
        <w:t>.</w:t>
      </w:r>
      <w:r>
        <w:rPr>
          <w:spacing w:val="-1"/>
          <w:sz w:val="24"/>
        </w:rPr>
        <w:t> </w:t>
      </w:r>
      <w:r>
        <w:rPr>
          <w:sz w:val="24"/>
        </w:rPr>
        <w:t>ERIC</w:t>
      </w:r>
      <w:r>
        <w:rPr>
          <w:spacing w:val="-3"/>
          <w:sz w:val="24"/>
        </w:rPr>
        <w:t> </w:t>
      </w:r>
      <w:r>
        <w:rPr>
          <w:sz w:val="24"/>
        </w:rPr>
        <w:t>Counselling and Student Services Clearing House.</w:t>
      </w:r>
    </w:p>
    <w:p>
      <w:pPr>
        <w:pStyle w:val="BodyText"/>
        <w:spacing w:before="274"/>
        <w:ind w:left="880" w:right="877" w:hanging="720"/>
      </w:pPr>
      <w:r>
        <w:rPr/>
        <w:t>Harsch, D.M. 2008. The role of self-efficacy, locus of control and self-handicapping in dissertation completion. Unpublished doctoral dissertation, University of Akron.</w:t>
      </w:r>
    </w:p>
    <w:p>
      <w:pPr>
        <w:pStyle w:val="BodyText"/>
        <w:ind w:left="0"/>
        <w:jc w:val="left"/>
      </w:pPr>
    </w:p>
    <w:p>
      <w:pPr>
        <w:spacing w:before="0"/>
        <w:ind w:left="880" w:right="874" w:hanging="720"/>
        <w:jc w:val="both"/>
        <w:rPr>
          <w:sz w:val="24"/>
        </w:rPr>
      </w:pPr>
      <w:r>
        <w:rPr>
          <w:sz w:val="24"/>
        </w:rPr>
        <w:t>Hartman, H.J. 2001. Developing students' metacognitive knowledge and strategies. In H. J. Hartman, Ed. </w:t>
      </w:r>
      <w:r>
        <w:rPr>
          <w:i/>
          <w:sz w:val="24"/>
        </w:rPr>
        <w:t>Metacognition in learning and instruction: theory, research, and practice. </w:t>
      </w:r>
      <w:r>
        <w:rPr>
          <w:sz w:val="24"/>
        </w:rPr>
        <w:t>Chapter 8 Dordrecht, The Netherlands: Kluwer Academic Publishers. pp.</w:t>
      </w:r>
      <w:r>
        <w:rPr>
          <w:spacing w:val="40"/>
          <w:sz w:val="24"/>
        </w:rPr>
        <w:t> </w:t>
      </w:r>
      <w:r>
        <w:rPr>
          <w:spacing w:val="-2"/>
          <w:sz w:val="24"/>
        </w:rPr>
        <w:t>33-68.</w:t>
      </w:r>
    </w:p>
    <w:p>
      <w:pPr>
        <w:pStyle w:val="BodyText"/>
        <w:ind w:left="0"/>
        <w:jc w:val="left"/>
      </w:pPr>
    </w:p>
    <w:p>
      <w:pPr>
        <w:spacing w:before="1"/>
        <w:ind w:left="880" w:right="885" w:hanging="720"/>
        <w:jc w:val="left"/>
        <w:rPr>
          <w:sz w:val="24"/>
        </w:rPr>
      </w:pPr>
      <w:r>
        <w:rPr>
          <w:sz w:val="24"/>
        </w:rPr>
        <w:t>Hasanzadeh,</w:t>
      </w:r>
      <w:r>
        <w:rPr>
          <w:spacing w:val="-3"/>
          <w:sz w:val="24"/>
        </w:rPr>
        <w:t> </w:t>
      </w:r>
      <w:r>
        <w:rPr>
          <w:sz w:val="24"/>
        </w:rPr>
        <w:t>R.</w:t>
      </w:r>
      <w:r>
        <w:rPr>
          <w:spacing w:val="-3"/>
          <w:sz w:val="24"/>
        </w:rPr>
        <w:t> </w:t>
      </w:r>
      <w:r>
        <w:rPr>
          <w:sz w:val="24"/>
        </w:rPr>
        <w:t>and</w:t>
      </w:r>
      <w:r>
        <w:rPr>
          <w:spacing w:val="-3"/>
          <w:sz w:val="24"/>
        </w:rPr>
        <w:t> </w:t>
      </w:r>
      <w:r>
        <w:rPr>
          <w:sz w:val="24"/>
        </w:rPr>
        <w:t>Shahmohamadi,</w:t>
      </w:r>
      <w:r>
        <w:rPr>
          <w:spacing w:val="-3"/>
          <w:sz w:val="24"/>
        </w:rPr>
        <w:t> </w:t>
      </w:r>
      <w:r>
        <w:rPr>
          <w:sz w:val="24"/>
        </w:rPr>
        <w:t>F.</w:t>
      </w:r>
      <w:r>
        <w:rPr>
          <w:spacing w:val="-3"/>
          <w:sz w:val="24"/>
        </w:rPr>
        <w:t> </w:t>
      </w:r>
      <w:r>
        <w:rPr>
          <w:sz w:val="24"/>
        </w:rPr>
        <w:t>2011.</w:t>
      </w:r>
      <w:r>
        <w:rPr>
          <w:spacing w:val="-3"/>
          <w:sz w:val="24"/>
        </w:rPr>
        <w:t> </w:t>
      </w:r>
      <w:r>
        <w:rPr>
          <w:sz w:val="24"/>
        </w:rPr>
        <w:t>Study</w:t>
      </w:r>
      <w:r>
        <w:rPr>
          <w:spacing w:val="-6"/>
          <w:sz w:val="24"/>
        </w:rPr>
        <w:t> </w:t>
      </w:r>
      <w:r>
        <w:rPr>
          <w:sz w:val="24"/>
        </w:rPr>
        <w:t>of</w:t>
      </w:r>
      <w:r>
        <w:rPr>
          <w:spacing w:val="-2"/>
          <w:sz w:val="24"/>
        </w:rPr>
        <w:t> </w:t>
      </w:r>
      <w:r>
        <w:rPr>
          <w:sz w:val="24"/>
        </w:rPr>
        <w:t>emotional</w:t>
      </w:r>
      <w:r>
        <w:rPr>
          <w:spacing w:val="-3"/>
          <w:sz w:val="24"/>
        </w:rPr>
        <w:t> </w:t>
      </w:r>
      <w:r>
        <w:rPr>
          <w:sz w:val="24"/>
        </w:rPr>
        <w:t>intelligence</w:t>
      </w:r>
      <w:r>
        <w:rPr>
          <w:spacing w:val="-4"/>
          <w:sz w:val="24"/>
        </w:rPr>
        <w:t> </w:t>
      </w:r>
      <w:r>
        <w:rPr>
          <w:sz w:val="24"/>
        </w:rPr>
        <w:t>and</w:t>
      </w:r>
      <w:r>
        <w:rPr>
          <w:spacing w:val="-3"/>
          <w:sz w:val="24"/>
        </w:rPr>
        <w:t> </w:t>
      </w:r>
      <w:r>
        <w:rPr>
          <w:sz w:val="24"/>
        </w:rPr>
        <w:t>learning strategies. </w:t>
      </w:r>
      <w:r>
        <w:rPr>
          <w:i/>
          <w:sz w:val="24"/>
        </w:rPr>
        <w:t>Procedia - Social and Behavioral Sciences, 29</w:t>
      </w:r>
      <w:r>
        <w:rPr>
          <w:sz w:val="24"/>
        </w:rPr>
        <w:t>, 1824-1829.</w:t>
      </w:r>
    </w:p>
    <w:p>
      <w:pPr>
        <w:pStyle w:val="BodyText"/>
        <w:spacing w:before="276"/>
        <w:ind w:left="880" w:right="878" w:hanging="720"/>
      </w:pPr>
      <w:r>
        <w:rPr/>
        <w:t>Hascher, T. A. and Oser, F. 1995. Promoting autonomy in the workplace: a cognitive developmental intervention. Paper presented at the Annual Meeting of the American Educational Research Association.</w:t>
      </w:r>
    </w:p>
    <w:p>
      <w:pPr>
        <w:pStyle w:val="BodyText"/>
        <w:ind w:left="0"/>
        <w:jc w:val="left"/>
      </w:pPr>
    </w:p>
    <w:p>
      <w:pPr>
        <w:pStyle w:val="BodyText"/>
        <w:jc w:val="left"/>
      </w:pPr>
      <w:r>
        <w:rPr/>
        <w:t>Hauck,</w:t>
      </w:r>
      <w:r>
        <w:rPr>
          <w:spacing w:val="18"/>
        </w:rPr>
        <w:t> </w:t>
      </w:r>
      <w:r>
        <w:rPr/>
        <w:t>M.</w:t>
      </w:r>
      <w:r>
        <w:rPr>
          <w:spacing w:val="21"/>
        </w:rPr>
        <w:t> </w:t>
      </w:r>
      <w:r>
        <w:rPr/>
        <w:t>2005.</w:t>
      </w:r>
      <w:r>
        <w:rPr>
          <w:spacing w:val="20"/>
        </w:rPr>
        <w:t> </w:t>
      </w:r>
      <w:r>
        <w:rPr/>
        <w:t>Metacognitive</w:t>
      </w:r>
      <w:r>
        <w:rPr>
          <w:spacing w:val="20"/>
        </w:rPr>
        <w:t> </w:t>
      </w:r>
      <w:r>
        <w:rPr/>
        <w:t>knowledge,</w:t>
      </w:r>
      <w:r>
        <w:rPr>
          <w:spacing w:val="21"/>
        </w:rPr>
        <w:t> </w:t>
      </w:r>
      <w:r>
        <w:rPr/>
        <w:t>metacognitive</w:t>
      </w:r>
      <w:r>
        <w:rPr>
          <w:spacing w:val="20"/>
        </w:rPr>
        <w:t> </w:t>
      </w:r>
      <w:r>
        <w:rPr/>
        <w:t>strategies</w:t>
      </w:r>
      <w:r>
        <w:rPr>
          <w:spacing w:val="20"/>
        </w:rPr>
        <w:t> </w:t>
      </w:r>
      <w:r>
        <w:rPr/>
        <w:t>and</w:t>
      </w:r>
      <w:r>
        <w:rPr>
          <w:spacing w:val="22"/>
        </w:rPr>
        <w:t> </w:t>
      </w:r>
      <w:r>
        <w:rPr/>
        <w:t>CALL.</w:t>
      </w:r>
      <w:r>
        <w:rPr>
          <w:spacing w:val="23"/>
        </w:rPr>
        <w:t> </w:t>
      </w:r>
      <w:r>
        <w:rPr/>
        <w:t>In</w:t>
      </w:r>
      <w:r>
        <w:rPr>
          <w:spacing w:val="21"/>
        </w:rPr>
        <w:t> </w:t>
      </w:r>
      <w:r>
        <w:rPr>
          <w:spacing w:val="-2"/>
        </w:rPr>
        <w:t>Egbert,</w:t>
      </w:r>
    </w:p>
    <w:p>
      <w:pPr>
        <w:pStyle w:val="BodyText"/>
        <w:ind w:left="880" w:right="885"/>
        <w:jc w:val="left"/>
      </w:pPr>
      <w:r>
        <w:rPr/>
        <w:t>J.L. and Petrie, G. eds. CALL Research Perspectives. ESL and Applied Linguistics</w:t>
      </w:r>
      <w:r>
        <w:rPr>
          <w:spacing w:val="80"/>
          <w:w w:val="150"/>
        </w:rPr>
        <w:t> </w:t>
      </w:r>
      <w:r>
        <w:rPr/>
        <w:t>Professional Series. New Jersey, USA: Lawrence Erlbaum, pp. 65–86.</w:t>
      </w:r>
    </w:p>
    <w:p>
      <w:pPr>
        <w:pStyle w:val="BodyText"/>
        <w:ind w:left="0"/>
        <w:jc w:val="left"/>
      </w:pPr>
    </w:p>
    <w:p>
      <w:pPr>
        <w:spacing w:before="0"/>
        <w:ind w:left="880" w:right="876" w:hanging="720"/>
        <w:jc w:val="both"/>
        <w:rPr>
          <w:sz w:val="24"/>
        </w:rPr>
      </w:pPr>
      <w:r>
        <w:rPr>
          <w:sz w:val="24"/>
        </w:rPr>
        <w:t>Hawks, B. K. and Spade, J. Z. 1998. Women and men engineering students: anticipation of family and work roles. </w:t>
      </w:r>
      <w:r>
        <w:rPr>
          <w:i/>
          <w:sz w:val="24"/>
        </w:rPr>
        <w:t>Journal of Engineering Education</w:t>
      </w:r>
      <w:r>
        <w:rPr>
          <w:sz w:val="24"/>
        </w:rPr>
        <w:t>, 249-256.</w:t>
      </w:r>
    </w:p>
    <w:p>
      <w:pPr>
        <w:pStyle w:val="BodyText"/>
        <w:ind w:left="0"/>
        <w:jc w:val="left"/>
      </w:pPr>
    </w:p>
    <w:p>
      <w:pPr>
        <w:spacing w:before="1"/>
        <w:ind w:left="160" w:right="0" w:firstLine="0"/>
        <w:jc w:val="left"/>
        <w:rPr>
          <w:sz w:val="24"/>
        </w:rPr>
      </w:pPr>
      <w:r>
        <w:rPr>
          <w:sz w:val="24"/>
        </w:rPr>
        <w:t>Heider,</w:t>
      </w:r>
      <w:r>
        <w:rPr>
          <w:spacing w:val="-2"/>
          <w:sz w:val="24"/>
        </w:rPr>
        <w:t> </w:t>
      </w:r>
      <w:r>
        <w:rPr>
          <w:sz w:val="24"/>
        </w:rPr>
        <w:t>F.</w:t>
      </w:r>
      <w:r>
        <w:rPr>
          <w:spacing w:val="-1"/>
          <w:sz w:val="24"/>
        </w:rPr>
        <w:t> </w:t>
      </w:r>
      <w:r>
        <w:rPr>
          <w:sz w:val="24"/>
        </w:rPr>
        <w:t>1958.</w:t>
      </w:r>
      <w:r>
        <w:rPr>
          <w:spacing w:val="-1"/>
          <w:sz w:val="24"/>
        </w:rPr>
        <w:t> </w:t>
      </w:r>
      <w:r>
        <w:rPr>
          <w:i/>
          <w:sz w:val="24"/>
        </w:rPr>
        <w:t>The</w:t>
      </w:r>
      <w:r>
        <w:rPr>
          <w:i/>
          <w:spacing w:val="-1"/>
          <w:sz w:val="24"/>
        </w:rPr>
        <w:t> </w:t>
      </w:r>
      <w:r>
        <w:rPr>
          <w:i/>
          <w:sz w:val="24"/>
        </w:rPr>
        <w:t>psychology</w:t>
      </w:r>
      <w:r>
        <w:rPr>
          <w:i/>
          <w:spacing w:val="-1"/>
          <w:sz w:val="24"/>
        </w:rPr>
        <w:t> </w:t>
      </w:r>
      <w:r>
        <w:rPr>
          <w:i/>
          <w:sz w:val="24"/>
        </w:rPr>
        <w:t>of</w:t>
      </w:r>
      <w:r>
        <w:rPr>
          <w:i/>
          <w:spacing w:val="-1"/>
          <w:sz w:val="24"/>
        </w:rPr>
        <w:t> </w:t>
      </w:r>
      <w:r>
        <w:rPr>
          <w:i/>
          <w:sz w:val="24"/>
        </w:rPr>
        <w:t>interpersonal</w:t>
      </w:r>
      <w:r>
        <w:rPr>
          <w:i/>
          <w:spacing w:val="-1"/>
          <w:sz w:val="24"/>
        </w:rPr>
        <w:t> </w:t>
      </w:r>
      <w:r>
        <w:rPr>
          <w:i/>
          <w:sz w:val="24"/>
        </w:rPr>
        <w:t>relations</w:t>
      </w:r>
      <w:r>
        <w:rPr>
          <w:sz w:val="24"/>
        </w:rPr>
        <w:t>.</w:t>
      </w:r>
      <w:r>
        <w:rPr>
          <w:spacing w:val="-1"/>
          <w:sz w:val="24"/>
        </w:rPr>
        <w:t> </w:t>
      </w:r>
      <w:r>
        <w:rPr>
          <w:sz w:val="24"/>
        </w:rPr>
        <w:t>New</w:t>
      </w:r>
      <w:r>
        <w:rPr>
          <w:spacing w:val="-1"/>
          <w:sz w:val="24"/>
        </w:rPr>
        <w:t> </w:t>
      </w:r>
      <w:r>
        <w:rPr>
          <w:sz w:val="24"/>
        </w:rPr>
        <w:t>York:</w:t>
      </w:r>
      <w:r>
        <w:rPr>
          <w:spacing w:val="-1"/>
          <w:sz w:val="24"/>
        </w:rPr>
        <w:t> </w:t>
      </w:r>
      <w:r>
        <w:rPr>
          <w:spacing w:val="-2"/>
          <w:sz w:val="24"/>
        </w:rPr>
        <w:t>Wiley.</w:t>
      </w:r>
    </w:p>
    <w:p>
      <w:pPr>
        <w:spacing w:before="276"/>
        <w:ind w:left="880" w:right="879" w:hanging="720"/>
        <w:jc w:val="both"/>
        <w:rPr>
          <w:sz w:val="24"/>
        </w:rPr>
      </w:pPr>
      <w:r>
        <w:rPr>
          <w:sz w:val="24"/>
        </w:rPr>
        <w:t>Hembree, R. 1988. Correlates, causes, effects and treatment of text anxiety. </w:t>
      </w:r>
      <w:r>
        <w:rPr>
          <w:i/>
          <w:sz w:val="24"/>
        </w:rPr>
        <w:t>Review of Educational Research</w:t>
      </w:r>
      <w:r>
        <w:rPr>
          <w:sz w:val="24"/>
        </w:rPr>
        <w:t>, 58, 47–77.</w:t>
      </w:r>
    </w:p>
    <w:p>
      <w:pPr>
        <w:pStyle w:val="BodyText"/>
        <w:spacing w:before="276"/>
        <w:jc w:val="left"/>
      </w:pPr>
      <w:r>
        <w:rPr/>
        <w:t>Heppner,</w:t>
      </w:r>
      <w:r>
        <w:rPr>
          <w:spacing w:val="-1"/>
        </w:rPr>
        <w:t> </w:t>
      </w:r>
      <w:r>
        <w:rPr/>
        <w:t>P.</w:t>
      </w:r>
      <w:r>
        <w:rPr>
          <w:spacing w:val="1"/>
        </w:rPr>
        <w:t> </w:t>
      </w:r>
      <w:r>
        <w:rPr/>
        <w:t>P.</w:t>
      </w:r>
      <w:r>
        <w:rPr>
          <w:spacing w:val="2"/>
        </w:rPr>
        <w:t> </w:t>
      </w:r>
      <w:r>
        <w:rPr/>
        <w:t>and</w:t>
      </w:r>
      <w:r>
        <w:rPr>
          <w:spacing w:val="3"/>
        </w:rPr>
        <w:t> </w:t>
      </w:r>
      <w:r>
        <w:rPr/>
        <w:t>Lee,</w:t>
      </w:r>
      <w:r>
        <w:rPr>
          <w:spacing w:val="3"/>
        </w:rPr>
        <w:t> </w:t>
      </w:r>
      <w:r>
        <w:rPr/>
        <w:t>D. 2002. Problem-solving</w:t>
      </w:r>
      <w:r>
        <w:rPr>
          <w:spacing w:val="1"/>
        </w:rPr>
        <w:t> </w:t>
      </w:r>
      <w:r>
        <w:rPr/>
        <w:t>appraisal</w:t>
      </w:r>
      <w:r>
        <w:rPr>
          <w:spacing w:val="3"/>
        </w:rPr>
        <w:t> </w:t>
      </w:r>
      <w:r>
        <w:rPr/>
        <w:t>and psychological</w:t>
      </w:r>
      <w:r>
        <w:rPr>
          <w:spacing w:val="1"/>
        </w:rPr>
        <w:t> </w:t>
      </w:r>
      <w:r>
        <w:rPr/>
        <w:t>adjustment.</w:t>
      </w:r>
      <w:r>
        <w:rPr>
          <w:spacing w:val="7"/>
        </w:rPr>
        <w:t> </w:t>
      </w:r>
      <w:r>
        <w:rPr>
          <w:spacing w:val="-5"/>
        </w:rPr>
        <w:t>In</w:t>
      </w:r>
    </w:p>
    <w:p>
      <w:pPr>
        <w:spacing w:before="0"/>
        <w:ind w:left="880" w:right="817" w:firstLine="0"/>
        <w:jc w:val="left"/>
        <w:rPr>
          <w:sz w:val="24"/>
        </w:rPr>
      </w:pPr>
      <w:r>
        <w:rPr>
          <w:sz w:val="24"/>
        </w:rPr>
        <w:t>C. R. Snyder and S. J. Lopez, Eds. </w:t>
      </w:r>
      <w:r>
        <w:rPr>
          <w:i/>
          <w:sz w:val="24"/>
        </w:rPr>
        <w:t>Handbook of positive psychology </w:t>
      </w:r>
      <w:r>
        <w:rPr>
          <w:sz w:val="24"/>
        </w:rPr>
        <w:t>(pp. 298–299).</w:t>
      </w:r>
      <w:r>
        <w:rPr>
          <w:spacing w:val="40"/>
          <w:sz w:val="24"/>
        </w:rPr>
        <w:t> </w:t>
      </w:r>
      <w:r>
        <w:rPr>
          <w:sz w:val="24"/>
        </w:rPr>
        <w:t>Oxford: Oxford University Press.</w:t>
      </w:r>
    </w:p>
    <w:p>
      <w:pPr>
        <w:spacing w:after="0"/>
        <w:jc w:val="left"/>
        <w:rPr>
          <w:sz w:val="24"/>
        </w:rPr>
        <w:sectPr>
          <w:pgSz w:w="11910" w:h="16840"/>
          <w:pgMar w:header="0" w:footer="1002" w:top="1180" w:bottom="1200" w:left="1280" w:right="560"/>
        </w:sectPr>
      </w:pPr>
    </w:p>
    <w:p>
      <w:pPr>
        <w:pStyle w:val="BodyText"/>
        <w:spacing w:before="70"/>
        <w:ind w:left="880" w:right="880" w:hanging="720"/>
      </w:pPr>
      <w:r>
        <w:rPr/>
        <w:t>Herzig, A. H. 2004. Becoming mathematicians: women and students of colour choosing and leaving doctoral mathematics. </w:t>
      </w:r>
      <w:r>
        <w:rPr>
          <w:i/>
        </w:rPr>
        <w:t>Review of Educational Research, </w:t>
      </w:r>
      <w:r>
        <w:rPr/>
        <w:t>74, 2, 171-214.</w:t>
      </w:r>
    </w:p>
    <w:p>
      <w:pPr>
        <w:pStyle w:val="BodyText"/>
        <w:ind w:left="0"/>
        <w:jc w:val="left"/>
      </w:pPr>
    </w:p>
    <w:p>
      <w:pPr>
        <w:spacing w:before="1"/>
        <w:ind w:left="880" w:right="874" w:hanging="720"/>
        <w:jc w:val="both"/>
        <w:rPr>
          <w:sz w:val="24"/>
        </w:rPr>
      </w:pPr>
      <w:r>
        <w:rPr>
          <w:sz w:val="24"/>
        </w:rPr>
        <w:t>Hill, C. L. 2004. Academic achievement and cultural identity in rural Navajo high school students. (Doctoral dissertation, Brigham Young University, 2004). </w:t>
      </w:r>
      <w:r>
        <w:rPr>
          <w:i/>
          <w:sz w:val="24"/>
        </w:rPr>
        <w:t>Dissertation Abstracts International, 65-B</w:t>
      </w:r>
      <w:r>
        <w:rPr>
          <w:sz w:val="24"/>
        </w:rPr>
        <w:t>, 463.</w:t>
      </w:r>
    </w:p>
    <w:p>
      <w:pPr>
        <w:spacing w:before="276"/>
        <w:ind w:left="880" w:right="874" w:hanging="720"/>
        <w:jc w:val="both"/>
        <w:rPr>
          <w:sz w:val="24"/>
        </w:rPr>
      </w:pPr>
      <w:r>
        <w:rPr>
          <w:sz w:val="24"/>
        </w:rPr>
        <w:t>Hill,</w:t>
      </w:r>
      <w:r>
        <w:rPr>
          <w:spacing w:val="-2"/>
          <w:sz w:val="24"/>
        </w:rPr>
        <w:t> </w:t>
      </w:r>
      <w:r>
        <w:rPr>
          <w:sz w:val="24"/>
        </w:rPr>
        <w:t>K.T.</w:t>
      </w:r>
      <w:r>
        <w:rPr>
          <w:spacing w:val="80"/>
          <w:w w:val="150"/>
          <w:sz w:val="24"/>
        </w:rPr>
        <w:t> </w:t>
      </w:r>
      <w:r>
        <w:rPr>
          <w:sz w:val="24"/>
        </w:rPr>
        <w:t>and</w:t>
      </w:r>
      <w:r>
        <w:rPr>
          <w:spacing w:val="-2"/>
          <w:sz w:val="24"/>
        </w:rPr>
        <w:t> </w:t>
      </w:r>
      <w:r>
        <w:rPr>
          <w:sz w:val="24"/>
        </w:rPr>
        <w:t>Wigfield,</w:t>
      </w:r>
      <w:r>
        <w:rPr>
          <w:spacing w:val="-1"/>
          <w:sz w:val="24"/>
        </w:rPr>
        <w:t> </w:t>
      </w:r>
      <w:r>
        <w:rPr>
          <w:sz w:val="24"/>
        </w:rPr>
        <w:t>A.</w:t>
      </w:r>
      <w:r>
        <w:rPr>
          <w:spacing w:val="-3"/>
          <w:sz w:val="24"/>
        </w:rPr>
        <w:t> </w:t>
      </w:r>
      <w:r>
        <w:rPr>
          <w:sz w:val="24"/>
        </w:rPr>
        <w:t>1984.</w:t>
      </w:r>
      <w:r>
        <w:rPr>
          <w:spacing w:val="40"/>
          <w:sz w:val="24"/>
        </w:rPr>
        <w:t> </w:t>
      </w:r>
      <w:r>
        <w:rPr>
          <w:sz w:val="24"/>
        </w:rPr>
        <w:t>Test</w:t>
      </w:r>
      <w:r>
        <w:rPr>
          <w:spacing w:val="-1"/>
          <w:sz w:val="24"/>
        </w:rPr>
        <w:t> </w:t>
      </w:r>
      <w:r>
        <w:rPr>
          <w:sz w:val="24"/>
        </w:rPr>
        <w:t>anxiety: a</w:t>
      </w:r>
      <w:r>
        <w:rPr>
          <w:spacing w:val="-3"/>
          <w:sz w:val="24"/>
        </w:rPr>
        <w:t> </w:t>
      </w:r>
      <w:r>
        <w:rPr>
          <w:sz w:val="24"/>
        </w:rPr>
        <w:t>major</w:t>
      </w:r>
      <w:r>
        <w:rPr>
          <w:spacing w:val="-3"/>
          <w:sz w:val="24"/>
        </w:rPr>
        <w:t> </w:t>
      </w:r>
      <w:r>
        <w:rPr>
          <w:sz w:val="24"/>
        </w:rPr>
        <w:t>education</w:t>
      </w:r>
      <w:r>
        <w:rPr>
          <w:spacing w:val="-1"/>
          <w:sz w:val="24"/>
        </w:rPr>
        <w:t> </w:t>
      </w:r>
      <w:r>
        <w:rPr>
          <w:sz w:val="24"/>
        </w:rPr>
        <w:t>problem</w:t>
      </w:r>
      <w:r>
        <w:rPr>
          <w:spacing w:val="-2"/>
          <w:sz w:val="24"/>
        </w:rPr>
        <w:t> </w:t>
      </w:r>
      <w:r>
        <w:rPr>
          <w:sz w:val="24"/>
        </w:rPr>
        <w:t>and</w:t>
      </w:r>
      <w:r>
        <w:rPr>
          <w:spacing w:val="-2"/>
          <w:sz w:val="24"/>
        </w:rPr>
        <w:t> </w:t>
      </w:r>
      <w:r>
        <w:rPr>
          <w:sz w:val="24"/>
        </w:rPr>
        <w:t>what</w:t>
      </w:r>
      <w:r>
        <w:rPr>
          <w:spacing w:val="-2"/>
          <w:sz w:val="24"/>
        </w:rPr>
        <w:t> </w:t>
      </w:r>
      <w:r>
        <w:rPr>
          <w:sz w:val="24"/>
        </w:rPr>
        <w:t>can</w:t>
      </w:r>
      <w:r>
        <w:rPr>
          <w:spacing w:val="-2"/>
          <w:sz w:val="24"/>
        </w:rPr>
        <w:t> </w:t>
      </w:r>
      <w:r>
        <w:rPr>
          <w:sz w:val="24"/>
        </w:rPr>
        <w:t>be done about it.</w:t>
      </w:r>
      <w:r>
        <w:rPr>
          <w:spacing w:val="40"/>
          <w:sz w:val="24"/>
        </w:rPr>
        <w:t> </w:t>
      </w:r>
      <w:r>
        <w:rPr>
          <w:i/>
          <w:sz w:val="24"/>
        </w:rPr>
        <w:t>Elementary School Journal, 85, </w:t>
      </w:r>
      <w:r>
        <w:rPr>
          <w:sz w:val="24"/>
        </w:rPr>
        <w:t>105-126.</w:t>
      </w:r>
    </w:p>
    <w:p>
      <w:pPr>
        <w:spacing w:before="276"/>
        <w:ind w:left="880" w:right="881" w:hanging="720"/>
        <w:jc w:val="both"/>
        <w:rPr>
          <w:sz w:val="24"/>
        </w:rPr>
      </w:pPr>
      <w:r>
        <w:rPr/>
        <w:drawing>
          <wp:anchor distT="0" distB="0" distL="0" distR="0" allowOverlap="1" layoutInCell="1" locked="0" behindDoc="1" simplePos="0" relativeHeight="483779072">
            <wp:simplePos x="0" y="0"/>
            <wp:positionH relativeFrom="page">
              <wp:posOffset>923429</wp:posOffset>
            </wp:positionH>
            <wp:positionV relativeFrom="paragraph">
              <wp:posOffset>160266</wp:posOffset>
            </wp:positionV>
            <wp:extent cx="5562333" cy="5499274"/>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Hines, M.T. 2006. And justice for all: using the dissertation to inspire just and democratic educational communities. </w:t>
      </w:r>
      <w:r>
        <w:rPr>
          <w:i/>
          <w:sz w:val="24"/>
        </w:rPr>
        <w:t>International Journal of Learning</w:t>
      </w:r>
      <w:r>
        <w:rPr>
          <w:sz w:val="24"/>
        </w:rPr>
        <w:t>, </w:t>
      </w:r>
      <w:r>
        <w:rPr>
          <w:i/>
          <w:sz w:val="24"/>
        </w:rPr>
        <w:t>13, </w:t>
      </w:r>
      <w:r>
        <w:rPr>
          <w:sz w:val="24"/>
        </w:rPr>
        <w:t>1, 25-32.</w:t>
      </w:r>
    </w:p>
    <w:p>
      <w:pPr>
        <w:pStyle w:val="BodyText"/>
        <w:ind w:left="0"/>
        <w:jc w:val="left"/>
      </w:pPr>
    </w:p>
    <w:p>
      <w:pPr>
        <w:spacing w:before="0"/>
        <w:ind w:left="880" w:right="880" w:hanging="720"/>
        <w:jc w:val="both"/>
        <w:rPr>
          <w:sz w:val="24"/>
        </w:rPr>
      </w:pPr>
      <w:r>
        <w:rPr>
          <w:sz w:val="24"/>
        </w:rPr>
        <w:t>Hines, M.T. 2008. A comparative analysis of the dissertation self-efficacy of American and Scottish doctoral students. </w:t>
      </w:r>
      <w:r>
        <w:rPr>
          <w:i/>
          <w:sz w:val="24"/>
        </w:rPr>
        <w:t>Focus on Colleges, Universities, and Schools, </w:t>
      </w:r>
      <w:r>
        <w:rPr>
          <w:sz w:val="24"/>
        </w:rPr>
        <w:t>2, 1, 23-32.</w:t>
      </w:r>
    </w:p>
    <w:p>
      <w:pPr>
        <w:pStyle w:val="BodyText"/>
        <w:ind w:left="0"/>
        <w:jc w:val="left"/>
      </w:pPr>
    </w:p>
    <w:p>
      <w:pPr>
        <w:pStyle w:val="BodyText"/>
        <w:ind w:left="880" w:right="878" w:hanging="720"/>
      </w:pPr>
      <w:r>
        <w:rPr/>
        <w:t>Hirose, E.L., Wada, S. and Watanabe, H. 1999. Effects of self-efficacy on adjustment to college. </w:t>
      </w:r>
      <w:r>
        <w:rPr>
          <w:i/>
        </w:rPr>
        <w:t>Jap. Psychol. Res., </w:t>
      </w:r>
      <w:r>
        <w:rPr/>
        <w:t>41: 163-172.</w:t>
      </w:r>
    </w:p>
    <w:p>
      <w:pPr>
        <w:spacing w:before="274"/>
        <w:ind w:left="160" w:right="0" w:firstLine="0"/>
        <w:jc w:val="left"/>
        <w:rPr>
          <w:sz w:val="24"/>
        </w:rPr>
      </w:pPr>
      <w:r>
        <w:rPr>
          <w:sz w:val="24"/>
        </w:rPr>
        <w:t>Hjortshoj,</w:t>
      </w:r>
      <w:r>
        <w:rPr>
          <w:spacing w:val="-1"/>
          <w:sz w:val="24"/>
        </w:rPr>
        <w:t> </w:t>
      </w:r>
      <w:r>
        <w:rPr>
          <w:sz w:val="24"/>
        </w:rPr>
        <w:t>K.</w:t>
      </w:r>
      <w:r>
        <w:rPr>
          <w:spacing w:val="-1"/>
          <w:sz w:val="24"/>
        </w:rPr>
        <w:t> </w:t>
      </w:r>
      <w:r>
        <w:rPr>
          <w:sz w:val="24"/>
        </w:rPr>
        <w:t>2001. </w:t>
      </w:r>
      <w:r>
        <w:rPr>
          <w:i/>
          <w:sz w:val="24"/>
        </w:rPr>
        <w:t>Understanding</w:t>
      </w:r>
      <w:r>
        <w:rPr>
          <w:i/>
          <w:spacing w:val="-1"/>
          <w:sz w:val="24"/>
        </w:rPr>
        <w:t> </w:t>
      </w:r>
      <w:r>
        <w:rPr>
          <w:i/>
          <w:sz w:val="24"/>
        </w:rPr>
        <w:t>writing</w:t>
      </w:r>
      <w:r>
        <w:rPr>
          <w:i/>
          <w:spacing w:val="-1"/>
          <w:sz w:val="24"/>
        </w:rPr>
        <w:t> </w:t>
      </w:r>
      <w:r>
        <w:rPr>
          <w:i/>
          <w:sz w:val="24"/>
        </w:rPr>
        <w:t>blocks</w:t>
      </w:r>
      <w:r>
        <w:rPr>
          <w:sz w:val="24"/>
        </w:rPr>
        <w:t>. Oxford:</w:t>
      </w:r>
      <w:r>
        <w:rPr>
          <w:spacing w:val="-1"/>
          <w:sz w:val="24"/>
        </w:rPr>
        <w:t> </w:t>
      </w:r>
      <w:r>
        <w:rPr>
          <w:sz w:val="24"/>
        </w:rPr>
        <w:t>Oxford </w:t>
      </w:r>
      <w:r>
        <w:rPr>
          <w:spacing w:val="-5"/>
          <w:sz w:val="24"/>
        </w:rPr>
        <w:t>UP.</w:t>
      </w:r>
    </w:p>
    <w:p>
      <w:pPr>
        <w:pStyle w:val="BodyText"/>
        <w:ind w:left="0"/>
        <w:jc w:val="left"/>
      </w:pPr>
    </w:p>
    <w:p>
      <w:pPr>
        <w:pStyle w:val="BodyText"/>
        <w:ind w:left="880" w:right="876" w:hanging="720"/>
      </w:pPr>
      <w:r>
        <w:rPr/>
        <w:t>Hodapp,</w:t>
      </w:r>
      <w:r>
        <w:rPr>
          <w:spacing w:val="-2"/>
        </w:rPr>
        <w:t> </w:t>
      </w:r>
      <w:r>
        <w:rPr/>
        <w:t>V.,</w:t>
      </w:r>
      <w:r>
        <w:rPr>
          <w:spacing w:val="-1"/>
        </w:rPr>
        <w:t> </w:t>
      </w:r>
      <w:r>
        <w:rPr/>
        <w:t>Glanzmann,</w:t>
      </w:r>
      <w:r>
        <w:rPr>
          <w:spacing w:val="-1"/>
        </w:rPr>
        <w:t> </w:t>
      </w:r>
      <w:r>
        <w:rPr/>
        <w:t>P.</w:t>
      </w:r>
      <w:r>
        <w:rPr>
          <w:spacing w:val="-2"/>
        </w:rPr>
        <w:t> </w:t>
      </w:r>
      <w:r>
        <w:rPr/>
        <w:t>G.</w:t>
      </w:r>
      <w:r>
        <w:rPr>
          <w:spacing w:val="-1"/>
        </w:rPr>
        <w:t> </w:t>
      </w:r>
      <w:r>
        <w:rPr/>
        <w:t>and Laux, L.</w:t>
      </w:r>
      <w:r>
        <w:rPr>
          <w:spacing w:val="-2"/>
        </w:rPr>
        <w:t> </w:t>
      </w:r>
      <w:r>
        <w:rPr/>
        <w:t>1995. Theory</w:t>
      </w:r>
      <w:r>
        <w:rPr>
          <w:spacing w:val="-5"/>
        </w:rPr>
        <w:t> </w:t>
      </w:r>
      <w:r>
        <w:rPr/>
        <w:t>and</w:t>
      </w:r>
      <w:r>
        <w:rPr>
          <w:spacing w:val="-2"/>
        </w:rPr>
        <w:t> </w:t>
      </w:r>
      <w:r>
        <w:rPr/>
        <w:t>measurement</w:t>
      </w:r>
      <w:r>
        <w:rPr>
          <w:spacing w:val="-2"/>
        </w:rPr>
        <w:t> </w:t>
      </w:r>
      <w:r>
        <w:rPr/>
        <w:t>of</w:t>
      </w:r>
      <w:r>
        <w:rPr>
          <w:spacing w:val="-2"/>
        </w:rPr>
        <w:t> </w:t>
      </w:r>
      <w:r>
        <w:rPr/>
        <w:t>test anxiety</w:t>
      </w:r>
      <w:r>
        <w:rPr>
          <w:spacing w:val="-7"/>
        </w:rPr>
        <w:t> </w:t>
      </w:r>
      <w:r>
        <w:rPr/>
        <w:t>as a</w:t>
      </w:r>
      <w:r>
        <w:rPr>
          <w:spacing w:val="-1"/>
        </w:rPr>
        <w:t> </w:t>
      </w:r>
      <w:r>
        <w:rPr/>
        <w:t>situation-specific trait. In C. D.</w:t>
      </w:r>
      <w:r>
        <w:rPr>
          <w:spacing w:val="-1"/>
        </w:rPr>
        <w:t> </w:t>
      </w:r>
      <w:r>
        <w:rPr/>
        <w:t>Spielberger &amp;</w:t>
      </w:r>
      <w:r>
        <w:rPr>
          <w:spacing w:val="-2"/>
        </w:rPr>
        <w:t> </w:t>
      </w:r>
      <w:r>
        <w:rPr/>
        <w:t>P. R. Vagg, Eds. Test anxiety: theory, assessment, and treatment (pp. 47-59). Washington, DC: Taylor &amp; Francis.</w:t>
      </w:r>
    </w:p>
    <w:p>
      <w:pPr>
        <w:pStyle w:val="BodyText"/>
        <w:ind w:left="0"/>
        <w:jc w:val="left"/>
      </w:pPr>
    </w:p>
    <w:p>
      <w:pPr>
        <w:spacing w:before="1"/>
        <w:ind w:left="880" w:right="876" w:hanging="720"/>
        <w:jc w:val="both"/>
        <w:rPr>
          <w:sz w:val="24"/>
        </w:rPr>
      </w:pPr>
      <w:r>
        <w:rPr>
          <w:sz w:val="24"/>
        </w:rPr>
        <w:t>Hoffman, B. and Schraw, G. 2009. The influence of self-efficacy and working memory capacity on problem-solving efficiency. </w:t>
      </w:r>
      <w:r>
        <w:rPr>
          <w:i/>
          <w:sz w:val="24"/>
        </w:rPr>
        <w:t>Learning and Individual Differences, 19</w:t>
      </w:r>
      <w:r>
        <w:rPr>
          <w:sz w:val="24"/>
        </w:rPr>
        <w:t>, 91- </w:t>
      </w:r>
      <w:r>
        <w:rPr>
          <w:spacing w:val="-4"/>
          <w:sz w:val="24"/>
        </w:rPr>
        <w:t>100.</w:t>
      </w:r>
    </w:p>
    <w:p>
      <w:pPr>
        <w:pStyle w:val="BodyText"/>
        <w:spacing w:before="276"/>
        <w:ind w:left="880" w:right="877" w:hanging="720"/>
      </w:pPr>
      <w:r>
        <w:rPr/>
        <w:t>Hoffman, B. and Spatariu, A. 2007. The effect of self-efficacy and metacognitive prompting on math problem-solving efficiency. Paper presented at the annual meeting of the American Psychological Association, San Francisco, August 19, 2007.</w:t>
      </w:r>
    </w:p>
    <w:p>
      <w:pPr>
        <w:pStyle w:val="BodyText"/>
        <w:ind w:left="0"/>
        <w:jc w:val="left"/>
      </w:pPr>
    </w:p>
    <w:p>
      <w:pPr>
        <w:pStyle w:val="BodyText"/>
        <w:ind w:left="880" w:right="880" w:hanging="720"/>
        <w:rPr>
          <w:i/>
        </w:rPr>
      </w:pPr>
      <w:r>
        <w:rPr/>
        <w:t>Hong, E. 1999. Effects of gender, math ability, trait test anxiety, statistics course anxiety, statistics achievement, and perceived test difficulty on state test anxiety. Retrieved March 16, 2011 from EBSCO</w:t>
      </w:r>
      <w:r>
        <w:rPr>
          <w:i/>
        </w:rPr>
        <w:t>host.</w:t>
      </w:r>
    </w:p>
    <w:p>
      <w:pPr>
        <w:pStyle w:val="BodyText"/>
        <w:ind w:left="0"/>
        <w:jc w:val="left"/>
        <w:rPr>
          <w:i/>
        </w:rPr>
      </w:pPr>
    </w:p>
    <w:p>
      <w:pPr>
        <w:spacing w:before="0"/>
        <w:ind w:left="880" w:right="879" w:hanging="720"/>
        <w:jc w:val="both"/>
        <w:rPr>
          <w:i/>
          <w:sz w:val="24"/>
        </w:rPr>
      </w:pPr>
      <w:r>
        <w:rPr>
          <w:sz w:val="24"/>
        </w:rPr>
        <w:t>Hosek, V. and Man, F. 1981. Achievement motivation training for the teachers. </w:t>
      </w:r>
      <w:r>
        <w:rPr>
          <w:i/>
          <w:sz w:val="24"/>
        </w:rPr>
        <w:t>International Journal of Sports Psychology, </w:t>
      </w:r>
      <w:r>
        <w:rPr>
          <w:sz w:val="24"/>
        </w:rPr>
        <w:t>12, 260-274</w:t>
      </w:r>
      <w:r>
        <w:rPr>
          <w:i/>
          <w:sz w:val="24"/>
        </w:rPr>
        <w:t>.</w:t>
      </w:r>
    </w:p>
    <w:p>
      <w:pPr>
        <w:pStyle w:val="BodyText"/>
        <w:ind w:left="0"/>
        <w:jc w:val="left"/>
        <w:rPr>
          <w:i/>
        </w:rPr>
      </w:pPr>
    </w:p>
    <w:p>
      <w:pPr>
        <w:spacing w:before="0"/>
        <w:ind w:left="880" w:right="879" w:hanging="720"/>
        <w:jc w:val="both"/>
        <w:rPr>
          <w:sz w:val="24"/>
        </w:rPr>
      </w:pPr>
      <w:r>
        <w:rPr>
          <w:sz w:val="24"/>
        </w:rPr>
        <w:t>Huang, S. C. and Chang, S. F. 1998. Self-efficacy in learners of English as a second</w:t>
      </w:r>
      <w:r>
        <w:rPr>
          <w:spacing w:val="40"/>
          <w:sz w:val="24"/>
        </w:rPr>
        <w:t> </w:t>
      </w:r>
      <w:r>
        <w:rPr>
          <w:sz w:val="24"/>
        </w:rPr>
        <w:t>language: four examples. </w:t>
      </w:r>
      <w:r>
        <w:rPr>
          <w:i/>
          <w:sz w:val="24"/>
        </w:rPr>
        <w:t>Journal of Intensive English Studies, 12, </w:t>
      </w:r>
      <w:r>
        <w:rPr>
          <w:sz w:val="24"/>
        </w:rPr>
        <w:t>23-40.</w:t>
      </w:r>
    </w:p>
    <w:p>
      <w:pPr>
        <w:pStyle w:val="BodyText"/>
        <w:ind w:left="0"/>
        <w:jc w:val="left"/>
      </w:pPr>
    </w:p>
    <w:p>
      <w:pPr>
        <w:pStyle w:val="BodyText"/>
        <w:spacing w:before="1"/>
        <w:ind w:left="880" w:right="883" w:hanging="720"/>
      </w:pPr>
      <w:r>
        <w:rPr/>
        <w:t>Huguley, S. 1988. An investigation of obstacles to completion of the dissertation of doctoral student attitudes toward the dissertation experience (Doctoral dissertation, Pepperdine University, 1988). </w:t>
      </w:r>
      <w:r>
        <w:rPr>
          <w:i/>
        </w:rPr>
        <w:t>Dissertation Abstracts International, 50, </w:t>
      </w:r>
      <w:r>
        <w:rPr/>
        <w:t>02A.</w:t>
      </w:r>
    </w:p>
    <w:p>
      <w:pPr>
        <w:pStyle w:val="BodyText"/>
        <w:spacing w:before="276"/>
        <w:ind w:left="880" w:right="883" w:hanging="720"/>
      </w:pPr>
      <w:r>
        <w:rPr/>
        <w:t>Huitt, W. 2001. Motivation to learn: an ovewrview. Educational Psychology Interactive. Valdosta, GA: Valdosta State University. Retrieved on July 14, 2009 from </w:t>
      </w:r>
      <w:hyperlink r:id="rId28">
        <w:r>
          <w:rPr>
            <w:spacing w:val="-2"/>
          </w:rPr>
          <w:t>http:http//www.edpsycinteractive.org.</w:t>
        </w:r>
      </w:hyperlink>
    </w:p>
    <w:p>
      <w:pPr>
        <w:spacing w:after="0"/>
        <w:sectPr>
          <w:pgSz w:w="11910" w:h="16840"/>
          <w:pgMar w:header="0" w:footer="1002" w:top="1180" w:bottom="1200" w:left="1280" w:right="560"/>
        </w:sectPr>
      </w:pPr>
    </w:p>
    <w:p>
      <w:pPr>
        <w:pStyle w:val="BodyText"/>
        <w:spacing w:before="70"/>
        <w:ind w:left="880" w:right="879" w:hanging="720"/>
      </w:pPr>
      <w:r>
        <w:rPr/>
        <w:t>Hutchison, M., Follman, D.K., Sumpter, M. and Bodner, G.M. 2005. Factors influencing the self-efficacy beliefs of first year engineering students. </w:t>
      </w:r>
      <w:r>
        <w:rPr>
          <w:i/>
        </w:rPr>
        <w:t>Journal of Engineering Education, </w:t>
      </w:r>
      <w:r>
        <w:rPr/>
        <w:t>95, 1, 39 – 48.</w:t>
      </w:r>
    </w:p>
    <w:p>
      <w:pPr>
        <w:pStyle w:val="BodyText"/>
        <w:ind w:left="0"/>
        <w:jc w:val="left"/>
      </w:pPr>
    </w:p>
    <w:p>
      <w:pPr>
        <w:pStyle w:val="BodyText"/>
        <w:spacing w:before="1"/>
        <w:ind w:left="880" w:right="879" w:hanging="720"/>
      </w:pPr>
      <w:r>
        <w:rPr/>
        <w:t>Hyde, J. S., Fennema, E. and Lamon, S. J. 1990. Gender differences in mathematics performance: a meta-analysis. </w:t>
      </w:r>
      <w:r>
        <w:rPr>
          <w:i/>
        </w:rPr>
        <w:t>Psychological Bulletin</w:t>
      </w:r>
      <w:r>
        <w:rPr/>
        <w:t>, 107, 2, 139-155.</w:t>
      </w:r>
    </w:p>
    <w:p>
      <w:pPr>
        <w:pStyle w:val="BodyText"/>
        <w:spacing w:before="276"/>
        <w:ind w:left="880" w:right="880" w:hanging="720"/>
      </w:pPr>
      <w:r>
        <w:rPr/>
        <w:t>Isaac, P. D., Quinlan, S.V. and Walker, M.M. 1992. Faculty perceptions of the doctoral dissertation. </w:t>
      </w:r>
      <w:r>
        <w:rPr>
          <w:i/>
        </w:rPr>
        <w:t>Journal of Higher Education</w:t>
      </w:r>
      <w:r>
        <w:rPr/>
        <w:t>, 63, 3, 241-268.</w:t>
      </w:r>
    </w:p>
    <w:p>
      <w:pPr>
        <w:pStyle w:val="BodyText"/>
        <w:spacing w:before="276"/>
        <w:ind w:left="880" w:right="877" w:hanging="720"/>
      </w:pPr>
      <w:r>
        <w:rPr/>
        <w:drawing>
          <wp:anchor distT="0" distB="0" distL="0" distR="0" allowOverlap="1" layoutInCell="1" locked="0" behindDoc="1" simplePos="0" relativeHeight="483779584">
            <wp:simplePos x="0" y="0"/>
            <wp:positionH relativeFrom="page">
              <wp:posOffset>923429</wp:posOffset>
            </wp:positionH>
            <wp:positionV relativeFrom="paragraph">
              <wp:posOffset>160266</wp:posOffset>
            </wp:positionV>
            <wp:extent cx="5562333" cy="5499274"/>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9" cstate="print"/>
                    <a:stretch>
                      <a:fillRect/>
                    </a:stretch>
                  </pic:blipFill>
                  <pic:spPr>
                    <a:xfrm>
                      <a:off x="0" y="0"/>
                      <a:ext cx="5562333" cy="5499274"/>
                    </a:xfrm>
                    <a:prstGeom prst="rect">
                      <a:avLst/>
                    </a:prstGeom>
                  </pic:spPr>
                </pic:pic>
              </a:graphicData>
            </a:graphic>
          </wp:anchor>
        </w:drawing>
      </w:r>
      <w:r>
        <w:rPr/>
        <w:t>Iskender, M. 2009.</w:t>
      </w:r>
      <w:r>
        <w:rPr>
          <w:spacing w:val="-1"/>
        </w:rPr>
        <w:t> </w:t>
      </w:r>
      <w:r>
        <w:rPr/>
        <w:t>The relationship</w:t>
      </w:r>
      <w:r>
        <w:rPr>
          <w:spacing w:val="-1"/>
        </w:rPr>
        <w:t> </w:t>
      </w:r>
      <w:r>
        <w:rPr/>
        <w:t>between</w:t>
      </w:r>
      <w:r>
        <w:rPr>
          <w:spacing w:val="-1"/>
        </w:rPr>
        <w:t> </w:t>
      </w:r>
      <w:r>
        <w:rPr/>
        <w:t>self-compassion,</w:t>
      </w:r>
      <w:r>
        <w:rPr>
          <w:spacing w:val="-1"/>
        </w:rPr>
        <w:t> </w:t>
      </w:r>
      <w:r>
        <w:rPr/>
        <w:t>self-efficacy</w:t>
      </w:r>
      <w:r>
        <w:rPr>
          <w:spacing w:val="-4"/>
        </w:rPr>
        <w:t> </w:t>
      </w:r>
      <w:r>
        <w:rPr/>
        <w:t>and</w:t>
      </w:r>
      <w:r>
        <w:rPr>
          <w:spacing w:val="-1"/>
        </w:rPr>
        <w:t> </w:t>
      </w:r>
      <w:r>
        <w:rPr/>
        <w:t>control belief about learning in Turkish university students. </w:t>
      </w:r>
      <w:r>
        <w:rPr>
          <w:i/>
        </w:rPr>
        <w:t>Social Behaviour and Personality</w:t>
      </w:r>
      <w:r>
        <w:rPr/>
        <w:t>, 37,</w:t>
      </w:r>
      <w:r>
        <w:rPr>
          <w:spacing w:val="40"/>
        </w:rPr>
        <w:t> </w:t>
      </w:r>
      <w:r>
        <w:rPr/>
        <w:t>5, 711-720.</w:t>
      </w:r>
    </w:p>
    <w:p>
      <w:pPr>
        <w:pStyle w:val="BodyText"/>
        <w:ind w:left="0"/>
        <w:jc w:val="left"/>
      </w:pPr>
    </w:p>
    <w:p>
      <w:pPr>
        <w:spacing w:before="0"/>
        <w:ind w:left="880" w:right="877" w:hanging="720"/>
        <w:jc w:val="both"/>
        <w:rPr>
          <w:sz w:val="24"/>
        </w:rPr>
      </w:pPr>
      <w:r>
        <w:rPr>
          <w:sz w:val="24"/>
        </w:rPr>
        <w:t>Jacks, P., Chubin, D.</w:t>
      </w:r>
      <w:r>
        <w:rPr>
          <w:spacing w:val="-1"/>
          <w:sz w:val="24"/>
        </w:rPr>
        <w:t> </w:t>
      </w:r>
      <w:r>
        <w:rPr>
          <w:sz w:val="24"/>
        </w:rPr>
        <w:t>E., Porter, A. L. and Connolly, T. 1983. The</w:t>
      </w:r>
      <w:r>
        <w:rPr>
          <w:spacing w:val="-1"/>
          <w:sz w:val="24"/>
        </w:rPr>
        <w:t> </w:t>
      </w:r>
      <w:r>
        <w:rPr>
          <w:sz w:val="24"/>
        </w:rPr>
        <w:t>ABCs of</w:t>
      </w:r>
      <w:r>
        <w:rPr>
          <w:spacing w:val="-1"/>
          <w:sz w:val="24"/>
        </w:rPr>
        <w:t> </w:t>
      </w:r>
      <w:r>
        <w:rPr>
          <w:sz w:val="24"/>
        </w:rPr>
        <w:t>ABDs: a study</w:t>
      </w:r>
      <w:r>
        <w:rPr>
          <w:spacing w:val="-3"/>
          <w:sz w:val="24"/>
        </w:rPr>
        <w:t> </w:t>
      </w:r>
      <w:r>
        <w:rPr>
          <w:sz w:val="24"/>
        </w:rPr>
        <w:t>of incomplete doctorates. </w:t>
      </w:r>
      <w:r>
        <w:rPr>
          <w:i/>
          <w:sz w:val="24"/>
        </w:rPr>
        <w:t>Improving College and University Teaching</w:t>
      </w:r>
      <w:r>
        <w:rPr>
          <w:sz w:val="24"/>
        </w:rPr>
        <w:t>, 31, 2, 74-81.</w:t>
      </w:r>
    </w:p>
    <w:p>
      <w:pPr>
        <w:pStyle w:val="BodyText"/>
        <w:ind w:left="0"/>
        <w:jc w:val="left"/>
      </w:pPr>
    </w:p>
    <w:p>
      <w:pPr>
        <w:pStyle w:val="BodyText"/>
        <w:spacing w:line="275" w:lineRule="exact"/>
        <w:jc w:val="left"/>
      </w:pPr>
      <w:r>
        <w:rPr/>
        <w:t>Jackson,</w:t>
      </w:r>
      <w:r>
        <w:rPr>
          <w:spacing w:val="47"/>
        </w:rPr>
        <w:t> </w:t>
      </w:r>
      <w:r>
        <w:rPr/>
        <w:t>A.</w:t>
      </w:r>
      <w:r>
        <w:rPr>
          <w:spacing w:val="49"/>
        </w:rPr>
        <w:t> </w:t>
      </w:r>
      <w:r>
        <w:rPr/>
        <w:t>P.</w:t>
      </w:r>
      <w:r>
        <w:rPr>
          <w:spacing w:val="50"/>
        </w:rPr>
        <w:t> </w:t>
      </w:r>
      <w:r>
        <w:rPr/>
        <w:t>and</w:t>
      </w:r>
      <w:r>
        <w:rPr>
          <w:spacing w:val="52"/>
        </w:rPr>
        <w:t> </w:t>
      </w:r>
      <w:r>
        <w:rPr/>
        <w:t>Smith,</w:t>
      </w:r>
      <w:r>
        <w:rPr>
          <w:spacing w:val="49"/>
        </w:rPr>
        <w:t> </w:t>
      </w:r>
      <w:r>
        <w:rPr/>
        <w:t>S.</w:t>
      </w:r>
      <w:r>
        <w:rPr>
          <w:spacing w:val="50"/>
        </w:rPr>
        <w:t> </w:t>
      </w:r>
      <w:r>
        <w:rPr/>
        <w:t>A.</w:t>
      </w:r>
      <w:r>
        <w:rPr>
          <w:spacing w:val="49"/>
        </w:rPr>
        <w:t> </w:t>
      </w:r>
      <w:r>
        <w:rPr/>
        <w:t>2001.</w:t>
      </w:r>
      <w:r>
        <w:rPr>
          <w:spacing w:val="50"/>
        </w:rPr>
        <w:t> </w:t>
      </w:r>
      <w:r>
        <w:rPr/>
        <w:t>Postsecondary</w:t>
      </w:r>
      <w:r>
        <w:rPr>
          <w:spacing w:val="44"/>
        </w:rPr>
        <w:t> </w:t>
      </w:r>
      <w:r>
        <w:rPr/>
        <w:t>transitions</w:t>
      </w:r>
      <w:r>
        <w:rPr>
          <w:spacing w:val="50"/>
        </w:rPr>
        <w:t> </w:t>
      </w:r>
      <w:r>
        <w:rPr/>
        <w:t>among</w:t>
      </w:r>
      <w:r>
        <w:rPr>
          <w:spacing w:val="50"/>
        </w:rPr>
        <w:t> </w:t>
      </w:r>
      <w:r>
        <w:rPr/>
        <w:t>Navajo</w:t>
      </w:r>
      <w:r>
        <w:rPr>
          <w:spacing w:val="55"/>
        </w:rPr>
        <w:t> </w:t>
      </w:r>
      <w:r>
        <w:rPr>
          <w:spacing w:val="-2"/>
        </w:rPr>
        <w:t>Indians.</w:t>
      </w:r>
    </w:p>
    <w:p>
      <w:pPr>
        <w:spacing w:line="275" w:lineRule="exact" w:before="0"/>
        <w:ind w:left="880" w:right="0" w:firstLine="0"/>
        <w:jc w:val="left"/>
        <w:rPr>
          <w:sz w:val="24"/>
        </w:rPr>
      </w:pPr>
      <w:r>
        <w:rPr>
          <w:i/>
          <w:sz w:val="24"/>
        </w:rPr>
        <w:t>Journal</w:t>
      </w:r>
      <w:r>
        <w:rPr>
          <w:i/>
          <w:spacing w:val="-1"/>
          <w:sz w:val="24"/>
        </w:rPr>
        <w:t> </w:t>
      </w:r>
      <w:r>
        <w:rPr>
          <w:i/>
          <w:sz w:val="24"/>
        </w:rPr>
        <w:t>of</w:t>
      </w:r>
      <w:r>
        <w:rPr>
          <w:i/>
          <w:spacing w:val="-1"/>
          <w:sz w:val="24"/>
        </w:rPr>
        <w:t> </w:t>
      </w:r>
      <w:r>
        <w:rPr>
          <w:i/>
          <w:sz w:val="24"/>
        </w:rPr>
        <w:t>American</w:t>
      </w:r>
      <w:r>
        <w:rPr>
          <w:i/>
          <w:spacing w:val="-1"/>
          <w:sz w:val="24"/>
        </w:rPr>
        <w:t> </w:t>
      </w:r>
      <w:r>
        <w:rPr>
          <w:i/>
          <w:sz w:val="24"/>
        </w:rPr>
        <w:t>Indian Education,</w:t>
      </w:r>
      <w:r>
        <w:rPr>
          <w:i/>
          <w:spacing w:val="-1"/>
          <w:sz w:val="24"/>
        </w:rPr>
        <w:t> </w:t>
      </w:r>
      <w:r>
        <w:rPr>
          <w:i/>
          <w:sz w:val="24"/>
        </w:rPr>
        <w:t>40</w:t>
      </w:r>
      <w:r>
        <w:rPr>
          <w:i/>
          <w:spacing w:val="-1"/>
          <w:sz w:val="24"/>
        </w:rPr>
        <w:t> </w:t>
      </w:r>
      <w:r>
        <w:rPr>
          <w:i/>
          <w:sz w:val="24"/>
        </w:rPr>
        <w:t>(2),</w:t>
      </w:r>
      <w:r>
        <w:rPr>
          <w:i/>
          <w:spacing w:val="1"/>
          <w:sz w:val="24"/>
        </w:rPr>
        <w:t> </w:t>
      </w:r>
      <w:r>
        <w:rPr>
          <w:sz w:val="24"/>
        </w:rPr>
        <w:t>28-</w:t>
      </w:r>
      <w:r>
        <w:rPr>
          <w:spacing w:val="-5"/>
          <w:sz w:val="24"/>
        </w:rPr>
        <w:t>47.</w:t>
      </w:r>
    </w:p>
    <w:p>
      <w:pPr>
        <w:pStyle w:val="BodyText"/>
        <w:ind w:left="0"/>
        <w:jc w:val="left"/>
      </w:pPr>
    </w:p>
    <w:p>
      <w:pPr>
        <w:spacing w:before="0"/>
        <w:ind w:left="880" w:right="880" w:hanging="720"/>
        <w:jc w:val="both"/>
        <w:rPr>
          <w:sz w:val="24"/>
        </w:rPr>
      </w:pPr>
      <w:r>
        <w:rPr>
          <w:sz w:val="24"/>
        </w:rPr>
        <w:t>Jackson, A. P., Smith, S. A. and Hill, C. L. 2003. Academic persistence among Native American college students. </w:t>
      </w:r>
      <w:r>
        <w:rPr>
          <w:i/>
          <w:sz w:val="24"/>
        </w:rPr>
        <w:t>Journal of College Student Development, 44, </w:t>
      </w:r>
      <w:r>
        <w:rPr>
          <w:sz w:val="24"/>
        </w:rPr>
        <w:t>4, 548-565.</w:t>
      </w:r>
    </w:p>
    <w:p>
      <w:pPr>
        <w:pStyle w:val="BodyText"/>
        <w:ind w:left="0"/>
        <w:jc w:val="left"/>
      </w:pPr>
    </w:p>
    <w:p>
      <w:pPr>
        <w:pStyle w:val="BodyText"/>
        <w:spacing w:before="1"/>
        <w:ind w:left="880" w:right="940" w:hanging="720"/>
        <w:jc w:val="left"/>
      </w:pPr>
      <w:r>
        <w:rPr/>
        <w:t>Jackson,</w:t>
      </w:r>
      <w:r>
        <w:rPr>
          <w:spacing w:val="-2"/>
        </w:rPr>
        <w:t> </w:t>
      </w:r>
      <w:r>
        <w:rPr/>
        <w:t>C.,</w:t>
      </w:r>
      <w:r>
        <w:rPr>
          <w:spacing w:val="-2"/>
        </w:rPr>
        <w:t> </w:t>
      </w:r>
      <w:r>
        <w:rPr/>
        <w:t>Smith,</w:t>
      </w:r>
      <w:r>
        <w:rPr>
          <w:spacing w:val="-2"/>
        </w:rPr>
        <w:t> </w:t>
      </w:r>
      <w:r>
        <w:rPr/>
        <w:t>R.</w:t>
      </w:r>
      <w:r>
        <w:rPr>
          <w:spacing w:val="-2"/>
        </w:rPr>
        <w:t> </w:t>
      </w:r>
      <w:r>
        <w:rPr/>
        <w:t>A.</w:t>
      </w:r>
      <w:r>
        <w:rPr>
          <w:spacing w:val="-4"/>
        </w:rPr>
        <w:t> </w:t>
      </w:r>
      <w:r>
        <w:rPr/>
        <w:t>and</w:t>
      </w:r>
      <w:r>
        <w:rPr>
          <w:spacing w:val="-2"/>
        </w:rPr>
        <w:t> </w:t>
      </w:r>
      <w:r>
        <w:rPr/>
        <w:t>Conner,</w:t>
      </w:r>
      <w:r>
        <w:rPr>
          <w:spacing w:val="-2"/>
        </w:rPr>
        <w:t> </w:t>
      </w:r>
      <w:r>
        <w:rPr/>
        <w:t>M.</w:t>
      </w:r>
      <w:r>
        <w:rPr>
          <w:spacing w:val="-2"/>
        </w:rPr>
        <w:t> </w:t>
      </w:r>
      <w:r>
        <w:rPr/>
        <w:t>2003.</w:t>
      </w:r>
      <w:r>
        <w:rPr>
          <w:spacing w:val="-2"/>
        </w:rPr>
        <w:t> </w:t>
      </w:r>
      <w:r>
        <w:rPr/>
        <w:t>Applying</w:t>
      </w:r>
      <w:r>
        <w:rPr>
          <w:spacing w:val="-5"/>
        </w:rPr>
        <w:t> </w:t>
      </w:r>
      <w:r>
        <w:rPr/>
        <w:t>an</w:t>
      </w:r>
      <w:r>
        <w:rPr>
          <w:spacing w:val="-2"/>
        </w:rPr>
        <w:t> </w:t>
      </w:r>
      <w:r>
        <w:rPr/>
        <w:t>extended</w:t>
      </w:r>
      <w:r>
        <w:rPr>
          <w:spacing w:val="-2"/>
        </w:rPr>
        <w:t> </w:t>
      </w:r>
      <w:r>
        <w:rPr/>
        <w:t>version</w:t>
      </w:r>
      <w:r>
        <w:rPr>
          <w:spacing w:val="-2"/>
        </w:rPr>
        <w:t> </w:t>
      </w:r>
      <w:r>
        <w:rPr/>
        <w:t>of</w:t>
      </w:r>
      <w:r>
        <w:rPr>
          <w:spacing w:val="-2"/>
        </w:rPr>
        <w:t> </w:t>
      </w:r>
      <w:r>
        <w:rPr/>
        <w:t>the</w:t>
      </w:r>
      <w:r>
        <w:rPr>
          <w:spacing w:val="-3"/>
        </w:rPr>
        <w:t> </w:t>
      </w:r>
      <w:r>
        <w:rPr/>
        <w:t>theory of planned behaviour to physical activity. </w:t>
      </w:r>
      <w:r>
        <w:rPr>
          <w:i/>
        </w:rPr>
        <w:t>Journal of Sports Science</w:t>
      </w:r>
      <w:r>
        <w:rPr/>
        <w:t>, 21, 119-133.</w:t>
      </w:r>
    </w:p>
    <w:p>
      <w:pPr>
        <w:pStyle w:val="BodyText"/>
        <w:ind w:left="0"/>
        <w:jc w:val="left"/>
      </w:pPr>
    </w:p>
    <w:p>
      <w:pPr>
        <w:pStyle w:val="BodyText"/>
        <w:ind w:left="880" w:right="885" w:hanging="720"/>
        <w:jc w:val="left"/>
      </w:pPr>
      <w:r>
        <w:rPr/>
        <w:t>Jackson,</w:t>
      </w:r>
      <w:r>
        <w:rPr>
          <w:spacing w:val="80"/>
        </w:rPr>
        <w:t> </w:t>
      </w:r>
      <w:r>
        <w:rPr/>
        <w:t>S.</w:t>
      </w:r>
      <w:r>
        <w:rPr>
          <w:spacing w:val="80"/>
        </w:rPr>
        <w:t> </w:t>
      </w:r>
      <w:r>
        <w:rPr/>
        <w:t>A.</w:t>
      </w:r>
      <w:r>
        <w:rPr>
          <w:spacing w:val="80"/>
        </w:rPr>
        <w:t> </w:t>
      </w:r>
      <w:r>
        <w:rPr/>
        <w:t>and</w:t>
      </w:r>
      <w:r>
        <w:rPr>
          <w:spacing w:val="80"/>
        </w:rPr>
        <w:t> </w:t>
      </w:r>
      <w:r>
        <w:rPr/>
        <w:t>Csikszentmihalyi,</w:t>
      </w:r>
      <w:r>
        <w:rPr>
          <w:spacing w:val="80"/>
        </w:rPr>
        <w:t> </w:t>
      </w:r>
      <w:r>
        <w:rPr/>
        <w:t>M.</w:t>
      </w:r>
      <w:r>
        <w:rPr>
          <w:spacing w:val="80"/>
        </w:rPr>
        <w:t> </w:t>
      </w:r>
      <w:r>
        <w:rPr/>
        <w:t>1999.</w:t>
      </w:r>
      <w:r>
        <w:rPr>
          <w:spacing w:val="80"/>
        </w:rPr>
        <w:t> </w:t>
      </w:r>
      <w:r>
        <w:rPr/>
        <w:t>Flow</w:t>
      </w:r>
      <w:r>
        <w:rPr>
          <w:spacing w:val="80"/>
        </w:rPr>
        <w:t> </w:t>
      </w:r>
      <w:r>
        <w:rPr/>
        <w:t>in</w:t>
      </w:r>
      <w:r>
        <w:rPr>
          <w:spacing w:val="80"/>
        </w:rPr>
        <w:t> </w:t>
      </w:r>
      <w:r>
        <w:rPr/>
        <w:t>sports:</w:t>
      </w:r>
      <w:r>
        <w:rPr>
          <w:spacing w:val="80"/>
        </w:rPr>
        <w:t> </w:t>
      </w:r>
      <w:r>
        <w:rPr/>
        <w:t>the</w:t>
      </w:r>
      <w:r>
        <w:rPr>
          <w:spacing w:val="80"/>
        </w:rPr>
        <w:t> </w:t>
      </w:r>
      <w:r>
        <w:rPr/>
        <w:t>keys</w:t>
      </w:r>
      <w:r>
        <w:rPr>
          <w:spacing w:val="80"/>
        </w:rPr>
        <w:t> </w:t>
      </w:r>
      <w:r>
        <w:rPr/>
        <w:t>to</w:t>
      </w:r>
      <w:r>
        <w:rPr>
          <w:spacing w:val="80"/>
        </w:rPr>
        <w:t> </w:t>
      </w:r>
      <w:r>
        <w:rPr/>
        <w:t>optimal experiences and performances. Champaign, IL: Human Kinetics.</w:t>
      </w:r>
    </w:p>
    <w:p>
      <w:pPr>
        <w:pStyle w:val="BodyText"/>
        <w:ind w:left="0"/>
        <w:jc w:val="left"/>
      </w:pPr>
    </w:p>
    <w:p>
      <w:pPr>
        <w:pStyle w:val="BodyText"/>
        <w:ind w:left="880" w:right="873" w:hanging="720"/>
      </w:pPr>
      <w:r>
        <w:rPr/>
        <w:t>Jaeger, A. J. 2002. Job competencies and the curriculum: an inquiry into emotional intelligence in graduate professional education. </w:t>
      </w:r>
      <w:r>
        <w:rPr>
          <w:i/>
        </w:rPr>
        <w:t>Research in Higher Education</w:t>
      </w:r>
      <w:r>
        <w:rPr/>
        <w:t>, 44, </w:t>
      </w:r>
      <w:r>
        <w:rPr>
          <w:spacing w:val="-2"/>
        </w:rPr>
        <w:t>615–639.</w:t>
      </w:r>
    </w:p>
    <w:p>
      <w:pPr>
        <w:pStyle w:val="BodyText"/>
        <w:ind w:left="0"/>
        <w:jc w:val="left"/>
      </w:pPr>
    </w:p>
    <w:p>
      <w:pPr>
        <w:spacing w:before="0"/>
        <w:ind w:left="880" w:right="885" w:hanging="720"/>
        <w:jc w:val="left"/>
        <w:rPr>
          <w:sz w:val="24"/>
        </w:rPr>
      </w:pPr>
      <w:r>
        <w:rPr>
          <w:sz w:val="24"/>
        </w:rPr>
        <w:t>Jarvis, S. and Seifert, T. 2002. Work avoidance as a manifestation of hostility</w:t>
      </w:r>
      <w:r>
        <w:rPr>
          <w:spacing w:val="-3"/>
          <w:sz w:val="24"/>
        </w:rPr>
        <w:t> </w:t>
      </w:r>
      <w:r>
        <w:rPr>
          <w:sz w:val="24"/>
        </w:rPr>
        <w:t>helplessness or boredom. </w:t>
      </w:r>
      <w:r>
        <w:rPr>
          <w:i/>
          <w:sz w:val="24"/>
        </w:rPr>
        <w:t>Alberta Journal of Educational Research, 48, </w:t>
      </w:r>
      <w:r>
        <w:rPr>
          <w:sz w:val="24"/>
        </w:rPr>
        <w:t>174-187.</w:t>
      </w:r>
    </w:p>
    <w:p>
      <w:pPr>
        <w:pStyle w:val="BodyText"/>
        <w:spacing w:before="1"/>
        <w:ind w:left="0"/>
        <w:jc w:val="left"/>
      </w:pPr>
    </w:p>
    <w:p>
      <w:pPr>
        <w:pStyle w:val="BodyText"/>
        <w:ind w:left="880" w:right="877" w:hanging="720"/>
      </w:pPr>
      <w:r>
        <w:rPr/>
        <w:t>Javanmard, A., Hoshmandja, M. and Ahmadzade, L. 2013. Investigating the relationship between self-efficacy, cognitive and metacognitive strategies, and academic self- handicapping with academic achievement in male High school students in the tribes</w:t>
      </w:r>
      <w:r>
        <w:rPr>
          <w:spacing w:val="40"/>
        </w:rPr>
        <w:t> </w:t>
      </w:r>
      <w:r>
        <w:rPr/>
        <w:t>of Fars Province. </w:t>
      </w:r>
      <w:r>
        <w:rPr>
          <w:i/>
        </w:rPr>
        <w:t>Journal of Life Sciences and Biomed, </w:t>
      </w:r>
      <w:r>
        <w:rPr/>
        <w:t>3, 1, 27- 34.</w:t>
      </w:r>
    </w:p>
    <w:p>
      <w:pPr>
        <w:pStyle w:val="BodyText"/>
        <w:ind w:left="0"/>
        <w:jc w:val="left"/>
      </w:pPr>
    </w:p>
    <w:p>
      <w:pPr>
        <w:spacing w:before="0"/>
        <w:ind w:left="880" w:right="878" w:hanging="720"/>
        <w:jc w:val="both"/>
        <w:rPr>
          <w:sz w:val="24"/>
        </w:rPr>
      </w:pPr>
      <w:r>
        <w:rPr>
          <w:sz w:val="24"/>
        </w:rPr>
        <w:t>Jiranek, V. 2010. Potential predictors of timely completion among dissertation research students at an Australian Faculty of Sciences. </w:t>
      </w:r>
      <w:r>
        <w:rPr>
          <w:i/>
          <w:sz w:val="24"/>
        </w:rPr>
        <w:t>International Journal of Doctoral Studies</w:t>
      </w:r>
      <w:r>
        <w:rPr>
          <w:sz w:val="24"/>
        </w:rPr>
        <w:t>, 5, 1-13.</w:t>
      </w:r>
    </w:p>
    <w:p>
      <w:pPr>
        <w:pStyle w:val="BodyText"/>
        <w:ind w:left="0"/>
        <w:jc w:val="left"/>
      </w:pPr>
    </w:p>
    <w:p>
      <w:pPr>
        <w:pStyle w:val="BodyText"/>
        <w:ind w:left="880" w:right="873" w:hanging="720"/>
      </w:pPr>
      <w:r>
        <w:rPr/>
        <w:t>Johnson, R. D. and Marakas, G. M. 2000. The role of behavioural modelling in computer skills acquisition: toward refinement of the model. </w:t>
      </w:r>
      <w:r>
        <w:rPr>
          <w:i/>
        </w:rPr>
        <w:t>Information Systems Research</w:t>
      </w:r>
      <w:r>
        <w:rPr/>
        <w:t>, </w:t>
      </w:r>
      <w:r>
        <w:rPr>
          <w:i/>
        </w:rPr>
        <w:t>11, </w:t>
      </w:r>
      <w:r>
        <w:rPr/>
        <w:t>4, 403-417.</w:t>
      </w:r>
    </w:p>
    <w:p>
      <w:pPr>
        <w:spacing w:after="0"/>
        <w:sectPr>
          <w:pgSz w:w="11910" w:h="16840"/>
          <w:pgMar w:header="0" w:footer="1002" w:top="1180" w:bottom="1200" w:left="1280" w:right="560"/>
        </w:sectPr>
      </w:pPr>
    </w:p>
    <w:p>
      <w:pPr>
        <w:pStyle w:val="BodyText"/>
        <w:spacing w:before="70"/>
        <w:ind w:left="880" w:right="872" w:hanging="720"/>
      </w:pPr>
      <w:r>
        <w:rPr/>
        <w:t>Jungert, T. 2009. Self-efficacy, motivation and approaches to studying: a longitudinal study</w:t>
      </w:r>
      <w:r>
        <w:rPr>
          <w:spacing w:val="40"/>
        </w:rPr>
        <w:t> </w:t>
      </w:r>
      <w:r>
        <w:rPr/>
        <w:t>of Y and how engineering students perceive their studies and transition to work. A PhD Thesis at Linkoping University, Sweden.</w:t>
      </w:r>
    </w:p>
    <w:p>
      <w:pPr>
        <w:pStyle w:val="BodyText"/>
        <w:ind w:left="0"/>
        <w:jc w:val="left"/>
      </w:pPr>
    </w:p>
    <w:p>
      <w:pPr>
        <w:pStyle w:val="BodyText"/>
        <w:spacing w:before="1"/>
        <w:ind w:left="880" w:right="873" w:hanging="720"/>
      </w:pPr>
      <w:r>
        <w:rPr/>
        <w:t>Kanfer, R. and Ackerman, P. L. 1989. Motivation and cognitive abilities: an integrative/aptitude-treatment interaction approach to skill acquisition [Monograph]. </w:t>
      </w:r>
      <w:r>
        <w:rPr>
          <w:i/>
        </w:rPr>
        <w:t>Journal of Applied Psychology</w:t>
      </w:r>
      <w:r>
        <w:rPr/>
        <w:t>, 74, 657-690.</w:t>
      </w:r>
    </w:p>
    <w:p>
      <w:pPr>
        <w:pStyle w:val="BodyText"/>
        <w:spacing w:before="276"/>
        <w:ind w:left="880" w:right="881" w:hanging="720"/>
      </w:pPr>
      <w:r>
        <w:rPr/>
        <w:drawing>
          <wp:anchor distT="0" distB="0" distL="0" distR="0" allowOverlap="1" layoutInCell="1" locked="0" behindDoc="1" simplePos="0" relativeHeight="483780096">
            <wp:simplePos x="0" y="0"/>
            <wp:positionH relativeFrom="page">
              <wp:posOffset>923429</wp:posOffset>
            </wp:positionH>
            <wp:positionV relativeFrom="paragraph">
              <wp:posOffset>510771</wp:posOffset>
            </wp:positionV>
            <wp:extent cx="5562333" cy="5499274"/>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9" cstate="print"/>
                    <a:stretch>
                      <a:fillRect/>
                    </a:stretch>
                  </pic:blipFill>
                  <pic:spPr>
                    <a:xfrm>
                      <a:off x="0" y="0"/>
                      <a:ext cx="5562333" cy="5499274"/>
                    </a:xfrm>
                    <a:prstGeom prst="rect">
                      <a:avLst/>
                    </a:prstGeom>
                  </pic:spPr>
                </pic:pic>
              </a:graphicData>
            </a:graphic>
          </wp:anchor>
        </w:drawing>
      </w:r>
      <w:r>
        <w:rPr/>
        <w:t>Kanfer,</w:t>
      </w:r>
      <w:r>
        <w:rPr>
          <w:spacing w:val="-2"/>
        </w:rPr>
        <w:t> </w:t>
      </w:r>
      <w:r>
        <w:rPr/>
        <w:t>R.</w:t>
      </w:r>
      <w:r>
        <w:rPr>
          <w:spacing w:val="-1"/>
        </w:rPr>
        <w:t> </w:t>
      </w:r>
      <w:r>
        <w:rPr/>
        <w:t>and Zeiss,</w:t>
      </w:r>
      <w:r>
        <w:rPr>
          <w:spacing w:val="-1"/>
        </w:rPr>
        <w:t> </w:t>
      </w:r>
      <w:r>
        <w:rPr/>
        <w:t>A. M.</w:t>
      </w:r>
      <w:r>
        <w:rPr>
          <w:spacing w:val="-1"/>
        </w:rPr>
        <w:t> </w:t>
      </w:r>
      <w:r>
        <w:rPr/>
        <w:t>1983.</w:t>
      </w:r>
      <w:r>
        <w:rPr>
          <w:spacing w:val="-1"/>
        </w:rPr>
        <w:t> </w:t>
      </w:r>
      <w:r>
        <w:rPr/>
        <w:t>Depression,</w:t>
      </w:r>
      <w:r>
        <w:rPr>
          <w:spacing w:val="-1"/>
        </w:rPr>
        <w:t> </w:t>
      </w:r>
      <w:r>
        <w:rPr/>
        <w:t>interpersonal</w:t>
      </w:r>
      <w:r>
        <w:rPr>
          <w:spacing w:val="-1"/>
        </w:rPr>
        <w:t> </w:t>
      </w:r>
      <w:r>
        <w:rPr/>
        <w:t>standard</w:t>
      </w:r>
      <w:r>
        <w:rPr>
          <w:spacing w:val="-2"/>
        </w:rPr>
        <w:t> </w:t>
      </w:r>
      <w:r>
        <w:rPr/>
        <w:t>setting</w:t>
      </w:r>
      <w:r>
        <w:rPr>
          <w:spacing w:val="-1"/>
        </w:rPr>
        <w:t> </w:t>
      </w:r>
      <w:r>
        <w:rPr/>
        <w:t>and</w:t>
      </w:r>
      <w:r>
        <w:rPr>
          <w:spacing w:val="-1"/>
        </w:rPr>
        <w:t> </w:t>
      </w:r>
      <w:r>
        <w:rPr/>
        <w:t>judgment</w:t>
      </w:r>
      <w:r>
        <w:rPr>
          <w:spacing w:val="-1"/>
        </w:rPr>
        <w:t> </w:t>
      </w:r>
      <w:r>
        <w:rPr/>
        <w:t>of self-efficacy. </w:t>
      </w:r>
      <w:r>
        <w:rPr>
          <w:i/>
        </w:rPr>
        <w:t>Journal of Abnormal Psychology</w:t>
      </w:r>
      <w:r>
        <w:rPr/>
        <w:t>, 92, 319-329.</w:t>
      </w:r>
    </w:p>
    <w:p>
      <w:pPr>
        <w:pStyle w:val="BodyText"/>
        <w:spacing w:before="276"/>
        <w:ind w:left="880" w:right="877" w:hanging="720"/>
      </w:pPr>
      <w:r>
        <w:rPr/>
        <w:t>Karl,</w:t>
      </w:r>
      <w:r>
        <w:rPr>
          <w:spacing w:val="-3"/>
        </w:rPr>
        <w:t> </w:t>
      </w:r>
      <w:r>
        <w:rPr/>
        <w:t>A.K.,</w:t>
      </w:r>
      <w:r>
        <w:rPr>
          <w:spacing w:val="-2"/>
        </w:rPr>
        <w:t> </w:t>
      </w:r>
      <w:r>
        <w:rPr/>
        <w:t>O‘Leary-Kelly, A.M.</w:t>
      </w:r>
      <w:r>
        <w:rPr>
          <w:spacing w:val="-1"/>
        </w:rPr>
        <w:t> </w:t>
      </w:r>
      <w:r>
        <w:rPr/>
        <w:t>and</w:t>
      </w:r>
      <w:r>
        <w:rPr>
          <w:spacing w:val="-2"/>
        </w:rPr>
        <w:t> </w:t>
      </w:r>
      <w:r>
        <w:rPr/>
        <w:t>Martocchio, J.J.</w:t>
      </w:r>
      <w:r>
        <w:rPr>
          <w:spacing w:val="-4"/>
        </w:rPr>
        <w:t> </w:t>
      </w:r>
      <w:r>
        <w:rPr/>
        <w:t>1993.</w:t>
      </w:r>
      <w:r>
        <w:rPr>
          <w:spacing w:val="-2"/>
        </w:rPr>
        <w:t> </w:t>
      </w:r>
      <w:r>
        <w:rPr/>
        <w:t>The</w:t>
      </w:r>
      <w:r>
        <w:rPr>
          <w:spacing w:val="-4"/>
        </w:rPr>
        <w:t> </w:t>
      </w:r>
      <w:r>
        <w:rPr/>
        <w:t>impact</w:t>
      </w:r>
      <w:r>
        <w:rPr>
          <w:spacing w:val="-2"/>
        </w:rPr>
        <w:t> </w:t>
      </w:r>
      <w:r>
        <w:rPr/>
        <w:t>of</w:t>
      </w:r>
      <w:r>
        <w:rPr>
          <w:spacing w:val="-4"/>
        </w:rPr>
        <w:t> </w:t>
      </w:r>
      <w:r>
        <w:rPr/>
        <w:t>feedback</w:t>
      </w:r>
      <w:r>
        <w:rPr>
          <w:spacing w:val="-2"/>
        </w:rPr>
        <w:t> </w:t>
      </w:r>
      <w:r>
        <w:rPr/>
        <w:t>and</w:t>
      </w:r>
      <w:r>
        <w:rPr>
          <w:spacing w:val="-2"/>
        </w:rPr>
        <w:t> </w:t>
      </w:r>
      <w:r>
        <w:rPr/>
        <w:t>self- efficacy</w:t>
      </w:r>
      <w:r>
        <w:rPr>
          <w:spacing w:val="-8"/>
        </w:rPr>
        <w:t> </w:t>
      </w:r>
      <w:r>
        <w:rPr/>
        <w:t>on</w:t>
      </w:r>
      <w:r>
        <w:rPr>
          <w:spacing w:val="-1"/>
        </w:rPr>
        <w:t> </w:t>
      </w:r>
      <w:r>
        <w:rPr/>
        <w:t>performance</w:t>
      </w:r>
      <w:r>
        <w:rPr>
          <w:spacing w:val="-2"/>
        </w:rPr>
        <w:t> </w:t>
      </w:r>
      <w:r>
        <w:rPr/>
        <w:t>in</w:t>
      </w:r>
      <w:r>
        <w:rPr>
          <w:spacing w:val="-3"/>
        </w:rPr>
        <w:t> </w:t>
      </w:r>
      <w:r>
        <w:rPr/>
        <w:t>training. </w:t>
      </w:r>
      <w:r>
        <w:rPr>
          <w:i/>
        </w:rPr>
        <w:t>Journal</w:t>
      </w:r>
      <w:r>
        <w:rPr>
          <w:i/>
          <w:spacing w:val="-3"/>
        </w:rPr>
        <w:t> </w:t>
      </w:r>
      <w:r>
        <w:rPr>
          <w:i/>
        </w:rPr>
        <w:t>of</w:t>
      </w:r>
      <w:r>
        <w:rPr>
          <w:i/>
          <w:spacing w:val="-3"/>
        </w:rPr>
        <w:t> </w:t>
      </w:r>
      <w:r>
        <w:rPr>
          <w:i/>
        </w:rPr>
        <w:t>Organisational</w:t>
      </w:r>
      <w:r>
        <w:rPr>
          <w:i/>
          <w:spacing w:val="-3"/>
        </w:rPr>
        <w:t> </w:t>
      </w:r>
      <w:r>
        <w:rPr>
          <w:i/>
        </w:rPr>
        <w:t>Behaviour</w:t>
      </w:r>
      <w:r>
        <w:rPr/>
        <w:t>,</w:t>
      </w:r>
      <w:r>
        <w:rPr>
          <w:spacing w:val="-3"/>
        </w:rPr>
        <w:t> </w:t>
      </w:r>
      <w:r>
        <w:rPr/>
        <w:t>14,</w:t>
      </w:r>
      <w:r>
        <w:rPr>
          <w:spacing w:val="-3"/>
        </w:rPr>
        <w:t> </w:t>
      </w:r>
      <w:r>
        <w:rPr/>
        <w:t>4,</w:t>
      </w:r>
      <w:r>
        <w:rPr>
          <w:spacing w:val="-3"/>
        </w:rPr>
        <w:t> </w:t>
      </w:r>
      <w:r>
        <w:rPr/>
        <w:t>379– </w:t>
      </w:r>
      <w:r>
        <w:rPr>
          <w:spacing w:val="-4"/>
        </w:rPr>
        <w:t>394.</w:t>
      </w:r>
    </w:p>
    <w:p>
      <w:pPr>
        <w:pStyle w:val="BodyText"/>
        <w:ind w:left="0"/>
        <w:jc w:val="left"/>
      </w:pPr>
    </w:p>
    <w:p>
      <w:pPr>
        <w:pStyle w:val="BodyText"/>
        <w:ind w:left="880" w:right="877" w:hanging="720"/>
      </w:pPr>
      <w:r>
        <w:rPr/>
        <w:t>Kazem 1973. A study of the relationship between anxiety level and university academic achievement. College of Girls, Ain Shams University, Cairo, Egypt. Unpublished</w:t>
      </w:r>
      <w:r>
        <w:rPr>
          <w:spacing w:val="80"/>
        </w:rPr>
        <w:t> </w:t>
      </w:r>
      <w:r>
        <w:rPr/>
        <w:t>PhD Thesis.</w:t>
      </w:r>
    </w:p>
    <w:p>
      <w:pPr>
        <w:spacing w:before="274"/>
        <w:ind w:left="880" w:right="877" w:hanging="720"/>
        <w:jc w:val="both"/>
        <w:rPr>
          <w:sz w:val="24"/>
        </w:rPr>
      </w:pPr>
      <w:r>
        <w:rPr>
          <w:sz w:val="24"/>
        </w:rPr>
        <w:t>Kelemen, W.L. 2000. Metamemory cues and monitoring accuracy: judging what you know and what you will know. </w:t>
      </w:r>
      <w:r>
        <w:rPr>
          <w:i/>
          <w:sz w:val="24"/>
        </w:rPr>
        <w:t>Journal of Educational Psychology</w:t>
      </w:r>
      <w:r>
        <w:rPr>
          <w:sz w:val="24"/>
        </w:rPr>
        <w:t>, 92, 4, 800-810.</w:t>
      </w:r>
    </w:p>
    <w:p>
      <w:pPr>
        <w:pStyle w:val="BodyText"/>
        <w:ind w:left="0"/>
        <w:jc w:val="left"/>
      </w:pPr>
    </w:p>
    <w:p>
      <w:pPr>
        <w:pStyle w:val="BodyText"/>
        <w:ind w:left="880" w:right="876" w:hanging="720"/>
      </w:pPr>
      <w:r>
        <w:rPr/>
        <w:t>Kember, D. 1990. The use of models to derive interventions which might reduce drop-out from distance education courses. </w:t>
      </w:r>
      <w:r>
        <w:rPr>
          <w:i/>
        </w:rPr>
        <w:t>Higher Education, </w:t>
      </w:r>
      <w:r>
        <w:rPr/>
        <w:t>20, 1, 11-24.</w:t>
      </w:r>
    </w:p>
    <w:p>
      <w:pPr>
        <w:pStyle w:val="BodyText"/>
        <w:ind w:left="0"/>
        <w:jc w:val="left"/>
      </w:pPr>
    </w:p>
    <w:p>
      <w:pPr>
        <w:spacing w:before="1"/>
        <w:ind w:left="880" w:right="878" w:hanging="720"/>
        <w:jc w:val="both"/>
        <w:rPr>
          <w:sz w:val="24"/>
        </w:rPr>
      </w:pPr>
      <w:r>
        <w:rPr>
          <w:sz w:val="24"/>
        </w:rPr>
        <w:t>Kember, D. 1995. </w:t>
      </w:r>
      <w:r>
        <w:rPr>
          <w:i/>
          <w:sz w:val="24"/>
        </w:rPr>
        <w:t>Open learning courses for adults: a model of</w:t>
      </w:r>
      <w:r>
        <w:rPr>
          <w:i/>
          <w:spacing w:val="-2"/>
          <w:sz w:val="24"/>
        </w:rPr>
        <w:t> </w:t>
      </w:r>
      <w:r>
        <w:rPr>
          <w:i/>
          <w:sz w:val="24"/>
        </w:rPr>
        <w:t>student progress</w:t>
      </w:r>
      <w:r>
        <w:rPr>
          <w:sz w:val="24"/>
        </w:rPr>
        <w:t>. Englewood Cliffs, NJ: Educational Technology Publications.</w:t>
      </w:r>
    </w:p>
    <w:p>
      <w:pPr>
        <w:pStyle w:val="BodyText"/>
        <w:spacing w:before="276"/>
        <w:ind w:left="880" w:right="885" w:hanging="720"/>
      </w:pPr>
      <w:r>
        <w:rPr/>
        <w:t>Kerlin, R. A. 1995. Toward a theory of women‘s doctoral persistence. Unpublished dissertation, Ontario Institute of Studies in Education, Ontario, Canada.</w:t>
      </w:r>
    </w:p>
    <w:p>
      <w:pPr>
        <w:spacing w:before="276"/>
        <w:ind w:left="880" w:right="884" w:hanging="720"/>
        <w:jc w:val="both"/>
        <w:rPr>
          <w:i/>
          <w:sz w:val="24"/>
        </w:rPr>
      </w:pPr>
      <w:r>
        <w:rPr>
          <w:sz w:val="24"/>
        </w:rPr>
        <w:t>Keyser, V. and Barling, J. 1981. Determinants of children‘s efficacy beliefs in an academic environment. </w:t>
      </w:r>
      <w:r>
        <w:rPr>
          <w:i/>
          <w:sz w:val="24"/>
        </w:rPr>
        <w:t>Cognitive Therapy and Research, 5, </w:t>
      </w:r>
      <w:r>
        <w:rPr>
          <w:sz w:val="24"/>
        </w:rPr>
        <w:t>1</w:t>
      </w:r>
      <w:r>
        <w:rPr>
          <w:i/>
          <w:sz w:val="24"/>
        </w:rPr>
        <w:t>, 29-40.</w:t>
      </w:r>
    </w:p>
    <w:p>
      <w:pPr>
        <w:pStyle w:val="BodyText"/>
        <w:ind w:left="0"/>
        <w:jc w:val="left"/>
        <w:rPr>
          <w:i/>
        </w:rPr>
      </w:pPr>
    </w:p>
    <w:p>
      <w:pPr>
        <w:spacing w:before="0"/>
        <w:ind w:left="880" w:right="877" w:hanging="720"/>
        <w:jc w:val="both"/>
        <w:rPr>
          <w:sz w:val="24"/>
        </w:rPr>
      </w:pPr>
      <w:r>
        <w:rPr>
          <w:sz w:val="24"/>
        </w:rPr>
        <w:t>Khan, A.A. 2009. The influence of socio-economic ststus on emotional intelligence and academic performance of community college students. </w:t>
      </w:r>
      <w:r>
        <w:rPr>
          <w:i/>
          <w:sz w:val="24"/>
        </w:rPr>
        <w:t>Dissertation Abstracts International section A: Humanities and Social Sciences, </w:t>
      </w:r>
      <w:r>
        <w:rPr>
          <w:sz w:val="24"/>
        </w:rPr>
        <w:t>69, 8-A, 3214.</w:t>
      </w:r>
    </w:p>
    <w:p>
      <w:pPr>
        <w:pStyle w:val="BodyText"/>
        <w:ind w:left="0"/>
        <w:jc w:val="left"/>
      </w:pPr>
    </w:p>
    <w:p>
      <w:pPr>
        <w:spacing w:before="0"/>
        <w:ind w:left="880" w:right="876" w:hanging="720"/>
        <w:jc w:val="both"/>
        <w:rPr>
          <w:sz w:val="24"/>
        </w:rPr>
      </w:pPr>
      <w:r>
        <w:rPr>
          <w:sz w:val="24"/>
        </w:rPr>
        <w:t>Kim, M. S. 1999. Self-monitoring, and individual expectation of performance-norms in sport teams. </w:t>
      </w:r>
      <w:r>
        <w:rPr>
          <w:i/>
          <w:sz w:val="24"/>
        </w:rPr>
        <w:t>Perceptual and Motor Skills, </w:t>
      </w:r>
      <w:r>
        <w:rPr>
          <w:sz w:val="24"/>
        </w:rPr>
        <w:t>89, 1129-1132.</w:t>
      </w:r>
    </w:p>
    <w:p>
      <w:pPr>
        <w:pStyle w:val="BodyText"/>
        <w:ind w:left="0"/>
        <w:jc w:val="left"/>
      </w:pPr>
    </w:p>
    <w:p>
      <w:pPr>
        <w:pStyle w:val="BodyText"/>
        <w:ind w:left="880" w:right="878" w:hanging="720"/>
      </w:pPr>
      <w:r>
        <w:rPr/>
        <w:t>King, M. 1999. Measurement of differences in emotional intelligence of preservice educational leadership students and practicing administrators as measured by the multifactor emotional intelligence scale</w:t>
      </w:r>
      <w:r>
        <w:rPr>
          <w:i/>
        </w:rPr>
        <w:t>. Dissertation Abstract International</w:t>
      </w:r>
      <w:r>
        <w:rPr/>
        <w:t>, 60, 3, </w:t>
      </w:r>
      <w:r>
        <w:rPr>
          <w:spacing w:val="-4"/>
        </w:rPr>
        <w:t>606.</w:t>
      </w:r>
    </w:p>
    <w:p>
      <w:pPr>
        <w:pStyle w:val="BodyText"/>
        <w:ind w:left="0"/>
        <w:jc w:val="left"/>
      </w:pPr>
    </w:p>
    <w:p>
      <w:pPr>
        <w:pStyle w:val="BodyText"/>
        <w:spacing w:before="1"/>
        <w:ind w:left="880" w:right="878" w:hanging="720"/>
      </w:pPr>
      <w:r>
        <w:rPr/>
        <w:t>King, N. J., Ollendick, T. H. and Prins, P. J. M. 2000. Test-anxious children and adolescents: psychopathology, cognition and psychophysiological reactivity. </w:t>
      </w:r>
      <w:r>
        <w:rPr>
          <w:i/>
        </w:rPr>
        <w:t>Behaviour Change</w:t>
      </w:r>
      <w:r>
        <w:rPr/>
        <w:t>, 17</w:t>
      </w:r>
      <w:r>
        <w:rPr>
          <w:i/>
        </w:rPr>
        <w:t>, </w:t>
      </w:r>
      <w:r>
        <w:rPr/>
        <w:t>134-142.</w:t>
      </w:r>
    </w:p>
    <w:p>
      <w:pPr>
        <w:spacing w:after="0"/>
        <w:sectPr>
          <w:pgSz w:w="11910" w:h="16840"/>
          <w:pgMar w:header="0" w:footer="1002" w:top="1180" w:bottom="1200" w:left="1280" w:right="560"/>
        </w:sectPr>
      </w:pPr>
    </w:p>
    <w:p>
      <w:pPr>
        <w:pStyle w:val="BodyText"/>
        <w:spacing w:before="70"/>
        <w:ind w:left="880" w:right="874" w:hanging="720"/>
      </w:pPr>
      <w:r>
        <w:rPr/>
        <w:t>Kluever, R. C. 1997. Dissertation completers and non-completers: an analysis of psycho- social variables. Paper presented at the Annual Meeting of the American Educational Research Association, Chicago, IL. (ERIC Document Reproduction Service No. ED 407 885).</w:t>
      </w:r>
    </w:p>
    <w:p>
      <w:pPr>
        <w:pStyle w:val="BodyText"/>
        <w:ind w:left="0"/>
        <w:jc w:val="left"/>
      </w:pPr>
    </w:p>
    <w:p>
      <w:pPr>
        <w:spacing w:before="1"/>
        <w:ind w:left="880" w:right="877" w:hanging="720"/>
        <w:jc w:val="both"/>
        <w:rPr>
          <w:sz w:val="24"/>
        </w:rPr>
      </w:pPr>
      <w:r>
        <w:rPr>
          <w:sz w:val="24"/>
        </w:rPr>
        <w:t>Knowles, S. 1999. Feedback on writing in postgraduate supervision: echoes in response- context, continuity and resonance. </w:t>
      </w:r>
      <w:r>
        <w:rPr>
          <w:i/>
          <w:sz w:val="24"/>
        </w:rPr>
        <w:t>Supervision of Postgraduate Research in Education</w:t>
      </w:r>
      <w:r>
        <w:rPr>
          <w:sz w:val="24"/>
        </w:rPr>
        <w:t>, 113-128.</w:t>
      </w:r>
    </w:p>
    <w:p>
      <w:pPr>
        <w:pStyle w:val="BodyText"/>
        <w:spacing w:before="276"/>
        <w:jc w:val="left"/>
        <w:rPr>
          <w:i/>
        </w:rPr>
      </w:pPr>
      <w:r>
        <w:rPr/>
        <w:drawing>
          <wp:anchor distT="0" distB="0" distL="0" distR="0" allowOverlap="1" layoutInCell="1" locked="0" behindDoc="1" simplePos="0" relativeHeight="483780608">
            <wp:simplePos x="0" y="0"/>
            <wp:positionH relativeFrom="page">
              <wp:posOffset>923429</wp:posOffset>
            </wp:positionH>
            <wp:positionV relativeFrom="paragraph">
              <wp:posOffset>335526</wp:posOffset>
            </wp:positionV>
            <wp:extent cx="5562333" cy="5499274"/>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9" cstate="print"/>
                    <a:stretch>
                      <a:fillRect/>
                    </a:stretch>
                  </pic:blipFill>
                  <pic:spPr>
                    <a:xfrm>
                      <a:off x="0" y="0"/>
                      <a:ext cx="5562333" cy="5499274"/>
                    </a:xfrm>
                    <a:prstGeom prst="rect">
                      <a:avLst/>
                    </a:prstGeom>
                  </pic:spPr>
                </pic:pic>
              </a:graphicData>
            </a:graphic>
          </wp:anchor>
        </w:drawing>
      </w:r>
      <w:r>
        <w:rPr/>
        <w:t>Kolb,</w:t>
      </w:r>
      <w:r>
        <w:rPr>
          <w:spacing w:val="44"/>
        </w:rPr>
        <w:t> </w:t>
      </w:r>
      <w:r>
        <w:rPr/>
        <w:t>D.A.</w:t>
      </w:r>
      <w:r>
        <w:rPr>
          <w:spacing w:val="47"/>
        </w:rPr>
        <w:t> </w:t>
      </w:r>
      <w:r>
        <w:rPr/>
        <w:t>1965.</w:t>
      </w:r>
      <w:r>
        <w:rPr>
          <w:spacing w:val="49"/>
        </w:rPr>
        <w:t> </w:t>
      </w:r>
      <w:r>
        <w:rPr/>
        <w:t>Achievement</w:t>
      </w:r>
      <w:r>
        <w:rPr>
          <w:spacing w:val="47"/>
        </w:rPr>
        <w:t> </w:t>
      </w:r>
      <w:r>
        <w:rPr/>
        <w:t>motivation</w:t>
      </w:r>
      <w:r>
        <w:rPr>
          <w:spacing w:val="47"/>
        </w:rPr>
        <w:t> </w:t>
      </w:r>
      <w:r>
        <w:rPr/>
        <w:t>training</w:t>
      </w:r>
      <w:r>
        <w:rPr>
          <w:spacing w:val="45"/>
        </w:rPr>
        <w:t> </w:t>
      </w:r>
      <w:r>
        <w:rPr/>
        <w:t>for</w:t>
      </w:r>
      <w:r>
        <w:rPr>
          <w:spacing w:val="46"/>
        </w:rPr>
        <w:t> </w:t>
      </w:r>
      <w:r>
        <w:rPr/>
        <w:t>underachieving</w:t>
      </w:r>
      <w:r>
        <w:rPr>
          <w:spacing w:val="50"/>
        </w:rPr>
        <w:t> </w:t>
      </w:r>
      <w:r>
        <w:rPr/>
        <w:t>high</w:t>
      </w:r>
      <w:r>
        <w:rPr>
          <w:spacing w:val="46"/>
        </w:rPr>
        <w:t> </w:t>
      </w:r>
      <w:r>
        <w:rPr/>
        <w:t>school</w:t>
      </w:r>
      <w:r>
        <w:rPr>
          <w:spacing w:val="50"/>
        </w:rPr>
        <w:t> </w:t>
      </w:r>
      <w:r>
        <w:rPr>
          <w:spacing w:val="-2"/>
        </w:rPr>
        <w:t>boys</w:t>
      </w:r>
      <w:r>
        <w:rPr>
          <w:i/>
          <w:spacing w:val="-2"/>
        </w:rPr>
        <w:t>.</w:t>
      </w:r>
    </w:p>
    <w:p>
      <w:pPr>
        <w:spacing w:before="0"/>
        <w:ind w:left="880" w:right="0" w:firstLine="0"/>
        <w:jc w:val="left"/>
        <w:rPr>
          <w:i/>
          <w:sz w:val="24"/>
        </w:rPr>
      </w:pPr>
      <w:r>
        <w:rPr>
          <w:i/>
          <w:sz w:val="24"/>
        </w:rPr>
        <w:t>Journal</w:t>
      </w:r>
      <w:r>
        <w:rPr>
          <w:i/>
          <w:spacing w:val="-1"/>
          <w:sz w:val="24"/>
        </w:rPr>
        <w:t> </w:t>
      </w:r>
      <w:r>
        <w:rPr>
          <w:i/>
          <w:sz w:val="24"/>
        </w:rPr>
        <w:t>of</w:t>
      </w:r>
      <w:r>
        <w:rPr>
          <w:i/>
          <w:spacing w:val="-1"/>
          <w:sz w:val="24"/>
        </w:rPr>
        <w:t> </w:t>
      </w:r>
      <w:r>
        <w:rPr>
          <w:i/>
          <w:sz w:val="24"/>
        </w:rPr>
        <w:t>Personality</w:t>
      </w:r>
      <w:r>
        <w:rPr>
          <w:i/>
          <w:spacing w:val="-2"/>
          <w:sz w:val="24"/>
        </w:rPr>
        <w:t> </w:t>
      </w:r>
      <w:r>
        <w:rPr>
          <w:i/>
          <w:sz w:val="24"/>
        </w:rPr>
        <w:t>and Social</w:t>
      </w:r>
      <w:r>
        <w:rPr>
          <w:i/>
          <w:spacing w:val="-1"/>
          <w:sz w:val="24"/>
        </w:rPr>
        <w:t> </w:t>
      </w:r>
      <w:r>
        <w:rPr>
          <w:i/>
          <w:sz w:val="24"/>
        </w:rPr>
        <w:t>Psychology,</w:t>
      </w:r>
      <w:r>
        <w:rPr>
          <w:i/>
          <w:spacing w:val="-1"/>
          <w:sz w:val="24"/>
        </w:rPr>
        <w:t> </w:t>
      </w:r>
      <w:r>
        <w:rPr>
          <w:sz w:val="24"/>
        </w:rPr>
        <w:t>2,</w:t>
      </w:r>
      <w:r>
        <w:rPr>
          <w:spacing w:val="2"/>
          <w:sz w:val="24"/>
        </w:rPr>
        <w:t> </w:t>
      </w:r>
      <w:r>
        <w:rPr>
          <w:sz w:val="24"/>
        </w:rPr>
        <w:t>783-</w:t>
      </w:r>
      <w:r>
        <w:rPr>
          <w:spacing w:val="-4"/>
          <w:sz w:val="24"/>
        </w:rPr>
        <w:t>792</w:t>
      </w:r>
      <w:r>
        <w:rPr>
          <w:i/>
          <w:spacing w:val="-4"/>
          <w:sz w:val="24"/>
        </w:rPr>
        <w:t>.</w:t>
      </w:r>
    </w:p>
    <w:p>
      <w:pPr>
        <w:pStyle w:val="BodyText"/>
        <w:spacing w:before="276"/>
        <w:ind w:left="880" w:right="875" w:hanging="720"/>
      </w:pPr>
      <w:r>
        <w:rPr/>
        <w:t>Kramarski, B. and Mevarech, Z. R. 2003. Enhancing mathematical reasoning in the classroom: the effect of cooperative learning and metacognitive training. </w:t>
      </w:r>
      <w:r>
        <w:rPr>
          <w:i/>
        </w:rPr>
        <w:t>American Educational Research Journal, 40</w:t>
      </w:r>
      <w:r>
        <w:rPr/>
        <w:t>, 281-310.</w:t>
      </w:r>
    </w:p>
    <w:p>
      <w:pPr>
        <w:pStyle w:val="BodyText"/>
        <w:ind w:left="0"/>
        <w:jc w:val="left"/>
      </w:pPr>
    </w:p>
    <w:p>
      <w:pPr>
        <w:spacing w:line="240" w:lineRule="auto" w:before="0"/>
        <w:ind w:left="880" w:right="875" w:hanging="720"/>
        <w:jc w:val="both"/>
        <w:rPr>
          <w:sz w:val="24"/>
        </w:rPr>
      </w:pPr>
      <w:r>
        <w:rPr>
          <w:sz w:val="24"/>
        </w:rPr>
        <w:t>Kruger,</w:t>
      </w:r>
      <w:r>
        <w:rPr>
          <w:spacing w:val="-2"/>
          <w:sz w:val="24"/>
        </w:rPr>
        <w:t> </w:t>
      </w:r>
      <w:r>
        <w:rPr>
          <w:sz w:val="24"/>
        </w:rPr>
        <w:t>J.</w:t>
      </w:r>
      <w:r>
        <w:rPr>
          <w:spacing w:val="-1"/>
          <w:sz w:val="24"/>
        </w:rPr>
        <w:t> </w:t>
      </w:r>
      <w:r>
        <w:rPr>
          <w:sz w:val="24"/>
        </w:rPr>
        <w:t>and</w:t>
      </w:r>
      <w:r>
        <w:rPr>
          <w:spacing w:val="-1"/>
          <w:sz w:val="24"/>
        </w:rPr>
        <w:t> </w:t>
      </w:r>
      <w:r>
        <w:rPr>
          <w:sz w:val="24"/>
        </w:rPr>
        <w:t>Dunning,</w:t>
      </w:r>
      <w:r>
        <w:rPr>
          <w:spacing w:val="-1"/>
          <w:sz w:val="24"/>
        </w:rPr>
        <w:t> </w:t>
      </w:r>
      <w:r>
        <w:rPr>
          <w:sz w:val="24"/>
        </w:rPr>
        <w:t>D.</w:t>
      </w:r>
      <w:r>
        <w:rPr>
          <w:spacing w:val="-2"/>
          <w:sz w:val="24"/>
        </w:rPr>
        <w:t> </w:t>
      </w:r>
      <w:r>
        <w:rPr>
          <w:sz w:val="24"/>
        </w:rPr>
        <w:t>1999.</w:t>
      </w:r>
      <w:r>
        <w:rPr>
          <w:spacing w:val="-1"/>
          <w:sz w:val="24"/>
        </w:rPr>
        <w:t> </w:t>
      </w:r>
      <w:r>
        <w:rPr>
          <w:sz w:val="24"/>
        </w:rPr>
        <w:t>Unskilled</w:t>
      </w:r>
      <w:r>
        <w:rPr>
          <w:spacing w:val="-2"/>
          <w:sz w:val="24"/>
        </w:rPr>
        <w:t> </w:t>
      </w:r>
      <w:r>
        <w:rPr>
          <w:sz w:val="24"/>
        </w:rPr>
        <w:t>and unaware</w:t>
      </w:r>
      <w:r>
        <w:rPr>
          <w:spacing w:val="-2"/>
          <w:sz w:val="24"/>
        </w:rPr>
        <w:t> </w:t>
      </w:r>
      <w:r>
        <w:rPr>
          <w:sz w:val="24"/>
        </w:rPr>
        <w:t>of</w:t>
      </w:r>
      <w:r>
        <w:rPr>
          <w:spacing w:val="-2"/>
          <w:sz w:val="24"/>
        </w:rPr>
        <w:t> </w:t>
      </w:r>
      <w:r>
        <w:rPr>
          <w:sz w:val="24"/>
        </w:rPr>
        <w:t>it:</w:t>
      </w:r>
      <w:r>
        <w:rPr>
          <w:spacing w:val="-1"/>
          <w:sz w:val="24"/>
        </w:rPr>
        <w:t> </w:t>
      </w:r>
      <w:r>
        <w:rPr>
          <w:sz w:val="24"/>
        </w:rPr>
        <w:t>how</w:t>
      </w:r>
      <w:r>
        <w:rPr>
          <w:spacing w:val="-2"/>
          <w:sz w:val="24"/>
        </w:rPr>
        <w:t> </w:t>
      </w:r>
      <w:r>
        <w:rPr>
          <w:sz w:val="24"/>
        </w:rPr>
        <w:t>difficulties</w:t>
      </w:r>
      <w:r>
        <w:rPr>
          <w:spacing w:val="-1"/>
          <w:sz w:val="24"/>
        </w:rPr>
        <w:t> </w:t>
      </w:r>
      <w:r>
        <w:rPr>
          <w:sz w:val="24"/>
        </w:rPr>
        <w:t>in</w:t>
      </w:r>
      <w:r>
        <w:rPr>
          <w:spacing w:val="-1"/>
          <w:sz w:val="24"/>
        </w:rPr>
        <w:t> </w:t>
      </w:r>
      <w:r>
        <w:rPr>
          <w:sz w:val="24"/>
        </w:rPr>
        <w:t>recognising one's own incompetence lead to inflated self-assessments. </w:t>
      </w:r>
      <w:r>
        <w:rPr>
          <w:i/>
          <w:sz w:val="24"/>
        </w:rPr>
        <w:t>Journal of Personality and Social Psychology, </w:t>
      </w:r>
      <w:r>
        <w:rPr>
          <w:sz w:val="24"/>
        </w:rPr>
        <w:t>77, 6 1121--1134.</w:t>
      </w:r>
    </w:p>
    <w:p>
      <w:pPr>
        <w:spacing w:before="274"/>
        <w:ind w:left="880" w:right="876" w:hanging="720"/>
        <w:jc w:val="both"/>
        <w:rPr>
          <w:sz w:val="24"/>
        </w:rPr>
      </w:pPr>
      <w:r>
        <w:rPr>
          <w:sz w:val="24"/>
        </w:rPr>
        <w:t>Kuhn, D. 2000. Metacognitive development. </w:t>
      </w:r>
      <w:r>
        <w:rPr>
          <w:i/>
          <w:sz w:val="24"/>
        </w:rPr>
        <w:t>Current Directions in Psychological Science</w:t>
      </w:r>
      <w:r>
        <w:rPr>
          <w:sz w:val="24"/>
        </w:rPr>
        <w:t>, 9, </w:t>
      </w:r>
      <w:r>
        <w:rPr>
          <w:spacing w:val="-2"/>
          <w:sz w:val="24"/>
        </w:rPr>
        <w:t>178-181.</w:t>
      </w:r>
    </w:p>
    <w:p>
      <w:pPr>
        <w:pStyle w:val="BodyText"/>
        <w:ind w:left="0"/>
        <w:jc w:val="left"/>
      </w:pPr>
    </w:p>
    <w:p>
      <w:pPr>
        <w:spacing w:before="0"/>
        <w:ind w:left="880" w:right="878" w:hanging="720"/>
        <w:jc w:val="both"/>
        <w:rPr>
          <w:sz w:val="24"/>
        </w:rPr>
      </w:pPr>
      <w:r>
        <w:rPr>
          <w:sz w:val="24"/>
        </w:rPr>
        <w:t>Kuhn, D. and Dean, D. 2004. Connecting scientific reasoning and causal inference. </w:t>
      </w:r>
      <w:r>
        <w:rPr>
          <w:i/>
          <w:sz w:val="24"/>
        </w:rPr>
        <w:t>Journal</w:t>
      </w:r>
      <w:r>
        <w:rPr>
          <w:i/>
          <w:spacing w:val="40"/>
          <w:sz w:val="24"/>
        </w:rPr>
        <w:t> </w:t>
      </w:r>
      <w:r>
        <w:rPr>
          <w:i/>
          <w:sz w:val="24"/>
        </w:rPr>
        <w:t>of Cognition and Development</w:t>
      </w:r>
      <w:r>
        <w:rPr>
          <w:sz w:val="24"/>
        </w:rPr>
        <w:t>, 5, 2, 261-288.</w:t>
      </w:r>
    </w:p>
    <w:p>
      <w:pPr>
        <w:pStyle w:val="BodyText"/>
        <w:ind w:left="0"/>
        <w:jc w:val="left"/>
      </w:pPr>
    </w:p>
    <w:p>
      <w:pPr>
        <w:spacing w:before="1"/>
        <w:ind w:left="880" w:right="877" w:hanging="720"/>
        <w:jc w:val="both"/>
        <w:rPr>
          <w:sz w:val="24"/>
        </w:rPr>
      </w:pPr>
      <w:r>
        <w:rPr>
          <w:sz w:val="24"/>
        </w:rPr>
        <w:t>Kuiper, R. 2002. Enhancing metacognition through reflective use of self- regulated learning strategies. </w:t>
      </w:r>
      <w:r>
        <w:rPr>
          <w:i/>
          <w:sz w:val="24"/>
        </w:rPr>
        <w:t>Journal of Continuing Education in Nursing</w:t>
      </w:r>
      <w:r>
        <w:rPr>
          <w:sz w:val="24"/>
        </w:rPr>
        <w:t>, 33, 2, 78-87.</w:t>
      </w:r>
    </w:p>
    <w:p>
      <w:pPr>
        <w:spacing w:before="276"/>
        <w:ind w:left="880" w:right="878" w:hanging="720"/>
        <w:jc w:val="both"/>
        <w:rPr>
          <w:sz w:val="24"/>
        </w:rPr>
      </w:pPr>
      <w:r>
        <w:rPr>
          <w:sz w:val="24"/>
        </w:rPr>
        <w:t>Kummin, S. and Rahman, S. 2010. The relationship between the use of meta-cognitive strategies and achievement in English</w:t>
      </w:r>
      <w:r>
        <w:rPr>
          <w:i/>
          <w:sz w:val="24"/>
        </w:rPr>
        <w:t>. Procedia Social and Behavioural Sciences</w:t>
      </w:r>
      <w:r>
        <w:rPr>
          <w:sz w:val="24"/>
        </w:rPr>
        <w:t>, 7(C), 145-150.</w:t>
      </w:r>
    </w:p>
    <w:p>
      <w:pPr>
        <w:pStyle w:val="BodyText"/>
        <w:ind w:left="0"/>
        <w:jc w:val="left"/>
      </w:pPr>
    </w:p>
    <w:p>
      <w:pPr>
        <w:spacing w:before="0"/>
        <w:ind w:left="880" w:right="875" w:hanging="720"/>
        <w:jc w:val="both"/>
        <w:rPr>
          <w:sz w:val="24"/>
        </w:rPr>
      </w:pPr>
      <w:r>
        <w:rPr>
          <w:sz w:val="24"/>
        </w:rPr>
        <w:t>Labbaf,</w:t>
      </w:r>
      <w:r>
        <w:rPr>
          <w:spacing w:val="-3"/>
          <w:sz w:val="24"/>
        </w:rPr>
        <w:t> </w:t>
      </w:r>
      <w:r>
        <w:rPr>
          <w:sz w:val="24"/>
        </w:rPr>
        <w:t>H.,</w:t>
      </w:r>
      <w:r>
        <w:rPr>
          <w:spacing w:val="-1"/>
          <w:sz w:val="24"/>
        </w:rPr>
        <w:t> </w:t>
      </w:r>
      <w:r>
        <w:rPr>
          <w:sz w:val="24"/>
        </w:rPr>
        <w:t>Ansari,</w:t>
      </w:r>
      <w:r>
        <w:rPr>
          <w:spacing w:val="-3"/>
          <w:sz w:val="24"/>
        </w:rPr>
        <w:t> </w:t>
      </w:r>
      <w:r>
        <w:rPr>
          <w:sz w:val="24"/>
        </w:rPr>
        <w:t>M.</w:t>
      </w:r>
      <w:r>
        <w:rPr>
          <w:spacing w:val="-3"/>
          <w:sz w:val="24"/>
        </w:rPr>
        <w:t> </w:t>
      </w:r>
      <w:r>
        <w:rPr>
          <w:sz w:val="24"/>
        </w:rPr>
        <w:t>E. and</w:t>
      </w:r>
      <w:r>
        <w:rPr>
          <w:spacing w:val="-3"/>
          <w:sz w:val="24"/>
        </w:rPr>
        <w:t> </w:t>
      </w:r>
      <w:r>
        <w:rPr>
          <w:sz w:val="24"/>
        </w:rPr>
        <w:t>Masoudi,</w:t>
      </w:r>
      <w:r>
        <w:rPr>
          <w:spacing w:val="-3"/>
          <w:sz w:val="24"/>
        </w:rPr>
        <w:t> </w:t>
      </w:r>
      <w:r>
        <w:rPr>
          <w:sz w:val="24"/>
        </w:rPr>
        <w:t>M.</w:t>
      </w:r>
      <w:r>
        <w:rPr>
          <w:spacing w:val="-3"/>
          <w:sz w:val="24"/>
        </w:rPr>
        <w:t> </w:t>
      </w:r>
      <w:r>
        <w:rPr>
          <w:sz w:val="24"/>
        </w:rPr>
        <w:t>2011.</w:t>
      </w:r>
      <w:r>
        <w:rPr>
          <w:spacing w:val="-1"/>
          <w:sz w:val="24"/>
        </w:rPr>
        <w:t> </w:t>
      </w:r>
      <w:r>
        <w:rPr>
          <w:sz w:val="24"/>
        </w:rPr>
        <w:t>The</w:t>
      </w:r>
      <w:r>
        <w:rPr>
          <w:spacing w:val="-3"/>
          <w:sz w:val="24"/>
        </w:rPr>
        <w:t> </w:t>
      </w:r>
      <w:r>
        <w:rPr>
          <w:sz w:val="24"/>
        </w:rPr>
        <w:t>Impact</w:t>
      </w:r>
      <w:r>
        <w:rPr>
          <w:spacing w:val="-3"/>
          <w:sz w:val="24"/>
        </w:rPr>
        <w:t> </w:t>
      </w:r>
      <w:r>
        <w:rPr>
          <w:sz w:val="24"/>
        </w:rPr>
        <w:t>of</w:t>
      </w:r>
      <w:r>
        <w:rPr>
          <w:spacing w:val="-3"/>
          <w:sz w:val="24"/>
        </w:rPr>
        <w:t> </w:t>
      </w:r>
      <w:r>
        <w:rPr>
          <w:sz w:val="24"/>
        </w:rPr>
        <w:t>the</w:t>
      </w:r>
      <w:r>
        <w:rPr>
          <w:spacing w:val="-3"/>
          <w:sz w:val="24"/>
        </w:rPr>
        <w:t> </w:t>
      </w:r>
      <w:r>
        <w:rPr>
          <w:sz w:val="24"/>
        </w:rPr>
        <w:t>emotional</w:t>
      </w:r>
      <w:r>
        <w:rPr>
          <w:spacing w:val="-2"/>
          <w:sz w:val="24"/>
        </w:rPr>
        <w:t> </w:t>
      </w:r>
      <w:r>
        <w:rPr>
          <w:sz w:val="24"/>
        </w:rPr>
        <w:t>intelligence</w:t>
      </w:r>
      <w:r>
        <w:rPr>
          <w:spacing w:val="-4"/>
          <w:sz w:val="24"/>
        </w:rPr>
        <w:t> </w:t>
      </w:r>
      <w:r>
        <w:rPr>
          <w:sz w:val="24"/>
        </w:rPr>
        <w:t>on dimensions of learning organisation: the case of Isfahan University. </w:t>
      </w:r>
      <w:r>
        <w:rPr>
          <w:i/>
          <w:sz w:val="24"/>
        </w:rPr>
        <w:t>Interdisciplinary Journal of Contemporary Research in Business, 3, </w:t>
      </w:r>
      <w:r>
        <w:rPr>
          <w:sz w:val="24"/>
        </w:rPr>
        <w:t>5, 536-545.</w:t>
      </w:r>
    </w:p>
    <w:p>
      <w:pPr>
        <w:pStyle w:val="BodyText"/>
        <w:ind w:left="0"/>
        <w:jc w:val="left"/>
      </w:pPr>
    </w:p>
    <w:p>
      <w:pPr>
        <w:pStyle w:val="BodyText"/>
        <w:jc w:val="left"/>
      </w:pPr>
      <w:r>
        <w:rPr/>
        <w:t>Lalonde,</w:t>
      </w:r>
      <w:r>
        <w:rPr>
          <w:spacing w:val="4"/>
        </w:rPr>
        <w:t> </w:t>
      </w:r>
      <w:r>
        <w:rPr/>
        <w:t>B.</w:t>
      </w:r>
      <w:r>
        <w:rPr>
          <w:spacing w:val="4"/>
        </w:rPr>
        <w:t> </w:t>
      </w:r>
      <w:r>
        <w:rPr/>
        <w:t>D.</w:t>
      </w:r>
      <w:r>
        <w:rPr>
          <w:spacing w:val="4"/>
        </w:rPr>
        <w:t> </w:t>
      </w:r>
      <w:r>
        <w:rPr/>
        <w:t>1980.</w:t>
      </w:r>
      <w:r>
        <w:rPr>
          <w:spacing w:val="6"/>
        </w:rPr>
        <w:t> </w:t>
      </w:r>
      <w:r>
        <w:rPr/>
        <w:t>The</w:t>
      </w:r>
      <w:r>
        <w:rPr>
          <w:spacing w:val="3"/>
        </w:rPr>
        <w:t> </w:t>
      </w:r>
      <w:r>
        <w:rPr/>
        <w:t>construction</w:t>
      </w:r>
      <w:r>
        <w:rPr>
          <w:spacing w:val="6"/>
        </w:rPr>
        <w:t> </w:t>
      </w:r>
      <w:r>
        <w:rPr/>
        <w:t>and</w:t>
      </w:r>
      <w:r>
        <w:rPr>
          <w:spacing w:val="5"/>
        </w:rPr>
        <w:t> </w:t>
      </w:r>
      <w:r>
        <w:rPr/>
        <w:t>validation</w:t>
      </w:r>
      <w:r>
        <w:rPr>
          <w:spacing w:val="4"/>
        </w:rPr>
        <w:t> </w:t>
      </w:r>
      <w:r>
        <w:rPr/>
        <w:t>of</w:t>
      </w:r>
      <w:r>
        <w:rPr>
          <w:spacing w:val="3"/>
        </w:rPr>
        <w:t> </w:t>
      </w:r>
      <w:r>
        <w:rPr/>
        <w:t>a</w:t>
      </w:r>
      <w:r>
        <w:rPr>
          <w:spacing w:val="3"/>
        </w:rPr>
        <w:t> </w:t>
      </w:r>
      <w:r>
        <w:rPr/>
        <w:t>measure</w:t>
      </w:r>
      <w:r>
        <w:rPr>
          <w:spacing w:val="3"/>
        </w:rPr>
        <w:t> </w:t>
      </w:r>
      <w:r>
        <w:rPr/>
        <w:t>of</w:t>
      </w:r>
      <w:r>
        <w:rPr>
          <w:spacing w:val="3"/>
        </w:rPr>
        <w:t> </w:t>
      </w:r>
      <w:r>
        <w:rPr/>
        <w:t>academic</w:t>
      </w:r>
      <w:r>
        <w:rPr>
          <w:spacing w:val="4"/>
        </w:rPr>
        <w:t> </w:t>
      </w:r>
      <w:r>
        <w:rPr/>
        <w:t>self-</w:t>
      </w:r>
      <w:r>
        <w:rPr>
          <w:spacing w:val="-2"/>
        </w:rPr>
        <w:t>efficacy.</w:t>
      </w:r>
    </w:p>
    <w:p>
      <w:pPr>
        <w:spacing w:before="0"/>
        <w:ind w:left="880" w:right="0" w:firstLine="0"/>
        <w:jc w:val="left"/>
        <w:rPr>
          <w:sz w:val="24"/>
        </w:rPr>
      </w:pPr>
      <w:r>
        <w:rPr>
          <w:i/>
          <w:sz w:val="24"/>
        </w:rPr>
        <w:t>Dissertation</w:t>
      </w:r>
      <w:r>
        <w:rPr>
          <w:i/>
          <w:spacing w:val="1"/>
          <w:sz w:val="24"/>
        </w:rPr>
        <w:t> </w:t>
      </w:r>
      <w:r>
        <w:rPr>
          <w:i/>
          <w:sz w:val="24"/>
        </w:rPr>
        <w:t>Abstracts International</w:t>
      </w:r>
      <w:r>
        <w:rPr>
          <w:sz w:val="24"/>
        </w:rPr>
        <w:t>, 40, </w:t>
      </w:r>
      <w:r>
        <w:rPr>
          <w:spacing w:val="-2"/>
          <w:sz w:val="24"/>
        </w:rPr>
        <w:t>4510.</w:t>
      </w:r>
    </w:p>
    <w:p>
      <w:pPr>
        <w:pStyle w:val="BodyText"/>
        <w:ind w:left="0"/>
        <w:jc w:val="left"/>
      </w:pPr>
    </w:p>
    <w:p>
      <w:pPr>
        <w:pStyle w:val="BodyText"/>
        <w:ind w:left="880" w:right="877" w:hanging="720"/>
      </w:pPr>
      <w:r>
        <w:rPr/>
        <w:t>Lam, L.T. and Kirby, S.L. 2002. Is emotional intelligence an advantage? An exploration of emotional intelligence and general intelligence on individual performance. </w:t>
      </w:r>
      <w:r>
        <w:rPr>
          <w:i/>
        </w:rPr>
        <w:t>Journal of Social Psychology, </w:t>
      </w:r>
      <w:r>
        <w:rPr/>
        <w:t>142, 1, 133–145.</w:t>
      </w:r>
    </w:p>
    <w:p>
      <w:pPr>
        <w:pStyle w:val="BodyText"/>
        <w:ind w:left="0"/>
        <w:jc w:val="left"/>
      </w:pPr>
    </w:p>
    <w:p>
      <w:pPr>
        <w:spacing w:before="1"/>
        <w:ind w:left="880" w:right="879" w:hanging="720"/>
        <w:jc w:val="both"/>
        <w:rPr>
          <w:sz w:val="24"/>
        </w:rPr>
      </w:pPr>
      <w:r>
        <w:rPr>
          <w:sz w:val="24"/>
        </w:rPr>
        <w:t>Lane, A.M., Devonport, T. J., Milton, K.E. and Williams, L.C. 2003. Self-efficacy and dissertation performance among sport students. </w:t>
      </w:r>
      <w:r>
        <w:rPr>
          <w:i/>
          <w:sz w:val="24"/>
        </w:rPr>
        <w:t>Journal of Hospitality, Leisure, Sport and Tourism Education </w:t>
      </w:r>
      <w:r>
        <w:rPr>
          <w:sz w:val="24"/>
        </w:rPr>
        <w:t>2, 2, 59-66.</w:t>
      </w:r>
    </w:p>
    <w:p>
      <w:pPr>
        <w:pStyle w:val="BodyText"/>
        <w:ind w:left="0"/>
        <w:jc w:val="left"/>
      </w:pPr>
    </w:p>
    <w:p>
      <w:pPr>
        <w:spacing w:before="0"/>
        <w:ind w:left="880" w:right="877" w:hanging="720"/>
        <w:jc w:val="both"/>
        <w:rPr>
          <w:sz w:val="24"/>
        </w:rPr>
      </w:pPr>
      <w:r>
        <w:rPr>
          <w:sz w:val="24"/>
        </w:rPr>
        <w:t>Lane, A. M., Hall, R. and Lane, J. 2002. Development of a measure of self-efficacy specific</w:t>
      </w:r>
      <w:r>
        <w:rPr>
          <w:spacing w:val="40"/>
          <w:sz w:val="24"/>
        </w:rPr>
        <w:t> </w:t>
      </w:r>
      <w:r>
        <w:rPr>
          <w:sz w:val="24"/>
        </w:rPr>
        <w:t>to statistic courses in sport. </w:t>
      </w:r>
      <w:r>
        <w:rPr>
          <w:i/>
          <w:sz w:val="24"/>
        </w:rPr>
        <w:t>Journal of Hospitality, Leisure, Sport and Tourism Education, </w:t>
      </w:r>
      <w:r>
        <w:rPr>
          <w:sz w:val="24"/>
        </w:rPr>
        <w:t>1, 2, 47-56.</w:t>
      </w:r>
    </w:p>
    <w:p>
      <w:pPr>
        <w:spacing w:after="0"/>
        <w:jc w:val="both"/>
        <w:rPr>
          <w:sz w:val="24"/>
        </w:rPr>
        <w:sectPr>
          <w:pgSz w:w="11910" w:h="16840"/>
          <w:pgMar w:header="0" w:footer="1002" w:top="1180" w:bottom="1200" w:left="1280" w:right="560"/>
        </w:sectPr>
      </w:pPr>
    </w:p>
    <w:p>
      <w:pPr>
        <w:spacing w:before="70"/>
        <w:ind w:left="880" w:right="875" w:hanging="720"/>
        <w:jc w:val="both"/>
        <w:rPr>
          <w:sz w:val="24"/>
        </w:rPr>
      </w:pPr>
      <w:r>
        <w:rPr>
          <w:sz w:val="24"/>
        </w:rPr>
        <w:t>Lane, J. and Lane, A. 2001. Self-efficacy and academic performance. </w:t>
      </w:r>
      <w:r>
        <w:rPr>
          <w:i/>
          <w:sz w:val="24"/>
        </w:rPr>
        <w:t>Social Behaviour and Personality, 29, </w:t>
      </w:r>
      <w:r>
        <w:rPr>
          <w:sz w:val="24"/>
        </w:rPr>
        <w:t>687-694.</w:t>
      </w:r>
    </w:p>
    <w:p>
      <w:pPr>
        <w:pStyle w:val="BodyText"/>
        <w:ind w:left="0"/>
        <w:jc w:val="left"/>
      </w:pPr>
    </w:p>
    <w:p>
      <w:pPr>
        <w:pStyle w:val="BodyText"/>
        <w:spacing w:before="1"/>
        <w:ind w:left="880" w:right="878" w:hanging="720"/>
      </w:pPr>
      <w:r>
        <w:rPr/>
        <w:t>Lane, J., Lane, A. M. and Kyprianou, A. 2004. Self-efficacy, self-esteem and their impact on academic performance. </w:t>
      </w:r>
      <w:r>
        <w:rPr>
          <w:i/>
        </w:rPr>
        <w:t>Social Behaviour and Personality</w:t>
      </w:r>
      <w:r>
        <w:rPr/>
        <w:t>, 32, 3, 247-256.</w:t>
      </w:r>
    </w:p>
    <w:p>
      <w:pPr>
        <w:pStyle w:val="BodyText"/>
        <w:spacing w:before="276"/>
        <w:ind w:left="880" w:right="879" w:hanging="720"/>
      </w:pPr>
      <w:r>
        <w:rPr/>
        <w:t>Lane, R.D., Quinlan, D.M., Schwartz, G.E., Walker, P.A. and Zeithlin, S.B. 1990. The level of emotional awareness scale: a cognitive-developmental measure of emotion.</w:t>
      </w:r>
      <w:r>
        <w:rPr>
          <w:spacing w:val="40"/>
        </w:rPr>
        <w:t> </w:t>
      </w:r>
      <w:r>
        <w:rPr>
          <w:i/>
        </w:rPr>
        <w:t>Journal of Personality Assessment</w:t>
      </w:r>
      <w:r>
        <w:rPr/>
        <w:t>, 55, 124–134.</w:t>
      </w:r>
    </w:p>
    <w:p>
      <w:pPr>
        <w:pStyle w:val="BodyText"/>
        <w:spacing w:before="276"/>
        <w:ind w:left="880" w:right="878" w:hanging="720"/>
      </w:pPr>
      <w:r>
        <w:rPr/>
        <w:drawing>
          <wp:anchor distT="0" distB="0" distL="0" distR="0" allowOverlap="1" layoutInCell="1" locked="0" behindDoc="1" simplePos="0" relativeHeight="483781120">
            <wp:simplePos x="0" y="0"/>
            <wp:positionH relativeFrom="page">
              <wp:posOffset>923429</wp:posOffset>
            </wp:positionH>
            <wp:positionV relativeFrom="paragraph">
              <wp:posOffset>160266</wp:posOffset>
            </wp:positionV>
            <wp:extent cx="5562333" cy="5499274"/>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9" cstate="print"/>
                    <a:stretch>
                      <a:fillRect/>
                    </a:stretch>
                  </pic:blipFill>
                  <pic:spPr>
                    <a:xfrm>
                      <a:off x="0" y="0"/>
                      <a:ext cx="5562333" cy="5499274"/>
                    </a:xfrm>
                    <a:prstGeom prst="rect">
                      <a:avLst/>
                    </a:prstGeom>
                  </pic:spPr>
                </pic:pic>
              </a:graphicData>
            </a:graphic>
          </wp:anchor>
        </w:drawing>
      </w:r>
      <w:r>
        <w:rPr/>
        <w:t>Lankisch, K. M. 2007. The first-generation student in a two-year open access college: improving emotional intelligence and retention using the Freeze-FrameRTM technique. </w:t>
      </w:r>
      <w:r>
        <w:rPr>
          <w:i/>
        </w:rPr>
        <w:t>Dissertation Abstracts International, 68 </w:t>
      </w:r>
      <w:r>
        <w:rPr/>
        <w:t>(04), 177A. (UMI No. 3262895)</w:t>
      </w:r>
    </w:p>
    <w:p>
      <w:pPr>
        <w:pStyle w:val="BodyText"/>
        <w:ind w:left="0"/>
        <w:jc w:val="left"/>
      </w:pPr>
    </w:p>
    <w:p>
      <w:pPr>
        <w:pStyle w:val="BodyText"/>
        <w:ind w:left="880" w:right="885" w:hanging="720"/>
      </w:pPr>
      <w:r>
        <w:rPr/>
        <w:t>Lee, C. 1984. Accuracy of efficacy and outcome expectations in predicting performance in a simulated assertiveness task. </w:t>
      </w:r>
      <w:r>
        <w:rPr>
          <w:i/>
        </w:rPr>
        <w:t>Cognitive Therapy and Research</w:t>
      </w:r>
      <w:r>
        <w:rPr/>
        <w:t>, 8, 37-48.</w:t>
      </w:r>
    </w:p>
    <w:p>
      <w:pPr>
        <w:pStyle w:val="BodyText"/>
        <w:ind w:left="0"/>
        <w:jc w:val="left"/>
      </w:pPr>
    </w:p>
    <w:p>
      <w:pPr>
        <w:pStyle w:val="BodyText"/>
        <w:ind w:left="880" w:right="876" w:hanging="720"/>
      </w:pPr>
      <w:r>
        <w:rPr/>
        <w:t>Lee, P. Y. 2008. A study of EFL learning strategies used by Cadets in Taiwan</w:t>
      </w:r>
      <w:r>
        <w:rPr>
          <w:i/>
        </w:rPr>
        <w:t>. </w:t>
      </w:r>
      <w:r>
        <w:rPr/>
        <w:t>Unpublished Master‘s Thesis, National Taiwan University of Science and Technology, Taiwan, </w:t>
      </w:r>
      <w:r>
        <w:rPr>
          <w:spacing w:val="-2"/>
        </w:rPr>
        <w:t>R.O.C.</w:t>
      </w:r>
    </w:p>
    <w:p>
      <w:pPr>
        <w:pStyle w:val="BodyText"/>
        <w:spacing w:before="202"/>
        <w:ind w:left="0"/>
        <w:jc w:val="left"/>
      </w:pPr>
    </w:p>
    <w:p>
      <w:pPr>
        <w:pStyle w:val="BodyText"/>
        <w:jc w:val="left"/>
      </w:pPr>
      <w:r>
        <w:rPr/>
        <w:t>Lefton,</w:t>
      </w:r>
      <w:r>
        <w:rPr>
          <w:spacing w:val="-3"/>
        </w:rPr>
        <w:t> </w:t>
      </w:r>
      <w:r>
        <w:rPr/>
        <w:t>L.</w:t>
      </w:r>
      <w:r>
        <w:rPr>
          <w:spacing w:val="-1"/>
        </w:rPr>
        <w:t> </w:t>
      </w:r>
      <w:r>
        <w:rPr/>
        <w:t>A.</w:t>
      </w:r>
      <w:r>
        <w:rPr>
          <w:spacing w:val="-1"/>
        </w:rPr>
        <w:t> </w:t>
      </w:r>
      <w:r>
        <w:rPr/>
        <w:t>1994.</w:t>
      </w:r>
      <w:r>
        <w:rPr>
          <w:spacing w:val="-1"/>
        </w:rPr>
        <w:t> </w:t>
      </w:r>
      <w:r>
        <w:rPr/>
        <w:t>Psychology.</w:t>
      </w:r>
      <w:r>
        <w:rPr>
          <w:spacing w:val="-1"/>
        </w:rPr>
        <w:t> </w:t>
      </w:r>
      <w:r>
        <w:rPr/>
        <w:t>Needham</w:t>
      </w:r>
      <w:r>
        <w:rPr>
          <w:spacing w:val="-2"/>
        </w:rPr>
        <w:t> </w:t>
      </w:r>
      <w:r>
        <w:rPr/>
        <w:t>Heights,</w:t>
      </w:r>
      <w:r>
        <w:rPr>
          <w:spacing w:val="-1"/>
        </w:rPr>
        <w:t> </w:t>
      </w:r>
      <w:r>
        <w:rPr/>
        <w:t>MA:</w:t>
      </w:r>
      <w:r>
        <w:rPr>
          <w:spacing w:val="-1"/>
        </w:rPr>
        <w:t> </w:t>
      </w:r>
      <w:r>
        <w:rPr/>
        <w:t>Allyn</w:t>
      </w:r>
      <w:r>
        <w:rPr>
          <w:spacing w:val="-1"/>
        </w:rPr>
        <w:t> </w:t>
      </w:r>
      <w:r>
        <w:rPr/>
        <w:t>and</w:t>
      </w:r>
      <w:r>
        <w:rPr>
          <w:spacing w:val="1"/>
        </w:rPr>
        <w:t> </w:t>
      </w:r>
      <w:r>
        <w:rPr>
          <w:spacing w:val="-2"/>
        </w:rPr>
        <w:t>Bacon.</w:t>
      </w:r>
    </w:p>
    <w:p>
      <w:pPr>
        <w:spacing w:before="197"/>
        <w:ind w:left="880" w:right="886" w:hanging="720"/>
        <w:jc w:val="both"/>
        <w:rPr>
          <w:sz w:val="24"/>
        </w:rPr>
      </w:pPr>
      <w:r>
        <w:rPr>
          <w:sz w:val="24"/>
        </w:rPr>
        <w:t>Legg, A.M. and Locker, L. 2009. Math performance and its relationship to math anxiety and metacognition. </w:t>
      </w:r>
      <w:r>
        <w:rPr>
          <w:i/>
          <w:sz w:val="24"/>
        </w:rPr>
        <w:t>North American Journal of Psychology</w:t>
      </w:r>
      <w:r>
        <w:rPr>
          <w:sz w:val="24"/>
        </w:rPr>
        <w:t>, 11, 3, 471-486.</w:t>
      </w:r>
    </w:p>
    <w:p>
      <w:pPr>
        <w:pStyle w:val="BodyText"/>
        <w:ind w:left="0"/>
        <w:jc w:val="left"/>
      </w:pPr>
    </w:p>
    <w:p>
      <w:pPr>
        <w:spacing w:before="0"/>
        <w:ind w:left="880" w:right="876" w:hanging="720"/>
        <w:jc w:val="both"/>
        <w:rPr>
          <w:sz w:val="24"/>
        </w:rPr>
      </w:pPr>
      <w:r>
        <w:rPr>
          <w:sz w:val="24"/>
        </w:rPr>
        <w:t>Leki, I.</w:t>
      </w:r>
      <w:r>
        <w:rPr>
          <w:spacing w:val="-3"/>
          <w:sz w:val="24"/>
        </w:rPr>
        <w:t> </w:t>
      </w:r>
      <w:r>
        <w:rPr>
          <w:sz w:val="24"/>
        </w:rPr>
        <w:t>1999.</w:t>
      </w:r>
      <w:r>
        <w:rPr>
          <w:spacing w:val="-3"/>
          <w:sz w:val="24"/>
        </w:rPr>
        <w:t> </w:t>
      </w:r>
      <w:r>
        <w:rPr>
          <w:sz w:val="24"/>
        </w:rPr>
        <w:t>Techniques</w:t>
      </w:r>
      <w:r>
        <w:rPr>
          <w:spacing w:val="-3"/>
          <w:sz w:val="24"/>
        </w:rPr>
        <w:t> </w:t>
      </w:r>
      <w:r>
        <w:rPr>
          <w:sz w:val="24"/>
        </w:rPr>
        <w:t>for</w:t>
      </w:r>
      <w:r>
        <w:rPr>
          <w:spacing w:val="-5"/>
          <w:sz w:val="24"/>
        </w:rPr>
        <w:t> </w:t>
      </w:r>
      <w:r>
        <w:rPr>
          <w:sz w:val="24"/>
        </w:rPr>
        <w:t>reducing</w:t>
      </w:r>
      <w:r>
        <w:rPr>
          <w:spacing w:val="-5"/>
          <w:sz w:val="24"/>
        </w:rPr>
        <w:t> </w:t>
      </w:r>
      <w:r>
        <w:rPr>
          <w:sz w:val="24"/>
        </w:rPr>
        <w:t>second</w:t>
      </w:r>
      <w:r>
        <w:rPr>
          <w:spacing w:val="-3"/>
          <w:sz w:val="24"/>
        </w:rPr>
        <w:t> </w:t>
      </w:r>
      <w:r>
        <w:rPr>
          <w:sz w:val="24"/>
        </w:rPr>
        <w:t>language</w:t>
      </w:r>
      <w:r>
        <w:rPr>
          <w:spacing w:val="-4"/>
          <w:sz w:val="24"/>
        </w:rPr>
        <w:t> </w:t>
      </w:r>
      <w:r>
        <w:rPr>
          <w:sz w:val="24"/>
        </w:rPr>
        <w:t>writing</w:t>
      </w:r>
      <w:r>
        <w:rPr>
          <w:spacing w:val="-5"/>
          <w:sz w:val="24"/>
        </w:rPr>
        <w:t> </w:t>
      </w:r>
      <w:r>
        <w:rPr>
          <w:sz w:val="24"/>
        </w:rPr>
        <w:t>anxiety. In</w:t>
      </w:r>
      <w:r>
        <w:rPr>
          <w:spacing w:val="-1"/>
          <w:sz w:val="24"/>
        </w:rPr>
        <w:t> </w:t>
      </w:r>
      <w:r>
        <w:rPr>
          <w:sz w:val="24"/>
        </w:rPr>
        <w:t>D.</w:t>
      </w:r>
      <w:r>
        <w:rPr>
          <w:spacing w:val="-3"/>
          <w:sz w:val="24"/>
        </w:rPr>
        <w:t> </w:t>
      </w:r>
      <w:r>
        <w:rPr>
          <w:sz w:val="24"/>
        </w:rPr>
        <w:t>J.</w:t>
      </w:r>
      <w:r>
        <w:rPr>
          <w:spacing w:val="-3"/>
          <w:sz w:val="24"/>
        </w:rPr>
        <w:t> </w:t>
      </w:r>
      <w:r>
        <w:rPr>
          <w:sz w:val="24"/>
        </w:rPr>
        <w:t>Young</w:t>
      </w:r>
      <w:r>
        <w:rPr>
          <w:spacing w:val="-5"/>
          <w:sz w:val="24"/>
        </w:rPr>
        <w:t> </w:t>
      </w:r>
      <w:r>
        <w:rPr>
          <w:sz w:val="24"/>
        </w:rPr>
        <w:t>(Ed.), </w:t>
      </w:r>
      <w:r>
        <w:rPr>
          <w:i/>
          <w:sz w:val="24"/>
        </w:rPr>
        <w:t>Affect in foreign language and second language learning: a practical guide to creating a low-anxiety classroom atmosphere </w:t>
      </w:r>
      <w:r>
        <w:rPr>
          <w:sz w:val="24"/>
        </w:rPr>
        <w:t>(pp. 64-88). Boston: McGraw-Hill </w:t>
      </w:r>
      <w:r>
        <w:rPr>
          <w:spacing w:val="-2"/>
          <w:sz w:val="24"/>
        </w:rPr>
        <w:t>College.</w:t>
      </w:r>
    </w:p>
    <w:p>
      <w:pPr>
        <w:pStyle w:val="BodyText"/>
        <w:ind w:left="0"/>
        <w:jc w:val="left"/>
      </w:pPr>
    </w:p>
    <w:p>
      <w:pPr>
        <w:pStyle w:val="BodyText"/>
        <w:jc w:val="left"/>
      </w:pPr>
      <w:r>
        <w:rPr/>
        <w:t>Lent,</w:t>
      </w:r>
      <w:r>
        <w:rPr>
          <w:spacing w:val="1"/>
        </w:rPr>
        <w:t> </w:t>
      </w:r>
      <w:r>
        <w:rPr/>
        <w:t>R.</w:t>
      </w:r>
      <w:r>
        <w:rPr>
          <w:spacing w:val="1"/>
        </w:rPr>
        <w:t> </w:t>
      </w:r>
      <w:r>
        <w:rPr/>
        <w:t>W.</w:t>
      </w:r>
      <w:r>
        <w:rPr>
          <w:spacing w:val="1"/>
        </w:rPr>
        <w:t> </w:t>
      </w:r>
      <w:r>
        <w:rPr/>
        <w:t>and</w:t>
      </w:r>
      <w:r>
        <w:rPr>
          <w:spacing w:val="2"/>
        </w:rPr>
        <w:t> </w:t>
      </w:r>
      <w:r>
        <w:rPr/>
        <w:t>Hackett,</w:t>
      </w:r>
      <w:r>
        <w:rPr>
          <w:spacing w:val="3"/>
        </w:rPr>
        <w:t> </w:t>
      </w:r>
      <w:r>
        <w:rPr/>
        <w:t>G. 1987.</w:t>
      </w:r>
      <w:r>
        <w:rPr>
          <w:spacing w:val="1"/>
        </w:rPr>
        <w:t> </w:t>
      </w:r>
      <w:r>
        <w:rPr/>
        <w:t>Career self-efficacy:</w:t>
      </w:r>
      <w:r>
        <w:rPr>
          <w:spacing w:val="2"/>
        </w:rPr>
        <w:t> </w:t>
      </w:r>
      <w:r>
        <w:rPr/>
        <w:t>empirical</w:t>
      </w:r>
      <w:r>
        <w:rPr>
          <w:spacing w:val="1"/>
        </w:rPr>
        <w:t> </w:t>
      </w:r>
      <w:r>
        <w:rPr/>
        <w:t>status</w:t>
      </w:r>
      <w:r>
        <w:rPr>
          <w:spacing w:val="1"/>
        </w:rPr>
        <w:t> </w:t>
      </w:r>
      <w:r>
        <w:rPr/>
        <w:t>and</w:t>
      </w:r>
      <w:r>
        <w:rPr>
          <w:spacing w:val="1"/>
        </w:rPr>
        <w:t> </w:t>
      </w:r>
      <w:r>
        <w:rPr/>
        <w:t>future</w:t>
      </w:r>
      <w:r>
        <w:rPr>
          <w:spacing w:val="1"/>
        </w:rPr>
        <w:t> </w:t>
      </w:r>
      <w:r>
        <w:rPr>
          <w:spacing w:val="-2"/>
        </w:rPr>
        <w:t>directions.</w:t>
      </w:r>
    </w:p>
    <w:p>
      <w:pPr>
        <w:spacing w:before="1"/>
        <w:ind w:left="880" w:right="0" w:firstLine="0"/>
        <w:jc w:val="left"/>
        <w:rPr>
          <w:sz w:val="24"/>
        </w:rPr>
      </w:pPr>
      <w:r>
        <w:rPr>
          <w:i/>
          <w:sz w:val="24"/>
        </w:rPr>
        <w:t>Journal</w:t>
      </w:r>
      <w:r>
        <w:rPr>
          <w:i/>
          <w:spacing w:val="-2"/>
          <w:sz w:val="24"/>
        </w:rPr>
        <w:t> </w:t>
      </w:r>
      <w:r>
        <w:rPr>
          <w:i/>
          <w:sz w:val="24"/>
        </w:rPr>
        <w:t>of</w:t>
      </w:r>
      <w:r>
        <w:rPr>
          <w:i/>
          <w:spacing w:val="-1"/>
          <w:sz w:val="24"/>
        </w:rPr>
        <w:t> </w:t>
      </w:r>
      <w:r>
        <w:rPr>
          <w:i/>
          <w:sz w:val="24"/>
        </w:rPr>
        <w:t>Vocational Behaviour</w:t>
      </w:r>
      <w:r>
        <w:rPr>
          <w:sz w:val="24"/>
        </w:rPr>
        <w:t>,</w:t>
      </w:r>
      <w:r>
        <w:rPr>
          <w:spacing w:val="-1"/>
          <w:sz w:val="24"/>
        </w:rPr>
        <w:t> </w:t>
      </w:r>
      <w:r>
        <w:rPr>
          <w:sz w:val="24"/>
        </w:rPr>
        <w:t>30,</w:t>
      </w:r>
      <w:r>
        <w:rPr>
          <w:spacing w:val="-1"/>
          <w:sz w:val="24"/>
        </w:rPr>
        <w:t> </w:t>
      </w:r>
      <w:r>
        <w:rPr>
          <w:sz w:val="24"/>
        </w:rPr>
        <w:t>347-</w:t>
      </w:r>
      <w:r>
        <w:rPr>
          <w:spacing w:val="-4"/>
          <w:sz w:val="24"/>
        </w:rPr>
        <w:t>382.</w:t>
      </w:r>
    </w:p>
    <w:p>
      <w:pPr>
        <w:pStyle w:val="BodyText"/>
        <w:spacing w:before="276"/>
        <w:ind w:left="880" w:right="876" w:hanging="720"/>
      </w:pPr>
      <w:r>
        <w:rPr/>
        <w:t>Lent, R. W., Brown, S. D. and Gore, P. A. Jr. 1997. Discriminant and predictive validity of academic self-concept, academic self-efficacy and mathematics-specific self-efficacy. </w:t>
      </w:r>
      <w:r>
        <w:rPr>
          <w:i/>
        </w:rPr>
        <w:t>Journal of Counselling Psychology, 44</w:t>
      </w:r>
      <w:r>
        <w:rPr/>
        <w:t>, 307-315.</w:t>
      </w:r>
    </w:p>
    <w:p>
      <w:pPr>
        <w:pStyle w:val="BodyText"/>
        <w:ind w:left="0"/>
        <w:jc w:val="left"/>
      </w:pPr>
    </w:p>
    <w:p>
      <w:pPr>
        <w:pStyle w:val="BodyText"/>
        <w:ind w:left="880" w:right="877" w:hanging="720"/>
      </w:pPr>
      <w:r>
        <w:rPr/>
        <w:t>Lent,</w:t>
      </w:r>
      <w:r>
        <w:rPr>
          <w:spacing w:val="-2"/>
        </w:rPr>
        <w:t> </w:t>
      </w:r>
      <w:r>
        <w:rPr/>
        <w:t>R.</w:t>
      </w:r>
      <w:r>
        <w:rPr>
          <w:spacing w:val="-2"/>
        </w:rPr>
        <w:t> </w:t>
      </w:r>
      <w:r>
        <w:rPr/>
        <w:t>W.,</w:t>
      </w:r>
      <w:r>
        <w:rPr>
          <w:spacing w:val="-2"/>
        </w:rPr>
        <w:t> </w:t>
      </w:r>
      <w:r>
        <w:rPr/>
        <w:t>Brown,</w:t>
      </w:r>
      <w:r>
        <w:rPr>
          <w:spacing w:val="-2"/>
        </w:rPr>
        <w:t> </w:t>
      </w:r>
      <w:r>
        <w:rPr/>
        <w:t>S.</w:t>
      </w:r>
      <w:r>
        <w:rPr>
          <w:spacing w:val="-2"/>
        </w:rPr>
        <w:t> </w:t>
      </w:r>
      <w:r>
        <w:rPr/>
        <w:t>D.</w:t>
      </w:r>
      <w:r>
        <w:rPr>
          <w:spacing w:val="-2"/>
        </w:rPr>
        <w:t> </w:t>
      </w:r>
      <w:r>
        <w:rPr/>
        <w:t>and</w:t>
      </w:r>
      <w:r>
        <w:rPr>
          <w:spacing w:val="-1"/>
        </w:rPr>
        <w:t> </w:t>
      </w:r>
      <w:r>
        <w:rPr/>
        <w:t>Hackett,</w:t>
      </w:r>
      <w:r>
        <w:rPr>
          <w:spacing w:val="-2"/>
        </w:rPr>
        <w:t> </w:t>
      </w:r>
      <w:r>
        <w:rPr/>
        <w:t>G.</w:t>
      </w:r>
      <w:r>
        <w:rPr>
          <w:spacing w:val="-2"/>
        </w:rPr>
        <w:t> </w:t>
      </w:r>
      <w:r>
        <w:rPr/>
        <w:t>1994.</w:t>
      </w:r>
      <w:r>
        <w:rPr>
          <w:spacing w:val="-2"/>
        </w:rPr>
        <w:t> </w:t>
      </w:r>
      <w:r>
        <w:rPr/>
        <w:t>Toward</w:t>
      </w:r>
      <w:r>
        <w:rPr>
          <w:spacing w:val="-2"/>
        </w:rPr>
        <w:t> </w:t>
      </w:r>
      <w:r>
        <w:rPr/>
        <w:t>a</w:t>
      </w:r>
      <w:r>
        <w:rPr>
          <w:spacing w:val="-4"/>
        </w:rPr>
        <w:t> </w:t>
      </w:r>
      <w:r>
        <w:rPr/>
        <w:t>unifying</w:t>
      </w:r>
      <w:r>
        <w:rPr>
          <w:spacing w:val="-5"/>
        </w:rPr>
        <w:t> </w:t>
      </w:r>
      <w:r>
        <w:rPr/>
        <w:t>social</w:t>
      </w:r>
      <w:r>
        <w:rPr>
          <w:spacing w:val="-2"/>
        </w:rPr>
        <w:t> </w:t>
      </w:r>
      <w:r>
        <w:rPr/>
        <w:t>cognitive</w:t>
      </w:r>
      <w:r>
        <w:rPr>
          <w:spacing w:val="-2"/>
        </w:rPr>
        <w:t> </w:t>
      </w:r>
      <w:r>
        <w:rPr/>
        <w:t>theory</w:t>
      </w:r>
      <w:r>
        <w:rPr>
          <w:spacing w:val="-7"/>
        </w:rPr>
        <w:t> </w:t>
      </w:r>
      <w:r>
        <w:rPr/>
        <w:t>of career and academic interest, choice and performance. </w:t>
      </w:r>
      <w:r>
        <w:rPr>
          <w:i/>
        </w:rPr>
        <w:t>Journal of Vocational Behaviour</w:t>
      </w:r>
      <w:r>
        <w:rPr/>
        <w:t>, 45, 79-122.</w:t>
      </w:r>
    </w:p>
    <w:p>
      <w:pPr>
        <w:pStyle w:val="BodyText"/>
        <w:ind w:left="0"/>
        <w:jc w:val="left"/>
      </w:pPr>
    </w:p>
    <w:p>
      <w:pPr>
        <w:pStyle w:val="BodyText"/>
        <w:ind w:left="880" w:right="877" w:hanging="720"/>
      </w:pPr>
      <w:r>
        <w:rPr/>
        <w:t>Lent, R. W., Brown, S. D. and Larkin, K. C. 1984. Relation of self-efficacy expectations to academic achievement and persistence. </w:t>
      </w:r>
      <w:r>
        <w:rPr>
          <w:i/>
        </w:rPr>
        <w:t>Journal of Counselling Psychology</w:t>
      </w:r>
      <w:r>
        <w:rPr/>
        <w:t>, 31, 356- </w:t>
      </w:r>
      <w:r>
        <w:rPr>
          <w:spacing w:val="-4"/>
        </w:rPr>
        <w:t>362.</w:t>
      </w:r>
    </w:p>
    <w:p>
      <w:pPr>
        <w:pStyle w:val="BodyText"/>
        <w:ind w:left="0"/>
        <w:jc w:val="left"/>
      </w:pPr>
    </w:p>
    <w:p>
      <w:pPr>
        <w:pStyle w:val="BodyText"/>
        <w:ind w:left="880" w:right="875" w:hanging="720"/>
      </w:pPr>
      <w:r>
        <w:rPr/>
        <w:t>Lent,</w:t>
      </w:r>
      <w:r>
        <w:rPr>
          <w:spacing w:val="-1"/>
        </w:rPr>
        <w:t> </w:t>
      </w:r>
      <w:r>
        <w:rPr/>
        <w:t>R.</w:t>
      </w:r>
      <w:r>
        <w:rPr>
          <w:spacing w:val="-1"/>
        </w:rPr>
        <w:t> </w:t>
      </w:r>
      <w:r>
        <w:rPr/>
        <w:t>W.,</w:t>
      </w:r>
      <w:r>
        <w:rPr>
          <w:spacing w:val="-1"/>
        </w:rPr>
        <w:t> </w:t>
      </w:r>
      <w:r>
        <w:rPr/>
        <w:t>Brown,</w:t>
      </w:r>
      <w:r>
        <w:rPr>
          <w:spacing w:val="-1"/>
        </w:rPr>
        <w:t> </w:t>
      </w:r>
      <w:r>
        <w:rPr/>
        <w:t>S.</w:t>
      </w:r>
      <w:r>
        <w:rPr>
          <w:spacing w:val="-1"/>
        </w:rPr>
        <w:t> </w:t>
      </w:r>
      <w:r>
        <w:rPr/>
        <w:t>D.</w:t>
      </w:r>
      <w:r>
        <w:rPr>
          <w:spacing w:val="-1"/>
        </w:rPr>
        <w:t> </w:t>
      </w:r>
      <w:r>
        <w:rPr/>
        <w:t>and Larkin,</w:t>
      </w:r>
      <w:r>
        <w:rPr>
          <w:spacing w:val="-2"/>
        </w:rPr>
        <w:t> </w:t>
      </w:r>
      <w:r>
        <w:rPr/>
        <w:t>K.</w:t>
      </w:r>
      <w:r>
        <w:rPr>
          <w:spacing w:val="-2"/>
        </w:rPr>
        <w:t> </w:t>
      </w:r>
      <w:r>
        <w:rPr/>
        <w:t>C.</w:t>
      </w:r>
      <w:r>
        <w:rPr>
          <w:spacing w:val="-1"/>
        </w:rPr>
        <w:t> </w:t>
      </w:r>
      <w:r>
        <w:rPr/>
        <w:t>1986.</w:t>
      </w:r>
      <w:r>
        <w:rPr>
          <w:spacing w:val="-1"/>
        </w:rPr>
        <w:t> </w:t>
      </w:r>
      <w:r>
        <w:rPr/>
        <w:t>Self-efficacy</w:t>
      </w:r>
      <w:r>
        <w:rPr>
          <w:spacing w:val="-8"/>
        </w:rPr>
        <w:t> </w:t>
      </w:r>
      <w:r>
        <w:rPr/>
        <w:t>in</w:t>
      </w:r>
      <w:r>
        <w:rPr>
          <w:spacing w:val="-1"/>
        </w:rPr>
        <w:t> </w:t>
      </w:r>
      <w:r>
        <w:rPr/>
        <w:t>the</w:t>
      </w:r>
      <w:r>
        <w:rPr>
          <w:spacing w:val="-2"/>
        </w:rPr>
        <w:t> </w:t>
      </w:r>
      <w:r>
        <w:rPr/>
        <w:t>prediction</w:t>
      </w:r>
      <w:r>
        <w:rPr>
          <w:spacing w:val="-1"/>
        </w:rPr>
        <w:t> </w:t>
      </w:r>
      <w:r>
        <w:rPr/>
        <w:t>of</w:t>
      </w:r>
      <w:r>
        <w:rPr>
          <w:spacing w:val="-2"/>
        </w:rPr>
        <w:t> </w:t>
      </w:r>
      <w:r>
        <w:rPr/>
        <w:t>academic performance and perceived career options. </w:t>
      </w:r>
      <w:r>
        <w:rPr>
          <w:i/>
        </w:rPr>
        <w:t>Journal of Counselling Psychology</w:t>
      </w:r>
      <w:r>
        <w:rPr/>
        <w:t>, 33, </w:t>
      </w:r>
      <w:r>
        <w:rPr>
          <w:spacing w:val="-2"/>
        </w:rPr>
        <w:t>265-269.</w:t>
      </w:r>
    </w:p>
    <w:p>
      <w:pPr>
        <w:spacing w:after="0"/>
        <w:sectPr>
          <w:pgSz w:w="11910" w:h="16840"/>
          <w:pgMar w:header="0" w:footer="1002" w:top="1180" w:bottom="1200" w:left="1280" w:right="560"/>
        </w:sectPr>
      </w:pPr>
    </w:p>
    <w:p>
      <w:pPr>
        <w:pStyle w:val="BodyText"/>
        <w:spacing w:before="70"/>
        <w:ind w:left="880" w:right="872" w:hanging="720"/>
      </w:pPr>
      <w:r>
        <w:rPr/>
        <w:t>Lent, R. W., Lopez, F. G. and Bieschke, K. J. 1991. Mathematics self-efficacy: sources and relation to science-based career choice. </w:t>
      </w:r>
      <w:r>
        <w:rPr>
          <w:i/>
        </w:rPr>
        <w:t>Journal of Counselling Psychology</w:t>
      </w:r>
      <w:r>
        <w:rPr/>
        <w:t>, 38, 424- </w:t>
      </w:r>
      <w:r>
        <w:rPr>
          <w:spacing w:val="-4"/>
        </w:rPr>
        <w:t>430.</w:t>
      </w:r>
    </w:p>
    <w:p>
      <w:pPr>
        <w:pStyle w:val="BodyText"/>
        <w:ind w:left="0"/>
        <w:jc w:val="left"/>
      </w:pPr>
    </w:p>
    <w:p>
      <w:pPr>
        <w:pStyle w:val="BodyText"/>
        <w:spacing w:before="1"/>
        <w:ind w:left="880" w:right="874" w:hanging="720"/>
      </w:pPr>
      <w:r>
        <w:rPr/>
        <w:t>Lent, R. W., Lopez, F. G. and Bieschke, K. J. 1993. Predicting mathematics-related choice and success behaviours: test of an expanded social cognitive model. </w:t>
      </w:r>
      <w:r>
        <w:rPr>
          <w:i/>
        </w:rPr>
        <w:t>Journal of Vocational Behaviour</w:t>
      </w:r>
      <w:r>
        <w:rPr/>
        <w:t>, 42, 223-236.</w:t>
      </w:r>
    </w:p>
    <w:p>
      <w:pPr>
        <w:pStyle w:val="BodyText"/>
        <w:spacing w:before="276"/>
        <w:ind w:left="880" w:right="881" w:hanging="720"/>
      </w:pPr>
      <w:r>
        <w:rPr/>
        <w:drawing>
          <wp:anchor distT="0" distB="0" distL="0" distR="0" allowOverlap="1" layoutInCell="1" locked="0" behindDoc="1" simplePos="0" relativeHeight="483781632">
            <wp:simplePos x="0" y="0"/>
            <wp:positionH relativeFrom="page">
              <wp:posOffset>923429</wp:posOffset>
            </wp:positionH>
            <wp:positionV relativeFrom="paragraph">
              <wp:posOffset>510771</wp:posOffset>
            </wp:positionV>
            <wp:extent cx="5562333" cy="5499274"/>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9" cstate="print"/>
                    <a:stretch>
                      <a:fillRect/>
                    </a:stretch>
                  </pic:blipFill>
                  <pic:spPr>
                    <a:xfrm>
                      <a:off x="0" y="0"/>
                      <a:ext cx="5562333" cy="5499274"/>
                    </a:xfrm>
                    <a:prstGeom prst="rect">
                      <a:avLst/>
                    </a:prstGeom>
                  </pic:spPr>
                </pic:pic>
              </a:graphicData>
            </a:graphic>
          </wp:anchor>
        </w:drawing>
      </w:r>
      <w:r>
        <w:rPr/>
        <w:t>Lent, R.W., Taveira, M.C., Sheu, H.B. and Singley, D. 2009. Social cognitive predictors of academic adjustment and life satisfaction in Portuguese college students: A longitudinal analysis. </w:t>
      </w:r>
      <w:r>
        <w:rPr>
          <w:i/>
        </w:rPr>
        <w:t>Journal of Vocational Behaviour</w:t>
      </w:r>
      <w:r>
        <w:rPr/>
        <w:t>, 74, 190-198.</w:t>
      </w:r>
    </w:p>
    <w:p>
      <w:pPr>
        <w:pStyle w:val="BodyText"/>
        <w:spacing w:before="276"/>
        <w:ind w:left="880" w:right="875" w:hanging="720"/>
      </w:pPr>
      <w:r>
        <w:rPr/>
        <w:t>Lenz, K. S. 1994. A multiple case study examining factors affecting the completion of the doctoral dissertation by academically able women (Doctoral dissertation, University</w:t>
      </w:r>
      <w:r>
        <w:rPr>
          <w:spacing w:val="40"/>
        </w:rPr>
        <w:t> </w:t>
      </w:r>
      <w:r>
        <w:rPr/>
        <w:t>of Denver, 1994). </w:t>
      </w:r>
      <w:r>
        <w:rPr>
          <w:i/>
        </w:rPr>
        <w:t>Dissertation Abstracts International, 55, </w:t>
      </w:r>
      <w:r>
        <w:rPr/>
        <w:t>12A.</w:t>
      </w:r>
    </w:p>
    <w:p>
      <w:pPr>
        <w:pStyle w:val="BodyText"/>
        <w:ind w:left="0"/>
        <w:jc w:val="left"/>
      </w:pPr>
    </w:p>
    <w:p>
      <w:pPr>
        <w:spacing w:before="0"/>
        <w:ind w:left="880" w:right="876" w:hanging="720"/>
        <w:jc w:val="both"/>
        <w:rPr>
          <w:sz w:val="24"/>
        </w:rPr>
      </w:pPr>
      <w:r>
        <w:rPr>
          <w:sz w:val="24"/>
        </w:rPr>
        <w:t>Levitt, E. E. 1980. </w:t>
      </w:r>
      <w:r>
        <w:rPr>
          <w:i/>
          <w:sz w:val="24"/>
        </w:rPr>
        <w:t>The psychology of anxiety </w:t>
      </w:r>
      <w:r>
        <w:rPr>
          <w:sz w:val="24"/>
        </w:rPr>
        <w:t>(2</w:t>
      </w:r>
      <w:r>
        <w:rPr>
          <w:sz w:val="24"/>
          <w:vertAlign w:val="superscript"/>
        </w:rPr>
        <w:t>nd</w:t>
      </w:r>
      <w:r>
        <w:rPr>
          <w:sz w:val="24"/>
          <w:vertAlign w:val="baseline"/>
        </w:rPr>
        <w:t> ed). New Jersey: Lawrence Erlbaum Associates, Inc.</w:t>
      </w:r>
    </w:p>
    <w:p>
      <w:pPr>
        <w:pStyle w:val="BodyText"/>
        <w:spacing w:before="274"/>
        <w:ind w:left="880" w:right="877" w:hanging="720"/>
      </w:pPr>
      <w:r>
        <w:rPr/>
        <w:t>Lewin, K. 1951/1997. Behaviour and development as a function of the total situation. In K. Lewin and D. Cartwright, Ed., </w:t>
      </w:r>
      <w:r>
        <w:rPr>
          <w:i/>
        </w:rPr>
        <w:t>Field theory in social psychology </w:t>
      </w:r>
      <w:r>
        <w:rPr/>
        <w:t>(pp. 337-381). Washington, DC: American Psychological Association.</w:t>
      </w:r>
    </w:p>
    <w:p>
      <w:pPr>
        <w:pStyle w:val="BodyText"/>
        <w:ind w:left="0"/>
        <w:jc w:val="left"/>
      </w:pPr>
    </w:p>
    <w:p>
      <w:pPr>
        <w:pStyle w:val="BodyText"/>
        <w:ind w:left="880" w:right="878" w:hanging="720"/>
      </w:pPr>
      <w:r>
        <w:rPr/>
        <w:t>Liao, W. Y. 2009. A study of the motivation, attitudes, self-efficacy, and achievements in English learning of vocational high school students in metropolitan Taipei. Unpublished Master‘s Thesis, National Hualien University of Education, Hualien, </w:t>
      </w:r>
      <w:r>
        <w:rPr>
          <w:spacing w:val="-2"/>
        </w:rPr>
        <w:t>Taiwan.</w:t>
      </w:r>
    </w:p>
    <w:p>
      <w:pPr>
        <w:pStyle w:val="BodyText"/>
        <w:ind w:left="0"/>
        <w:jc w:val="left"/>
      </w:pPr>
    </w:p>
    <w:p>
      <w:pPr>
        <w:pStyle w:val="BodyText"/>
        <w:spacing w:before="1"/>
        <w:ind w:left="880" w:right="876" w:hanging="720"/>
      </w:pPr>
      <w:r>
        <w:rPr/>
        <w:t>Lin, C. An. 2009. Teaching and learning metacognitive strategies for business reading through cogenerative dialoguing. Paper presented at the 4th International English Language Teaching Conference (ELT-CON 2009), organised by Penang English Language</w:t>
      </w:r>
      <w:r>
        <w:rPr>
          <w:spacing w:val="-1"/>
        </w:rPr>
        <w:t> </w:t>
      </w:r>
      <w:r>
        <w:rPr/>
        <w:t>Learning</w:t>
      </w:r>
      <w:r>
        <w:rPr>
          <w:spacing w:val="-6"/>
        </w:rPr>
        <w:t> </w:t>
      </w:r>
      <w:r>
        <w:rPr/>
        <w:t>and Teaching</w:t>
      </w:r>
      <w:r>
        <w:rPr>
          <w:spacing w:val="-4"/>
        </w:rPr>
        <w:t> </w:t>
      </w:r>
      <w:r>
        <w:rPr/>
        <w:t>Association</w:t>
      </w:r>
      <w:r>
        <w:rPr>
          <w:spacing w:val="-3"/>
        </w:rPr>
        <w:t> </w:t>
      </w:r>
      <w:r>
        <w:rPr/>
        <w:t>(PELLTA),</w:t>
      </w:r>
      <w:r>
        <w:rPr>
          <w:spacing w:val="-3"/>
        </w:rPr>
        <w:t> </w:t>
      </w:r>
      <w:r>
        <w:rPr/>
        <w:t>22-24</w:t>
      </w:r>
      <w:r>
        <w:rPr>
          <w:spacing w:val="-3"/>
        </w:rPr>
        <w:t> </w:t>
      </w:r>
      <w:r>
        <w:rPr/>
        <w:t>April</w:t>
      </w:r>
      <w:r>
        <w:rPr>
          <w:spacing w:val="-3"/>
        </w:rPr>
        <w:t> </w:t>
      </w:r>
      <w:r>
        <w:rPr/>
        <w:t>2009,</w:t>
      </w:r>
      <w:r>
        <w:rPr>
          <w:spacing w:val="-3"/>
        </w:rPr>
        <w:t> </w:t>
      </w:r>
      <w:r>
        <w:rPr/>
        <w:t>Bayview Hotel, Penang, Malaysia.</w:t>
      </w:r>
    </w:p>
    <w:p>
      <w:pPr>
        <w:pStyle w:val="BodyText"/>
        <w:ind w:left="0"/>
        <w:jc w:val="left"/>
      </w:pPr>
    </w:p>
    <w:p>
      <w:pPr>
        <w:spacing w:before="0"/>
        <w:ind w:left="880" w:right="886" w:hanging="720"/>
        <w:jc w:val="both"/>
        <w:rPr>
          <w:sz w:val="24"/>
        </w:rPr>
      </w:pPr>
      <w:r>
        <w:rPr>
          <w:sz w:val="24"/>
        </w:rPr>
        <w:t>Lin, R. L. 1990. Perception of family background and personal characteristics among Indian college students. </w:t>
      </w:r>
      <w:r>
        <w:rPr>
          <w:i/>
          <w:sz w:val="24"/>
        </w:rPr>
        <w:t>Journal of American Indian Education, 29, </w:t>
      </w:r>
      <w:r>
        <w:rPr>
          <w:sz w:val="24"/>
        </w:rPr>
        <w:t>19-26.</w:t>
      </w:r>
    </w:p>
    <w:p>
      <w:pPr>
        <w:pStyle w:val="BodyText"/>
        <w:ind w:left="0"/>
        <w:jc w:val="left"/>
      </w:pPr>
    </w:p>
    <w:p>
      <w:pPr>
        <w:pStyle w:val="BodyText"/>
        <w:ind w:left="880" w:right="874" w:hanging="720"/>
      </w:pPr>
      <w:r>
        <w:rPr/>
        <w:t>Lin, X. D. and Lehman, J. 1999. Supporting learning of a computer-based biology environment: effects of prompting college students to reflect on their own thinking. </w:t>
      </w:r>
      <w:r>
        <w:rPr>
          <w:i/>
        </w:rPr>
        <w:t>Journal of Research in Science Teaching</w:t>
      </w:r>
      <w:r>
        <w:rPr/>
        <w:t>, 36, 7, 1-22.</w:t>
      </w:r>
    </w:p>
    <w:p>
      <w:pPr>
        <w:pStyle w:val="BodyText"/>
        <w:ind w:left="0"/>
        <w:jc w:val="left"/>
      </w:pPr>
    </w:p>
    <w:p>
      <w:pPr>
        <w:spacing w:before="1"/>
        <w:ind w:left="880" w:right="877" w:hanging="720"/>
        <w:jc w:val="both"/>
        <w:rPr>
          <w:sz w:val="24"/>
        </w:rPr>
      </w:pPr>
      <w:r>
        <w:rPr>
          <w:sz w:val="24"/>
        </w:rPr>
        <w:t>Lindley, L. D. and Borgen, F. H. 2002. Generalised self-efficacy, Holland theme self- efficacy, and academic performance. </w:t>
      </w:r>
      <w:r>
        <w:rPr>
          <w:i/>
          <w:sz w:val="24"/>
        </w:rPr>
        <w:t>Journal of Career Assessment, 10, 3, </w:t>
      </w:r>
      <w:r>
        <w:rPr>
          <w:sz w:val="24"/>
        </w:rPr>
        <w:t>301-314.</w:t>
      </w:r>
    </w:p>
    <w:p>
      <w:pPr>
        <w:spacing w:before="276"/>
        <w:ind w:left="880" w:right="873" w:hanging="720"/>
        <w:jc w:val="both"/>
        <w:rPr>
          <w:sz w:val="24"/>
        </w:rPr>
      </w:pPr>
      <w:r>
        <w:rPr>
          <w:sz w:val="24"/>
        </w:rPr>
        <w:t>Lindsay, W. R. 2002. Research and literature on sex offenders with intellectual and developmental disabilities. </w:t>
      </w:r>
      <w:r>
        <w:rPr>
          <w:i/>
          <w:sz w:val="24"/>
        </w:rPr>
        <w:t>Journal of Intellectual Disability Research</w:t>
      </w:r>
      <w:r>
        <w:rPr>
          <w:sz w:val="24"/>
        </w:rPr>
        <w:t>, 46 (Suppl 1), </w:t>
      </w:r>
      <w:r>
        <w:rPr>
          <w:spacing w:val="-2"/>
          <w:sz w:val="24"/>
        </w:rPr>
        <w:t>74-85.</w:t>
      </w:r>
    </w:p>
    <w:p>
      <w:pPr>
        <w:pStyle w:val="BodyText"/>
        <w:ind w:left="0"/>
        <w:jc w:val="left"/>
      </w:pPr>
    </w:p>
    <w:p>
      <w:pPr>
        <w:spacing w:before="0"/>
        <w:ind w:left="880" w:right="877" w:hanging="720"/>
        <w:jc w:val="both"/>
        <w:rPr>
          <w:sz w:val="24"/>
        </w:rPr>
      </w:pPr>
      <w:r>
        <w:rPr>
          <w:sz w:val="24"/>
        </w:rPr>
        <w:t>Lizzio, A. and Wilson, K. 2004. First-year students‘ perceptions of capability. </w:t>
      </w:r>
      <w:r>
        <w:rPr>
          <w:i/>
          <w:sz w:val="24"/>
        </w:rPr>
        <w:t>Studies in Higher Education</w:t>
      </w:r>
      <w:r>
        <w:rPr>
          <w:sz w:val="24"/>
        </w:rPr>
        <w:t>, 29, 109-128.</w:t>
      </w:r>
    </w:p>
    <w:p>
      <w:pPr>
        <w:spacing w:after="0"/>
        <w:jc w:val="both"/>
        <w:rPr>
          <w:sz w:val="24"/>
        </w:rPr>
        <w:sectPr>
          <w:pgSz w:w="11910" w:h="16840"/>
          <w:pgMar w:header="0" w:footer="1002" w:top="1180" w:bottom="1200" w:left="1280" w:right="560"/>
        </w:sectPr>
      </w:pPr>
    </w:p>
    <w:p>
      <w:pPr>
        <w:pStyle w:val="BodyText"/>
        <w:spacing w:before="70"/>
        <w:ind w:left="880" w:right="877" w:hanging="720"/>
      </w:pPr>
      <w:r>
        <w:rPr/>
        <w:t>Locke, E. A., Frederick, E., Lee, C. and Bobko, P. 1984. Effect of self-efficacy, goals and</w:t>
      </w:r>
      <w:r>
        <w:rPr>
          <w:spacing w:val="40"/>
        </w:rPr>
        <w:t> </w:t>
      </w:r>
      <w:r>
        <w:rPr/>
        <w:t>task strategies on task performance. </w:t>
      </w:r>
      <w:r>
        <w:rPr>
          <w:i/>
        </w:rPr>
        <w:t>Journal of Applied Psychology, </w:t>
      </w:r>
      <w:r>
        <w:rPr/>
        <w:t>69, 4, 694-99.</w:t>
      </w:r>
    </w:p>
    <w:p>
      <w:pPr>
        <w:pStyle w:val="BodyText"/>
        <w:ind w:left="0"/>
        <w:jc w:val="left"/>
      </w:pPr>
    </w:p>
    <w:p>
      <w:pPr>
        <w:spacing w:before="1"/>
        <w:ind w:left="880" w:right="878" w:hanging="720"/>
        <w:jc w:val="both"/>
        <w:rPr>
          <w:sz w:val="24"/>
        </w:rPr>
      </w:pPr>
      <w:r>
        <w:rPr>
          <w:sz w:val="24"/>
        </w:rPr>
        <w:t>Lopes, P. N., Salovey, P. and Straus, R. 2003. Emotional intelligence, personality and the perceived quality of social relationships. </w:t>
      </w:r>
      <w:r>
        <w:rPr>
          <w:i/>
          <w:sz w:val="24"/>
        </w:rPr>
        <w:t>Personality and Individual Differences</w:t>
      </w:r>
      <w:r>
        <w:rPr>
          <w:sz w:val="24"/>
        </w:rPr>
        <w:t>, 35, </w:t>
      </w:r>
      <w:r>
        <w:rPr>
          <w:spacing w:val="-2"/>
          <w:sz w:val="24"/>
        </w:rPr>
        <w:t>641–658.</w:t>
      </w:r>
    </w:p>
    <w:p>
      <w:pPr>
        <w:pStyle w:val="BodyText"/>
        <w:spacing w:before="276"/>
        <w:ind w:left="880" w:right="878" w:hanging="720"/>
      </w:pPr>
      <w:r>
        <w:rPr/>
        <w:drawing>
          <wp:anchor distT="0" distB="0" distL="0" distR="0" allowOverlap="1" layoutInCell="1" locked="0" behindDoc="1" simplePos="0" relativeHeight="483782144">
            <wp:simplePos x="0" y="0"/>
            <wp:positionH relativeFrom="page">
              <wp:posOffset>923429</wp:posOffset>
            </wp:positionH>
            <wp:positionV relativeFrom="paragraph">
              <wp:posOffset>686016</wp:posOffset>
            </wp:positionV>
            <wp:extent cx="5562333" cy="5499274"/>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9" cstate="print"/>
                    <a:stretch>
                      <a:fillRect/>
                    </a:stretch>
                  </pic:blipFill>
                  <pic:spPr>
                    <a:xfrm>
                      <a:off x="0" y="0"/>
                      <a:ext cx="5562333" cy="5499274"/>
                    </a:xfrm>
                    <a:prstGeom prst="rect">
                      <a:avLst/>
                    </a:prstGeom>
                  </pic:spPr>
                </pic:pic>
              </a:graphicData>
            </a:graphic>
          </wp:anchor>
        </w:drawing>
      </w:r>
      <w:r>
        <w:rPr/>
        <w:t>Lopez, F. G., Lent, R. W., Brown, S. D. and Gore, P. A. 1997. Role of social-cognitive expectations in high school students‘ mathematics-related interest and performance. </w:t>
      </w:r>
      <w:r>
        <w:rPr>
          <w:i/>
        </w:rPr>
        <w:t>Journal of Counselling Psychology</w:t>
      </w:r>
      <w:r>
        <w:rPr/>
        <w:t>, 44, 1, 44-52.</w:t>
      </w:r>
    </w:p>
    <w:p>
      <w:pPr>
        <w:pStyle w:val="BodyText"/>
        <w:spacing w:before="276"/>
        <w:ind w:left="880" w:right="875" w:hanging="720"/>
      </w:pPr>
      <w:r>
        <w:rPr/>
        <w:t>Lovitts, B. E. and Nelson, C. 2002. The hidden crisis in graduate education: attrition from Ph.D. programmes. Retrieved October 2, 2011, from </w:t>
      </w:r>
      <w:hyperlink r:id="rId29">
        <w:r>
          <w:rPr>
            <w:spacing w:val="-2"/>
          </w:rPr>
          <w:t>http://www.aaup.org/publications/Academe/00nd/ND00LOVI.HTM</w:t>
        </w:r>
      </w:hyperlink>
    </w:p>
    <w:p>
      <w:pPr>
        <w:pStyle w:val="BodyText"/>
        <w:ind w:left="0"/>
        <w:jc w:val="left"/>
      </w:pPr>
    </w:p>
    <w:p>
      <w:pPr>
        <w:spacing w:before="0"/>
        <w:ind w:left="880" w:right="875" w:hanging="720"/>
        <w:jc w:val="both"/>
        <w:rPr>
          <w:sz w:val="24"/>
        </w:rPr>
      </w:pPr>
      <w:r>
        <w:rPr>
          <w:sz w:val="24"/>
        </w:rPr>
        <w:t>Low, G. R. and Nelson, D.A. 2004. Emotional intelligence: effectively bridging the gap between high school and college. </w:t>
      </w:r>
      <w:r>
        <w:rPr>
          <w:i/>
          <w:sz w:val="24"/>
        </w:rPr>
        <w:t>Texas study magazine for secondary education</w:t>
      </w:r>
      <w:r>
        <w:rPr>
          <w:sz w:val="24"/>
        </w:rPr>
        <w:t>, Spring edition.</w:t>
      </w:r>
    </w:p>
    <w:p>
      <w:pPr>
        <w:pStyle w:val="BodyText"/>
        <w:spacing w:before="274"/>
        <w:ind w:left="880" w:right="878" w:hanging="720"/>
      </w:pPr>
      <w:r>
        <w:rPr/>
        <w:t>Luigi, M., Francesca, D., Maria, D.S., Eleonora, P., Valentina, G.D. and Benedetto, V. 2007. The role of anxiety symptoms in school performance in a community sample of children and adolescents. </w:t>
      </w:r>
      <w:r>
        <w:rPr>
          <w:i/>
        </w:rPr>
        <w:t>BMC Public Health </w:t>
      </w:r>
      <w:r>
        <w:rPr/>
        <w:t>7, 347.</w:t>
      </w:r>
    </w:p>
    <w:p>
      <w:pPr>
        <w:pStyle w:val="BodyText"/>
        <w:ind w:left="0"/>
        <w:jc w:val="left"/>
      </w:pPr>
    </w:p>
    <w:p>
      <w:pPr>
        <w:pStyle w:val="BodyText"/>
        <w:ind w:left="880" w:right="877" w:hanging="720"/>
      </w:pPr>
      <w:r>
        <w:rPr/>
        <w:t>Luszczynska, A., Gutiérrez-Doña, B. and Schwarzer, R. 2005. General self-efficacy in</w:t>
      </w:r>
      <w:r>
        <w:rPr>
          <w:spacing w:val="40"/>
        </w:rPr>
        <w:t> </w:t>
      </w:r>
      <w:r>
        <w:rPr/>
        <w:t>various domains of human functioning: evidence from five countries. </w:t>
      </w:r>
      <w:r>
        <w:rPr>
          <w:i/>
        </w:rPr>
        <w:t>International Journal of Psychology, </w:t>
      </w:r>
      <w:r>
        <w:rPr/>
        <w:t>40, 2, 80-89.</w:t>
      </w:r>
    </w:p>
    <w:p>
      <w:pPr>
        <w:pStyle w:val="BodyText"/>
        <w:ind w:left="0"/>
        <w:jc w:val="left"/>
      </w:pPr>
    </w:p>
    <w:p>
      <w:pPr>
        <w:pStyle w:val="BodyText"/>
        <w:spacing w:before="1"/>
        <w:ind w:left="880" w:right="877" w:hanging="720"/>
      </w:pPr>
      <w:r>
        <w:rPr/>
        <w:t>Luzzo, D. A., Hasper, P., Albert, K. A., Bibby, M. A. and Martinelli, E. A. 1999. Effects of self-efficacy enhancing interventions on the math/science self-efficacy and career interests, goals and actions of career undecided college students. </w:t>
      </w:r>
      <w:r>
        <w:rPr>
          <w:i/>
        </w:rPr>
        <w:t>Journal of Counselling Psychology, 46, </w:t>
      </w:r>
      <w:r>
        <w:rPr/>
        <w:t>233–243.</w:t>
      </w:r>
    </w:p>
    <w:p>
      <w:pPr>
        <w:pStyle w:val="BodyText"/>
        <w:ind w:left="0"/>
        <w:jc w:val="left"/>
      </w:pPr>
    </w:p>
    <w:p>
      <w:pPr>
        <w:spacing w:before="0"/>
        <w:ind w:left="880" w:right="883" w:hanging="720"/>
        <w:jc w:val="both"/>
        <w:rPr>
          <w:sz w:val="24"/>
        </w:rPr>
      </w:pPr>
      <w:r>
        <w:rPr>
          <w:sz w:val="24"/>
        </w:rPr>
        <w:t>Lyons, J.B. and Schneider, T.R. 2005. The influence of emotional intelligence on performance. </w:t>
      </w:r>
      <w:r>
        <w:rPr>
          <w:i/>
          <w:sz w:val="24"/>
        </w:rPr>
        <w:t>Personality and Individual Differences, 39, </w:t>
      </w:r>
      <w:r>
        <w:rPr>
          <w:sz w:val="24"/>
        </w:rPr>
        <w:t>693-703.</w:t>
      </w:r>
    </w:p>
    <w:p>
      <w:pPr>
        <w:pStyle w:val="BodyText"/>
        <w:ind w:left="0"/>
        <w:jc w:val="left"/>
      </w:pPr>
    </w:p>
    <w:p>
      <w:pPr>
        <w:pStyle w:val="BodyText"/>
        <w:ind w:left="880" w:right="879" w:hanging="720"/>
      </w:pPr>
      <w:r>
        <w:rPr/>
        <w:t>Mace, F. C., Belfiore, P. J. and Hutchinson, J. M. 2001. Operant theory and research on self regulation. In B. J. Zimmerman and D. H. Schunk, Eds., Self-regulated learning and academic achievement (pp. 39-65). Mahwah, NJ: Eribaum.</w:t>
      </w:r>
    </w:p>
    <w:p>
      <w:pPr>
        <w:pStyle w:val="BodyText"/>
        <w:ind w:left="0"/>
        <w:jc w:val="left"/>
      </w:pPr>
    </w:p>
    <w:p>
      <w:pPr>
        <w:spacing w:before="0"/>
        <w:ind w:left="880" w:right="874" w:hanging="720"/>
        <w:jc w:val="both"/>
        <w:rPr>
          <w:sz w:val="24"/>
        </w:rPr>
      </w:pPr>
      <w:r>
        <w:rPr>
          <w:sz w:val="24"/>
        </w:rPr>
        <w:t>Maehr, M. L. and Pintrich, P. R. Eds. 1997. </w:t>
      </w:r>
      <w:r>
        <w:rPr>
          <w:i/>
          <w:sz w:val="24"/>
        </w:rPr>
        <w:t>Advances in motivation and achievement: the</w:t>
      </w:r>
      <w:r>
        <w:rPr>
          <w:i/>
          <w:spacing w:val="40"/>
          <w:sz w:val="24"/>
        </w:rPr>
        <w:t> </w:t>
      </w:r>
      <w:r>
        <w:rPr>
          <w:i/>
          <w:sz w:val="24"/>
        </w:rPr>
        <w:t>role of context in motivational processes, </w:t>
      </w:r>
      <w:r>
        <w:rPr>
          <w:sz w:val="24"/>
        </w:rPr>
        <w:t>Vol. 11. Greenwich, CT: JAI.</w:t>
      </w:r>
    </w:p>
    <w:p>
      <w:pPr>
        <w:pStyle w:val="BodyText"/>
        <w:ind w:left="0"/>
        <w:jc w:val="left"/>
      </w:pPr>
    </w:p>
    <w:p>
      <w:pPr>
        <w:pStyle w:val="BodyText"/>
        <w:spacing w:before="1"/>
        <w:ind w:left="880" w:right="876" w:hanging="720"/>
      </w:pPr>
      <w:r>
        <w:rPr/>
        <w:t>Mah, D. M. 1986. The process of doctoral candidate attrition: A study of the ABD phenomenon (Doctoral dissertation, University of Washington, 1986). </w:t>
      </w:r>
      <w:r>
        <w:rPr>
          <w:i/>
        </w:rPr>
        <w:t>Dissertation Abstracts International, </w:t>
      </w:r>
      <w:r>
        <w:rPr/>
        <w:t>47, 12A.</w:t>
      </w:r>
    </w:p>
    <w:p>
      <w:pPr>
        <w:spacing w:before="276"/>
        <w:ind w:left="880" w:right="876" w:hanging="720"/>
        <w:jc w:val="both"/>
        <w:rPr>
          <w:sz w:val="24"/>
        </w:rPr>
      </w:pPr>
      <w:r>
        <w:rPr>
          <w:sz w:val="24"/>
        </w:rPr>
        <w:t>Mahnaz, S. and Salam, K. 2013.</w:t>
      </w:r>
      <w:r>
        <w:rPr>
          <w:spacing w:val="40"/>
          <w:sz w:val="24"/>
        </w:rPr>
        <w:t> </w:t>
      </w:r>
      <w:r>
        <w:rPr>
          <w:sz w:val="24"/>
        </w:rPr>
        <w:t>The effect of socio-affective strategies on students‘ test anxiety across different genders. </w:t>
      </w:r>
      <w:r>
        <w:rPr>
          <w:i/>
          <w:sz w:val="24"/>
        </w:rPr>
        <w:t>Theory and Practice in Language Studies</w:t>
      </w:r>
      <w:r>
        <w:rPr>
          <w:sz w:val="24"/>
        </w:rPr>
        <w:t>, 3, 2, 269- </w:t>
      </w:r>
      <w:r>
        <w:rPr>
          <w:spacing w:val="-4"/>
          <w:sz w:val="24"/>
        </w:rPr>
        <w:t>274.</w:t>
      </w:r>
    </w:p>
    <w:p>
      <w:pPr>
        <w:spacing w:after="0"/>
        <w:jc w:val="both"/>
        <w:rPr>
          <w:sz w:val="24"/>
        </w:rPr>
        <w:sectPr>
          <w:pgSz w:w="11910" w:h="16840"/>
          <w:pgMar w:header="0" w:footer="1002" w:top="1180" w:bottom="1200" w:left="1280" w:right="560"/>
        </w:sectPr>
      </w:pPr>
    </w:p>
    <w:p>
      <w:pPr>
        <w:pStyle w:val="BodyText"/>
        <w:spacing w:before="70"/>
        <w:ind w:left="880" w:right="876" w:hanging="720"/>
      </w:pPr>
      <w:r>
        <w:rPr/>
        <w:t>Mallinckrodt, B. and Leong, F. L. T. 1992. Social support in academic programmes and family environments: sex differences and role conflicts for graduate students. </w:t>
      </w:r>
      <w:r>
        <w:rPr>
          <w:i/>
        </w:rPr>
        <w:t>Journal of Counselling and Development</w:t>
      </w:r>
      <w:r>
        <w:rPr/>
        <w:t>, 70, 6, 716-722.</w:t>
      </w:r>
    </w:p>
    <w:p>
      <w:pPr>
        <w:pStyle w:val="BodyText"/>
        <w:ind w:left="0"/>
        <w:jc w:val="left"/>
      </w:pPr>
    </w:p>
    <w:p>
      <w:pPr>
        <w:pStyle w:val="BodyText"/>
        <w:spacing w:before="1"/>
        <w:ind w:left="880" w:right="879" w:hanging="720"/>
      </w:pPr>
      <w:r>
        <w:rPr/>
        <w:t>Malmberg, L. E. and Little, T. D. 2007.</w:t>
      </w:r>
      <w:r>
        <w:rPr>
          <w:spacing w:val="40"/>
        </w:rPr>
        <w:t> </w:t>
      </w:r>
      <w:r>
        <w:rPr/>
        <w:t>Profiles</w:t>
      </w:r>
      <w:r>
        <w:rPr>
          <w:spacing w:val="-1"/>
        </w:rPr>
        <w:t> </w:t>
      </w:r>
      <w:r>
        <w:rPr/>
        <w:t>of ability, effort and difficulty: relationships with worldviews, motivation and adjustment. </w:t>
      </w:r>
      <w:r>
        <w:rPr>
          <w:i/>
        </w:rPr>
        <w:t>Learning and Instruction, </w:t>
      </w:r>
      <w:r>
        <w:rPr/>
        <w:t>17, 739-754.</w:t>
      </w:r>
    </w:p>
    <w:p>
      <w:pPr>
        <w:pStyle w:val="BodyText"/>
        <w:spacing w:before="276"/>
        <w:jc w:val="left"/>
      </w:pPr>
      <w:r>
        <w:rPr/>
        <w:t>Marlatt,</w:t>
      </w:r>
      <w:r>
        <w:rPr>
          <w:spacing w:val="5"/>
        </w:rPr>
        <w:t> </w:t>
      </w:r>
      <w:r>
        <w:rPr/>
        <w:t>G.</w:t>
      </w:r>
      <w:r>
        <w:rPr>
          <w:spacing w:val="7"/>
        </w:rPr>
        <w:t> </w:t>
      </w:r>
      <w:r>
        <w:rPr/>
        <w:t>A.,</w:t>
      </w:r>
      <w:r>
        <w:rPr>
          <w:spacing w:val="7"/>
        </w:rPr>
        <w:t> </w:t>
      </w:r>
      <w:r>
        <w:rPr/>
        <w:t>Baer,</w:t>
      </w:r>
      <w:r>
        <w:rPr>
          <w:spacing w:val="9"/>
        </w:rPr>
        <w:t> </w:t>
      </w:r>
      <w:r>
        <w:rPr/>
        <w:t>J.</w:t>
      </w:r>
      <w:r>
        <w:rPr>
          <w:spacing w:val="8"/>
        </w:rPr>
        <w:t> </w:t>
      </w:r>
      <w:r>
        <w:rPr/>
        <w:t>S.</w:t>
      </w:r>
      <w:r>
        <w:rPr>
          <w:spacing w:val="8"/>
        </w:rPr>
        <w:t> </w:t>
      </w:r>
      <w:r>
        <w:rPr/>
        <w:t>and</w:t>
      </w:r>
      <w:r>
        <w:rPr>
          <w:spacing w:val="9"/>
        </w:rPr>
        <w:t> </w:t>
      </w:r>
      <w:r>
        <w:rPr/>
        <w:t>Quigley,</w:t>
      </w:r>
      <w:r>
        <w:rPr>
          <w:spacing w:val="10"/>
        </w:rPr>
        <w:t> </w:t>
      </w:r>
      <w:r>
        <w:rPr/>
        <w:t>L.</w:t>
      </w:r>
      <w:r>
        <w:rPr>
          <w:spacing w:val="8"/>
        </w:rPr>
        <w:t> </w:t>
      </w:r>
      <w:r>
        <w:rPr/>
        <w:t>A.</w:t>
      </w:r>
      <w:r>
        <w:rPr>
          <w:spacing w:val="7"/>
        </w:rPr>
        <w:t> </w:t>
      </w:r>
      <w:r>
        <w:rPr/>
        <w:t>1995.</w:t>
      </w:r>
      <w:r>
        <w:rPr>
          <w:spacing w:val="8"/>
        </w:rPr>
        <w:t> </w:t>
      </w:r>
      <w:r>
        <w:rPr/>
        <w:t>Self-efficacy</w:t>
      </w:r>
      <w:r>
        <w:rPr>
          <w:spacing w:val="3"/>
        </w:rPr>
        <w:t> </w:t>
      </w:r>
      <w:r>
        <w:rPr/>
        <w:t>and</w:t>
      </w:r>
      <w:r>
        <w:rPr>
          <w:spacing w:val="8"/>
        </w:rPr>
        <w:t> </w:t>
      </w:r>
      <w:r>
        <w:rPr/>
        <w:t>addictive</w:t>
      </w:r>
      <w:r>
        <w:rPr>
          <w:spacing w:val="7"/>
        </w:rPr>
        <w:t> </w:t>
      </w:r>
      <w:r>
        <w:rPr/>
        <w:t>behaviour.</w:t>
      </w:r>
      <w:r>
        <w:rPr>
          <w:spacing w:val="11"/>
        </w:rPr>
        <w:t> </w:t>
      </w:r>
      <w:r>
        <w:rPr>
          <w:spacing w:val="-5"/>
        </w:rPr>
        <w:t>In</w:t>
      </w:r>
    </w:p>
    <w:p>
      <w:pPr>
        <w:spacing w:before="0"/>
        <w:ind w:left="880" w:right="817" w:firstLine="0"/>
        <w:jc w:val="left"/>
        <w:rPr>
          <w:sz w:val="24"/>
        </w:rPr>
      </w:pPr>
      <w:r>
        <w:rPr/>
        <w:drawing>
          <wp:anchor distT="0" distB="0" distL="0" distR="0" allowOverlap="1" layoutInCell="1" locked="0" behindDoc="1" simplePos="0" relativeHeight="483782656">
            <wp:simplePos x="0" y="0"/>
            <wp:positionH relativeFrom="page">
              <wp:posOffset>923429</wp:posOffset>
            </wp:positionH>
            <wp:positionV relativeFrom="paragraph">
              <wp:posOffset>335511</wp:posOffset>
            </wp:positionV>
            <wp:extent cx="5562333" cy="5499274"/>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A.</w:t>
      </w:r>
      <w:r>
        <w:rPr>
          <w:spacing w:val="74"/>
          <w:sz w:val="24"/>
        </w:rPr>
        <w:t> </w:t>
      </w:r>
      <w:r>
        <w:rPr>
          <w:sz w:val="24"/>
        </w:rPr>
        <w:t>Bandura,</w:t>
      </w:r>
      <w:r>
        <w:rPr>
          <w:spacing w:val="75"/>
          <w:sz w:val="24"/>
        </w:rPr>
        <w:t> </w:t>
      </w:r>
      <w:r>
        <w:rPr>
          <w:sz w:val="24"/>
        </w:rPr>
        <w:t>Ed.,</w:t>
      </w:r>
      <w:r>
        <w:rPr>
          <w:spacing w:val="75"/>
          <w:sz w:val="24"/>
        </w:rPr>
        <w:t> </w:t>
      </w:r>
      <w:r>
        <w:rPr>
          <w:i/>
          <w:sz w:val="24"/>
        </w:rPr>
        <w:t>Self-efficacy</w:t>
      </w:r>
      <w:r>
        <w:rPr>
          <w:i/>
          <w:spacing w:val="74"/>
          <w:sz w:val="24"/>
        </w:rPr>
        <w:t> </w:t>
      </w:r>
      <w:r>
        <w:rPr>
          <w:i/>
          <w:sz w:val="24"/>
        </w:rPr>
        <w:t>in</w:t>
      </w:r>
      <w:r>
        <w:rPr>
          <w:i/>
          <w:spacing w:val="75"/>
          <w:sz w:val="24"/>
        </w:rPr>
        <w:t> </w:t>
      </w:r>
      <w:r>
        <w:rPr>
          <w:i/>
          <w:sz w:val="24"/>
        </w:rPr>
        <w:t>changing</w:t>
      </w:r>
      <w:r>
        <w:rPr>
          <w:i/>
          <w:spacing w:val="75"/>
          <w:sz w:val="24"/>
        </w:rPr>
        <w:t> </w:t>
      </w:r>
      <w:r>
        <w:rPr>
          <w:i/>
          <w:sz w:val="24"/>
        </w:rPr>
        <w:t>societies</w:t>
      </w:r>
      <w:r>
        <w:rPr>
          <w:i/>
          <w:spacing w:val="78"/>
          <w:sz w:val="24"/>
        </w:rPr>
        <w:t> </w:t>
      </w:r>
      <w:r>
        <w:rPr>
          <w:sz w:val="24"/>
        </w:rPr>
        <w:t>(pp.</w:t>
      </w:r>
      <w:r>
        <w:rPr>
          <w:spacing w:val="74"/>
          <w:sz w:val="24"/>
        </w:rPr>
        <w:t> </w:t>
      </w:r>
      <w:r>
        <w:rPr>
          <w:sz w:val="24"/>
        </w:rPr>
        <w:t>289-315).</w:t>
      </w:r>
      <w:r>
        <w:rPr>
          <w:spacing w:val="74"/>
          <w:sz w:val="24"/>
        </w:rPr>
        <w:t> </w:t>
      </w:r>
      <w:r>
        <w:rPr>
          <w:sz w:val="24"/>
        </w:rPr>
        <w:t>New</w:t>
      </w:r>
      <w:r>
        <w:rPr>
          <w:spacing w:val="74"/>
          <w:sz w:val="24"/>
        </w:rPr>
        <w:t> </w:t>
      </w:r>
      <w:r>
        <w:rPr>
          <w:sz w:val="24"/>
        </w:rPr>
        <w:t>York: Cambridge University Press.</w:t>
      </w:r>
    </w:p>
    <w:p>
      <w:pPr>
        <w:pStyle w:val="BodyText"/>
        <w:spacing w:before="276"/>
        <w:ind w:left="880" w:right="876" w:hanging="720"/>
      </w:pPr>
      <w:r>
        <w:rPr/>
        <w:t>Marquez, P.G., Martin, R.P. and Bracket, M.A. 2006. Relating emotional intelligence to social competence and academic achievement in high school students. </w:t>
      </w:r>
      <w:r>
        <w:rPr>
          <w:i/>
        </w:rPr>
        <w:t>Psichotema, 18(Supl</w:t>
      </w:r>
      <w:r>
        <w:rPr/>
        <w:t>.), 18–23.</w:t>
      </w:r>
    </w:p>
    <w:p>
      <w:pPr>
        <w:pStyle w:val="BodyText"/>
        <w:ind w:left="0"/>
        <w:jc w:val="left"/>
      </w:pPr>
    </w:p>
    <w:p>
      <w:pPr>
        <w:pStyle w:val="BodyText"/>
        <w:ind w:left="880" w:right="876" w:hanging="720"/>
      </w:pPr>
      <w:r>
        <w:rPr/>
        <w:t>Marra, R.M.</w:t>
      </w:r>
      <w:r>
        <w:rPr>
          <w:spacing w:val="-1"/>
        </w:rPr>
        <w:t> </w:t>
      </w:r>
      <w:r>
        <w:rPr/>
        <w:t>and Bogue, B.</w:t>
      </w:r>
      <w:r>
        <w:rPr>
          <w:spacing w:val="-1"/>
        </w:rPr>
        <w:t> </w:t>
      </w:r>
      <w:r>
        <w:rPr/>
        <w:t>2006.</w:t>
      </w:r>
      <w:r>
        <w:rPr>
          <w:spacing w:val="-1"/>
        </w:rPr>
        <w:t> </w:t>
      </w:r>
      <w:r>
        <w:rPr/>
        <w:t>Women engineering</w:t>
      </w:r>
      <w:r>
        <w:rPr>
          <w:spacing w:val="-3"/>
        </w:rPr>
        <w:t> </w:t>
      </w:r>
      <w:r>
        <w:rPr/>
        <w:t>students' self-efficacy</w:t>
      </w:r>
      <w:r>
        <w:rPr>
          <w:spacing w:val="-3"/>
        </w:rPr>
        <w:t> </w:t>
      </w:r>
      <w:r>
        <w:rPr/>
        <w:t>- A longitudinal multi-institution study. Paper presented at the WEPAN Conference, 11-13 June, Pittsburgh, PA.</w:t>
      </w:r>
    </w:p>
    <w:p>
      <w:pPr>
        <w:spacing w:before="274"/>
        <w:ind w:left="880" w:right="875" w:hanging="720"/>
        <w:jc w:val="both"/>
        <w:rPr>
          <w:sz w:val="24"/>
        </w:rPr>
      </w:pPr>
      <w:r>
        <w:rPr>
          <w:sz w:val="24"/>
        </w:rPr>
        <w:t>Marra, R.M., Moore, C., Schuurman, M. and Bogue, B. 2006. Assessing women in engineering (AWE): assessment Women engineering students‘ self-efficacy beliefs. </w:t>
      </w:r>
      <w:r>
        <w:rPr>
          <w:i/>
          <w:sz w:val="24"/>
        </w:rPr>
        <w:t>Proceedings of the Annual meeting of the Women Engineering Program Advocacy Network</w:t>
      </w:r>
      <w:r>
        <w:rPr>
          <w:sz w:val="24"/>
        </w:rPr>
        <w:t>. June 6 – 9, Albuquerque, N.M. Available at </w:t>
      </w:r>
      <w:hyperlink r:id="rId30">
        <w:r>
          <w:rPr>
            <w:spacing w:val="-2"/>
            <w:sz w:val="24"/>
          </w:rPr>
          <w:t>http://www.xcd.com/wepan04/prof14.html</w:t>
        </w:r>
      </w:hyperlink>
      <w:r>
        <w:rPr>
          <w:spacing w:val="-2"/>
          <w:sz w:val="24"/>
        </w:rPr>
        <w:t>.</w:t>
      </w:r>
    </w:p>
    <w:p>
      <w:pPr>
        <w:pStyle w:val="BodyText"/>
        <w:ind w:left="0"/>
        <w:jc w:val="left"/>
      </w:pPr>
    </w:p>
    <w:p>
      <w:pPr>
        <w:spacing w:before="1"/>
        <w:ind w:left="880" w:right="873" w:hanging="720"/>
        <w:jc w:val="both"/>
        <w:rPr>
          <w:sz w:val="24"/>
        </w:rPr>
      </w:pPr>
      <w:r>
        <w:rPr>
          <w:sz w:val="24"/>
        </w:rPr>
        <w:t>Marsh, H.W. 1984. Self-concept: the application of a frame of reference model to explain paradoxical results. </w:t>
      </w:r>
      <w:r>
        <w:rPr>
          <w:i/>
          <w:sz w:val="24"/>
        </w:rPr>
        <w:t>Australian Journal of Education, </w:t>
      </w:r>
      <w:r>
        <w:rPr>
          <w:sz w:val="24"/>
        </w:rPr>
        <w:t>28, 165-181.</w:t>
      </w:r>
    </w:p>
    <w:p>
      <w:pPr>
        <w:spacing w:before="276"/>
        <w:ind w:left="880" w:right="874" w:hanging="720"/>
        <w:jc w:val="both"/>
        <w:rPr>
          <w:sz w:val="24"/>
        </w:rPr>
      </w:pPr>
      <w:r>
        <w:rPr>
          <w:sz w:val="24"/>
        </w:rPr>
        <w:t>Martin, G. and Pear, J. 2003. </w:t>
      </w:r>
      <w:r>
        <w:rPr>
          <w:i/>
          <w:sz w:val="24"/>
        </w:rPr>
        <w:t>Behaviour modification: What it is and how to do it. </w:t>
      </w:r>
      <w:r>
        <w:rPr>
          <w:sz w:val="24"/>
        </w:rPr>
        <w:t>Upper Saddle River, NJ: Prentice Hall.</w:t>
      </w:r>
    </w:p>
    <w:p>
      <w:pPr>
        <w:pStyle w:val="BodyText"/>
        <w:spacing w:before="276"/>
        <w:ind w:left="880" w:right="879" w:hanging="720"/>
      </w:pPr>
      <w:r>
        <w:rPr/>
        <w:t>Martin, Y.M., Maclachan, M. and Karmel, T. 1999. Postgraduate completion rates. Department of Education, Training and Youth Affairs. Retrieved August 14, 2010 from </w:t>
      </w:r>
      <w:hyperlink r:id="rId31">
        <w:r>
          <w:rPr>
            <w:u w:val="single"/>
          </w:rPr>
          <w:t>http://www.dest.gov.au/archive/highered/occpaper/01d/01d.pdf</w:t>
        </w:r>
      </w:hyperlink>
    </w:p>
    <w:p>
      <w:pPr>
        <w:pStyle w:val="BodyText"/>
        <w:ind w:left="0"/>
        <w:jc w:val="left"/>
      </w:pPr>
    </w:p>
    <w:p>
      <w:pPr>
        <w:spacing w:before="0"/>
        <w:ind w:left="880" w:right="883" w:hanging="720"/>
        <w:jc w:val="both"/>
        <w:rPr>
          <w:sz w:val="24"/>
        </w:rPr>
      </w:pPr>
      <w:r>
        <w:rPr>
          <w:sz w:val="24"/>
        </w:rPr>
        <w:t>Martinez-Pons, M. 1997. The relation of emotional intelligence with selected areas of personal functioning. </w:t>
      </w:r>
      <w:r>
        <w:rPr>
          <w:i/>
          <w:sz w:val="24"/>
        </w:rPr>
        <w:t>Imagination, Cognition and Personality</w:t>
      </w:r>
      <w:r>
        <w:rPr>
          <w:sz w:val="24"/>
        </w:rPr>
        <w:t>, 17, 3–13.</w:t>
      </w:r>
    </w:p>
    <w:p>
      <w:pPr>
        <w:pStyle w:val="BodyText"/>
        <w:ind w:left="0"/>
        <w:jc w:val="left"/>
      </w:pPr>
    </w:p>
    <w:p>
      <w:pPr>
        <w:spacing w:before="0"/>
        <w:ind w:left="880" w:right="876" w:hanging="720"/>
        <w:jc w:val="both"/>
        <w:rPr>
          <w:sz w:val="24"/>
        </w:rPr>
      </w:pPr>
      <w:r>
        <w:rPr>
          <w:sz w:val="24"/>
        </w:rPr>
        <w:t>Marzano, R.J., Brandth, R. S., Hughes, C.S., Jones, B.Z., Rankin, S.C. and Suhor, C. 1988. </w:t>
      </w:r>
      <w:r>
        <w:rPr>
          <w:i/>
          <w:sz w:val="24"/>
        </w:rPr>
        <w:t>Dimensions</w:t>
      </w:r>
      <w:r>
        <w:rPr>
          <w:i/>
          <w:spacing w:val="-2"/>
          <w:sz w:val="24"/>
        </w:rPr>
        <w:t> </w:t>
      </w:r>
      <w:r>
        <w:rPr>
          <w:i/>
          <w:sz w:val="24"/>
        </w:rPr>
        <w:t>of</w:t>
      </w:r>
      <w:r>
        <w:rPr>
          <w:i/>
          <w:spacing w:val="-2"/>
          <w:sz w:val="24"/>
        </w:rPr>
        <w:t> </w:t>
      </w:r>
      <w:r>
        <w:rPr>
          <w:i/>
          <w:sz w:val="24"/>
        </w:rPr>
        <w:t>thinking:</w:t>
      </w:r>
      <w:r>
        <w:rPr>
          <w:i/>
          <w:spacing w:val="-3"/>
          <w:sz w:val="24"/>
        </w:rPr>
        <w:t> </w:t>
      </w:r>
      <w:r>
        <w:rPr>
          <w:i/>
          <w:sz w:val="24"/>
        </w:rPr>
        <w:t>a</w:t>
      </w:r>
      <w:r>
        <w:rPr>
          <w:i/>
          <w:spacing w:val="-2"/>
          <w:sz w:val="24"/>
        </w:rPr>
        <w:t> </w:t>
      </w:r>
      <w:r>
        <w:rPr>
          <w:i/>
          <w:sz w:val="24"/>
        </w:rPr>
        <w:t>framework</w:t>
      </w:r>
      <w:r>
        <w:rPr>
          <w:i/>
          <w:spacing w:val="-3"/>
          <w:sz w:val="24"/>
        </w:rPr>
        <w:t> </w:t>
      </w:r>
      <w:r>
        <w:rPr>
          <w:i/>
          <w:sz w:val="24"/>
        </w:rPr>
        <w:t>for</w:t>
      </w:r>
      <w:r>
        <w:rPr>
          <w:i/>
          <w:spacing w:val="-2"/>
          <w:sz w:val="24"/>
        </w:rPr>
        <w:t> </w:t>
      </w:r>
      <w:r>
        <w:rPr>
          <w:i/>
          <w:sz w:val="24"/>
        </w:rPr>
        <w:t>curriculum</w:t>
      </w:r>
      <w:r>
        <w:rPr>
          <w:i/>
          <w:spacing w:val="-3"/>
          <w:sz w:val="24"/>
        </w:rPr>
        <w:t> </w:t>
      </w:r>
      <w:r>
        <w:rPr>
          <w:i/>
          <w:sz w:val="24"/>
        </w:rPr>
        <w:t>and</w:t>
      </w:r>
      <w:r>
        <w:rPr>
          <w:i/>
          <w:spacing w:val="-2"/>
          <w:sz w:val="24"/>
        </w:rPr>
        <w:t> </w:t>
      </w:r>
      <w:r>
        <w:rPr>
          <w:i/>
          <w:sz w:val="24"/>
        </w:rPr>
        <w:t>instruction.</w:t>
      </w:r>
      <w:r>
        <w:rPr>
          <w:i/>
          <w:spacing w:val="-1"/>
          <w:sz w:val="24"/>
        </w:rPr>
        <w:t> </w:t>
      </w:r>
      <w:r>
        <w:rPr>
          <w:sz w:val="24"/>
        </w:rPr>
        <w:t>Alexandria,</w:t>
      </w:r>
      <w:r>
        <w:rPr>
          <w:spacing w:val="-2"/>
          <w:sz w:val="24"/>
        </w:rPr>
        <w:t> </w:t>
      </w:r>
      <w:r>
        <w:rPr>
          <w:sz w:val="24"/>
        </w:rPr>
        <w:t>VA: Association for Supervision and Curriculum Development.</w:t>
      </w:r>
    </w:p>
    <w:p>
      <w:pPr>
        <w:pStyle w:val="BodyText"/>
        <w:ind w:left="0"/>
        <w:jc w:val="left"/>
      </w:pPr>
    </w:p>
    <w:p>
      <w:pPr>
        <w:pStyle w:val="BodyText"/>
        <w:spacing w:before="1"/>
        <w:ind w:left="880" w:right="873" w:hanging="720"/>
      </w:pPr>
      <w:r>
        <w:rPr/>
        <w:t>Marzillier,</w:t>
      </w:r>
      <w:r>
        <w:rPr>
          <w:spacing w:val="-2"/>
        </w:rPr>
        <w:t> </w:t>
      </w:r>
      <w:r>
        <w:rPr/>
        <w:t>J.</w:t>
      </w:r>
      <w:r>
        <w:rPr>
          <w:spacing w:val="-2"/>
        </w:rPr>
        <w:t> </w:t>
      </w:r>
      <w:r>
        <w:rPr/>
        <w:t>S.</w:t>
      </w:r>
      <w:r>
        <w:rPr>
          <w:spacing w:val="-2"/>
        </w:rPr>
        <w:t> </w:t>
      </w:r>
      <w:r>
        <w:rPr/>
        <w:t>and</w:t>
      </w:r>
      <w:r>
        <w:rPr>
          <w:spacing w:val="-1"/>
        </w:rPr>
        <w:t> </w:t>
      </w:r>
      <w:r>
        <w:rPr/>
        <w:t>Eastman,</w:t>
      </w:r>
      <w:r>
        <w:rPr>
          <w:spacing w:val="-2"/>
        </w:rPr>
        <w:t> </w:t>
      </w:r>
      <w:r>
        <w:rPr/>
        <w:t>C.</w:t>
      </w:r>
      <w:r>
        <w:rPr>
          <w:spacing w:val="-2"/>
        </w:rPr>
        <w:t> </w:t>
      </w:r>
      <w:r>
        <w:rPr/>
        <w:t>1984.</w:t>
      </w:r>
      <w:r>
        <w:rPr>
          <w:spacing w:val="-2"/>
        </w:rPr>
        <w:t> </w:t>
      </w:r>
      <w:r>
        <w:rPr/>
        <w:t>Continuing</w:t>
      </w:r>
      <w:r>
        <w:rPr>
          <w:spacing w:val="-4"/>
        </w:rPr>
        <w:t> </w:t>
      </w:r>
      <w:r>
        <w:rPr/>
        <w:t>problems</w:t>
      </w:r>
      <w:r>
        <w:rPr>
          <w:spacing w:val="-2"/>
        </w:rPr>
        <w:t> </w:t>
      </w:r>
      <w:r>
        <w:rPr/>
        <w:t>with</w:t>
      </w:r>
      <w:r>
        <w:rPr>
          <w:spacing w:val="-2"/>
        </w:rPr>
        <w:t> </w:t>
      </w:r>
      <w:r>
        <w:rPr/>
        <w:t>self-efficacy</w:t>
      </w:r>
      <w:r>
        <w:rPr>
          <w:spacing w:val="-7"/>
        </w:rPr>
        <w:t> </w:t>
      </w:r>
      <w:r>
        <w:rPr/>
        <w:t>theory: a</w:t>
      </w:r>
      <w:r>
        <w:rPr>
          <w:spacing w:val="-1"/>
        </w:rPr>
        <w:t> </w:t>
      </w:r>
      <w:r>
        <w:rPr/>
        <w:t>reply to Bandura. </w:t>
      </w:r>
      <w:r>
        <w:rPr>
          <w:i/>
        </w:rPr>
        <w:t>Cognitive Therapy and Research</w:t>
      </w:r>
      <w:r>
        <w:rPr/>
        <w:t>, 8, 257-262.</w:t>
      </w:r>
    </w:p>
    <w:p>
      <w:pPr>
        <w:pStyle w:val="BodyText"/>
        <w:spacing w:before="276"/>
        <w:ind w:left="880" w:right="878" w:hanging="720"/>
      </w:pPr>
      <w:r>
        <w:rPr/>
        <w:t>Matsui, T. 1994. Mechanisms underlying sex differences in career self-efficacy expectations of university students. </w:t>
      </w:r>
      <w:r>
        <w:rPr>
          <w:i/>
        </w:rPr>
        <w:t>Journal of Vocational Behaviour</w:t>
      </w:r>
      <w:r>
        <w:rPr/>
        <w:t>, 45, 177-184.</w:t>
      </w:r>
    </w:p>
    <w:p>
      <w:pPr>
        <w:pStyle w:val="BodyText"/>
        <w:ind w:left="0"/>
        <w:jc w:val="left"/>
      </w:pPr>
    </w:p>
    <w:p>
      <w:pPr>
        <w:spacing w:before="0"/>
        <w:ind w:left="880" w:right="871" w:hanging="720"/>
        <w:jc w:val="both"/>
        <w:rPr>
          <w:sz w:val="24"/>
        </w:rPr>
      </w:pPr>
      <w:r>
        <w:rPr>
          <w:sz w:val="24"/>
        </w:rPr>
        <w:t>Matsui, T., Matsui, K. and Ohnishi, R. 1990. Mechanisms underlying math self-efficacy learning of college students. </w:t>
      </w:r>
      <w:r>
        <w:rPr>
          <w:i/>
          <w:sz w:val="24"/>
        </w:rPr>
        <w:t>Journal of Vocational Behavior, 37, </w:t>
      </w:r>
      <w:r>
        <w:rPr>
          <w:sz w:val="24"/>
        </w:rPr>
        <w:t>225-238.</w:t>
      </w:r>
    </w:p>
    <w:p>
      <w:pPr>
        <w:spacing w:after="0"/>
        <w:jc w:val="both"/>
        <w:rPr>
          <w:sz w:val="24"/>
        </w:rPr>
        <w:sectPr>
          <w:pgSz w:w="11910" w:h="16840"/>
          <w:pgMar w:header="0" w:footer="1002" w:top="1180" w:bottom="1200" w:left="1280" w:right="560"/>
        </w:sectPr>
      </w:pPr>
    </w:p>
    <w:p>
      <w:pPr>
        <w:spacing w:before="70"/>
        <w:ind w:left="880" w:right="875" w:hanging="720"/>
        <w:jc w:val="both"/>
        <w:rPr>
          <w:sz w:val="24"/>
        </w:rPr>
      </w:pPr>
      <w:r>
        <w:rPr>
          <w:sz w:val="24"/>
        </w:rPr>
        <w:t>Mauch, J. E. and Birch, J. W. 1993. </w:t>
      </w:r>
      <w:r>
        <w:rPr>
          <w:i/>
          <w:sz w:val="24"/>
        </w:rPr>
        <w:t>Guide to the successful thesis and dissertation: a handbook for students and faculty </w:t>
      </w:r>
      <w:r>
        <w:rPr>
          <w:sz w:val="24"/>
        </w:rPr>
        <w:t>(Rev. Ed.). NY: M. Dekker.</w:t>
      </w:r>
    </w:p>
    <w:p>
      <w:pPr>
        <w:pStyle w:val="BodyText"/>
        <w:ind w:left="0"/>
        <w:jc w:val="left"/>
      </w:pPr>
    </w:p>
    <w:p>
      <w:pPr>
        <w:pStyle w:val="BodyText"/>
        <w:spacing w:before="1"/>
        <w:ind w:left="880" w:right="876" w:hanging="720"/>
      </w:pPr>
      <w:r>
        <w:rPr/>
        <w:t>Mayer, J.D. and Salovey, P. 1997. What is emotional intelligence? In P. Salovey &amp; D. Sluyter, Eds. Emotional development and emotional intelligence: Implications for educators (pp. 3–31). New York: Basic Books.</w:t>
      </w:r>
    </w:p>
    <w:p>
      <w:pPr>
        <w:pStyle w:val="BodyText"/>
        <w:spacing w:before="276"/>
        <w:ind w:left="880" w:right="880" w:hanging="720"/>
      </w:pPr>
      <w:r>
        <w:rPr/>
        <w:t>Mayer, J.D., Caruso, D.R. and Salovey, P. 1999. Emotional intelligence meets standards for traditional intelligence. </w:t>
      </w:r>
      <w:r>
        <w:rPr>
          <w:i/>
        </w:rPr>
        <w:t>Intelligence, </w:t>
      </w:r>
      <w:r>
        <w:rPr/>
        <w:t>27, 267-298.</w:t>
      </w:r>
    </w:p>
    <w:p>
      <w:pPr>
        <w:pStyle w:val="BodyText"/>
        <w:spacing w:before="276"/>
        <w:ind w:left="880" w:right="875" w:hanging="720"/>
      </w:pPr>
      <w:r>
        <w:rPr/>
        <w:drawing>
          <wp:anchor distT="0" distB="0" distL="0" distR="0" allowOverlap="1" layoutInCell="1" locked="0" behindDoc="1" simplePos="0" relativeHeight="483783168">
            <wp:simplePos x="0" y="0"/>
            <wp:positionH relativeFrom="page">
              <wp:posOffset>923429</wp:posOffset>
            </wp:positionH>
            <wp:positionV relativeFrom="paragraph">
              <wp:posOffset>160266</wp:posOffset>
            </wp:positionV>
            <wp:extent cx="5562333" cy="5499274"/>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9" cstate="print"/>
                    <a:stretch>
                      <a:fillRect/>
                    </a:stretch>
                  </pic:blipFill>
                  <pic:spPr>
                    <a:xfrm>
                      <a:off x="0" y="0"/>
                      <a:ext cx="5562333" cy="5499274"/>
                    </a:xfrm>
                    <a:prstGeom prst="rect">
                      <a:avLst/>
                    </a:prstGeom>
                  </pic:spPr>
                </pic:pic>
              </a:graphicData>
            </a:graphic>
          </wp:anchor>
        </w:drawing>
      </w:r>
      <w:r>
        <w:rPr/>
        <w:t>Mayer, J.D., Salovey, P. and Caruso, D.R. 1999. Models of emotional intelligence. In R.J. Stemberg, Ed. </w:t>
      </w:r>
      <w:r>
        <w:rPr>
          <w:i/>
        </w:rPr>
        <w:t>Handbook of human intelligence</w:t>
      </w:r>
      <w:r>
        <w:rPr/>
        <w:t>, 2nd edition (pp. 396–420). New York: Cambridge.</w:t>
      </w:r>
    </w:p>
    <w:p>
      <w:pPr>
        <w:pStyle w:val="BodyText"/>
        <w:ind w:left="0"/>
        <w:jc w:val="left"/>
      </w:pPr>
    </w:p>
    <w:p>
      <w:pPr>
        <w:spacing w:before="0"/>
        <w:ind w:left="880" w:right="876" w:hanging="720"/>
        <w:jc w:val="both"/>
        <w:rPr>
          <w:sz w:val="24"/>
        </w:rPr>
      </w:pPr>
      <w:r>
        <w:rPr>
          <w:sz w:val="24"/>
        </w:rPr>
        <w:t>Mayer, J.D., Salovey, P. and Caruso, D. R. 2000. Emotional intelligence as Zeitgeist, as personality and as a mental ability. </w:t>
      </w:r>
      <w:r>
        <w:rPr>
          <w:i/>
          <w:sz w:val="24"/>
        </w:rPr>
        <w:t>The handbook of emotional intelligence</w:t>
      </w:r>
      <w:r>
        <w:rPr>
          <w:sz w:val="24"/>
        </w:rPr>
        <w:t>. NJ: Prentice Hall.</w:t>
      </w:r>
    </w:p>
    <w:p>
      <w:pPr>
        <w:pStyle w:val="BodyText"/>
        <w:spacing w:before="274"/>
        <w:ind w:left="880" w:right="880" w:hanging="720"/>
      </w:pPr>
      <w:r>
        <w:rPr/>
        <w:t>Mayer, J.D., Salovey, P. and Caruso, D. R. 2002. Relation of an ability</w:t>
      </w:r>
      <w:r>
        <w:rPr>
          <w:spacing w:val="-3"/>
        </w:rPr>
        <w:t> </w:t>
      </w:r>
      <w:r>
        <w:rPr/>
        <w:t>measure of emotional intelligence to personality. </w:t>
      </w:r>
      <w:r>
        <w:rPr>
          <w:i/>
        </w:rPr>
        <w:t>Journal of Personality Assessment</w:t>
      </w:r>
      <w:r>
        <w:rPr/>
        <w:t>, 79, 2, 306-320.</w:t>
      </w:r>
    </w:p>
    <w:p>
      <w:pPr>
        <w:pStyle w:val="BodyText"/>
        <w:ind w:left="0"/>
        <w:jc w:val="left"/>
      </w:pPr>
    </w:p>
    <w:p>
      <w:pPr>
        <w:pStyle w:val="BodyText"/>
        <w:ind w:left="880" w:right="878" w:hanging="720"/>
        <w:rPr>
          <w:i/>
        </w:rPr>
      </w:pPr>
      <w:r>
        <w:rPr/>
        <w:t>Mayer, J.D., Salovey, P. Caruso, D. R. and Sitarenios, G. 2003. Measuring emotional intelligence with the MSCEIT V.2.0. </w:t>
      </w:r>
      <w:r>
        <w:rPr>
          <w:i/>
        </w:rPr>
        <w:t>Emotion, 3, </w:t>
      </w:r>
      <w:r>
        <w:rPr/>
        <w:t>97-105</w:t>
      </w:r>
      <w:r>
        <w:rPr>
          <w:i/>
        </w:rPr>
        <w:t>.</w:t>
      </w:r>
    </w:p>
    <w:p>
      <w:pPr>
        <w:pStyle w:val="BodyText"/>
        <w:ind w:left="0"/>
        <w:jc w:val="left"/>
        <w:rPr>
          <w:i/>
        </w:rPr>
      </w:pPr>
    </w:p>
    <w:p>
      <w:pPr>
        <w:spacing w:before="0"/>
        <w:ind w:left="880" w:right="878" w:hanging="720"/>
        <w:jc w:val="both"/>
        <w:rPr>
          <w:sz w:val="24"/>
        </w:rPr>
      </w:pPr>
      <w:r>
        <w:rPr>
          <w:sz w:val="24"/>
        </w:rPr>
        <w:t>Mayo, M. W. and Christenfeld, N. 1999. Gender, race and performance expectations of college students. </w:t>
      </w:r>
      <w:r>
        <w:rPr>
          <w:i/>
          <w:sz w:val="24"/>
        </w:rPr>
        <w:t>Journal of Multicultural Counselling and Development</w:t>
      </w:r>
      <w:r>
        <w:rPr>
          <w:sz w:val="24"/>
        </w:rPr>
        <w:t>, 27, 93-104.</w:t>
      </w:r>
    </w:p>
    <w:p>
      <w:pPr>
        <w:pStyle w:val="BodyText"/>
        <w:ind w:left="0"/>
        <w:jc w:val="left"/>
      </w:pPr>
    </w:p>
    <w:p>
      <w:pPr>
        <w:pStyle w:val="BodyText"/>
        <w:spacing w:before="1"/>
        <w:ind w:left="880" w:right="878" w:hanging="720"/>
      </w:pPr>
      <w:r>
        <w:rPr/>
        <w:t>McAuley, E., Courneya, K.S., Rudolph, D.L. and Lox, C.L. 1994. Enhancing exercise adherence in middle-aged males and females. </w:t>
      </w:r>
      <w:r>
        <w:rPr>
          <w:i/>
        </w:rPr>
        <w:t>Prev. Med. </w:t>
      </w:r>
      <w:r>
        <w:rPr/>
        <w:t>23, 4, 498-506.</w:t>
      </w:r>
    </w:p>
    <w:p>
      <w:pPr>
        <w:pStyle w:val="BodyText"/>
        <w:spacing w:before="276"/>
        <w:ind w:left="880" w:right="876" w:hanging="720"/>
      </w:pPr>
      <w:r>
        <w:rPr/>
        <w:t>McCabe-Martinez, M. C. 1996. A study of perceptions of factors that enhanced and impeded progress toward the completion of the doctoral degree in education for Hispanic students employed in the public school systems (Doctoral dissertation, Boston College, 1993). </w:t>
      </w:r>
      <w:r>
        <w:rPr>
          <w:i/>
        </w:rPr>
        <w:t>Dissertation Abstracts International</w:t>
      </w:r>
      <w:r>
        <w:rPr/>
        <w:t>, 57, 07A.</w:t>
      </w:r>
    </w:p>
    <w:p>
      <w:pPr>
        <w:pStyle w:val="BodyText"/>
        <w:ind w:left="0"/>
        <w:jc w:val="left"/>
      </w:pPr>
    </w:p>
    <w:p>
      <w:pPr>
        <w:spacing w:before="0"/>
        <w:ind w:left="160" w:right="0" w:firstLine="0"/>
        <w:jc w:val="left"/>
        <w:rPr>
          <w:sz w:val="24"/>
        </w:rPr>
      </w:pPr>
      <w:r>
        <w:rPr>
          <w:sz w:val="24"/>
        </w:rPr>
        <w:t>McClelland,</w:t>
      </w:r>
      <w:r>
        <w:rPr>
          <w:spacing w:val="-1"/>
          <w:sz w:val="24"/>
        </w:rPr>
        <w:t> </w:t>
      </w:r>
      <w:r>
        <w:rPr>
          <w:sz w:val="24"/>
        </w:rPr>
        <w:t>D.</w:t>
      </w:r>
      <w:r>
        <w:rPr>
          <w:spacing w:val="-1"/>
          <w:sz w:val="24"/>
        </w:rPr>
        <w:t> </w:t>
      </w:r>
      <w:r>
        <w:rPr>
          <w:sz w:val="24"/>
        </w:rPr>
        <w:t>C. 1961.</w:t>
      </w:r>
      <w:r>
        <w:rPr>
          <w:spacing w:val="-1"/>
          <w:sz w:val="24"/>
        </w:rPr>
        <w:t> </w:t>
      </w:r>
      <w:r>
        <w:rPr>
          <w:i/>
          <w:sz w:val="24"/>
        </w:rPr>
        <w:t>The</w:t>
      </w:r>
      <w:r>
        <w:rPr>
          <w:i/>
          <w:spacing w:val="-1"/>
          <w:sz w:val="24"/>
        </w:rPr>
        <w:t> </w:t>
      </w:r>
      <w:r>
        <w:rPr>
          <w:i/>
          <w:sz w:val="24"/>
        </w:rPr>
        <w:t>achieving</w:t>
      </w:r>
      <w:r>
        <w:rPr>
          <w:i/>
          <w:spacing w:val="-1"/>
          <w:sz w:val="24"/>
        </w:rPr>
        <w:t> </w:t>
      </w:r>
      <w:r>
        <w:rPr>
          <w:i/>
          <w:sz w:val="24"/>
        </w:rPr>
        <w:t>society. </w:t>
      </w:r>
      <w:r>
        <w:rPr>
          <w:sz w:val="24"/>
        </w:rPr>
        <w:t>Princeton, NJ:</w:t>
      </w:r>
      <w:r>
        <w:rPr>
          <w:spacing w:val="-1"/>
          <w:sz w:val="24"/>
        </w:rPr>
        <w:t> </w:t>
      </w:r>
      <w:r>
        <w:rPr>
          <w:sz w:val="24"/>
        </w:rPr>
        <w:t>Van </w:t>
      </w:r>
      <w:r>
        <w:rPr>
          <w:spacing w:val="-2"/>
          <w:sz w:val="24"/>
        </w:rPr>
        <w:t>Nostrand.</w:t>
      </w:r>
    </w:p>
    <w:p>
      <w:pPr>
        <w:pStyle w:val="BodyText"/>
        <w:ind w:left="0"/>
        <w:jc w:val="left"/>
      </w:pPr>
    </w:p>
    <w:p>
      <w:pPr>
        <w:spacing w:before="0"/>
        <w:ind w:left="880" w:right="878" w:hanging="720"/>
        <w:jc w:val="both"/>
        <w:rPr>
          <w:sz w:val="24"/>
        </w:rPr>
      </w:pPr>
      <w:r>
        <w:rPr>
          <w:sz w:val="24"/>
        </w:rPr>
        <w:t>McClelland, D. C. 1965. </w:t>
      </w:r>
      <w:r>
        <w:rPr>
          <w:i/>
          <w:sz w:val="24"/>
        </w:rPr>
        <w:t>N</w:t>
      </w:r>
      <w:r>
        <w:rPr>
          <w:sz w:val="24"/>
        </w:rPr>
        <w:t>Achievement and entrepreneurship: a longitudinal study. </w:t>
      </w:r>
      <w:r>
        <w:rPr>
          <w:i/>
          <w:sz w:val="24"/>
        </w:rPr>
        <w:t>Journal of Personality and Social Psychology, 1, </w:t>
      </w:r>
      <w:r>
        <w:rPr>
          <w:sz w:val="24"/>
        </w:rPr>
        <w:t>4, 389-392.</w:t>
      </w:r>
    </w:p>
    <w:p>
      <w:pPr>
        <w:pStyle w:val="BodyText"/>
        <w:ind w:left="0"/>
        <w:jc w:val="left"/>
      </w:pPr>
    </w:p>
    <w:p>
      <w:pPr>
        <w:pStyle w:val="BodyText"/>
        <w:ind w:left="880" w:right="878" w:hanging="720"/>
      </w:pPr>
      <w:r>
        <w:rPr/>
        <w:t>McClelland,</w:t>
      </w:r>
      <w:r>
        <w:rPr>
          <w:spacing w:val="-3"/>
        </w:rPr>
        <w:t> </w:t>
      </w:r>
      <w:r>
        <w:rPr/>
        <w:t>D.</w:t>
      </w:r>
      <w:r>
        <w:rPr>
          <w:spacing w:val="-3"/>
        </w:rPr>
        <w:t> </w:t>
      </w:r>
      <w:r>
        <w:rPr/>
        <w:t>C.</w:t>
      </w:r>
      <w:r>
        <w:rPr>
          <w:spacing w:val="-3"/>
        </w:rPr>
        <w:t> </w:t>
      </w:r>
      <w:r>
        <w:rPr/>
        <w:t>1985.</w:t>
      </w:r>
      <w:r>
        <w:rPr>
          <w:spacing w:val="-1"/>
        </w:rPr>
        <w:t> </w:t>
      </w:r>
      <w:r>
        <w:rPr/>
        <w:t>How</w:t>
      </w:r>
      <w:r>
        <w:rPr>
          <w:spacing w:val="-4"/>
        </w:rPr>
        <w:t> </w:t>
      </w:r>
      <w:r>
        <w:rPr/>
        <w:t>motives,</w:t>
      </w:r>
      <w:r>
        <w:rPr>
          <w:spacing w:val="-3"/>
        </w:rPr>
        <w:t> </w:t>
      </w:r>
      <w:r>
        <w:rPr/>
        <w:t>skills</w:t>
      </w:r>
      <w:r>
        <w:rPr>
          <w:spacing w:val="-3"/>
        </w:rPr>
        <w:t> </w:t>
      </w:r>
      <w:r>
        <w:rPr/>
        <w:t>and</w:t>
      </w:r>
      <w:r>
        <w:rPr>
          <w:spacing w:val="-2"/>
        </w:rPr>
        <w:t> </w:t>
      </w:r>
      <w:r>
        <w:rPr/>
        <w:t>values</w:t>
      </w:r>
      <w:r>
        <w:rPr>
          <w:spacing w:val="-3"/>
        </w:rPr>
        <w:t> </w:t>
      </w:r>
      <w:r>
        <w:rPr/>
        <w:t>determine</w:t>
      </w:r>
      <w:r>
        <w:rPr>
          <w:spacing w:val="-4"/>
        </w:rPr>
        <w:t> </w:t>
      </w:r>
      <w:r>
        <w:rPr/>
        <w:t>what</w:t>
      </w:r>
      <w:r>
        <w:rPr>
          <w:spacing w:val="-3"/>
        </w:rPr>
        <w:t> </w:t>
      </w:r>
      <w:r>
        <w:rPr/>
        <w:t>people</w:t>
      </w:r>
      <w:r>
        <w:rPr>
          <w:spacing w:val="-3"/>
        </w:rPr>
        <w:t> </w:t>
      </w:r>
      <w:r>
        <w:rPr/>
        <w:t>do. </w:t>
      </w:r>
      <w:r>
        <w:rPr>
          <w:i/>
        </w:rPr>
        <w:t>American Psychologist</w:t>
      </w:r>
      <w:r>
        <w:rPr/>
        <w:t>, 40, 812-825.</w:t>
      </w:r>
    </w:p>
    <w:p>
      <w:pPr>
        <w:pStyle w:val="BodyText"/>
        <w:ind w:left="0"/>
        <w:jc w:val="left"/>
      </w:pPr>
    </w:p>
    <w:p>
      <w:pPr>
        <w:spacing w:before="1"/>
        <w:ind w:left="880" w:right="875" w:hanging="720"/>
        <w:jc w:val="both"/>
        <w:rPr>
          <w:sz w:val="24"/>
        </w:rPr>
      </w:pPr>
      <w:r>
        <w:rPr>
          <w:sz w:val="24"/>
        </w:rPr>
        <w:t>McClelland, D. C. and Pilon, D. A. 1983. Sources of adult motives in patterns of parent behaviour in early childhood. </w:t>
      </w:r>
      <w:r>
        <w:rPr>
          <w:i/>
          <w:sz w:val="24"/>
        </w:rPr>
        <w:t>Journal of Personality and Social Psychology, 44, </w:t>
      </w:r>
      <w:r>
        <w:rPr>
          <w:sz w:val="24"/>
        </w:rPr>
        <w:t>3, </w:t>
      </w:r>
      <w:r>
        <w:rPr>
          <w:spacing w:val="-2"/>
          <w:sz w:val="24"/>
        </w:rPr>
        <w:t>564-574.</w:t>
      </w:r>
    </w:p>
    <w:p>
      <w:pPr>
        <w:pStyle w:val="BodyText"/>
        <w:spacing w:before="276"/>
        <w:ind w:left="880" w:right="877" w:hanging="720"/>
      </w:pPr>
      <w:r>
        <w:rPr/>
        <w:t>McClelland, D. C., Atkinson, J. W., Clark, R. A. and Lowell, E. L. 1953. </w:t>
      </w:r>
      <w:r>
        <w:rPr>
          <w:i/>
        </w:rPr>
        <w:t>The achievement motive. </w:t>
      </w:r>
      <w:r>
        <w:rPr/>
        <w:t>New York: Appleton-Century-Crofts, 1953.</w:t>
      </w:r>
    </w:p>
    <w:p>
      <w:pPr>
        <w:spacing w:after="0"/>
        <w:sectPr>
          <w:pgSz w:w="11910" w:h="16840"/>
          <w:pgMar w:header="0" w:footer="1002" w:top="1180" w:bottom="1200" w:left="1280" w:right="560"/>
        </w:sectPr>
      </w:pPr>
    </w:p>
    <w:p>
      <w:pPr>
        <w:spacing w:before="70"/>
        <w:ind w:left="880" w:right="878" w:hanging="720"/>
        <w:jc w:val="both"/>
        <w:rPr>
          <w:sz w:val="24"/>
        </w:rPr>
      </w:pPr>
      <w:r>
        <w:rPr>
          <w:sz w:val="24"/>
        </w:rPr>
        <w:t>McClelland, D.C. 1972. Testing for competence rather than intelligence. </w:t>
      </w:r>
      <w:r>
        <w:rPr>
          <w:i/>
          <w:sz w:val="24"/>
        </w:rPr>
        <w:t>American Psychologist, </w:t>
      </w:r>
      <w:r>
        <w:rPr>
          <w:sz w:val="24"/>
        </w:rPr>
        <w:t>28, 1, 1- 14.</w:t>
      </w:r>
    </w:p>
    <w:p>
      <w:pPr>
        <w:pStyle w:val="BodyText"/>
        <w:ind w:left="0"/>
        <w:jc w:val="left"/>
      </w:pPr>
    </w:p>
    <w:p>
      <w:pPr>
        <w:pStyle w:val="BodyText"/>
        <w:spacing w:before="1"/>
        <w:jc w:val="left"/>
      </w:pPr>
      <w:r>
        <w:rPr/>
        <w:t>McClelland,</w:t>
      </w:r>
      <w:r>
        <w:rPr>
          <w:spacing w:val="-1"/>
        </w:rPr>
        <w:t> </w:t>
      </w:r>
      <w:r>
        <w:rPr/>
        <w:t>D.C.</w:t>
      </w:r>
      <w:r>
        <w:rPr>
          <w:spacing w:val="-1"/>
        </w:rPr>
        <w:t> </w:t>
      </w:r>
      <w:r>
        <w:rPr/>
        <w:t>1987.</w:t>
      </w:r>
      <w:r>
        <w:rPr>
          <w:spacing w:val="-1"/>
        </w:rPr>
        <w:t> </w:t>
      </w:r>
      <w:r>
        <w:rPr>
          <w:i/>
        </w:rPr>
        <w:t>Human</w:t>
      </w:r>
      <w:r>
        <w:rPr>
          <w:i/>
          <w:spacing w:val="-2"/>
        </w:rPr>
        <w:t> </w:t>
      </w:r>
      <w:r>
        <w:rPr>
          <w:i/>
        </w:rPr>
        <w:t>motivation</w:t>
      </w:r>
      <w:r>
        <w:rPr/>
        <w:t>.</w:t>
      </w:r>
      <w:r>
        <w:rPr>
          <w:spacing w:val="-1"/>
        </w:rPr>
        <w:t> </w:t>
      </w:r>
      <w:r>
        <w:rPr/>
        <w:t>Scott</w:t>
      </w:r>
      <w:r>
        <w:rPr>
          <w:spacing w:val="-1"/>
        </w:rPr>
        <w:t> </w:t>
      </w:r>
      <w:r>
        <w:rPr/>
        <w:t>Foresman and</w:t>
      </w:r>
      <w:r>
        <w:rPr>
          <w:spacing w:val="-1"/>
        </w:rPr>
        <w:t> </w:t>
      </w:r>
      <w:r>
        <w:rPr/>
        <w:t>Co.,</w:t>
      </w:r>
      <w:r>
        <w:rPr>
          <w:spacing w:val="1"/>
        </w:rPr>
        <w:t> </w:t>
      </w:r>
      <w:r>
        <w:rPr/>
        <w:t>London,</w:t>
      </w:r>
      <w:r>
        <w:rPr>
          <w:spacing w:val="-1"/>
        </w:rPr>
        <w:t> </w:t>
      </w:r>
      <w:r>
        <w:rPr/>
        <w:t>pp: </w:t>
      </w:r>
      <w:r>
        <w:rPr>
          <w:spacing w:val="-4"/>
        </w:rPr>
        <w:t>663.</w:t>
      </w:r>
    </w:p>
    <w:p>
      <w:pPr>
        <w:spacing w:before="276"/>
        <w:ind w:left="880" w:right="879" w:hanging="720"/>
        <w:jc w:val="both"/>
        <w:rPr>
          <w:sz w:val="24"/>
        </w:rPr>
      </w:pPr>
      <w:r>
        <w:rPr>
          <w:sz w:val="24"/>
        </w:rPr>
        <w:t>McCombs,</w:t>
      </w:r>
      <w:r>
        <w:rPr>
          <w:spacing w:val="-1"/>
          <w:sz w:val="24"/>
        </w:rPr>
        <w:t> </w:t>
      </w:r>
      <w:r>
        <w:rPr>
          <w:sz w:val="24"/>
        </w:rPr>
        <w:t>B.</w:t>
      </w:r>
      <w:r>
        <w:rPr>
          <w:spacing w:val="-1"/>
          <w:sz w:val="24"/>
        </w:rPr>
        <w:t> </w:t>
      </w:r>
      <w:r>
        <w:rPr>
          <w:sz w:val="24"/>
        </w:rPr>
        <w:t>1989. </w:t>
      </w:r>
      <w:r>
        <w:rPr>
          <w:i/>
          <w:sz w:val="24"/>
        </w:rPr>
        <w:t>Self-regulated</w:t>
      </w:r>
      <w:r>
        <w:rPr>
          <w:i/>
          <w:spacing w:val="-1"/>
          <w:sz w:val="24"/>
        </w:rPr>
        <w:t> </w:t>
      </w:r>
      <w:r>
        <w:rPr>
          <w:i/>
          <w:sz w:val="24"/>
        </w:rPr>
        <w:t>learning</w:t>
      </w:r>
      <w:r>
        <w:rPr>
          <w:i/>
          <w:spacing w:val="-1"/>
          <w:sz w:val="24"/>
        </w:rPr>
        <w:t> </w:t>
      </w:r>
      <w:r>
        <w:rPr>
          <w:i/>
          <w:sz w:val="24"/>
        </w:rPr>
        <w:t>and</w:t>
      </w:r>
      <w:r>
        <w:rPr>
          <w:i/>
          <w:spacing w:val="-1"/>
          <w:sz w:val="24"/>
        </w:rPr>
        <w:t> </w:t>
      </w:r>
      <w:r>
        <w:rPr>
          <w:i/>
          <w:sz w:val="24"/>
        </w:rPr>
        <w:t>academic</w:t>
      </w:r>
      <w:r>
        <w:rPr>
          <w:i/>
          <w:spacing w:val="-1"/>
          <w:sz w:val="24"/>
        </w:rPr>
        <w:t> </w:t>
      </w:r>
      <w:r>
        <w:rPr>
          <w:i/>
          <w:sz w:val="24"/>
        </w:rPr>
        <w:t>achievement: a phenomenological view. </w:t>
      </w:r>
      <w:r>
        <w:rPr>
          <w:sz w:val="24"/>
        </w:rPr>
        <w:t>New York: Springer-Verlag.</w:t>
      </w:r>
    </w:p>
    <w:p>
      <w:pPr>
        <w:pStyle w:val="BodyText"/>
        <w:spacing w:before="276"/>
        <w:ind w:left="880" w:right="878" w:hanging="720"/>
      </w:pPr>
      <w:r>
        <w:rPr/>
        <w:drawing>
          <wp:anchor distT="0" distB="0" distL="0" distR="0" allowOverlap="1" layoutInCell="1" locked="0" behindDoc="1" simplePos="0" relativeHeight="483783680">
            <wp:simplePos x="0" y="0"/>
            <wp:positionH relativeFrom="page">
              <wp:posOffset>923429</wp:posOffset>
            </wp:positionH>
            <wp:positionV relativeFrom="paragraph">
              <wp:posOffset>510756</wp:posOffset>
            </wp:positionV>
            <wp:extent cx="5562333" cy="5499274"/>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9" cstate="print"/>
                    <a:stretch>
                      <a:fillRect/>
                    </a:stretch>
                  </pic:blipFill>
                  <pic:spPr>
                    <a:xfrm>
                      <a:off x="0" y="0"/>
                      <a:ext cx="5562333" cy="5499274"/>
                    </a:xfrm>
                    <a:prstGeom prst="rect">
                      <a:avLst/>
                    </a:prstGeom>
                  </pic:spPr>
                </pic:pic>
              </a:graphicData>
            </a:graphic>
          </wp:anchor>
        </w:drawing>
      </w:r>
      <w:r>
        <w:rPr/>
        <w:t>McCombs, B.L. and Marzano, R.J. 1990. Putting the self in self-regulated learning: the self</w:t>
      </w:r>
      <w:r>
        <w:rPr>
          <w:spacing w:val="80"/>
        </w:rPr>
        <w:t> </w:t>
      </w:r>
      <w:r>
        <w:rPr/>
        <w:t>as agent in integrating will and skill. </w:t>
      </w:r>
      <w:r>
        <w:rPr>
          <w:i/>
        </w:rPr>
        <w:t>Educational Psychologist</w:t>
      </w:r>
      <w:r>
        <w:rPr/>
        <w:t>, 25, 51-69.</w:t>
      </w:r>
    </w:p>
    <w:p>
      <w:pPr>
        <w:spacing w:before="276"/>
        <w:ind w:left="880" w:right="877" w:hanging="720"/>
        <w:jc w:val="both"/>
        <w:rPr>
          <w:sz w:val="24"/>
        </w:rPr>
      </w:pPr>
      <w:r>
        <w:rPr>
          <w:sz w:val="24"/>
        </w:rPr>
        <w:t>McCraty, R. 2007. When anxiety causes your brain to jam, use your heart. Institute of Heart Math. Available on </w:t>
      </w:r>
      <w:hyperlink r:id="rId32">
        <w:r>
          <w:rPr>
            <w:sz w:val="23"/>
          </w:rPr>
          <w:t>http://www.heartmath.com/company/proom/archive/encounter</w:t>
        </w:r>
        <w:r>
          <w:rPr>
            <w:sz w:val="24"/>
          </w:rPr>
          <w:t>.</w:t>
        </w:r>
      </w:hyperlink>
    </w:p>
    <w:p>
      <w:pPr>
        <w:pStyle w:val="BodyText"/>
        <w:ind w:left="0"/>
        <w:jc w:val="left"/>
      </w:pPr>
    </w:p>
    <w:p>
      <w:pPr>
        <w:pStyle w:val="BodyText"/>
        <w:ind w:left="940" w:right="912" w:hanging="780"/>
      </w:pPr>
      <w:r>
        <w:rPr/>
        <w:t>McCraty,</w:t>
      </w:r>
      <w:r>
        <w:rPr>
          <w:spacing w:val="-1"/>
        </w:rPr>
        <w:t> </w:t>
      </w:r>
      <w:r>
        <w:rPr/>
        <w:t>R.</w:t>
      </w:r>
      <w:r>
        <w:rPr>
          <w:spacing w:val="-3"/>
        </w:rPr>
        <w:t> </w:t>
      </w:r>
      <w:r>
        <w:rPr/>
        <w:t>2005.</w:t>
      </w:r>
      <w:r>
        <w:rPr>
          <w:spacing w:val="-3"/>
        </w:rPr>
        <w:t> </w:t>
      </w:r>
      <w:r>
        <w:rPr/>
        <w:t>Enhancing</w:t>
      </w:r>
      <w:r>
        <w:rPr>
          <w:spacing w:val="-5"/>
        </w:rPr>
        <w:t> </w:t>
      </w:r>
      <w:r>
        <w:rPr/>
        <w:t>the</w:t>
      </w:r>
      <w:r>
        <w:rPr>
          <w:spacing w:val="-1"/>
        </w:rPr>
        <w:t> </w:t>
      </w:r>
      <w:r>
        <w:rPr/>
        <w:t>emotional,</w:t>
      </w:r>
      <w:r>
        <w:rPr>
          <w:spacing w:val="-3"/>
        </w:rPr>
        <w:t> </w:t>
      </w:r>
      <w:r>
        <w:rPr/>
        <w:t>social,</w:t>
      </w:r>
      <w:r>
        <w:rPr>
          <w:spacing w:val="-3"/>
        </w:rPr>
        <w:t> </w:t>
      </w:r>
      <w:r>
        <w:rPr/>
        <w:t>and</w:t>
      </w:r>
      <w:r>
        <w:rPr>
          <w:spacing w:val="-3"/>
        </w:rPr>
        <w:t> </w:t>
      </w:r>
      <w:r>
        <w:rPr/>
        <w:t>academic</w:t>
      </w:r>
      <w:r>
        <w:rPr>
          <w:spacing w:val="-3"/>
        </w:rPr>
        <w:t> </w:t>
      </w:r>
      <w:r>
        <w:rPr/>
        <w:t>learning</w:t>
      </w:r>
      <w:r>
        <w:rPr>
          <w:spacing w:val="-3"/>
        </w:rPr>
        <w:t> </w:t>
      </w:r>
      <w:r>
        <w:rPr/>
        <w:t>with</w:t>
      </w:r>
      <w:r>
        <w:rPr>
          <w:spacing w:val="-3"/>
        </w:rPr>
        <w:t> </w:t>
      </w:r>
      <w:r>
        <w:rPr/>
        <w:t>heart</w:t>
      </w:r>
      <w:r>
        <w:rPr>
          <w:spacing w:val="-3"/>
        </w:rPr>
        <w:t> </w:t>
      </w:r>
      <w:r>
        <w:rPr/>
        <w:t>rhythm coherence feedback.</w:t>
      </w:r>
      <w:r>
        <w:rPr>
          <w:spacing w:val="40"/>
        </w:rPr>
        <w:t> </w:t>
      </w:r>
      <w:r>
        <w:rPr>
          <w:i/>
        </w:rPr>
        <w:t>Biofeedback</w:t>
      </w:r>
      <w:r>
        <w:rPr/>
        <w:t>, </w:t>
      </w:r>
      <w:r>
        <w:rPr>
          <w:i/>
        </w:rPr>
        <w:t>33, </w:t>
      </w:r>
      <w:r>
        <w:rPr/>
        <w:t>4, 130-134.</w:t>
      </w:r>
    </w:p>
    <w:p>
      <w:pPr>
        <w:pStyle w:val="BodyText"/>
        <w:spacing w:before="2"/>
        <w:ind w:left="0"/>
        <w:jc w:val="left"/>
      </w:pPr>
    </w:p>
    <w:p>
      <w:pPr>
        <w:spacing w:line="237" w:lineRule="auto" w:before="1"/>
        <w:ind w:left="880" w:right="876" w:hanging="720"/>
        <w:jc w:val="both"/>
        <w:rPr>
          <w:sz w:val="24"/>
        </w:rPr>
      </w:pPr>
      <w:r>
        <w:rPr>
          <w:sz w:val="24"/>
        </w:rPr>
        <w:t>McCroskey, l. C. and Richmond, V.P. 1990. Willingness to communicate: differing cultural perspectives. </w:t>
      </w:r>
      <w:r>
        <w:rPr>
          <w:i/>
          <w:sz w:val="24"/>
        </w:rPr>
        <w:t>The Southern Communication Journal, </w:t>
      </w:r>
      <w:r>
        <w:rPr>
          <w:sz w:val="24"/>
        </w:rPr>
        <w:t>56, 72-77.</w:t>
      </w:r>
    </w:p>
    <w:p>
      <w:pPr>
        <w:pStyle w:val="BodyText"/>
        <w:ind w:left="0"/>
        <w:jc w:val="left"/>
      </w:pPr>
    </w:p>
    <w:p>
      <w:pPr>
        <w:pStyle w:val="BodyText"/>
        <w:tabs>
          <w:tab w:pos="1847" w:val="left" w:leader="none"/>
          <w:tab w:pos="2818" w:val="left" w:leader="none"/>
          <w:tab w:pos="4121" w:val="left" w:leader="none"/>
          <w:tab w:pos="5669" w:val="left" w:leader="none"/>
          <w:tab w:pos="6924" w:val="left" w:leader="none"/>
          <w:tab w:pos="8711" w:val="left" w:leader="none"/>
        </w:tabs>
        <w:spacing w:before="1"/>
        <w:jc w:val="left"/>
      </w:pPr>
      <w:r>
        <w:rPr>
          <w:spacing w:val="-2"/>
        </w:rPr>
        <w:t>McGrath,</w:t>
      </w:r>
      <w:r>
        <w:rPr/>
        <w:tab/>
      </w:r>
      <w:r>
        <w:rPr>
          <w:spacing w:val="-5"/>
        </w:rPr>
        <w:t>E.</w:t>
      </w:r>
      <w:r>
        <w:rPr/>
        <w:tab/>
      </w:r>
      <w:r>
        <w:rPr>
          <w:spacing w:val="-2"/>
        </w:rPr>
        <w:t>2002.</w:t>
      </w:r>
      <w:r>
        <w:rPr/>
        <w:tab/>
      </w:r>
      <w:r>
        <w:rPr>
          <w:spacing w:val="-2"/>
        </w:rPr>
        <w:t>Become</w:t>
      </w:r>
      <w:r>
        <w:rPr/>
        <w:tab/>
      </w:r>
      <w:r>
        <w:rPr>
          <w:spacing w:val="-4"/>
        </w:rPr>
        <w:t>more</w:t>
      </w:r>
      <w:r>
        <w:rPr/>
        <w:tab/>
      </w:r>
      <w:r>
        <w:rPr>
          <w:spacing w:val="-2"/>
        </w:rPr>
        <w:t>productive</w:t>
      </w:r>
      <w:r>
        <w:rPr/>
        <w:tab/>
      </w:r>
      <w:r>
        <w:rPr>
          <w:spacing w:val="-4"/>
        </w:rPr>
        <w:t>now.</w:t>
      </w:r>
    </w:p>
    <w:p>
      <w:pPr>
        <w:pStyle w:val="BodyText"/>
        <w:ind w:left="880"/>
        <w:jc w:val="left"/>
      </w:pPr>
      <w:r>
        <w:rPr/>
        <w:t>Retrieved</w:t>
      </w:r>
      <w:r>
        <w:rPr>
          <w:spacing w:val="-3"/>
        </w:rPr>
        <w:t> </w:t>
      </w:r>
      <w:r>
        <w:rPr/>
        <w:t>June</w:t>
      </w:r>
      <w:r>
        <w:rPr>
          <w:spacing w:val="-1"/>
        </w:rPr>
        <w:t> </w:t>
      </w:r>
      <w:r>
        <w:rPr/>
        <w:t>24,</w:t>
      </w:r>
      <w:r>
        <w:rPr>
          <w:spacing w:val="-1"/>
        </w:rPr>
        <w:t> </w:t>
      </w:r>
      <w:r>
        <w:rPr/>
        <w:t>2010, from </w:t>
      </w:r>
      <w:hyperlink r:id="rId33">
        <w:r>
          <w:rPr>
            <w:spacing w:val="-2"/>
          </w:rPr>
          <w:t>http://www.drdrew.com/Topics/article.asp?id=1039.</w:t>
        </w:r>
      </w:hyperlink>
    </w:p>
    <w:p>
      <w:pPr>
        <w:spacing w:before="276"/>
        <w:ind w:left="880" w:right="878" w:hanging="720"/>
        <w:jc w:val="both"/>
        <w:rPr>
          <w:sz w:val="24"/>
        </w:rPr>
      </w:pPr>
      <w:r>
        <w:rPr>
          <w:sz w:val="24"/>
        </w:rPr>
        <w:t>McGuire, M.J. and Maki, R.H. 2001. When knowing more means less: the effect of fan on metamemory judgments. </w:t>
      </w:r>
      <w:r>
        <w:rPr>
          <w:i/>
          <w:sz w:val="24"/>
        </w:rPr>
        <w:t>Journal of Experimental Psychology</w:t>
      </w:r>
      <w:r>
        <w:rPr>
          <w:sz w:val="24"/>
        </w:rPr>
        <w:t>, 27, 5, 1172-1179.</w:t>
      </w:r>
    </w:p>
    <w:p>
      <w:pPr>
        <w:pStyle w:val="BodyText"/>
        <w:ind w:left="0"/>
        <w:jc w:val="left"/>
      </w:pPr>
    </w:p>
    <w:p>
      <w:pPr>
        <w:pStyle w:val="BodyText"/>
        <w:ind w:left="880" w:right="876" w:hanging="720"/>
      </w:pPr>
      <w:r>
        <w:rPr/>
        <w:t>McIlroy, D. and Bunting, B. 2002. Personality, behaviour and academic achievement: principles for educators to indicate and students to model. </w:t>
      </w:r>
      <w:r>
        <w:rPr>
          <w:i/>
        </w:rPr>
        <w:t>Contemporary Educational Psychology</w:t>
      </w:r>
      <w:r>
        <w:rPr/>
        <w:t>, 27, 2, 326-337.</w:t>
      </w:r>
    </w:p>
    <w:p>
      <w:pPr>
        <w:pStyle w:val="BodyText"/>
        <w:ind w:left="0"/>
        <w:jc w:val="left"/>
      </w:pPr>
    </w:p>
    <w:p>
      <w:pPr>
        <w:pStyle w:val="BodyText"/>
        <w:ind w:left="880" w:right="876" w:hanging="720"/>
      </w:pPr>
      <w:r>
        <w:rPr/>
        <w:t>McInerney, V., Marsh, H. W. and McInerney, D. M. 1998. The designing of CALM (Computer</w:t>
      </w:r>
      <w:r>
        <w:rPr>
          <w:spacing w:val="-2"/>
        </w:rPr>
        <w:t> </w:t>
      </w:r>
      <w:r>
        <w:rPr/>
        <w:t>Anxiety</w:t>
      </w:r>
      <w:r>
        <w:rPr>
          <w:spacing w:val="-6"/>
        </w:rPr>
        <w:t> </w:t>
      </w:r>
      <w:r>
        <w:rPr/>
        <w:t>and Learning</w:t>
      </w:r>
      <w:r>
        <w:rPr>
          <w:spacing w:val="-4"/>
        </w:rPr>
        <w:t> </w:t>
      </w:r>
      <w:r>
        <w:rPr/>
        <w:t>Measure): validation</w:t>
      </w:r>
      <w:r>
        <w:rPr>
          <w:spacing w:val="-1"/>
        </w:rPr>
        <w:t> </w:t>
      </w:r>
      <w:r>
        <w:rPr/>
        <w:t>of</w:t>
      </w:r>
      <w:r>
        <w:rPr>
          <w:spacing w:val="-2"/>
        </w:rPr>
        <w:t> </w:t>
      </w:r>
      <w:r>
        <w:rPr/>
        <w:t>a multidimensional</w:t>
      </w:r>
      <w:r>
        <w:rPr>
          <w:spacing w:val="-1"/>
        </w:rPr>
        <w:t> </w:t>
      </w:r>
      <w:r>
        <w:rPr/>
        <w:t>measure of anxiety and cognitions relating to adult learning of computing skills using</w:t>
      </w:r>
      <w:r>
        <w:rPr>
          <w:spacing w:val="40"/>
        </w:rPr>
        <w:t> </w:t>
      </w:r>
      <w:r>
        <w:rPr/>
        <w:t>structural</w:t>
      </w:r>
      <w:r>
        <w:rPr>
          <w:spacing w:val="-3"/>
        </w:rPr>
        <w:t> </w:t>
      </w:r>
      <w:r>
        <w:rPr/>
        <w:t>equation</w:t>
      </w:r>
      <w:r>
        <w:rPr>
          <w:spacing w:val="-3"/>
        </w:rPr>
        <w:t> </w:t>
      </w:r>
      <w:r>
        <w:rPr/>
        <w:t>modelling.</w:t>
      </w:r>
      <w:r>
        <w:rPr>
          <w:spacing w:val="-3"/>
        </w:rPr>
        <w:t> </w:t>
      </w:r>
      <w:r>
        <w:rPr/>
        <w:t>Paper</w:t>
      </w:r>
      <w:r>
        <w:rPr>
          <w:spacing w:val="-3"/>
        </w:rPr>
        <w:t> </w:t>
      </w:r>
      <w:r>
        <w:rPr/>
        <w:t>presented</w:t>
      </w:r>
      <w:r>
        <w:rPr>
          <w:spacing w:val="-3"/>
        </w:rPr>
        <w:t> </w:t>
      </w:r>
      <w:r>
        <w:rPr/>
        <w:t>at</w:t>
      </w:r>
      <w:r>
        <w:rPr>
          <w:spacing w:val="-3"/>
        </w:rPr>
        <w:t> </w:t>
      </w:r>
      <w:r>
        <w:rPr/>
        <w:t>the</w:t>
      </w:r>
      <w:r>
        <w:rPr>
          <w:spacing w:val="-4"/>
        </w:rPr>
        <w:t> </w:t>
      </w:r>
      <w:r>
        <w:rPr/>
        <w:t>Annual</w:t>
      </w:r>
      <w:r>
        <w:rPr>
          <w:spacing w:val="-3"/>
        </w:rPr>
        <w:t> </w:t>
      </w:r>
      <w:r>
        <w:rPr/>
        <w:t>Meeting</w:t>
      </w:r>
      <w:r>
        <w:rPr>
          <w:spacing w:val="-6"/>
        </w:rPr>
        <w:t> </w:t>
      </w:r>
      <w:r>
        <w:rPr/>
        <w:t>of</w:t>
      </w:r>
      <w:r>
        <w:rPr>
          <w:spacing w:val="-3"/>
        </w:rPr>
        <w:t> </w:t>
      </w:r>
      <w:r>
        <w:rPr/>
        <w:t>the</w:t>
      </w:r>
      <w:r>
        <w:rPr>
          <w:spacing w:val="-5"/>
        </w:rPr>
        <w:t> </w:t>
      </w:r>
      <w:r>
        <w:rPr/>
        <w:t>American Educational Research Association, San Diego, April 13-17. ERIC Doc ED420707.</w:t>
      </w:r>
    </w:p>
    <w:p>
      <w:pPr>
        <w:pStyle w:val="BodyText"/>
        <w:spacing w:before="1"/>
        <w:ind w:left="0"/>
        <w:jc w:val="left"/>
      </w:pPr>
    </w:p>
    <w:p>
      <w:pPr>
        <w:pStyle w:val="BodyText"/>
        <w:ind w:left="880" w:right="878" w:hanging="720"/>
      </w:pPr>
      <w:r>
        <w:rPr/>
        <w:t>McInerney, V., McInerney, D. M. and Marsh, H. W. 1998. Effects of metacognitive strategy training within a cooperative group learning context on computer achievement and anxiety: an aptitude-treatment interaction study. </w:t>
      </w:r>
      <w:r>
        <w:rPr>
          <w:i/>
        </w:rPr>
        <w:t>Journal of Educational Psychology</w:t>
      </w:r>
      <w:r>
        <w:rPr/>
        <w:t>, 89, 4, 686-695.</w:t>
      </w:r>
    </w:p>
    <w:p>
      <w:pPr>
        <w:pStyle w:val="BodyText"/>
        <w:ind w:left="0"/>
        <w:jc w:val="left"/>
      </w:pPr>
    </w:p>
    <w:p>
      <w:pPr>
        <w:spacing w:before="0"/>
        <w:ind w:left="880" w:right="875" w:hanging="720"/>
        <w:jc w:val="both"/>
        <w:rPr>
          <w:sz w:val="24"/>
        </w:rPr>
      </w:pPr>
      <w:r>
        <w:rPr>
          <w:sz w:val="24"/>
        </w:rPr>
        <w:t>Meece, J. 1991. The classroom context and student‘s motivational goals. In Maehr, M. and Pintrich,</w:t>
      </w:r>
      <w:r>
        <w:rPr>
          <w:spacing w:val="-2"/>
          <w:sz w:val="24"/>
        </w:rPr>
        <w:t> </w:t>
      </w:r>
      <w:r>
        <w:rPr>
          <w:sz w:val="24"/>
        </w:rPr>
        <w:t>Eds.</w:t>
      </w:r>
      <w:r>
        <w:rPr>
          <w:spacing w:val="-1"/>
          <w:sz w:val="24"/>
        </w:rPr>
        <w:t> </w:t>
      </w:r>
      <w:r>
        <w:rPr>
          <w:i/>
          <w:sz w:val="24"/>
        </w:rPr>
        <w:t>Advances</w:t>
      </w:r>
      <w:r>
        <w:rPr>
          <w:i/>
          <w:spacing w:val="-2"/>
          <w:sz w:val="24"/>
        </w:rPr>
        <w:t> </w:t>
      </w:r>
      <w:r>
        <w:rPr>
          <w:i/>
          <w:sz w:val="24"/>
        </w:rPr>
        <w:t>in</w:t>
      </w:r>
      <w:r>
        <w:rPr>
          <w:i/>
          <w:spacing w:val="-2"/>
          <w:sz w:val="24"/>
        </w:rPr>
        <w:t> </w:t>
      </w:r>
      <w:r>
        <w:rPr>
          <w:i/>
          <w:sz w:val="24"/>
        </w:rPr>
        <w:t>Motivation</w:t>
      </w:r>
      <w:r>
        <w:rPr>
          <w:i/>
          <w:spacing w:val="-2"/>
          <w:sz w:val="24"/>
        </w:rPr>
        <w:t> </w:t>
      </w:r>
      <w:r>
        <w:rPr>
          <w:i/>
          <w:sz w:val="24"/>
        </w:rPr>
        <w:t>and</w:t>
      </w:r>
      <w:r>
        <w:rPr>
          <w:i/>
          <w:spacing w:val="-2"/>
          <w:sz w:val="24"/>
        </w:rPr>
        <w:t> </w:t>
      </w:r>
      <w:r>
        <w:rPr>
          <w:i/>
          <w:sz w:val="24"/>
        </w:rPr>
        <w:t>Achievement,</w:t>
      </w:r>
      <w:r>
        <w:rPr>
          <w:i/>
          <w:spacing w:val="-2"/>
          <w:sz w:val="24"/>
        </w:rPr>
        <w:t> </w:t>
      </w:r>
      <w:r>
        <w:rPr>
          <w:sz w:val="24"/>
        </w:rPr>
        <w:t>7,</w:t>
      </w:r>
      <w:r>
        <w:rPr>
          <w:spacing w:val="-2"/>
          <w:sz w:val="24"/>
        </w:rPr>
        <w:t> </w:t>
      </w:r>
      <w:r>
        <w:rPr>
          <w:sz w:val="24"/>
        </w:rPr>
        <w:t>261-285.</w:t>
      </w:r>
      <w:r>
        <w:rPr>
          <w:spacing w:val="-2"/>
          <w:sz w:val="24"/>
        </w:rPr>
        <w:t> </w:t>
      </w:r>
      <w:r>
        <w:rPr>
          <w:sz w:val="24"/>
        </w:rPr>
        <w:t>Greenwich,</w:t>
      </w:r>
      <w:r>
        <w:rPr>
          <w:spacing w:val="-2"/>
          <w:sz w:val="24"/>
        </w:rPr>
        <w:t> </w:t>
      </w:r>
      <w:r>
        <w:rPr>
          <w:sz w:val="24"/>
        </w:rPr>
        <w:t>C.</w:t>
      </w:r>
      <w:r>
        <w:rPr>
          <w:spacing w:val="-2"/>
          <w:sz w:val="24"/>
        </w:rPr>
        <w:t> </w:t>
      </w:r>
      <w:r>
        <w:rPr>
          <w:sz w:val="24"/>
        </w:rPr>
        <w:t>T: JAI Press.</w:t>
      </w:r>
    </w:p>
    <w:p>
      <w:pPr>
        <w:pStyle w:val="BodyText"/>
        <w:ind w:left="0"/>
        <w:jc w:val="left"/>
      </w:pPr>
    </w:p>
    <w:p>
      <w:pPr>
        <w:pStyle w:val="BodyText"/>
        <w:ind w:left="880" w:right="874" w:hanging="720"/>
      </w:pPr>
      <w:r>
        <w:rPr/>
        <w:t>Meece, J. L., Wigfield, A.</w:t>
      </w:r>
      <w:r>
        <w:rPr>
          <w:spacing w:val="-1"/>
        </w:rPr>
        <w:t> </w:t>
      </w:r>
      <w:r>
        <w:rPr/>
        <w:t>and Eccles, J. S. 1990. Predictors of</w:t>
      </w:r>
      <w:r>
        <w:rPr>
          <w:spacing w:val="-1"/>
        </w:rPr>
        <w:t> </w:t>
      </w:r>
      <w:r>
        <w:rPr/>
        <w:t>math anxiety</w:t>
      </w:r>
      <w:r>
        <w:rPr>
          <w:spacing w:val="-3"/>
        </w:rPr>
        <w:t> </w:t>
      </w:r>
      <w:r>
        <w:rPr/>
        <w:t>and its influence on young adolescents' course enrollment and performance in mathematics. </w:t>
      </w:r>
      <w:r>
        <w:rPr>
          <w:i/>
        </w:rPr>
        <w:t>Journal of Educational Psychology</w:t>
      </w:r>
      <w:r>
        <w:rPr/>
        <w:t>, 82, 60-70.</w:t>
      </w:r>
    </w:p>
    <w:p>
      <w:pPr>
        <w:pStyle w:val="BodyText"/>
        <w:ind w:left="0"/>
        <w:jc w:val="left"/>
      </w:pPr>
    </w:p>
    <w:p>
      <w:pPr>
        <w:spacing w:before="1"/>
        <w:ind w:left="160" w:right="0" w:firstLine="0"/>
        <w:jc w:val="left"/>
        <w:rPr>
          <w:sz w:val="24"/>
        </w:rPr>
      </w:pPr>
      <w:r>
        <w:rPr>
          <w:sz w:val="24"/>
        </w:rPr>
        <w:t>Meichenbaum,</w:t>
      </w:r>
      <w:r>
        <w:rPr>
          <w:spacing w:val="-1"/>
          <w:sz w:val="24"/>
        </w:rPr>
        <w:t> </w:t>
      </w:r>
      <w:r>
        <w:rPr>
          <w:sz w:val="24"/>
        </w:rPr>
        <w:t>D.</w:t>
      </w:r>
      <w:r>
        <w:rPr>
          <w:spacing w:val="-1"/>
          <w:sz w:val="24"/>
        </w:rPr>
        <w:t> </w:t>
      </w:r>
      <w:r>
        <w:rPr>
          <w:sz w:val="24"/>
        </w:rPr>
        <w:t>1977.</w:t>
      </w:r>
      <w:r>
        <w:rPr>
          <w:spacing w:val="2"/>
          <w:sz w:val="24"/>
        </w:rPr>
        <w:t> </w:t>
      </w:r>
      <w:r>
        <w:rPr>
          <w:i/>
          <w:sz w:val="24"/>
        </w:rPr>
        <w:t>Cognitive</w:t>
      </w:r>
      <w:r>
        <w:rPr>
          <w:i/>
          <w:spacing w:val="-2"/>
          <w:sz w:val="24"/>
        </w:rPr>
        <w:t> </w:t>
      </w:r>
      <w:r>
        <w:rPr>
          <w:i/>
          <w:sz w:val="24"/>
        </w:rPr>
        <w:t>Modification</w:t>
      </w:r>
      <w:r>
        <w:rPr>
          <w:i/>
          <w:spacing w:val="-1"/>
          <w:sz w:val="24"/>
        </w:rPr>
        <w:t> </w:t>
      </w:r>
      <w:r>
        <w:rPr>
          <w:i/>
          <w:sz w:val="24"/>
        </w:rPr>
        <w:t>of</w:t>
      </w:r>
      <w:r>
        <w:rPr>
          <w:i/>
          <w:spacing w:val="-1"/>
          <w:sz w:val="24"/>
        </w:rPr>
        <w:t> </w:t>
      </w:r>
      <w:r>
        <w:rPr>
          <w:i/>
          <w:sz w:val="24"/>
        </w:rPr>
        <w:t>Test</w:t>
      </w:r>
      <w:r>
        <w:rPr>
          <w:sz w:val="24"/>
        </w:rPr>
        <w:t>.</w:t>
      </w:r>
      <w:r>
        <w:rPr>
          <w:spacing w:val="-1"/>
          <w:sz w:val="24"/>
        </w:rPr>
        <w:t> </w:t>
      </w:r>
      <w:r>
        <w:rPr>
          <w:sz w:val="24"/>
        </w:rPr>
        <w:t>Hillsdale,</w:t>
      </w:r>
      <w:r>
        <w:rPr>
          <w:spacing w:val="-1"/>
          <w:sz w:val="24"/>
        </w:rPr>
        <w:t> </w:t>
      </w:r>
      <w:r>
        <w:rPr>
          <w:sz w:val="24"/>
        </w:rPr>
        <w:t>NJ:</w:t>
      </w:r>
      <w:r>
        <w:rPr>
          <w:spacing w:val="1"/>
          <w:sz w:val="24"/>
        </w:rPr>
        <w:t> </w:t>
      </w:r>
      <w:r>
        <w:rPr>
          <w:spacing w:val="-2"/>
          <w:sz w:val="24"/>
        </w:rPr>
        <w:t>Erlbaum.</w:t>
      </w:r>
    </w:p>
    <w:p>
      <w:pPr>
        <w:spacing w:after="0"/>
        <w:jc w:val="left"/>
        <w:rPr>
          <w:sz w:val="24"/>
        </w:rPr>
        <w:sectPr>
          <w:pgSz w:w="11910" w:h="16840"/>
          <w:pgMar w:header="0" w:footer="1002" w:top="1180" w:bottom="1200" w:left="1280" w:right="560"/>
        </w:sectPr>
      </w:pPr>
    </w:p>
    <w:p>
      <w:pPr>
        <w:pStyle w:val="BodyText"/>
        <w:spacing w:before="70"/>
        <w:ind w:left="880" w:right="876" w:hanging="720"/>
      </w:pPr>
      <w:r>
        <w:rPr/>
        <w:t>Mestre, J.M., Guil, R., Lopes, P.N., Salovey, P. and Gil-Olarte, P. 2006. Emotional intelligence and social and academic adaptation to school. </w:t>
      </w:r>
      <w:r>
        <w:rPr>
          <w:i/>
        </w:rPr>
        <w:t>Psicothema, 18, </w:t>
      </w:r>
      <w:r>
        <w:rPr/>
        <w:t>112-117.</w:t>
      </w:r>
    </w:p>
    <w:p>
      <w:pPr>
        <w:pStyle w:val="BodyText"/>
        <w:ind w:left="0"/>
        <w:jc w:val="left"/>
      </w:pPr>
    </w:p>
    <w:p>
      <w:pPr>
        <w:spacing w:before="1"/>
        <w:ind w:left="880" w:right="877" w:hanging="720"/>
        <w:jc w:val="both"/>
        <w:rPr>
          <w:sz w:val="24"/>
        </w:rPr>
      </w:pPr>
      <w:r>
        <w:rPr>
          <w:sz w:val="24"/>
        </w:rPr>
        <w:t>Metcalfe, J., Schwartz, B.L. and Joaquim, S.G. 1993. The cue-familiarity heuristic in metacognition. </w:t>
      </w:r>
      <w:r>
        <w:rPr>
          <w:i/>
          <w:sz w:val="24"/>
        </w:rPr>
        <w:t>Journal of Experimental Psychology</w:t>
      </w:r>
      <w:r>
        <w:rPr>
          <w:sz w:val="24"/>
        </w:rPr>
        <w:t>, 19, 4, 851--861.</w:t>
      </w:r>
    </w:p>
    <w:p>
      <w:pPr>
        <w:spacing w:before="276"/>
        <w:ind w:left="880" w:right="874" w:hanging="720"/>
        <w:jc w:val="both"/>
        <w:rPr>
          <w:sz w:val="24"/>
        </w:rPr>
      </w:pPr>
      <w:r>
        <w:rPr>
          <w:sz w:val="24"/>
        </w:rPr>
        <w:t>Mevarech, Z. R. and Kramarski, B. 2003. The effects of worked-out examples vs. meta- cognitive training on students‘ mathematical reasoning. </w:t>
      </w:r>
      <w:r>
        <w:rPr>
          <w:i/>
          <w:sz w:val="24"/>
        </w:rPr>
        <w:t>British Journal of</w:t>
      </w:r>
      <w:r>
        <w:rPr>
          <w:i/>
          <w:spacing w:val="40"/>
          <w:sz w:val="24"/>
        </w:rPr>
        <w:t> </w:t>
      </w:r>
      <w:r>
        <w:rPr>
          <w:i/>
          <w:sz w:val="24"/>
        </w:rPr>
        <w:t>Educational Psychology, </w:t>
      </w:r>
      <w:r>
        <w:rPr>
          <w:sz w:val="24"/>
        </w:rPr>
        <w:t>73, 449-471.</w:t>
      </w:r>
    </w:p>
    <w:p>
      <w:pPr>
        <w:pStyle w:val="BodyText"/>
        <w:spacing w:before="276"/>
        <w:ind w:left="880" w:right="882" w:hanging="720"/>
      </w:pPr>
      <w:r>
        <w:rPr/>
        <mc:AlternateContent>
          <mc:Choice Requires="wps">
            <w:drawing>
              <wp:anchor distT="0" distB="0" distL="0" distR="0" allowOverlap="1" layoutInCell="1" locked="0" behindDoc="1" simplePos="0" relativeHeight="483784192">
                <wp:simplePos x="0" y="0"/>
                <wp:positionH relativeFrom="page">
                  <wp:posOffset>896416</wp:posOffset>
                </wp:positionH>
                <wp:positionV relativeFrom="paragraph">
                  <wp:posOffset>5072</wp:posOffset>
                </wp:positionV>
                <wp:extent cx="5769610" cy="5654675"/>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5769610" cy="5654675"/>
                          <a:chExt cx="5769610" cy="5654675"/>
                        </a:xfrm>
                      </wpg:grpSpPr>
                      <pic:pic>
                        <pic:nvPicPr>
                          <pic:cNvPr id="255" name="Image 255"/>
                          <pic:cNvPicPr/>
                        </pic:nvPicPr>
                        <pic:blipFill>
                          <a:blip r:embed="rId9" cstate="print"/>
                          <a:stretch>
                            <a:fillRect/>
                          </a:stretch>
                        </pic:blipFill>
                        <pic:spPr>
                          <a:xfrm>
                            <a:off x="27012" y="155194"/>
                            <a:ext cx="5562333" cy="5499274"/>
                          </a:xfrm>
                          <a:prstGeom prst="rect">
                            <a:avLst/>
                          </a:prstGeom>
                        </pic:spPr>
                      </pic:pic>
                      <wps:wsp>
                        <wps:cNvPr id="256" name="Graphic 256"/>
                        <wps:cNvSpPr/>
                        <wps:spPr>
                          <a:xfrm>
                            <a:off x="0" y="12"/>
                            <a:ext cx="5769610" cy="525780"/>
                          </a:xfrm>
                          <a:custGeom>
                            <a:avLst/>
                            <a:gdLst/>
                            <a:ahLst/>
                            <a:cxnLst/>
                            <a:rect l="l" t="t" r="r" b="b"/>
                            <a:pathLst>
                              <a:path w="5769610" h="525780">
                                <a:moveTo>
                                  <a:pt x="5769610" y="0"/>
                                </a:moveTo>
                                <a:lnTo>
                                  <a:pt x="0" y="0"/>
                                </a:lnTo>
                                <a:lnTo>
                                  <a:pt x="0" y="175247"/>
                                </a:lnTo>
                                <a:lnTo>
                                  <a:pt x="0" y="350507"/>
                                </a:lnTo>
                                <a:lnTo>
                                  <a:pt x="0" y="525767"/>
                                </a:lnTo>
                                <a:lnTo>
                                  <a:pt x="5769610" y="525767"/>
                                </a:lnTo>
                                <a:lnTo>
                                  <a:pt x="5769610" y="350507"/>
                                </a:lnTo>
                                <a:lnTo>
                                  <a:pt x="5769610" y="175247"/>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399375pt;width:454.3pt;height:445.25pt;mso-position-horizontal-relative:page;mso-position-vertical-relative:paragraph;z-index:-19532288" id="docshapegroup84" coordorigin="1412,8" coordsize="9086,8905">
                <v:shape style="position:absolute;left:1454;top:252;width:8760;height:8661" type="#_x0000_t75" id="docshape85" stroked="false">
                  <v:imagedata r:id="rId9" o:title=""/>
                </v:shape>
                <v:shape style="position:absolute;left:1411;top:8;width:9086;height:828" id="docshape86" coordorigin="1412,8" coordsize="9086,828" path="m10498,8l1412,8,1412,284,1412,560,1412,836,10498,836,10498,560,10498,284,10498,8xe" filled="true" fillcolor="#ffffff" stroked="false">
                  <v:path arrowok="t"/>
                  <v:fill type="solid"/>
                </v:shape>
                <w10:wrap type="none"/>
              </v:group>
            </w:pict>
          </mc:Fallback>
        </mc:AlternateContent>
      </w:r>
      <w:r>
        <w:rPr/>
        <w:t>Miron, D. and McClelland, D. C. 1979. The impact of achievement motivation training on small businesses. </w:t>
      </w:r>
      <w:r>
        <w:rPr>
          <w:i/>
        </w:rPr>
        <w:t>California Management Review</w:t>
      </w:r>
      <w:r>
        <w:rPr/>
        <w:t>, 21, 4, 13-28.</w:t>
      </w:r>
    </w:p>
    <w:p>
      <w:pPr>
        <w:pStyle w:val="BodyText"/>
        <w:ind w:left="0"/>
        <w:jc w:val="left"/>
      </w:pPr>
    </w:p>
    <w:p>
      <w:pPr>
        <w:pStyle w:val="BodyText"/>
        <w:ind w:left="880" w:right="877" w:hanging="720"/>
      </w:pPr>
      <w:r>
        <w:rPr/>
        <w:t>Morris, L. W., Davis, M. A. and Hutchings, C. H. 1981. Cognitive and emotional</w:t>
      </w:r>
      <w:r>
        <w:rPr>
          <w:spacing w:val="80"/>
        </w:rPr>
        <w:t> </w:t>
      </w:r>
      <w:r>
        <w:rPr/>
        <w:t>components of anxiety: literature review and a revised worry-emotionality scale. </w:t>
      </w:r>
      <w:r>
        <w:rPr>
          <w:i/>
        </w:rPr>
        <w:t>Journal of Educational Psychology</w:t>
      </w:r>
      <w:r>
        <w:rPr/>
        <w:t>, 73, 541-555.</w:t>
      </w:r>
    </w:p>
    <w:p>
      <w:pPr>
        <w:pStyle w:val="BodyText"/>
        <w:spacing w:before="2"/>
        <w:ind w:left="0"/>
        <w:jc w:val="left"/>
      </w:pPr>
    </w:p>
    <w:p>
      <w:pPr>
        <w:spacing w:line="237" w:lineRule="auto" w:before="1"/>
        <w:ind w:left="880" w:right="0" w:hanging="720"/>
        <w:jc w:val="left"/>
        <w:rPr>
          <w:sz w:val="24"/>
        </w:rPr>
      </w:pPr>
      <w:r>
        <w:rPr>
          <w:sz w:val="24"/>
        </w:rPr>
        <w:t>Mueller,</w:t>
      </w:r>
      <w:r>
        <w:rPr>
          <w:spacing w:val="80"/>
          <w:sz w:val="24"/>
        </w:rPr>
        <w:t> </w:t>
      </w:r>
      <w:r>
        <w:rPr>
          <w:sz w:val="24"/>
        </w:rPr>
        <w:t>S.L.</w:t>
      </w:r>
      <w:r>
        <w:rPr>
          <w:spacing w:val="80"/>
          <w:sz w:val="24"/>
        </w:rPr>
        <w:t> </w:t>
      </w:r>
      <w:r>
        <w:rPr>
          <w:sz w:val="24"/>
        </w:rPr>
        <w:t>and</w:t>
      </w:r>
      <w:r>
        <w:rPr>
          <w:spacing w:val="80"/>
          <w:sz w:val="24"/>
        </w:rPr>
        <w:t> </w:t>
      </w:r>
      <w:r>
        <w:rPr>
          <w:sz w:val="24"/>
        </w:rPr>
        <w:t>Dato-On,</w:t>
      </w:r>
      <w:r>
        <w:rPr>
          <w:spacing w:val="80"/>
          <w:sz w:val="24"/>
        </w:rPr>
        <w:t> </w:t>
      </w:r>
      <w:r>
        <w:rPr>
          <w:sz w:val="24"/>
        </w:rPr>
        <w:t>M.C.</w:t>
      </w:r>
      <w:r>
        <w:rPr>
          <w:spacing w:val="80"/>
          <w:sz w:val="24"/>
        </w:rPr>
        <w:t> </w:t>
      </w:r>
      <w:r>
        <w:rPr>
          <w:sz w:val="24"/>
        </w:rPr>
        <w:t>2007.</w:t>
      </w:r>
      <w:r>
        <w:rPr>
          <w:spacing w:val="80"/>
          <w:sz w:val="24"/>
        </w:rPr>
        <w:t> </w:t>
      </w:r>
      <w:r>
        <w:rPr>
          <w:sz w:val="24"/>
        </w:rPr>
        <w:t>Gender-role</w:t>
      </w:r>
      <w:r>
        <w:rPr>
          <w:spacing w:val="80"/>
          <w:sz w:val="24"/>
        </w:rPr>
        <w:t> </w:t>
      </w:r>
      <w:r>
        <w:rPr>
          <w:sz w:val="24"/>
        </w:rPr>
        <w:t>orientation</w:t>
      </w:r>
      <w:r>
        <w:rPr>
          <w:spacing w:val="80"/>
          <w:sz w:val="24"/>
        </w:rPr>
        <w:t> </w:t>
      </w:r>
      <w:r>
        <w:rPr>
          <w:sz w:val="24"/>
        </w:rPr>
        <w:t>as</w:t>
      </w:r>
      <w:r>
        <w:rPr>
          <w:spacing w:val="80"/>
          <w:sz w:val="24"/>
        </w:rPr>
        <w:t> </w:t>
      </w:r>
      <w:r>
        <w:rPr>
          <w:sz w:val="24"/>
        </w:rPr>
        <w:t>a</w:t>
      </w:r>
      <w:r>
        <w:rPr>
          <w:spacing w:val="80"/>
          <w:sz w:val="24"/>
        </w:rPr>
        <w:t> </w:t>
      </w:r>
      <w:r>
        <w:rPr>
          <w:sz w:val="24"/>
        </w:rPr>
        <w:t>determinant</w:t>
      </w:r>
      <w:r>
        <w:rPr>
          <w:spacing w:val="80"/>
          <w:sz w:val="24"/>
        </w:rPr>
        <w:t> </w:t>
      </w:r>
      <w:r>
        <w:rPr>
          <w:sz w:val="24"/>
        </w:rPr>
        <w:t>of entrepreneurial</w:t>
      </w:r>
      <w:r>
        <w:rPr>
          <w:spacing w:val="32"/>
          <w:sz w:val="24"/>
        </w:rPr>
        <w:t> </w:t>
      </w:r>
      <w:r>
        <w:rPr>
          <w:sz w:val="24"/>
        </w:rPr>
        <w:t>self-efficacy</w:t>
      </w:r>
      <w:r>
        <w:rPr>
          <w:i/>
          <w:sz w:val="24"/>
        </w:rPr>
        <w:t>.</w:t>
      </w:r>
      <w:r>
        <w:rPr>
          <w:i/>
          <w:spacing w:val="29"/>
          <w:sz w:val="24"/>
        </w:rPr>
        <w:t> </w:t>
      </w:r>
      <w:r>
        <w:rPr>
          <w:i/>
          <w:sz w:val="24"/>
        </w:rPr>
        <w:t>Journal</w:t>
      </w:r>
      <w:r>
        <w:rPr>
          <w:i/>
          <w:spacing w:val="29"/>
          <w:sz w:val="24"/>
        </w:rPr>
        <w:t> </w:t>
      </w:r>
      <w:r>
        <w:rPr>
          <w:i/>
          <w:sz w:val="24"/>
        </w:rPr>
        <w:t>of</w:t>
      </w:r>
      <w:r>
        <w:rPr>
          <w:i/>
          <w:spacing w:val="32"/>
          <w:sz w:val="24"/>
        </w:rPr>
        <w:t> </w:t>
      </w:r>
      <w:r>
        <w:rPr>
          <w:i/>
          <w:sz w:val="24"/>
        </w:rPr>
        <w:t>Developmental</w:t>
      </w:r>
      <w:r>
        <w:rPr>
          <w:i/>
          <w:spacing w:val="30"/>
          <w:sz w:val="24"/>
        </w:rPr>
        <w:t> </w:t>
      </w:r>
      <w:r>
        <w:rPr>
          <w:i/>
          <w:sz w:val="24"/>
        </w:rPr>
        <w:t>Entrepreneurship</w:t>
      </w:r>
      <w:r>
        <w:rPr>
          <w:sz w:val="24"/>
        </w:rPr>
        <w:t>,</w:t>
      </w:r>
      <w:r>
        <w:rPr>
          <w:spacing w:val="28"/>
          <w:sz w:val="24"/>
        </w:rPr>
        <w:t> </w:t>
      </w:r>
      <w:r>
        <w:rPr>
          <w:sz w:val="24"/>
        </w:rPr>
        <w:t>13,</w:t>
      </w:r>
      <w:r>
        <w:rPr>
          <w:spacing w:val="30"/>
          <w:sz w:val="24"/>
        </w:rPr>
        <w:t> </w:t>
      </w:r>
      <w:r>
        <w:rPr>
          <w:sz w:val="24"/>
        </w:rPr>
        <w:t>1,</w:t>
      </w:r>
      <w:r>
        <w:rPr>
          <w:spacing w:val="29"/>
          <w:sz w:val="24"/>
        </w:rPr>
        <w:t> </w:t>
      </w:r>
      <w:r>
        <w:rPr>
          <w:spacing w:val="-5"/>
          <w:sz w:val="24"/>
        </w:rPr>
        <w:t>3–</w:t>
      </w:r>
    </w:p>
    <w:p>
      <w:pPr>
        <w:pStyle w:val="BodyText"/>
        <w:spacing w:before="1"/>
        <w:ind w:left="880"/>
        <w:jc w:val="left"/>
      </w:pPr>
      <w:r>
        <w:rPr>
          <w:spacing w:val="-5"/>
        </w:rPr>
        <w:t>20.</w:t>
      </w:r>
    </w:p>
    <w:p>
      <w:pPr>
        <w:pStyle w:val="BodyText"/>
        <w:tabs>
          <w:tab w:pos="2487" w:val="left" w:leader="none"/>
          <w:tab w:pos="3401" w:val="left" w:leader="none"/>
          <w:tab w:pos="4519" w:val="left" w:leader="none"/>
          <w:tab w:pos="5373" w:val="left" w:leader="none"/>
          <w:tab w:pos="6530" w:val="left" w:leader="none"/>
          <w:tab w:pos="7670" w:val="left" w:leader="none"/>
        </w:tabs>
        <w:spacing w:before="276"/>
        <w:ind w:left="880" w:right="877" w:hanging="720"/>
      </w:pPr>
      <w:r>
        <w:rPr/>
        <w:t>Muis, K. R., Franco, G. M., Ranellucci, J. and Crippen, K.J. 2010. Increasing academic performance and retention in undergraduate science students: an achievement motivation intervention. A document produced by the Canadian Council on Learning. </w:t>
      </w:r>
      <w:r>
        <w:rPr>
          <w:spacing w:val="-2"/>
        </w:rPr>
        <w:t>Retrieved</w:t>
      </w:r>
      <w:r>
        <w:rPr/>
        <w:tab/>
      </w:r>
      <w:r>
        <w:rPr>
          <w:spacing w:val="-6"/>
        </w:rPr>
        <w:t>on</w:t>
      </w:r>
      <w:r>
        <w:rPr/>
        <w:tab/>
      </w:r>
      <w:r>
        <w:rPr>
          <w:spacing w:val="-4"/>
        </w:rPr>
        <w:t>June</w:t>
      </w:r>
      <w:r>
        <w:rPr/>
        <w:tab/>
      </w:r>
      <w:r>
        <w:rPr>
          <w:spacing w:val="-6"/>
        </w:rPr>
        <w:t>3,</w:t>
      </w:r>
      <w:r>
        <w:rPr/>
        <w:tab/>
      </w:r>
      <w:r>
        <w:rPr>
          <w:spacing w:val="-4"/>
        </w:rPr>
        <w:t>2011</w:t>
      </w:r>
      <w:r>
        <w:rPr/>
        <w:tab/>
      </w:r>
      <w:r>
        <w:rPr>
          <w:spacing w:val="-4"/>
        </w:rPr>
        <w:t>from</w:t>
      </w:r>
      <w:r>
        <w:rPr/>
        <w:tab/>
      </w:r>
      <w:r>
        <w:rPr>
          <w:spacing w:val="-2"/>
        </w:rPr>
        <w:t>http://www.ccl- cca.ca/pdfs/FundedResearch/201009MuisFrancoRanellucciFullReport.pdf</w:t>
      </w:r>
    </w:p>
    <w:p>
      <w:pPr>
        <w:pStyle w:val="BodyText"/>
        <w:ind w:left="0"/>
        <w:jc w:val="left"/>
      </w:pPr>
    </w:p>
    <w:p>
      <w:pPr>
        <w:pStyle w:val="BodyText"/>
        <w:ind w:left="880" w:right="875" w:hanging="720"/>
      </w:pPr>
      <w:r>
        <w:rPr/>
        <w:t>Multon, K. D., Brown, S. D. and Lent, R. W. 1991. Relation of self-efficacy beliefs to academic outcomes: a meta-analytic investigation. </w:t>
      </w:r>
      <w:r>
        <w:rPr>
          <w:i/>
        </w:rPr>
        <w:t>Journal of Counselling</w:t>
      </w:r>
      <w:r>
        <w:rPr>
          <w:i/>
          <w:spacing w:val="40"/>
        </w:rPr>
        <w:t> </w:t>
      </w:r>
      <w:r>
        <w:rPr>
          <w:i/>
        </w:rPr>
        <w:t>Psychology</w:t>
      </w:r>
      <w:r>
        <w:rPr/>
        <w:t>, 38, 30-38.</w:t>
      </w:r>
    </w:p>
    <w:p>
      <w:pPr>
        <w:pStyle w:val="BodyText"/>
        <w:ind w:left="0"/>
        <w:jc w:val="left"/>
      </w:pPr>
    </w:p>
    <w:p>
      <w:pPr>
        <w:pStyle w:val="BodyText"/>
        <w:jc w:val="left"/>
      </w:pPr>
      <w:r>
        <w:rPr/>
        <w:t>Murphy,</w:t>
      </w:r>
      <w:r>
        <w:rPr>
          <w:spacing w:val="39"/>
        </w:rPr>
        <w:t> </w:t>
      </w:r>
      <w:r>
        <w:rPr/>
        <w:t>K.</w:t>
      </w:r>
      <w:r>
        <w:rPr>
          <w:spacing w:val="42"/>
        </w:rPr>
        <w:t> </w:t>
      </w:r>
      <w:r>
        <w:rPr/>
        <w:t>and</w:t>
      </w:r>
      <w:r>
        <w:rPr>
          <w:spacing w:val="40"/>
        </w:rPr>
        <w:t> </w:t>
      </w:r>
      <w:r>
        <w:rPr/>
        <w:t>Alexander,</w:t>
      </w:r>
      <w:r>
        <w:rPr>
          <w:spacing w:val="39"/>
        </w:rPr>
        <w:t> </w:t>
      </w:r>
      <w:r>
        <w:rPr/>
        <w:t>P.</w:t>
      </w:r>
      <w:r>
        <w:rPr>
          <w:spacing w:val="40"/>
        </w:rPr>
        <w:t> </w:t>
      </w:r>
      <w:r>
        <w:rPr/>
        <w:t>2000.</w:t>
      </w:r>
      <w:r>
        <w:rPr>
          <w:spacing w:val="41"/>
        </w:rPr>
        <w:t> </w:t>
      </w:r>
      <w:r>
        <w:rPr/>
        <w:t>A</w:t>
      </w:r>
      <w:r>
        <w:rPr>
          <w:spacing w:val="40"/>
        </w:rPr>
        <w:t> </w:t>
      </w:r>
      <w:r>
        <w:rPr/>
        <w:t>motivated</w:t>
      </w:r>
      <w:r>
        <w:rPr>
          <w:spacing w:val="40"/>
        </w:rPr>
        <w:t> </w:t>
      </w:r>
      <w:r>
        <w:rPr/>
        <w:t>exploration</w:t>
      </w:r>
      <w:r>
        <w:rPr>
          <w:spacing w:val="39"/>
        </w:rPr>
        <w:t> </w:t>
      </w:r>
      <w:r>
        <w:rPr/>
        <w:t>of</w:t>
      </w:r>
      <w:r>
        <w:rPr>
          <w:spacing w:val="42"/>
        </w:rPr>
        <w:t> </w:t>
      </w:r>
      <w:r>
        <w:rPr/>
        <w:t>motivation</w:t>
      </w:r>
      <w:r>
        <w:rPr>
          <w:spacing w:val="41"/>
        </w:rPr>
        <w:t> </w:t>
      </w:r>
      <w:r>
        <w:rPr>
          <w:spacing w:val="-2"/>
        </w:rPr>
        <w:t>terminology.</w:t>
      </w:r>
    </w:p>
    <w:p>
      <w:pPr>
        <w:spacing w:before="0"/>
        <w:ind w:left="880" w:right="0" w:firstLine="0"/>
        <w:jc w:val="left"/>
        <w:rPr>
          <w:sz w:val="24"/>
        </w:rPr>
      </w:pPr>
      <w:r>
        <w:rPr>
          <w:i/>
          <w:sz w:val="24"/>
        </w:rPr>
        <w:t>Contemporary</w:t>
      </w:r>
      <w:r>
        <w:rPr>
          <w:i/>
          <w:spacing w:val="-2"/>
          <w:sz w:val="24"/>
        </w:rPr>
        <w:t> </w:t>
      </w:r>
      <w:r>
        <w:rPr>
          <w:i/>
          <w:sz w:val="24"/>
        </w:rPr>
        <w:t>Educational</w:t>
      </w:r>
      <w:r>
        <w:rPr>
          <w:i/>
          <w:spacing w:val="-1"/>
          <w:sz w:val="24"/>
        </w:rPr>
        <w:t> </w:t>
      </w:r>
      <w:r>
        <w:rPr>
          <w:i/>
          <w:sz w:val="24"/>
        </w:rPr>
        <w:t>Psychology,</w:t>
      </w:r>
      <w:r>
        <w:rPr>
          <w:i/>
          <w:spacing w:val="-1"/>
          <w:sz w:val="24"/>
        </w:rPr>
        <w:t> </w:t>
      </w:r>
      <w:r>
        <w:rPr>
          <w:i/>
          <w:sz w:val="24"/>
        </w:rPr>
        <w:t>25</w:t>
      </w:r>
      <w:r>
        <w:rPr>
          <w:sz w:val="24"/>
        </w:rPr>
        <w:t>,</w:t>
      </w:r>
      <w:r>
        <w:rPr>
          <w:spacing w:val="-1"/>
          <w:sz w:val="24"/>
        </w:rPr>
        <w:t> </w:t>
      </w:r>
      <w:r>
        <w:rPr>
          <w:sz w:val="24"/>
        </w:rPr>
        <w:t>3-</w:t>
      </w:r>
      <w:r>
        <w:rPr>
          <w:spacing w:val="-5"/>
          <w:sz w:val="24"/>
        </w:rPr>
        <w:t>53.</w:t>
      </w:r>
    </w:p>
    <w:p>
      <w:pPr>
        <w:pStyle w:val="BodyText"/>
        <w:spacing w:before="204"/>
        <w:ind w:left="0"/>
        <w:jc w:val="left"/>
      </w:pPr>
    </w:p>
    <w:p>
      <w:pPr>
        <w:spacing w:before="0"/>
        <w:ind w:left="160" w:right="0" w:firstLine="0"/>
        <w:jc w:val="left"/>
        <w:rPr>
          <w:sz w:val="24"/>
        </w:rPr>
      </w:pPr>
      <w:r>
        <w:rPr>
          <w:sz w:val="24"/>
        </w:rPr>
        <w:t>Murray,</w:t>
      </w:r>
      <w:r>
        <w:rPr>
          <w:spacing w:val="-1"/>
          <w:sz w:val="24"/>
        </w:rPr>
        <w:t> </w:t>
      </w:r>
      <w:r>
        <w:rPr>
          <w:sz w:val="24"/>
        </w:rPr>
        <w:t>H.</w:t>
      </w:r>
      <w:r>
        <w:rPr>
          <w:spacing w:val="-1"/>
          <w:sz w:val="24"/>
        </w:rPr>
        <w:t> </w:t>
      </w:r>
      <w:r>
        <w:rPr>
          <w:sz w:val="24"/>
        </w:rPr>
        <w:t>A. 1938.</w:t>
      </w:r>
      <w:r>
        <w:rPr>
          <w:spacing w:val="-1"/>
          <w:sz w:val="24"/>
        </w:rPr>
        <w:t> </w:t>
      </w:r>
      <w:r>
        <w:rPr>
          <w:i/>
          <w:sz w:val="24"/>
        </w:rPr>
        <w:t>Explorations</w:t>
      </w:r>
      <w:r>
        <w:rPr>
          <w:i/>
          <w:spacing w:val="-1"/>
          <w:sz w:val="24"/>
        </w:rPr>
        <w:t> </w:t>
      </w:r>
      <w:r>
        <w:rPr>
          <w:i/>
          <w:sz w:val="24"/>
        </w:rPr>
        <w:t>in personality</w:t>
      </w:r>
      <w:r>
        <w:rPr>
          <w:sz w:val="24"/>
        </w:rPr>
        <w:t>.</w:t>
      </w:r>
      <w:r>
        <w:rPr>
          <w:spacing w:val="-4"/>
          <w:sz w:val="24"/>
        </w:rPr>
        <w:t> </w:t>
      </w:r>
      <w:r>
        <w:rPr>
          <w:sz w:val="24"/>
        </w:rPr>
        <w:t>New</w:t>
      </w:r>
      <w:r>
        <w:rPr>
          <w:spacing w:val="-1"/>
          <w:sz w:val="24"/>
        </w:rPr>
        <w:t> </w:t>
      </w:r>
      <w:r>
        <w:rPr>
          <w:sz w:val="24"/>
        </w:rPr>
        <w:t>York: Oxford</w:t>
      </w:r>
      <w:r>
        <w:rPr>
          <w:spacing w:val="-1"/>
          <w:sz w:val="24"/>
        </w:rPr>
        <w:t> </w:t>
      </w:r>
      <w:r>
        <w:rPr>
          <w:sz w:val="24"/>
        </w:rPr>
        <w:t>Univ.</w:t>
      </w:r>
      <w:r>
        <w:rPr>
          <w:spacing w:val="2"/>
          <w:sz w:val="24"/>
        </w:rPr>
        <w:t> </w:t>
      </w:r>
      <w:r>
        <w:rPr>
          <w:spacing w:val="-2"/>
          <w:sz w:val="24"/>
        </w:rPr>
        <w:t>Press.</w:t>
      </w:r>
    </w:p>
    <w:p>
      <w:pPr>
        <w:spacing w:before="200"/>
        <w:ind w:left="160" w:right="0" w:firstLine="0"/>
        <w:jc w:val="left"/>
        <w:rPr>
          <w:sz w:val="24"/>
        </w:rPr>
      </w:pPr>
      <w:r>
        <w:rPr>
          <w:sz w:val="24"/>
        </w:rPr>
        <w:t>Murray,</w:t>
      </w:r>
      <w:r>
        <w:rPr>
          <w:spacing w:val="-3"/>
          <w:sz w:val="24"/>
        </w:rPr>
        <w:t> </w:t>
      </w:r>
      <w:r>
        <w:rPr>
          <w:sz w:val="24"/>
        </w:rPr>
        <w:t>H.A.</w:t>
      </w:r>
      <w:r>
        <w:rPr>
          <w:spacing w:val="-2"/>
          <w:sz w:val="24"/>
        </w:rPr>
        <w:t> </w:t>
      </w:r>
      <w:r>
        <w:rPr>
          <w:sz w:val="24"/>
        </w:rPr>
        <w:t>1943.</w:t>
      </w:r>
      <w:r>
        <w:rPr>
          <w:spacing w:val="-1"/>
          <w:sz w:val="24"/>
        </w:rPr>
        <w:t> </w:t>
      </w:r>
      <w:r>
        <w:rPr>
          <w:i/>
          <w:sz w:val="24"/>
        </w:rPr>
        <w:t>Thematic</w:t>
      </w:r>
      <w:r>
        <w:rPr>
          <w:i/>
          <w:spacing w:val="-1"/>
          <w:sz w:val="24"/>
        </w:rPr>
        <w:t> </w:t>
      </w:r>
      <w:r>
        <w:rPr>
          <w:i/>
          <w:sz w:val="24"/>
        </w:rPr>
        <w:t>Apperception</w:t>
      </w:r>
      <w:r>
        <w:rPr>
          <w:i/>
          <w:spacing w:val="-1"/>
          <w:sz w:val="24"/>
        </w:rPr>
        <w:t> </w:t>
      </w:r>
      <w:r>
        <w:rPr>
          <w:i/>
          <w:sz w:val="24"/>
        </w:rPr>
        <w:t>Test</w:t>
      </w:r>
      <w:r>
        <w:rPr>
          <w:sz w:val="24"/>
        </w:rPr>
        <w:t>.</w:t>
      </w:r>
      <w:r>
        <w:rPr>
          <w:spacing w:val="1"/>
          <w:sz w:val="24"/>
        </w:rPr>
        <w:t> </w:t>
      </w:r>
      <w:r>
        <w:rPr>
          <w:sz w:val="24"/>
        </w:rPr>
        <w:t>Cambridge,</w:t>
      </w:r>
      <w:r>
        <w:rPr>
          <w:spacing w:val="-1"/>
          <w:sz w:val="24"/>
        </w:rPr>
        <w:t> </w:t>
      </w:r>
      <w:r>
        <w:rPr>
          <w:sz w:val="24"/>
        </w:rPr>
        <w:t>MA:</w:t>
      </w:r>
      <w:r>
        <w:rPr>
          <w:spacing w:val="-1"/>
          <w:sz w:val="24"/>
        </w:rPr>
        <w:t> </w:t>
      </w:r>
      <w:r>
        <w:rPr>
          <w:sz w:val="24"/>
        </w:rPr>
        <w:t>Harvard</w:t>
      </w:r>
      <w:r>
        <w:rPr>
          <w:spacing w:val="-1"/>
          <w:sz w:val="24"/>
        </w:rPr>
        <w:t> </w:t>
      </w:r>
      <w:r>
        <w:rPr>
          <w:sz w:val="24"/>
        </w:rPr>
        <w:t>University</w:t>
      </w:r>
      <w:r>
        <w:rPr>
          <w:spacing w:val="-5"/>
          <w:sz w:val="24"/>
        </w:rPr>
        <w:t> </w:t>
      </w:r>
      <w:r>
        <w:rPr>
          <w:spacing w:val="-2"/>
          <w:sz w:val="24"/>
        </w:rPr>
        <w:t>Press.</w:t>
      </w:r>
    </w:p>
    <w:p>
      <w:pPr>
        <w:pStyle w:val="BodyText"/>
        <w:spacing w:before="197"/>
        <w:ind w:left="0"/>
        <w:jc w:val="left"/>
      </w:pPr>
    </w:p>
    <w:p>
      <w:pPr>
        <w:pStyle w:val="BodyText"/>
        <w:ind w:left="880" w:right="881" w:hanging="720"/>
      </w:pPr>
      <w:r>
        <w:rPr/>
        <w:t>Murugesan, M. 2005. </w:t>
      </w:r>
      <w:r>
        <w:rPr>
          <w:i/>
        </w:rPr>
        <w:t>Anxiety in public speaking</w:t>
      </w:r>
      <w:r>
        <w:rPr/>
        <w:t>. Faculty of Communication and Modern Language, University of Northern Malaysia, 1-15.</w:t>
      </w:r>
    </w:p>
    <w:p>
      <w:pPr>
        <w:pStyle w:val="BodyText"/>
        <w:ind w:left="0"/>
        <w:jc w:val="left"/>
      </w:pPr>
    </w:p>
    <w:p>
      <w:pPr>
        <w:pStyle w:val="BodyText"/>
        <w:ind w:left="880" w:right="874" w:hanging="720"/>
      </w:pPr>
      <w:r>
        <w:rPr/>
        <w:t>Muszynski, S. Y. 1988. The relationship between demographic/situational factors, cognitive/ affective variables, needs and time to completion of the doctoral programme in psychology (Doctoral dissertation, Kent State University, 1988). </w:t>
      </w:r>
      <w:r>
        <w:rPr>
          <w:i/>
        </w:rPr>
        <w:t>Dissertation Abstracts International</w:t>
      </w:r>
      <w:r>
        <w:rPr/>
        <w:t>, 50, 03B.</w:t>
      </w:r>
    </w:p>
    <w:p>
      <w:pPr>
        <w:pStyle w:val="BodyText"/>
        <w:ind w:left="0"/>
        <w:jc w:val="left"/>
      </w:pPr>
    </w:p>
    <w:p>
      <w:pPr>
        <w:pStyle w:val="BodyText"/>
        <w:ind w:left="880" w:right="878" w:hanging="720"/>
      </w:pPr>
      <w:r>
        <w:rPr/>
        <w:t>National Universities Commission (NUC) 1994. 25</w:t>
      </w:r>
      <w:r>
        <w:rPr>
          <w:vertAlign w:val="superscript"/>
        </w:rPr>
        <w:t>th</w:t>
      </w:r>
      <w:r>
        <w:rPr>
          <w:vertAlign w:val="baseline"/>
        </w:rPr>
        <w:t> Anniversary Publications, NUC Office, </w:t>
      </w:r>
      <w:r>
        <w:rPr>
          <w:spacing w:val="-2"/>
          <w:vertAlign w:val="baseline"/>
        </w:rPr>
        <w:t>Abuja.</w:t>
      </w:r>
    </w:p>
    <w:p>
      <w:pPr>
        <w:spacing w:after="0"/>
        <w:sectPr>
          <w:pgSz w:w="11910" w:h="16840"/>
          <w:pgMar w:header="0" w:footer="1002" w:top="1180" w:bottom="1200" w:left="1280" w:right="560"/>
        </w:sectPr>
      </w:pPr>
    </w:p>
    <w:p>
      <w:pPr>
        <w:pStyle w:val="BodyText"/>
        <w:spacing w:before="70"/>
        <w:ind w:left="880" w:right="877" w:hanging="720"/>
      </w:pPr>
      <w:r>
        <w:rPr/>
        <w:t>Naveh-Benjamin, M. 1991. A comparison of training programmes intended for different</w:t>
      </w:r>
      <w:r>
        <w:rPr>
          <w:spacing w:val="40"/>
        </w:rPr>
        <w:t> </w:t>
      </w:r>
      <w:r>
        <w:rPr/>
        <w:t>types of test-anxious students: further support for an information-processing model. </w:t>
      </w:r>
      <w:r>
        <w:rPr>
          <w:i/>
        </w:rPr>
        <w:t>Journal of Educational Psychology</w:t>
      </w:r>
      <w:r>
        <w:rPr/>
        <w:t>, 83, 134-139.</w:t>
      </w:r>
    </w:p>
    <w:p>
      <w:pPr>
        <w:pStyle w:val="BodyText"/>
        <w:ind w:left="0"/>
        <w:jc w:val="left"/>
      </w:pPr>
    </w:p>
    <w:p>
      <w:pPr>
        <w:pStyle w:val="BodyText"/>
        <w:spacing w:before="1"/>
        <w:ind w:left="880" w:right="875" w:hanging="720"/>
      </w:pPr>
      <w:r>
        <w:rPr/>
        <w:t>Nelson, T., Narens, L. and Dunlosky, J. 2004. A revised methodology for research on metamemory: pre-judgment recall and monitoring (PRAM), </w:t>
      </w:r>
      <w:r>
        <w:rPr>
          <w:i/>
        </w:rPr>
        <w:t>Psychological Methods</w:t>
      </w:r>
      <w:r>
        <w:rPr/>
        <w:t>, 9, 1, 53-69.</w:t>
      </w:r>
    </w:p>
    <w:p>
      <w:pPr>
        <w:pStyle w:val="BodyText"/>
        <w:spacing w:before="276"/>
        <w:jc w:val="left"/>
      </w:pPr>
      <w:r>
        <w:rPr/>
        <w:t>Nelson,</w:t>
      </w:r>
      <w:r>
        <w:rPr>
          <w:spacing w:val="9"/>
        </w:rPr>
        <w:t> </w:t>
      </w:r>
      <w:r>
        <w:rPr/>
        <w:t>T.O.</w:t>
      </w:r>
      <w:r>
        <w:rPr>
          <w:spacing w:val="9"/>
        </w:rPr>
        <w:t> </w:t>
      </w:r>
      <w:r>
        <w:rPr/>
        <w:t>and</w:t>
      </w:r>
      <w:r>
        <w:rPr>
          <w:spacing w:val="11"/>
        </w:rPr>
        <w:t> </w:t>
      </w:r>
      <w:r>
        <w:rPr/>
        <w:t>Narens,</w:t>
      </w:r>
      <w:r>
        <w:rPr>
          <w:spacing w:val="10"/>
        </w:rPr>
        <w:t> </w:t>
      </w:r>
      <w:r>
        <w:rPr/>
        <w:t>L.</w:t>
      </w:r>
      <w:r>
        <w:rPr>
          <w:spacing w:val="8"/>
        </w:rPr>
        <w:t> </w:t>
      </w:r>
      <w:r>
        <w:rPr/>
        <w:t>1996.</w:t>
      </w:r>
      <w:r>
        <w:rPr>
          <w:spacing w:val="9"/>
        </w:rPr>
        <w:t> </w:t>
      </w:r>
      <w:r>
        <w:rPr/>
        <w:t>Why</w:t>
      </w:r>
      <w:r>
        <w:rPr>
          <w:spacing w:val="6"/>
        </w:rPr>
        <w:t> </w:t>
      </w:r>
      <w:r>
        <w:rPr/>
        <w:t>investigate</w:t>
      </w:r>
      <w:r>
        <w:rPr>
          <w:spacing w:val="8"/>
        </w:rPr>
        <w:t> </w:t>
      </w:r>
      <w:r>
        <w:rPr/>
        <w:t>metacognition?</w:t>
      </w:r>
      <w:r>
        <w:rPr>
          <w:spacing w:val="16"/>
        </w:rPr>
        <w:t> </w:t>
      </w:r>
      <w:r>
        <w:rPr/>
        <w:t>In</w:t>
      </w:r>
      <w:r>
        <w:rPr>
          <w:spacing w:val="8"/>
        </w:rPr>
        <w:t> </w:t>
      </w:r>
      <w:r>
        <w:rPr/>
        <w:t>Shimamura,</w:t>
      </w:r>
      <w:r>
        <w:rPr>
          <w:spacing w:val="8"/>
        </w:rPr>
        <w:t> </w:t>
      </w:r>
      <w:r>
        <w:rPr/>
        <w:t>A.P.,</w:t>
      </w:r>
      <w:r>
        <w:rPr>
          <w:spacing w:val="9"/>
        </w:rPr>
        <w:t> </w:t>
      </w:r>
      <w:r>
        <w:rPr>
          <w:spacing w:val="-5"/>
        </w:rPr>
        <w:t>Ed.</w:t>
      </w:r>
    </w:p>
    <w:p>
      <w:pPr>
        <w:pStyle w:val="BodyText"/>
        <w:ind w:left="55" w:right="876"/>
        <w:jc w:val="center"/>
      </w:pPr>
      <w:r>
        <w:rPr/>
        <w:drawing>
          <wp:anchor distT="0" distB="0" distL="0" distR="0" allowOverlap="1" layoutInCell="1" locked="0" behindDoc="1" simplePos="0" relativeHeight="483784704">
            <wp:simplePos x="0" y="0"/>
            <wp:positionH relativeFrom="page">
              <wp:posOffset>923429</wp:posOffset>
            </wp:positionH>
            <wp:positionV relativeFrom="paragraph">
              <wp:posOffset>160266</wp:posOffset>
            </wp:positionV>
            <wp:extent cx="5562333" cy="5499274"/>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9" cstate="print"/>
                    <a:stretch>
                      <a:fillRect/>
                    </a:stretch>
                  </pic:blipFill>
                  <pic:spPr>
                    <a:xfrm>
                      <a:off x="0" y="0"/>
                      <a:ext cx="5562333" cy="5499274"/>
                    </a:xfrm>
                    <a:prstGeom prst="rect">
                      <a:avLst/>
                    </a:prstGeom>
                  </pic:spPr>
                </pic:pic>
              </a:graphicData>
            </a:graphic>
          </wp:anchor>
        </w:drawing>
      </w:r>
      <w:r>
        <w:rPr/>
        <w:t>Metacognition:</w:t>
      </w:r>
      <w:r>
        <w:rPr>
          <w:spacing w:val="-1"/>
        </w:rPr>
        <w:t> </w:t>
      </w:r>
      <w:r>
        <w:rPr/>
        <w:t>knowing</w:t>
      </w:r>
      <w:r>
        <w:rPr>
          <w:spacing w:val="-2"/>
        </w:rPr>
        <w:t> </w:t>
      </w:r>
      <w:r>
        <w:rPr/>
        <w:t>and</w:t>
      </w:r>
      <w:r>
        <w:rPr>
          <w:spacing w:val="-1"/>
        </w:rPr>
        <w:t> </w:t>
      </w:r>
      <w:r>
        <w:rPr/>
        <w:t>knowing,</w:t>
      </w:r>
      <w:r>
        <w:rPr>
          <w:spacing w:val="-1"/>
        </w:rPr>
        <w:t> </w:t>
      </w:r>
      <w:r>
        <w:rPr/>
        <w:t>Cambridge, MA:</w:t>
      </w:r>
      <w:r>
        <w:rPr>
          <w:spacing w:val="-1"/>
        </w:rPr>
        <w:t> </w:t>
      </w:r>
      <w:r>
        <w:rPr/>
        <w:t>MIT</w:t>
      </w:r>
      <w:r>
        <w:rPr>
          <w:spacing w:val="-1"/>
        </w:rPr>
        <w:t> </w:t>
      </w:r>
      <w:r>
        <w:rPr/>
        <w:t>Press,</w:t>
      </w:r>
      <w:r>
        <w:rPr>
          <w:spacing w:val="-1"/>
        </w:rPr>
        <w:t> </w:t>
      </w:r>
      <w:r>
        <w:rPr/>
        <w:t>pp. 1-</w:t>
      </w:r>
      <w:r>
        <w:rPr>
          <w:spacing w:val="-5"/>
        </w:rPr>
        <w:t>26.</w:t>
      </w:r>
    </w:p>
    <w:p>
      <w:pPr>
        <w:spacing w:before="276"/>
        <w:ind w:left="154" w:right="876" w:firstLine="0"/>
        <w:jc w:val="center"/>
        <w:rPr>
          <w:sz w:val="24"/>
        </w:rPr>
      </w:pPr>
      <w:r>
        <w:rPr>
          <w:sz w:val="24"/>
        </w:rPr>
        <w:t>Newsome,</w:t>
      </w:r>
      <w:r>
        <w:rPr>
          <w:spacing w:val="68"/>
          <w:sz w:val="24"/>
        </w:rPr>
        <w:t> </w:t>
      </w:r>
      <w:r>
        <w:rPr>
          <w:sz w:val="24"/>
        </w:rPr>
        <w:t>S.,</w:t>
      </w:r>
      <w:r>
        <w:rPr>
          <w:spacing w:val="68"/>
          <w:sz w:val="24"/>
        </w:rPr>
        <w:t> </w:t>
      </w:r>
      <w:r>
        <w:rPr>
          <w:sz w:val="24"/>
        </w:rPr>
        <w:t>Day,</w:t>
      </w:r>
      <w:r>
        <w:rPr>
          <w:spacing w:val="68"/>
          <w:sz w:val="24"/>
        </w:rPr>
        <w:t> </w:t>
      </w:r>
      <w:r>
        <w:rPr>
          <w:sz w:val="24"/>
        </w:rPr>
        <w:t>A.L.</w:t>
      </w:r>
      <w:r>
        <w:rPr>
          <w:spacing w:val="68"/>
          <w:sz w:val="24"/>
        </w:rPr>
        <w:t> </w:t>
      </w:r>
      <w:r>
        <w:rPr>
          <w:sz w:val="24"/>
        </w:rPr>
        <w:t>and</w:t>
      </w:r>
      <w:r>
        <w:rPr>
          <w:spacing w:val="71"/>
          <w:sz w:val="24"/>
        </w:rPr>
        <w:t> </w:t>
      </w:r>
      <w:r>
        <w:rPr>
          <w:sz w:val="24"/>
        </w:rPr>
        <w:t>Catano,</w:t>
      </w:r>
      <w:r>
        <w:rPr>
          <w:spacing w:val="68"/>
          <w:sz w:val="24"/>
        </w:rPr>
        <w:t> </w:t>
      </w:r>
      <w:r>
        <w:rPr>
          <w:sz w:val="24"/>
        </w:rPr>
        <w:t>V.M.</w:t>
      </w:r>
      <w:r>
        <w:rPr>
          <w:spacing w:val="68"/>
          <w:sz w:val="24"/>
        </w:rPr>
        <w:t> </w:t>
      </w:r>
      <w:r>
        <w:rPr>
          <w:sz w:val="24"/>
        </w:rPr>
        <w:t>2000.</w:t>
      </w:r>
      <w:r>
        <w:rPr>
          <w:spacing w:val="68"/>
          <w:sz w:val="24"/>
        </w:rPr>
        <w:t> </w:t>
      </w:r>
      <w:r>
        <w:rPr>
          <w:sz w:val="24"/>
        </w:rPr>
        <w:t>Assessing</w:t>
      </w:r>
      <w:r>
        <w:rPr>
          <w:spacing w:val="66"/>
          <w:sz w:val="24"/>
        </w:rPr>
        <w:t> </w:t>
      </w:r>
      <w:r>
        <w:rPr>
          <w:sz w:val="24"/>
        </w:rPr>
        <w:t>the</w:t>
      </w:r>
      <w:r>
        <w:rPr>
          <w:spacing w:val="68"/>
          <w:sz w:val="24"/>
        </w:rPr>
        <w:t> </w:t>
      </w:r>
      <w:r>
        <w:rPr>
          <w:sz w:val="24"/>
        </w:rPr>
        <w:t>predictive</w:t>
      </w:r>
      <w:r>
        <w:rPr>
          <w:spacing w:val="68"/>
          <w:sz w:val="24"/>
        </w:rPr>
        <w:t> </w:t>
      </w:r>
      <w:r>
        <w:rPr>
          <w:sz w:val="24"/>
        </w:rPr>
        <w:t>validity</w:t>
      </w:r>
      <w:r>
        <w:rPr>
          <w:spacing w:val="40"/>
          <w:sz w:val="24"/>
        </w:rPr>
        <w:t> </w:t>
      </w:r>
      <w:r>
        <w:rPr>
          <w:sz w:val="24"/>
        </w:rPr>
        <w:t>of emotional intelligence. </w:t>
      </w:r>
      <w:r>
        <w:rPr>
          <w:i/>
          <w:sz w:val="24"/>
        </w:rPr>
        <w:t>Personality and Individual Differences, 29, </w:t>
      </w:r>
      <w:r>
        <w:rPr>
          <w:sz w:val="24"/>
        </w:rPr>
        <w:t>1005-1016.</w:t>
      </w:r>
    </w:p>
    <w:p>
      <w:pPr>
        <w:pStyle w:val="BodyText"/>
        <w:ind w:left="0"/>
        <w:jc w:val="left"/>
      </w:pPr>
    </w:p>
    <w:p>
      <w:pPr>
        <w:spacing w:before="0"/>
        <w:ind w:left="880" w:right="878" w:hanging="720"/>
        <w:jc w:val="both"/>
        <w:rPr>
          <w:sz w:val="24"/>
        </w:rPr>
      </w:pPr>
      <w:r>
        <w:rPr>
          <w:sz w:val="24"/>
        </w:rPr>
        <w:t>Nicholls, J. G., Jagacinski, C. M. and Miller, A. T. 1986. Conceptions of ability in children and adults. In R. Schwarzer, Ed. </w:t>
      </w:r>
      <w:r>
        <w:rPr>
          <w:i/>
          <w:sz w:val="24"/>
        </w:rPr>
        <w:t>Self-regulated cognitions in anxiety and motivation </w:t>
      </w:r>
      <w:r>
        <w:rPr>
          <w:sz w:val="24"/>
        </w:rPr>
        <w:t>(pp. 265-284). Hillsdale, NJ: Erlbaum.</w:t>
      </w:r>
    </w:p>
    <w:p>
      <w:pPr>
        <w:pStyle w:val="BodyText"/>
        <w:spacing w:before="274"/>
        <w:jc w:val="left"/>
      </w:pPr>
      <w:r>
        <w:rPr/>
        <w:t>Niemi,</w:t>
      </w:r>
      <w:r>
        <w:rPr>
          <w:spacing w:val="15"/>
        </w:rPr>
        <w:t> </w:t>
      </w:r>
      <w:r>
        <w:rPr/>
        <w:t>H.</w:t>
      </w:r>
      <w:r>
        <w:rPr>
          <w:spacing w:val="18"/>
        </w:rPr>
        <w:t> </w:t>
      </w:r>
      <w:r>
        <w:rPr/>
        <w:t>2002.</w:t>
      </w:r>
      <w:r>
        <w:rPr>
          <w:spacing w:val="18"/>
        </w:rPr>
        <w:t> </w:t>
      </w:r>
      <w:r>
        <w:rPr/>
        <w:t>Active</w:t>
      </w:r>
      <w:r>
        <w:rPr>
          <w:spacing w:val="18"/>
        </w:rPr>
        <w:t> </w:t>
      </w:r>
      <w:r>
        <w:rPr/>
        <w:t>learning-a</w:t>
      </w:r>
      <w:r>
        <w:rPr>
          <w:spacing w:val="18"/>
        </w:rPr>
        <w:t> </w:t>
      </w:r>
      <w:r>
        <w:rPr/>
        <w:t>cultural</w:t>
      </w:r>
      <w:r>
        <w:rPr>
          <w:spacing w:val="19"/>
        </w:rPr>
        <w:t> </w:t>
      </w:r>
      <w:r>
        <w:rPr/>
        <w:t>change</w:t>
      </w:r>
      <w:r>
        <w:rPr>
          <w:spacing w:val="17"/>
        </w:rPr>
        <w:t> </w:t>
      </w:r>
      <w:r>
        <w:rPr/>
        <w:t>needed</w:t>
      </w:r>
      <w:r>
        <w:rPr>
          <w:spacing w:val="18"/>
        </w:rPr>
        <w:t> </w:t>
      </w:r>
      <w:r>
        <w:rPr/>
        <w:t>in</w:t>
      </w:r>
      <w:r>
        <w:rPr>
          <w:spacing w:val="19"/>
        </w:rPr>
        <w:t> </w:t>
      </w:r>
      <w:r>
        <w:rPr/>
        <w:t>teacher</w:t>
      </w:r>
      <w:r>
        <w:rPr>
          <w:spacing w:val="18"/>
        </w:rPr>
        <w:t> </w:t>
      </w:r>
      <w:r>
        <w:rPr/>
        <w:t>education</w:t>
      </w:r>
      <w:r>
        <w:rPr>
          <w:spacing w:val="18"/>
        </w:rPr>
        <w:t> </w:t>
      </w:r>
      <w:r>
        <w:rPr/>
        <w:t>and</w:t>
      </w:r>
      <w:r>
        <w:rPr>
          <w:spacing w:val="18"/>
        </w:rPr>
        <w:t> </w:t>
      </w:r>
      <w:r>
        <w:rPr>
          <w:spacing w:val="-2"/>
        </w:rPr>
        <w:t>schools.</w:t>
      </w:r>
    </w:p>
    <w:p>
      <w:pPr>
        <w:spacing w:before="0"/>
        <w:ind w:left="880" w:right="0" w:firstLine="0"/>
        <w:jc w:val="left"/>
        <w:rPr>
          <w:sz w:val="24"/>
        </w:rPr>
      </w:pPr>
      <w:r>
        <w:rPr>
          <w:i/>
          <w:sz w:val="24"/>
        </w:rPr>
        <w:t>Teaching</w:t>
      </w:r>
      <w:r>
        <w:rPr>
          <w:i/>
          <w:spacing w:val="-3"/>
          <w:sz w:val="24"/>
        </w:rPr>
        <w:t> </w:t>
      </w:r>
      <w:r>
        <w:rPr>
          <w:i/>
          <w:sz w:val="24"/>
        </w:rPr>
        <w:t>and Teacher</w:t>
      </w:r>
      <w:r>
        <w:rPr>
          <w:i/>
          <w:spacing w:val="-1"/>
          <w:sz w:val="24"/>
        </w:rPr>
        <w:t> </w:t>
      </w:r>
      <w:r>
        <w:rPr>
          <w:i/>
          <w:sz w:val="24"/>
        </w:rPr>
        <w:t>Education</w:t>
      </w:r>
      <w:r>
        <w:rPr>
          <w:sz w:val="24"/>
        </w:rPr>
        <w:t>, 18, 763-</w:t>
      </w:r>
      <w:r>
        <w:rPr>
          <w:spacing w:val="-4"/>
          <w:sz w:val="24"/>
        </w:rPr>
        <w:t>780.</w:t>
      </w:r>
    </w:p>
    <w:p>
      <w:pPr>
        <w:pStyle w:val="BodyText"/>
        <w:ind w:left="0"/>
        <w:jc w:val="left"/>
      </w:pPr>
    </w:p>
    <w:p>
      <w:pPr>
        <w:spacing w:before="0"/>
        <w:ind w:left="880" w:right="885" w:hanging="720"/>
        <w:jc w:val="both"/>
        <w:rPr>
          <w:sz w:val="24"/>
        </w:rPr>
      </w:pPr>
      <w:r>
        <w:rPr>
          <w:sz w:val="24"/>
        </w:rPr>
        <w:t>Nietfeld, J. L. and Schraw, G. 2002. The effect of knowledge and strategy training on monitoring accuracy. </w:t>
      </w:r>
      <w:r>
        <w:rPr>
          <w:i/>
          <w:sz w:val="24"/>
        </w:rPr>
        <w:t>The Journal of Educational Research, 95</w:t>
      </w:r>
      <w:r>
        <w:rPr>
          <w:sz w:val="24"/>
        </w:rPr>
        <w:t>, 131-142.</w:t>
      </w:r>
    </w:p>
    <w:p>
      <w:pPr>
        <w:pStyle w:val="BodyText"/>
        <w:ind w:left="0"/>
        <w:jc w:val="left"/>
      </w:pPr>
    </w:p>
    <w:p>
      <w:pPr>
        <w:pStyle w:val="BodyText"/>
        <w:jc w:val="left"/>
      </w:pPr>
      <w:r>
        <w:rPr/>
        <w:t>Nolan,</w:t>
      </w:r>
      <w:r>
        <w:rPr>
          <w:spacing w:val="27"/>
        </w:rPr>
        <w:t> </w:t>
      </w:r>
      <w:r>
        <w:rPr/>
        <w:t>R.</w:t>
      </w:r>
      <w:r>
        <w:rPr>
          <w:spacing w:val="27"/>
        </w:rPr>
        <w:t> </w:t>
      </w:r>
      <w:r>
        <w:rPr/>
        <w:t>E.</w:t>
      </w:r>
      <w:r>
        <w:rPr>
          <w:spacing w:val="27"/>
        </w:rPr>
        <w:t> </w:t>
      </w:r>
      <w:r>
        <w:rPr/>
        <w:t>1999.</w:t>
      </w:r>
      <w:r>
        <w:rPr>
          <w:spacing w:val="27"/>
        </w:rPr>
        <w:t> </w:t>
      </w:r>
      <w:r>
        <w:rPr/>
        <w:t>Helping</w:t>
      </w:r>
      <w:r>
        <w:rPr>
          <w:spacing w:val="26"/>
        </w:rPr>
        <w:t> </w:t>
      </w:r>
      <w:r>
        <w:rPr/>
        <w:t>the</w:t>
      </w:r>
      <w:r>
        <w:rPr>
          <w:spacing w:val="27"/>
        </w:rPr>
        <w:t> </w:t>
      </w:r>
      <w:r>
        <w:rPr/>
        <w:t>doctoral</w:t>
      </w:r>
      <w:r>
        <w:rPr>
          <w:spacing w:val="28"/>
        </w:rPr>
        <w:t> </w:t>
      </w:r>
      <w:r>
        <w:rPr/>
        <w:t>student</w:t>
      </w:r>
      <w:r>
        <w:rPr>
          <w:spacing w:val="30"/>
        </w:rPr>
        <w:t> </w:t>
      </w:r>
      <w:r>
        <w:rPr/>
        <w:t>navigate</w:t>
      </w:r>
      <w:r>
        <w:rPr>
          <w:spacing w:val="26"/>
        </w:rPr>
        <w:t> </w:t>
      </w:r>
      <w:r>
        <w:rPr/>
        <w:t>the</w:t>
      </w:r>
      <w:r>
        <w:rPr>
          <w:spacing w:val="28"/>
        </w:rPr>
        <w:t> </w:t>
      </w:r>
      <w:r>
        <w:rPr/>
        <w:t>maze</w:t>
      </w:r>
      <w:r>
        <w:rPr>
          <w:spacing w:val="26"/>
        </w:rPr>
        <w:t> </w:t>
      </w:r>
      <w:r>
        <w:rPr/>
        <w:t>from</w:t>
      </w:r>
      <w:r>
        <w:rPr>
          <w:spacing w:val="28"/>
        </w:rPr>
        <w:t> </w:t>
      </w:r>
      <w:r>
        <w:rPr/>
        <w:t>beginning</w:t>
      </w:r>
      <w:r>
        <w:rPr>
          <w:spacing w:val="25"/>
        </w:rPr>
        <w:t> </w:t>
      </w:r>
      <w:r>
        <w:rPr/>
        <w:t>to</w:t>
      </w:r>
      <w:r>
        <w:rPr>
          <w:spacing w:val="29"/>
        </w:rPr>
        <w:t> </w:t>
      </w:r>
      <w:r>
        <w:rPr>
          <w:spacing w:val="-4"/>
        </w:rPr>
        <w:t>end.</w:t>
      </w:r>
    </w:p>
    <w:p>
      <w:pPr>
        <w:spacing w:before="1"/>
        <w:ind w:left="880" w:right="0" w:firstLine="0"/>
        <w:jc w:val="left"/>
        <w:rPr>
          <w:sz w:val="24"/>
        </w:rPr>
      </w:pPr>
      <w:r>
        <w:rPr>
          <w:i/>
          <w:sz w:val="24"/>
        </w:rPr>
        <w:t>Journal</w:t>
      </w:r>
      <w:r>
        <w:rPr>
          <w:i/>
          <w:spacing w:val="-1"/>
          <w:sz w:val="24"/>
        </w:rPr>
        <w:t> </w:t>
      </w:r>
      <w:r>
        <w:rPr>
          <w:i/>
          <w:sz w:val="24"/>
        </w:rPr>
        <w:t>of</w:t>
      </w:r>
      <w:r>
        <w:rPr>
          <w:i/>
          <w:spacing w:val="-1"/>
          <w:sz w:val="24"/>
        </w:rPr>
        <w:t> </w:t>
      </w:r>
      <w:r>
        <w:rPr>
          <w:i/>
          <w:sz w:val="24"/>
        </w:rPr>
        <w:t>Continuing Higher</w:t>
      </w:r>
      <w:r>
        <w:rPr>
          <w:i/>
          <w:spacing w:val="-1"/>
          <w:sz w:val="24"/>
        </w:rPr>
        <w:t> </w:t>
      </w:r>
      <w:r>
        <w:rPr>
          <w:i/>
          <w:sz w:val="24"/>
        </w:rPr>
        <w:t>Education, 48,</w:t>
      </w:r>
      <w:r>
        <w:rPr>
          <w:i/>
          <w:spacing w:val="-1"/>
          <w:sz w:val="24"/>
        </w:rPr>
        <w:t> </w:t>
      </w:r>
      <w:r>
        <w:rPr>
          <w:sz w:val="24"/>
        </w:rPr>
        <w:t>3, 27-</w:t>
      </w:r>
      <w:r>
        <w:rPr>
          <w:spacing w:val="-5"/>
          <w:sz w:val="24"/>
        </w:rPr>
        <w:t>32.</w:t>
      </w:r>
    </w:p>
    <w:p>
      <w:pPr>
        <w:pStyle w:val="BodyText"/>
        <w:spacing w:before="276"/>
        <w:ind w:left="880" w:right="874" w:hanging="720"/>
      </w:pPr>
      <w:r>
        <w:rPr/>
        <w:t>Nwankwo, B. E.,</w:t>
      </w:r>
      <w:r>
        <w:rPr>
          <w:spacing w:val="-1"/>
        </w:rPr>
        <w:t> </w:t>
      </w:r>
      <w:r>
        <w:rPr/>
        <w:t>Kanu, G.</w:t>
      </w:r>
      <w:r>
        <w:rPr>
          <w:spacing w:val="-1"/>
        </w:rPr>
        <w:t> </w:t>
      </w:r>
      <w:r>
        <w:rPr/>
        <w:t>C., Marire, M. I., Balogun, S. K.</w:t>
      </w:r>
      <w:r>
        <w:rPr>
          <w:spacing w:val="-1"/>
        </w:rPr>
        <w:t> </w:t>
      </w:r>
      <w:r>
        <w:rPr/>
        <w:t>and Uhiara, A.</w:t>
      </w:r>
      <w:r>
        <w:rPr>
          <w:spacing w:val="-1"/>
        </w:rPr>
        <w:t> </w:t>
      </w:r>
      <w:r>
        <w:rPr/>
        <w:t>C. 2012. Gender- role orientation and self efficacy as correlates of entrepreneurial intention</w:t>
      </w:r>
      <w:r>
        <w:rPr>
          <w:i/>
        </w:rPr>
        <w:t>. European Journal of Business and Social Sciences</w:t>
      </w:r>
      <w:r>
        <w:rPr/>
        <w:t>, 1, 6, 09-26.</w:t>
      </w:r>
      <w:r>
        <w:rPr>
          <w:spacing w:val="40"/>
        </w:rPr>
        <w:t> </w:t>
      </w:r>
      <w:r>
        <w:rPr/>
        <w:t>Retrieved May 30, 2012, from </w:t>
      </w:r>
      <w:hyperlink r:id="rId34">
        <w:r>
          <w:rPr>
            <w:color w:val="0000FF"/>
            <w:spacing w:val="-2"/>
            <w:u w:val="single" w:color="0000FF"/>
          </w:rPr>
          <w:t>http://www.ejbss.com/recent.aspx</w:t>
        </w:r>
      </w:hyperlink>
      <w:r>
        <w:rPr>
          <w:spacing w:val="-2"/>
        </w:rPr>
        <w:t>.</w:t>
      </w:r>
    </w:p>
    <w:p>
      <w:pPr>
        <w:pStyle w:val="BodyText"/>
        <w:spacing w:before="276"/>
        <w:ind w:left="880" w:right="875" w:hanging="720"/>
      </w:pPr>
      <w:r>
        <w:rPr/>
        <w:t>Nussbaum, E.M. and Kardash, C.M. 2005. The effects of goal instructions and text on the generation of counterarguments during writing. </w:t>
      </w:r>
      <w:r>
        <w:rPr>
          <w:i/>
        </w:rPr>
        <w:t>Journal of Educational Psychology</w:t>
      </w:r>
      <w:r>
        <w:rPr/>
        <w:t>, 97, 157-169.</w:t>
      </w:r>
    </w:p>
    <w:p>
      <w:pPr>
        <w:pStyle w:val="BodyText"/>
        <w:ind w:left="0"/>
        <w:jc w:val="left"/>
      </w:pPr>
    </w:p>
    <w:p>
      <w:pPr>
        <w:pStyle w:val="BodyText"/>
        <w:ind w:left="880" w:right="878" w:hanging="720"/>
      </w:pPr>
      <w:r>
        <w:rPr/>
        <w:t>O‘Connor, R. M. and Little, I. S. 2003. Revisiting the predictive validity of emotional intelligence: self-report versus ability-based measures. </w:t>
      </w:r>
      <w:r>
        <w:rPr>
          <w:i/>
        </w:rPr>
        <w:t>Personality and Individual Differences</w:t>
      </w:r>
      <w:r>
        <w:rPr/>
        <w:t>, 35, 1893–1902.</w:t>
      </w:r>
    </w:p>
    <w:p>
      <w:pPr>
        <w:pStyle w:val="BodyText"/>
        <w:ind w:left="0"/>
        <w:jc w:val="left"/>
      </w:pPr>
    </w:p>
    <w:p>
      <w:pPr>
        <w:spacing w:before="0"/>
        <w:ind w:left="880" w:right="876" w:hanging="720"/>
        <w:jc w:val="both"/>
        <w:rPr>
          <w:sz w:val="24"/>
        </w:rPr>
      </w:pPr>
      <w:r>
        <w:rPr>
          <w:sz w:val="24"/>
        </w:rPr>
        <w:t>O‘Hare, S. 1995. Freshmen/women in engineering: comparison of their backgrounds, abilities,</w:t>
      </w:r>
      <w:r>
        <w:rPr>
          <w:spacing w:val="-2"/>
          <w:sz w:val="24"/>
        </w:rPr>
        <w:t> </w:t>
      </w:r>
      <w:r>
        <w:rPr>
          <w:sz w:val="24"/>
        </w:rPr>
        <w:t>values and goals</w:t>
      </w:r>
      <w:r>
        <w:rPr>
          <w:spacing w:val="-1"/>
          <w:sz w:val="24"/>
        </w:rPr>
        <w:t> </w:t>
      </w:r>
      <w:r>
        <w:rPr>
          <w:sz w:val="24"/>
        </w:rPr>
        <w:t>with</w:t>
      </w:r>
      <w:r>
        <w:rPr>
          <w:spacing w:val="-1"/>
          <w:sz w:val="24"/>
        </w:rPr>
        <w:t> </w:t>
      </w:r>
      <w:r>
        <w:rPr>
          <w:sz w:val="24"/>
        </w:rPr>
        <w:t>science and</w:t>
      </w:r>
      <w:r>
        <w:rPr>
          <w:spacing w:val="-1"/>
          <w:sz w:val="24"/>
        </w:rPr>
        <w:t> </w:t>
      </w:r>
      <w:r>
        <w:rPr>
          <w:sz w:val="24"/>
        </w:rPr>
        <w:t>humanities</w:t>
      </w:r>
      <w:r>
        <w:rPr>
          <w:spacing w:val="-2"/>
          <w:sz w:val="24"/>
        </w:rPr>
        <w:t> </w:t>
      </w:r>
      <w:r>
        <w:rPr>
          <w:sz w:val="24"/>
        </w:rPr>
        <w:t>majors. </w:t>
      </w:r>
      <w:r>
        <w:rPr>
          <w:i/>
          <w:sz w:val="24"/>
        </w:rPr>
        <w:t>Journal</w:t>
      </w:r>
      <w:r>
        <w:rPr>
          <w:i/>
          <w:spacing w:val="-1"/>
          <w:sz w:val="24"/>
        </w:rPr>
        <w:t> </w:t>
      </w:r>
      <w:r>
        <w:rPr>
          <w:i/>
          <w:sz w:val="24"/>
        </w:rPr>
        <w:t>of Women</w:t>
      </w:r>
      <w:r>
        <w:rPr>
          <w:i/>
          <w:spacing w:val="-1"/>
          <w:sz w:val="24"/>
        </w:rPr>
        <w:t> </w:t>
      </w:r>
      <w:r>
        <w:rPr>
          <w:i/>
          <w:sz w:val="24"/>
        </w:rPr>
        <w:t>and Minorities in Science and Engineering</w:t>
      </w:r>
      <w:r>
        <w:rPr>
          <w:sz w:val="24"/>
        </w:rPr>
        <w:t>, 2, 33-47.</w:t>
      </w:r>
    </w:p>
    <w:p>
      <w:pPr>
        <w:pStyle w:val="BodyText"/>
        <w:ind w:left="0"/>
        <w:jc w:val="left"/>
      </w:pPr>
    </w:p>
    <w:p>
      <w:pPr>
        <w:spacing w:before="1"/>
        <w:ind w:left="160" w:right="0" w:firstLine="0"/>
        <w:jc w:val="left"/>
        <w:rPr>
          <w:sz w:val="24"/>
        </w:rPr>
      </w:pPr>
      <w:r>
        <w:rPr>
          <w:sz w:val="24"/>
        </w:rPr>
        <w:t>O‘Malley,</w:t>
      </w:r>
      <w:r>
        <w:rPr>
          <w:spacing w:val="3"/>
          <w:sz w:val="24"/>
        </w:rPr>
        <w:t> </w:t>
      </w:r>
      <w:r>
        <w:rPr>
          <w:sz w:val="24"/>
        </w:rPr>
        <w:t>M.J.</w:t>
      </w:r>
      <w:r>
        <w:rPr>
          <w:spacing w:val="5"/>
          <w:sz w:val="24"/>
        </w:rPr>
        <w:t> </w:t>
      </w:r>
      <w:r>
        <w:rPr>
          <w:sz w:val="24"/>
        </w:rPr>
        <w:t>and</w:t>
      </w:r>
      <w:r>
        <w:rPr>
          <w:spacing w:val="8"/>
          <w:sz w:val="24"/>
        </w:rPr>
        <w:t> </w:t>
      </w:r>
      <w:r>
        <w:rPr>
          <w:sz w:val="24"/>
        </w:rPr>
        <w:t>Chamot,</w:t>
      </w:r>
      <w:r>
        <w:rPr>
          <w:spacing w:val="5"/>
          <w:sz w:val="24"/>
        </w:rPr>
        <w:t> </w:t>
      </w:r>
      <w:r>
        <w:rPr>
          <w:sz w:val="24"/>
        </w:rPr>
        <w:t>A.U.</w:t>
      </w:r>
      <w:r>
        <w:rPr>
          <w:spacing w:val="5"/>
          <w:sz w:val="24"/>
        </w:rPr>
        <w:t> </w:t>
      </w:r>
      <w:r>
        <w:rPr>
          <w:sz w:val="24"/>
        </w:rPr>
        <w:t>1990.</w:t>
      </w:r>
      <w:r>
        <w:rPr>
          <w:spacing w:val="8"/>
          <w:sz w:val="24"/>
        </w:rPr>
        <w:t> </w:t>
      </w:r>
      <w:r>
        <w:rPr>
          <w:i/>
          <w:sz w:val="24"/>
        </w:rPr>
        <w:t>Learning</w:t>
      </w:r>
      <w:r>
        <w:rPr>
          <w:i/>
          <w:spacing w:val="6"/>
          <w:sz w:val="24"/>
        </w:rPr>
        <w:t> </w:t>
      </w:r>
      <w:r>
        <w:rPr>
          <w:i/>
          <w:sz w:val="24"/>
        </w:rPr>
        <w:t>strategies</w:t>
      </w:r>
      <w:r>
        <w:rPr>
          <w:i/>
          <w:spacing w:val="5"/>
          <w:sz w:val="24"/>
        </w:rPr>
        <w:t> </w:t>
      </w:r>
      <w:r>
        <w:rPr>
          <w:i/>
          <w:sz w:val="24"/>
        </w:rPr>
        <w:t>in</w:t>
      </w:r>
      <w:r>
        <w:rPr>
          <w:i/>
          <w:spacing w:val="8"/>
          <w:sz w:val="24"/>
        </w:rPr>
        <w:t> </w:t>
      </w:r>
      <w:r>
        <w:rPr>
          <w:i/>
          <w:sz w:val="24"/>
        </w:rPr>
        <w:t>second</w:t>
      </w:r>
      <w:r>
        <w:rPr>
          <w:i/>
          <w:spacing w:val="8"/>
          <w:sz w:val="24"/>
        </w:rPr>
        <w:t> </w:t>
      </w:r>
      <w:r>
        <w:rPr>
          <w:i/>
          <w:sz w:val="24"/>
        </w:rPr>
        <w:t>language</w:t>
      </w:r>
      <w:r>
        <w:rPr>
          <w:i/>
          <w:spacing w:val="6"/>
          <w:sz w:val="24"/>
        </w:rPr>
        <w:t> </w:t>
      </w:r>
      <w:r>
        <w:rPr>
          <w:i/>
          <w:spacing w:val="-2"/>
          <w:sz w:val="24"/>
        </w:rPr>
        <w:t>acquisition</w:t>
      </w:r>
      <w:r>
        <w:rPr>
          <w:spacing w:val="-2"/>
          <w:sz w:val="24"/>
        </w:rPr>
        <w:t>.</w:t>
      </w:r>
    </w:p>
    <w:p>
      <w:pPr>
        <w:pStyle w:val="BodyText"/>
        <w:ind w:left="880"/>
        <w:jc w:val="left"/>
      </w:pPr>
      <w:r>
        <w:rPr/>
        <w:t>Cambridge:</w:t>
      </w:r>
      <w:r>
        <w:rPr>
          <w:spacing w:val="-4"/>
        </w:rPr>
        <w:t> </w:t>
      </w:r>
      <w:r>
        <w:rPr/>
        <w:t>Cambridge University</w:t>
      </w:r>
      <w:r>
        <w:rPr>
          <w:spacing w:val="-5"/>
        </w:rPr>
        <w:t> </w:t>
      </w:r>
      <w:r>
        <w:rPr>
          <w:spacing w:val="-2"/>
        </w:rPr>
        <w:t>Press.</w:t>
      </w:r>
    </w:p>
    <w:p>
      <w:pPr>
        <w:pStyle w:val="BodyText"/>
        <w:spacing w:before="276"/>
        <w:ind w:left="880" w:right="878" w:hanging="720"/>
      </w:pPr>
      <w:r>
        <w:rPr/>
        <w:t>O'Malley, M. J., Chamot, A. U., Stewner-Mazanares, G., Russo, R. and Kupper, L. 1985. Learning</w:t>
      </w:r>
      <w:r>
        <w:rPr>
          <w:spacing w:val="40"/>
        </w:rPr>
        <w:t> </w:t>
      </w:r>
      <w:r>
        <w:rPr/>
        <w:t>strategies applications with students of English as a second language. </w:t>
      </w:r>
      <w:r>
        <w:rPr>
          <w:i/>
        </w:rPr>
        <w:t>TESOL Quarterly, 19</w:t>
      </w:r>
      <w:r>
        <w:rPr/>
        <w:t>, 285-96.</w:t>
      </w:r>
    </w:p>
    <w:p>
      <w:pPr>
        <w:spacing w:after="0"/>
        <w:sectPr>
          <w:pgSz w:w="11910" w:h="16840"/>
          <w:pgMar w:header="0" w:footer="1002" w:top="1180" w:bottom="1200" w:left="1280" w:right="560"/>
        </w:sectPr>
      </w:pPr>
    </w:p>
    <w:p>
      <w:pPr>
        <w:spacing w:before="70"/>
        <w:ind w:left="160" w:right="0" w:firstLine="0"/>
        <w:jc w:val="left"/>
        <w:rPr>
          <w:sz w:val="24"/>
        </w:rPr>
      </w:pPr>
      <w:r>
        <w:rPr>
          <w:sz w:val="24"/>
        </w:rPr>
        <w:t>O‘Neill,</w:t>
      </w:r>
      <w:r>
        <w:rPr>
          <w:spacing w:val="-2"/>
          <w:sz w:val="24"/>
        </w:rPr>
        <w:t> </w:t>
      </w:r>
      <w:r>
        <w:rPr>
          <w:sz w:val="24"/>
        </w:rPr>
        <w:t>H.F.</w:t>
      </w:r>
      <w:r>
        <w:rPr>
          <w:spacing w:val="-2"/>
          <w:sz w:val="24"/>
        </w:rPr>
        <w:t> </w:t>
      </w:r>
      <w:r>
        <w:rPr>
          <w:sz w:val="24"/>
        </w:rPr>
        <w:t>Jr.</w:t>
      </w:r>
      <w:r>
        <w:rPr>
          <w:spacing w:val="-1"/>
          <w:sz w:val="24"/>
        </w:rPr>
        <w:t> </w:t>
      </w:r>
      <w:r>
        <w:rPr>
          <w:sz w:val="24"/>
        </w:rPr>
        <w:t>1978.</w:t>
      </w:r>
      <w:r>
        <w:rPr>
          <w:spacing w:val="-2"/>
          <w:sz w:val="24"/>
        </w:rPr>
        <w:t> </w:t>
      </w:r>
      <w:r>
        <w:rPr>
          <w:i/>
          <w:sz w:val="24"/>
        </w:rPr>
        <w:t>Learning</w:t>
      </w:r>
      <w:r>
        <w:rPr>
          <w:i/>
          <w:spacing w:val="-1"/>
          <w:sz w:val="24"/>
        </w:rPr>
        <w:t> </w:t>
      </w:r>
      <w:r>
        <w:rPr>
          <w:i/>
          <w:sz w:val="24"/>
        </w:rPr>
        <w:t>strategies.</w:t>
      </w:r>
      <w:r>
        <w:rPr>
          <w:i/>
          <w:spacing w:val="-2"/>
          <w:sz w:val="24"/>
        </w:rPr>
        <w:t> </w:t>
      </w:r>
      <w:r>
        <w:rPr>
          <w:sz w:val="24"/>
        </w:rPr>
        <w:t>New York:</w:t>
      </w:r>
      <w:r>
        <w:rPr>
          <w:spacing w:val="-2"/>
          <w:sz w:val="24"/>
        </w:rPr>
        <w:t> </w:t>
      </w:r>
      <w:r>
        <w:rPr>
          <w:sz w:val="24"/>
        </w:rPr>
        <w:t>Academic</w:t>
      </w:r>
      <w:r>
        <w:rPr>
          <w:spacing w:val="-2"/>
          <w:sz w:val="24"/>
        </w:rPr>
        <w:t> Press.</w:t>
      </w:r>
    </w:p>
    <w:p>
      <w:pPr>
        <w:pStyle w:val="BodyText"/>
        <w:ind w:left="0"/>
        <w:jc w:val="left"/>
      </w:pPr>
    </w:p>
    <w:p>
      <w:pPr>
        <w:pStyle w:val="BodyText"/>
        <w:ind w:left="880" w:right="879" w:hanging="720"/>
      </w:pPr>
      <w:r>
        <w:rPr/>
        <w:t>Odedele, A. R. 2000. Test anxiety and self-efficacy as correlates of academic performance among secondary school students. Unpublished M.Ed dissertation in the Department of Guidance and Counselling, University of Ibadan.</w:t>
      </w:r>
    </w:p>
    <w:p>
      <w:pPr>
        <w:pStyle w:val="BodyText"/>
        <w:ind w:left="0"/>
        <w:jc w:val="left"/>
      </w:pPr>
    </w:p>
    <w:p>
      <w:pPr>
        <w:pStyle w:val="BodyText"/>
        <w:spacing w:before="1"/>
        <w:ind w:left="880" w:right="875" w:hanging="720"/>
      </w:pPr>
      <w:r>
        <w:rPr/>
        <w:t>Odinko, M.N. 1999. Socio-psychological factors as correlates of learning outcomes in</w:t>
      </w:r>
      <w:r>
        <w:rPr>
          <w:spacing w:val="40"/>
        </w:rPr>
        <w:t> </w:t>
      </w:r>
      <w:r>
        <w:rPr/>
        <w:t>English language among senior secondary students. Unpublished M.Ed Thesis, University of Ibadan.</w:t>
      </w:r>
    </w:p>
    <w:p>
      <w:pPr>
        <w:pStyle w:val="BodyText"/>
        <w:spacing w:before="276"/>
        <w:ind w:left="880" w:right="873" w:hanging="720"/>
      </w:pPr>
      <w:r>
        <w:rPr/>
        <w:drawing>
          <wp:anchor distT="0" distB="0" distL="0" distR="0" allowOverlap="1" layoutInCell="1" locked="0" behindDoc="1" simplePos="0" relativeHeight="483785216">
            <wp:simplePos x="0" y="0"/>
            <wp:positionH relativeFrom="page">
              <wp:posOffset>923429</wp:posOffset>
            </wp:positionH>
            <wp:positionV relativeFrom="paragraph">
              <wp:posOffset>160280</wp:posOffset>
            </wp:positionV>
            <wp:extent cx="5562333" cy="5499274"/>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9" cstate="print"/>
                    <a:stretch>
                      <a:fillRect/>
                    </a:stretch>
                  </pic:blipFill>
                  <pic:spPr>
                    <a:xfrm>
                      <a:off x="0" y="0"/>
                      <a:ext cx="5562333" cy="5499274"/>
                    </a:xfrm>
                    <a:prstGeom prst="rect">
                      <a:avLst/>
                    </a:prstGeom>
                  </pic:spPr>
                </pic:pic>
              </a:graphicData>
            </a:graphic>
          </wp:anchor>
        </w:drawing>
      </w:r>
      <w:r>
        <w:rPr/>
        <w:t>Ohata, K. 2005. Potential sources of anxiety for Japanese learners of English: preliminary case interviews with five Japanese college students in the US. </w:t>
      </w:r>
      <w:r>
        <w:rPr>
          <w:i/>
        </w:rPr>
        <w:t>TESL-EJ</w:t>
      </w:r>
      <w:r>
        <w:rPr/>
        <w:t>, 9, 3, 1 – 21.</w:t>
      </w:r>
    </w:p>
    <w:p>
      <w:pPr>
        <w:pStyle w:val="BodyText"/>
        <w:ind w:left="0"/>
        <w:jc w:val="left"/>
      </w:pPr>
    </w:p>
    <w:p>
      <w:pPr>
        <w:pStyle w:val="BodyText"/>
        <w:ind w:left="880" w:right="876" w:hanging="720"/>
      </w:pPr>
      <w:r>
        <w:rPr/>
        <w:t>Ojha, V. 2005. Academic anxiety in relation to sex role orientation of early adolescents between ages 13 and 15 years. Unpublished M.Sc. dissertation, Jodhpur: JNV </w:t>
      </w:r>
      <w:r>
        <w:rPr>
          <w:spacing w:val="-2"/>
        </w:rPr>
        <w:t>University.</w:t>
      </w:r>
    </w:p>
    <w:p>
      <w:pPr>
        <w:pStyle w:val="BodyText"/>
        <w:ind w:left="0"/>
        <w:jc w:val="left"/>
      </w:pPr>
    </w:p>
    <w:p>
      <w:pPr>
        <w:spacing w:line="240" w:lineRule="auto" w:before="0"/>
        <w:ind w:left="880" w:right="874" w:hanging="720"/>
        <w:jc w:val="both"/>
        <w:rPr>
          <w:sz w:val="24"/>
        </w:rPr>
      </w:pPr>
      <w:r>
        <w:rPr>
          <w:sz w:val="24"/>
        </w:rPr>
        <w:t>Olatoye, R. A.</w:t>
      </w:r>
      <w:r>
        <w:rPr>
          <w:spacing w:val="40"/>
          <w:sz w:val="24"/>
        </w:rPr>
        <w:t> </w:t>
      </w:r>
      <w:r>
        <w:rPr>
          <w:sz w:val="24"/>
        </w:rPr>
        <w:t>2009. Students‘ test anxiety, motivation for examinations and science achievement in junior secondary schools in Ogun State, Nigeria. </w:t>
      </w:r>
      <w:r>
        <w:rPr>
          <w:i/>
          <w:sz w:val="24"/>
        </w:rPr>
        <w:t>International</w:t>
      </w:r>
      <w:r>
        <w:rPr>
          <w:i/>
          <w:spacing w:val="40"/>
          <w:sz w:val="24"/>
        </w:rPr>
        <w:t> </w:t>
      </w:r>
      <w:r>
        <w:rPr>
          <w:i/>
          <w:sz w:val="24"/>
        </w:rPr>
        <w:t>Journal of Psychology and Counselling, </w:t>
      </w:r>
      <w:r>
        <w:rPr>
          <w:sz w:val="24"/>
        </w:rPr>
        <w:t>1, 10, 194-198.</w:t>
      </w:r>
    </w:p>
    <w:p>
      <w:pPr>
        <w:pStyle w:val="BodyText"/>
        <w:spacing w:before="274"/>
        <w:ind w:left="880" w:right="880" w:hanging="720"/>
      </w:pPr>
      <w:r>
        <w:rPr/>
        <w:t>Ong, S. Y. 2004. English language learning strategies used by the sophomore students of a technology</w:t>
      </w:r>
      <w:r>
        <w:rPr>
          <w:spacing w:val="-4"/>
        </w:rPr>
        <w:t> </w:t>
      </w:r>
      <w:r>
        <w:rPr/>
        <w:t>university</w:t>
      </w:r>
      <w:r>
        <w:rPr>
          <w:spacing w:val="-6"/>
        </w:rPr>
        <w:t> </w:t>
      </w:r>
      <w:r>
        <w:rPr/>
        <w:t>students.</w:t>
      </w:r>
      <w:r>
        <w:rPr>
          <w:spacing w:val="-1"/>
        </w:rPr>
        <w:t> </w:t>
      </w:r>
      <w:r>
        <w:rPr/>
        <w:t>Master's</w:t>
      </w:r>
      <w:r>
        <w:rPr>
          <w:spacing w:val="-1"/>
        </w:rPr>
        <w:t> </w:t>
      </w:r>
      <w:r>
        <w:rPr/>
        <w:t>Thesis,</w:t>
      </w:r>
      <w:r>
        <w:rPr>
          <w:spacing w:val="-1"/>
        </w:rPr>
        <w:t> </w:t>
      </w:r>
      <w:r>
        <w:rPr/>
        <w:t>Southern</w:t>
      </w:r>
      <w:r>
        <w:rPr>
          <w:spacing w:val="-1"/>
        </w:rPr>
        <w:t> </w:t>
      </w:r>
      <w:r>
        <w:rPr/>
        <w:t>Taiwan</w:t>
      </w:r>
      <w:r>
        <w:rPr>
          <w:spacing w:val="-1"/>
        </w:rPr>
        <w:t> </w:t>
      </w:r>
      <w:r>
        <w:rPr/>
        <w:t>University,</w:t>
      </w:r>
      <w:r>
        <w:rPr>
          <w:spacing w:val="-1"/>
        </w:rPr>
        <w:t> </w:t>
      </w:r>
      <w:r>
        <w:rPr/>
        <w:t>Taiwan, </w:t>
      </w:r>
      <w:r>
        <w:rPr>
          <w:spacing w:val="-2"/>
        </w:rPr>
        <w:t>R.O.C.</w:t>
      </w:r>
    </w:p>
    <w:p>
      <w:pPr>
        <w:pStyle w:val="BodyText"/>
        <w:ind w:left="0"/>
        <w:jc w:val="left"/>
      </w:pPr>
    </w:p>
    <w:p>
      <w:pPr>
        <w:spacing w:before="1"/>
        <w:ind w:left="880" w:right="877" w:hanging="720"/>
        <w:jc w:val="both"/>
        <w:rPr>
          <w:sz w:val="24"/>
        </w:rPr>
      </w:pPr>
      <w:r>
        <w:rPr>
          <w:sz w:val="24"/>
        </w:rPr>
        <w:t>Onwuegbuzie, A. J. 1995. Statistics test anxiety and female students. </w:t>
      </w:r>
      <w:r>
        <w:rPr>
          <w:i/>
          <w:sz w:val="24"/>
        </w:rPr>
        <w:t>Psychology of Women Quarterly</w:t>
      </w:r>
      <w:r>
        <w:rPr>
          <w:sz w:val="24"/>
        </w:rPr>
        <w:t>, 19, 3, 413–418.</w:t>
      </w:r>
    </w:p>
    <w:p>
      <w:pPr>
        <w:spacing w:before="276"/>
        <w:ind w:left="160" w:right="0" w:firstLine="0"/>
        <w:jc w:val="left"/>
        <w:rPr>
          <w:i/>
          <w:sz w:val="24"/>
        </w:rPr>
      </w:pPr>
      <w:r>
        <w:rPr>
          <w:sz w:val="24"/>
        </w:rPr>
        <w:t>Orlick,</w:t>
      </w:r>
      <w:r>
        <w:rPr>
          <w:spacing w:val="-1"/>
          <w:sz w:val="24"/>
        </w:rPr>
        <w:t> </w:t>
      </w:r>
      <w:r>
        <w:rPr>
          <w:sz w:val="24"/>
        </w:rPr>
        <w:t>T. 2000.</w:t>
      </w:r>
      <w:r>
        <w:rPr>
          <w:spacing w:val="2"/>
          <w:sz w:val="24"/>
        </w:rPr>
        <w:t> </w:t>
      </w:r>
      <w:r>
        <w:rPr>
          <w:i/>
          <w:sz w:val="24"/>
        </w:rPr>
        <w:t>In</w:t>
      </w:r>
      <w:r>
        <w:rPr>
          <w:i/>
          <w:spacing w:val="2"/>
          <w:sz w:val="24"/>
        </w:rPr>
        <w:t> </w:t>
      </w:r>
      <w:r>
        <w:rPr>
          <w:i/>
          <w:sz w:val="24"/>
        </w:rPr>
        <w:t>pursuit</w:t>
      </w:r>
      <w:r>
        <w:rPr>
          <w:i/>
          <w:spacing w:val="1"/>
          <w:sz w:val="24"/>
        </w:rPr>
        <w:t> </w:t>
      </w:r>
      <w:r>
        <w:rPr>
          <w:i/>
          <w:sz w:val="24"/>
        </w:rPr>
        <w:t>of</w:t>
      </w:r>
      <w:r>
        <w:rPr>
          <w:i/>
          <w:spacing w:val="3"/>
          <w:sz w:val="24"/>
        </w:rPr>
        <w:t> </w:t>
      </w:r>
      <w:r>
        <w:rPr>
          <w:i/>
          <w:sz w:val="24"/>
        </w:rPr>
        <w:t>excellence:</w:t>
      </w:r>
      <w:r>
        <w:rPr>
          <w:i/>
          <w:spacing w:val="1"/>
          <w:sz w:val="24"/>
        </w:rPr>
        <w:t> </w:t>
      </w:r>
      <w:r>
        <w:rPr>
          <w:i/>
          <w:sz w:val="24"/>
        </w:rPr>
        <w:t>how</w:t>
      </w:r>
      <w:r>
        <w:rPr>
          <w:i/>
          <w:spacing w:val="1"/>
          <w:sz w:val="24"/>
        </w:rPr>
        <w:t> </w:t>
      </w:r>
      <w:r>
        <w:rPr>
          <w:i/>
          <w:sz w:val="24"/>
        </w:rPr>
        <w:t>to</w:t>
      </w:r>
      <w:r>
        <w:rPr>
          <w:i/>
          <w:spacing w:val="1"/>
          <w:sz w:val="24"/>
        </w:rPr>
        <w:t> </w:t>
      </w:r>
      <w:r>
        <w:rPr>
          <w:i/>
          <w:sz w:val="24"/>
        </w:rPr>
        <w:t>win</w:t>
      </w:r>
      <w:r>
        <w:rPr>
          <w:i/>
          <w:spacing w:val="1"/>
          <w:sz w:val="24"/>
        </w:rPr>
        <w:t> </w:t>
      </w:r>
      <w:r>
        <w:rPr>
          <w:i/>
          <w:sz w:val="24"/>
        </w:rPr>
        <w:t>in</w:t>
      </w:r>
      <w:r>
        <w:rPr>
          <w:i/>
          <w:spacing w:val="2"/>
          <w:sz w:val="24"/>
        </w:rPr>
        <w:t> </w:t>
      </w:r>
      <w:r>
        <w:rPr>
          <w:i/>
          <w:sz w:val="24"/>
        </w:rPr>
        <w:t>sport</w:t>
      </w:r>
      <w:r>
        <w:rPr>
          <w:i/>
          <w:spacing w:val="1"/>
          <w:sz w:val="24"/>
        </w:rPr>
        <w:t> </w:t>
      </w:r>
      <w:r>
        <w:rPr>
          <w:i/>
          <w:sz w:val="24"/>
        </w:rPr>
        <w:t>and</w:t>
      </w:r>
      <w:r>
        <w:rPr>
          <w:i/>
          <w:spacing w:val="-2"/>
          <w:sz w:val="24"/>
        </w:rPr>
        <w:t> </w:t>
      </w:r>
      <w:r>
        <w:rPr>
          <w:i/>
          <w:sz w:val="24"/>
        </w:rPr>
        <w:t>life through</w:t>
      </w:r>
      <w:r>
        <w:rPr>
          <w:i/>
          <w:spacing w:val="1"/>
          <w:sz w:val="24"/>
        </w:rPr>
        <w:t> </w:t>
      </w:r>
      <w:r>
        <w:rPr>
          <w:i/>
          <w:sz w:val="24"/>
        </w:rPr>
        <w:t>mental</w:t>
      </w:r>
      <w:r>
        <w:rPr>
          <w:i/>
          <w:spacing w:val="7"/>
          <w:sz w:val="24"/>
        </w:rPr>
        <w:t> </w:t>
      </w:r>
      <w:r>
        <w:rPr>
          <w:i/>
          <w:spacing w:val="-2"/>
          <w:sz w:val="24"/>
        </w:rPr>
        <w:t>training</w:t>
      </w:r>
    </w:p>
    <w:p>
      <w:pPr>
        <w:pStyle w:val="BodyText"/>
        <w:ind w:left="880"/>
        <w:jc w:val="left"/>
      </w:pPr>
      <w:r>
        <w:rPr/>
        <w:t>-</w:t>
      </w:r>
      <w:r>
        <w:rPr>
          <w:spacing w:val="-3"/>
        </w:rPr>
        <w:t> </w:t>
      </w:r>
      <w:r>
        <w:rPr/>
        <w:t>3</w:t>
      </w:r>
      <w:r>
        <w:rPr>
          <w:vertAlign w:val="superscript"/>
        </w:rPr>
        <w:t>rd</w:t>
      </w:r>
      <w:r>
        <w:rPr>
          <w:spacing w:val="-1"/>
          <w:vertAlign w:val="baseline"/>
        </w:rPr>
        <w:t> </w:t>
      </w:r>
      <w:r>
        <w:rPr>
          <w:vertAlign w:val="baseline"/>
        </w:rPr>
        <w:t>edition.</w:t>
      </w:r>
      <w:r>
        <w:rPr>
          <w:spacing w:val="-2"/>
          <w:vertAlign w:val="baseline"/>
        </w:rPr>
        <w:t> </w:t>
      </w:r>
      <w:r>
        <w:rPr>
          <w:vertAlign w:val="baseline"/>
        </w:rPr>
        <w:t>Champaign,</w:t>
      </w:r>
      <w:r>
        <w:rPr>
          <w:spacing w:val="2"/>
          <w:vertAlign w:val="baseline"/>
        </w:rPr>
        <w:t> </w:t>
      </w:r>
      <w:r>
        <w:rPr>
          <w:vertAlign w:val="baseline"/>
        </w:rPr>
        <w:t>IL:</w:t>
      </w:r>
      <w:r>
        <w:rPr>
          <w:spacing w:val="-1"/>
          <w:vertAlign w:val="baseline"/>
        </w:rPr>
        <w:t> </w:t>
      </w:r>
      <w:r>
        <w:rPr>
          <w:vertAlign w:val="baseline"/>
        </w:rPr>
        <w:t>Human</w:t>
      </w:r>
      <w:r>
        <w:rPr>
          <w:spacing w:val="-2"/>
          <w:vertAlign w:val="baseline"/>
        </w:rPr>
        <w:t> Kinetics.</w:t>
      </w:r>
    </w:p>
    <w:p>
      <w:pPr>
        <w:pStyle w:val="BodyText"/>
        <w:spacing w:before="276"/>
        <w:ind w:left="880" w:right="875" w:hanging="720"/>
      </w:pPr>
      <w:r>
        <w:rPr/>
        <w:t>Othman, F. 1975. A study of the relationship among general anxiety, practical performance and academic achievement in University College of Education, Alazhar University, Cairo, Egypt. Unpublished Master's Thesis.</w:t>
      </w:r>
    </w:p>
    <w:p>
      <w:pPr>
        <w:pStyle w:val="BodyText"/>
        <w:ind w:left="0"/>
        <w:jc w:val="left"/>
      </w:pPr>
    </w:p>
    <w:p>
      <w:pPr>
        <w:pStyle w:val="BodyText"/>
        <w:ind w:left="880" w:right="873" w:hanging="720"/>
      </w:pPr>
      <w:r>
        <w:rPr/>
        <w:t>Oxford, R., Park-Oh, Y., Ito, S. and Sumrall, M. 1993. Japanese by satellite: effects of motivation, language learning styles and strategies, gender, course level and previous language learning experience on Japanese language achievement. </w:t>
      </w:r>
      <w:r>
        <w:rPr>
          <w:i/>
        </w:rPr>
        <w:t>Foreign Language Annals, 26</w:t>
      </w:r>
      <w:r>
        <w:rPr/>
        <w:t>, 359–371.</w:t>
      </w:r>
    </w:p>
    <w:p>
      <w:pPr>
        <w:pStyle w:val="BodyText"/>
        <w:ind w:left="0"/>
        <w:jc w:val="left"/>
      </w:pPr>
    </w:p>
    <w:p>
      <w:pPr>
        <w:pStyle w:val="BodyText"/>
        <w:ind w:left="880" w:right="874" w:hanging="720"/>
      </w:pPr>
      <w:r>
        <w:rPr/>
        <w:t>Pajares, F. and Johnson, M. J. 1994. Confidence and competence in writing: the role of self- efficacy, outcome expectance and apprehension. </w:t>
      </w:r>
      <w:r>
        <w:rPr>
          <w:i/>
        </w:rPr>
        <w:t>Research</w:t>
      </w:r>
      <w:r>
        <w:rPr>
          <w:i/>
          <w:spacing w:val="-1"/>
        </w:rPr>
        <w:t> </w:t>
      </w:r>
      <w:r>
        <w:rPr>
          <w:i/>
        </w:rPr>
        <w:t>in the Teaching of English</w:t>
      </w:r>
      <w:r>
        <w:rPr/>
        <w:t>, 28, 313-331.</w:t>
      </w:r>
    </w:p>
    <w:p>
      <w:pPr>
        <w:pStyle w:val="BodyText"/>
        <w:ind w:left="0"/>
        <w:jc w:val="left"/>
      </w:pPr>
    </w:p>
    <w:p>
      <w:pPr>
        <w:spacing w:before="1"/>
        <w:ind w:left="880" w:right="878" w:hanging="720"/>
        <w:jc w:val="both"/>
        <w:rPr>
          <w:sz w:val="24"/>
        </w:rPr>
      </w:pPr>
      <w:r>
        <w:rPr>
          <w:sz w:val="24"/>
        </w:rPr>
        <w:t>Pajares, F. 1996. Self-efficacy beliefs in academic setting. </w:t>
      </w:r>
      <w:r>
        <w:rPr>
          <w:i/>
          <w:sz w:val="24"/>
        </w:rPr>
        <w:t>Review of Educational Research</w:t>
      </w:r>
      <w:r>
        <w:rPr>
          <w:sz w:val="24"/>
        </w:rPr>
        <w:t>, 66, 543–578.</w:t>
      </w:r>
    </w:p>
    <w:p>
      <w:pPr>
        <w:spacing w:before="276"/>
        <w:ind w:left="880" w:right="875" w:hanging="720"/>
        <w:jc w:val="both"/>
        <w:rPr>
          <w:sz w:val="24"/>
        </w:rPr>
      </w:pPr>
      <w:r>
        <w:rPr>
          <w:sz w:val="24"/>
        </w:rPr>
        <w:t>Pajares, F. 1997. Current directions in self-efficacy research. In M. Maehr &amp; P. R. Pintrich, Eds. </w:t>
      </w:r>
      <w:r>
        <w:rPr>
          <w:i/>
          <w:sz w:val="24"/>
        </w:rPr>
        <w:t>Advances in motivation and achievement</w:t>
      </w:r>
      <w:r>
        <w:rPr>
          <w:sz w:val="24"/>
        </w:rPr>
        <w:t>, 10, 1749. Greenwich, CT: JAI Press.</w:t>
      </w:r>
    </w:p>
    <w:p>
      <w:pPr>
        <w:spacing w:after="0"/>
        <w:jc w:val="both"/>
        <w:rPr>
          <w:sz w:val="24"/>
        </w:rPr>
        <w:sectPr>
          <w:pgSz w:w="11910" w:h="16840"/>
          <w:pgMar w:header="0" w:footer="1002" w:top="1180" w:bottom="1200" w:left="1280" w:right="560"/>
        </w:sectPr>
      </w:pPr>
    </w:p>
    <w:p>
      <w:pPr>
        <w:pStyle w:val="BodyText"/>
        <w:spacing w:before="70"/>
        <w:ind w:left="880" w:right="883" w:hanging="720"/>
        <w:rPr>
          <w:sz w:val="22"/>
        </w:rPr>
      </w:pPr>
      <w:r>
        <w:rPr/>
        <w:t>Pajares,</w:t>
      </w:r>
      <w:r>
        <w:rPr>
          <w:spacing w:val="-2"/>
        </w:rPr>
        <w:t> </w:t>
      </w:r>
      <w:r>
        <w:rPr/>
        <w:t>F.</w:t>
      </w:r>
      <w:r>
        <w:rPr>
          <w:spacing w:val="-4"/>
        </w:rPr>
        <w:t> </w:t>
      </w:r>
      <w:r>
        <w:rPr/>
        <w:t>2002.</w:t>
      </w:r>
      <w:r>
        <w:rPr>
          <w:spacing w:val="-4"/>
        </w:rPr>
        <w:t> </w:t>
      </w:r>
      <w:r>
        <w:rPr/>
        <w:t>Self-efficacy</w:t>
      </w:r>
      <w:r>
        <w:rPr>
          <w:spacing w:val="-8"/>
        </w:rPr>
        <w:t> </w:t>
      </w:r>
      <w:r>
        <w:rPr/>
        <w:t>beliefs</w:t>
      </w:r>
      <w:r>
        <w:rPr>
          <w:spacing w:val="-4"/>
        </w:rPr>
        <w:t> </w:t>
      </w:r>
      <w:r>
        <w:rPr/>
        <w:t>in</w:t>
      </w:r>
      <w:r>
        <w:rPr>
          <w:spacing w:val="-4"/>
        </w:rPr>
        <w:t> </w:t>
      </w:r>
      <w:r>
        <w:rPr/>
        <w:t>academic</w:t>
      </w:r>
      <w:r>
        <w:rPr>
          <w:spacing w:val="-3"/>
        </w:rPr>
        <w:t> </w:t>
      </w:r>
      <w:r>
        <w:rPr/>
        <w:t>contexts:</w:t>
      </w:r>
      <w:r>
        <w:rPr>
          <w:spacing w:val="-4"/>
        </w:rPr>
        <w:t> </w:t>
      </w:r>
      <w:r>
        <w:rPr/>
        <w:t>An</w:t>
      </w:r>
      <w:r>
        <w:rPr>
          <w:spacing w:val="-4"/>
        </w:rPr>
        <w:t> </w:t>
      </w:r>
      <w:r>
        <w:rPr/>
        <w:t>outline.</w:t>
      </w:r>
      <w:r>
        <w:rPr>
          <w:spacing w:val="-4"/>
        </w:rPr>
        <w:t> </w:t>
      </w:r>
      <w:r>
        <w:rPr/>
        <w:t>Retrieved</w:t>
      </w:r>
      <w:r>
        <w:rPr>
          <w:spacing w:val="-4"/>
        </w:rPr>
        <w:t> </w:t>
      </w:r>
      <w:r>
        <w:rPr/>
        <w:t>September, 18, 2010, from </w:t>
      </w:r>
      <w:hyperlink r:id="rId35">
        <w:r>
          <w:rPr>
            <w:u w:val="single"/>
          </w:rPr>
          <w:t>http://www.emory.edu/EDUCATION/mfp/efftalk.html</w:t>
        </w:r>
        <w:r>
          <w:rPr>
            <w:sz w:val="22"/>
          </w:rPr>
          <w:t>.</w:t>
        </w:r>
      </w:hyperlink>
    </w:p>
    <w:p>
      <w:pPr>
        <w:pStyle w:val="BodyText"/>
        <w:ind w:left="0"/>
        <w:jc w:val="left"/>
      </w:pPr>
    </w:p>
    <w:p>
      <w:pPr>
        <w:spacing w:before="1"/>
        <w:ind w:left="880" w:right="877" w:hanging="720"/>
        <w:jc w:val="both"/>
        <w:rPr>
          <w:sz w:val="24"/>
        </w:rPr>
      </w:pPr>
      <w:r>
        <w:rPr>
          <w:sz w:val="24"/>
        </w:rPr>
        <w:t>Pajares, F. and Graham, L. 1999. Self-efficacy, motivation constructs, and mathematics performance of entering middle school students. </w:t>
      </w:r>
      <w:r>
        <w:rPr>
          <w:i/>
          <w:sz w:val="24"/>
        </w:rPr>
        <w:t>Contemporary Educational Psychology, 24, </w:t>
      </w:r>
      <w:r>
        <w:rPr>
          <w:sz w:val="24"/>
        </w:rPr>
        <w:t>124-139.</w:t>
      </w:r>
    </w:p>
    <w:p>
      <w:pPr>
        <w:pStyle w:val="BodyText"/>
        <w:ind w:left="880" w:right="874" w:hanging="720"/>
      </w:pPr>
      <w:r>
        <w:rPr/>
        <w:t>Pajares, F. and Johnson, M. J. 1994. Confidence and competence in writing: the role of self- efficacy, outcome expectancy, and apprehension. </w:t>
      </w:r>
      <w:r>
        <w:rPr>
          <w:i/>
        </w:rPr>
        <w:t>Research in the Teaching of</w:t>
      </w:r>
      <w:r>
        <w:rPr>
          <w:i/>
          <w:spacing w:val="40"/>
        </w:rPr>
        <w:t> </w:t>
      </w:r>
      <w:r>
        <w:rPr>
          <w:i/>
        </w:rPr>
        <w:t>English</w:t>
      </w:r>
      <w:r>
        <w:rPr/>
        <w:t>, 28, 316-334.</w:t>
      </w:r>
    </w:p>
    <w:p>
      <w:pPr>
        <w:pStyle w:val="BodyText"/>
        <w:spacing w:before="276"/>
        <w:ind w:left="880" w:right="876" w:hanging="720"/>
      </w:pPr>
      <w:r>
        <w:rPr/>
        <w:drawing>
          <wp:anchor distT="0" distB="0" distL="0" distR="0" allowOverlap="1" layoutInCell="1" locked="0" behindDoc="1" simplePos="0" relativeHeight="483785728">
            <wp:simplePos x="0" y="0"/>
            <wp:positionH relativeFrom="page">
              <wp:posOffset>923429</wp:posOffset>
            </wp:positionH>
            <wp:positionV relativeFrom="paragraph">
              <wp:posOffset>160280</wp:posOffset>
            </wp:positionV>
            <wp:extent cx="5562333" cy="5499274"/>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9" cstate="print"/>
                    <a:stretch>
                      <a:fillRect/>
                    </a:stretch>
                  </pic:blipFill>
                  <pic:spPr>
                    <a:xfrm>
                      <a:off x="0" y="0"/>
                      <a:ext cx="5562333" cy="5499274"/>
                    </a:xfrm>
                    <a:prstGeom prst="rect">
                      <a:avLst/>
                    </a:prstGeom>
                  </pic:spPr>
                </pic:pic>
              </a:graphicData>
            </a:graphic>
          </wp:anchor>
        </w:drawing>
      </w:r>
      <w:r>
        <w:rPr/>
        <w:t>Pajares, F. and Kranzler, J. 1995a. Competence and confidence in mathematics: the role of self-efficacy, self-concept, anxiety</w:t>
      </w:r>
      <w:r>
        <w:rPr>
          <w:spacing w:val="-4"/>
        </w:rPr>
        <w:t> </w:t>
      </w:r>
      <w:r>
        <w:rPr/>
        <w:t>and ability. Paper presented at the Annual Meeting of the American Educational Research Association, San Francisco.</w:t>
      </w:r>
    </w:p>
    <w:p>
      <w:pPr>
        <w:pStyle w:val="BodyText"/>
        <w:ind w:left="0"/>
        <w:jc w:val="left"/>
      </w:pPr>
    </w:p>
    <w:p>
      <w:pPr>
        <w:spacing w:before="0"/>
        <w:ind w:left="880" w:right="883" w:hanging="720"/>
        <w:jc w:val="both"/>
        <w:rPr>
          <w:sz w:val="24"/>
        </w:rPr>
      </w:pPr>
      <w:r>
        <w:rPr>
          <w:sz w:val="24"/>
        </w:rPr>
        <w:t>Pajares, F. and Kranzler, J. 1995b. Self-efficacy belief and general mental ability in mathematical problem-solving. </w:t>
      </w:r>
      <w:r>
        <w:rPr>
          <w:i/>
          <w:sz w:val="24"/>
        </w:rPr>
        <w:t>Contemporary Educational Psychology</w:t>
      </w:r>
      <w:r>
        <w:rPr>
          <w:sz w:val="24"/>
        </w:rPr>
        <w:t>, 26, 426–443.</w:t>
      </w:r>
    </w:p>
    <w:p>
      <w:pPr>
        <w:pStyle w:val="BodyText"/>
        <w:ind w:left="0"/>
        <w:jc w:val="left"/>
      </w:pPr>
    </w:p>
    <w:p>
      <w:pPr>
        <w:pStyle w:val="BodyText"/>
        <w:ind w:left="880" w:right="875" w:hanging="720"/>
      </w:pPr>
      <w:r>
        <w:rPr/>
        <w:t>Pajares, F. and Miller, M. D. 1994. The role of self-efficacy and self-concept beliefs in mathematical problem-solving: a path analysis. </w:t>
      </w:r>
      <w:r>
        <w:rPr>
          <w:i/>
        </w:rPr>
        <w:t>Journal of Educational Psychology</w:t>
      </w:r>
      <w:r>
        <w:rPr/>
        <w:t>, 86, 193-203.</w:t>
      </w:r>
    </w:p>
    <w:p>
      <w:pPr>
        <w:pStyle w:val="BodyText"/>
        <w:spacing w:before="274"/>
        <w:ind w:left="880" w:right="877" w:hanging="720"/>
      </w:pPr>
      <w:r>
        <w:rPr/>
        <w:t>Pajares, F. and Miller, M. D. 1995b. Mathematics self-efficacy and mathematics outcomes: the need for specificity of assessment. </w:t>
      </w:r>
      <w:r>
        <w:rPr>
          <w:i/>
        </w:rPr>
        <w:t>Journal of Counselling Psychology, </w:t>
      </w:r>
      <w:r>
        <w:rPr/>
        <w:t>42, 190- </w:t>
      </w:r>
      <w:r>
        <w:rPr>
          <w:spacing w:val="-4"/>
        </w:rPr>
        <w:t>198.</w:t>
      </w:r>
    </w:p>
    <w:p>
      <w:pPr>
        <w:pStyle w:val="BodyText"/>
        <w:ind w:left="0"/>
        <w:jc w:val="left"/>
      </w:pPr>
    </w:p>
    <w:p>
      <w:pPr>
        <w:pStyle w:val="BodyText"/>
        <w:spacing w:before="1"/>
        <w:ind w:left="880" w:right="877" w:hanging="720"/>
      </w:pPr>
      <w:r>
        <w:rPr/>
        <w:t>Pajares, F., Miller, M. D. and Johnson, M. J. 1999. Gender differences in writing self-beliefs of elementary school students. </w:t>
      </w:r>
      <w:r>
        <w:rPr>
          <w:i/>
        </w:rPr>
        <w:t>Journal of Educational Psychology</w:t>
      </w:r>
      <w:r>
        <w:rPr/>
        <w:t>, 91, 50-61.</w:t>
      </w:r>
    </w:p>
    <w:p>
      <w:pPr>
        <w:pStyle w:val="BodyText"/>
        <w:spacing w:before="276"/>
        <w:ind w:left="880" w:right="873" w:hanging="720"/>
      </w:pPr>
      <w:r>
        <w:rPr/>
        <w:t>Pajares, F. and Valiante, G. 1997. Influence of writing self-efficacy beliefs on the writing performance of upper elementary</w:t>
      </w:r>
      <w:r>
        <w:rPr>
          <w:spacing w:val="-5"/>
        </w:rPr>
        <w:t> </w:t>
      </w:r>
      <w:r>
        <w:rPr/>
        <w:t>students. </w:t>
      </w:r>
      <w:r>
        <w:rPr>
          <w:i/>
        </w:rPr>
        <w:t>Journal</w:t>
      </w:r>
      <w:r>
        <w:rPr>
          <w:i/>
          <w:spacing w:val="-1"/>
        </w:rPr>
        <w:t> </w:t>
      </w:r>
      <w:r>
        <w:rPr>
          <w:i/>
        </w:rPr>
        <w:t>of</w:t>
      </w:r>
      <w:r>
        <w:rPr>
          <w:i/>
          <w:spacing w:val="-1"/>
        </w:rPr>
        <w:t> </w:t>
      </w:r>
      <w:r>
        <w:rPr>
          <w:i/>
        </w:rPr>
        <w:t>Educational</w:t>
      </w:r>
      <w:r>
        <w:rPr>
          <w:i/>
          <w:spacing w:val="-1"/>
        </w:rPr>
        <w:t> </w:t>
      </w:r>
      <w:r>
        <w:rPr>
          <w:i/>
        </w:rPr>
        <w:t>Research, </w:t>
      </w:r>
      <w:r>
        <w:rPr/>
        <w:t>90,</w:t>
      </w:r>
      <w:r>
        <w:rPr>
          <w:spacing w:val="-1"/>
        </w:rPr>
        <w:t> </w:t>
      </w:r>
      <w:r>
        <w:rPr/>
        <w:t>353- </w:t>
      </w:r>
      <w:r>
        <w:rPr>
          <w:spacing w:val="-4"/>
        </w:rPr>
        <w:t>360.</w:t>
      </w:r>
    </w:p>
    <w:p>
      <w:pPr>
        <w:pStyle w:val="BodyText"/>
        <w:ind w:left="0"/>
        <w:jc w:val="left"/>
      </w:pPr>
    </w:p>
    <w:p>
      <w:pPr>
        <w:pStyle w:val="BodyText"/>
        <w:jc w:val="left"/>
      </w:pPr>
      <w:r>
        <w:rPr/>
        <w:t>Palmer,</w:t>
      </w:r>
      <w:r>
        <w:rPr>
          <w:spacing w:val="9"/>
        </w:rPr>
        <w:t> </w:t>
      </w:r>
      <w:r>
        <w:rPr/>
        <w:t>B.,</w:t>
      </w:r>
      <w:r>
        <w:rPr>
          <w:spacing w:val="15"/>
        </w:rPr>
        <w:t> </w:t>
      </w:r>
      <w:r>
        <w:rPr/>
        <w:t>Donaldson,</w:t>
      </w:r>
      <w:r>
        <w:rPr>
          <w:spacing w:val="15"/>
        </w:rPr>
        <w:t> </w:t>
      </w:r>
      <w:r>
        <w:rPr/>
        <w:t>C.</w:t>
      </w:r>
      <w:r>
        <w:rPr>
          <w:spacing w:val="15"/>
        </w:rPr>
        <w:t> </w:t>
      </w:r>
      <w:r>
        <w:rPr/>
        <w:t>and</w:t>
      </w:r>
      <w:r>
        <w:rPr>
          <w:spacing w:val="13"/>
        </w:rPr>
        <w:t> </w:t>
      </w:r>
      <w:r>
        <w:rPr/>
        <w:t>Stough,</w:t>
      </w:r>
      <w:r>
        <w:rPr>
          <w:spacing w:val="13"/>
        </w:rPr>
        <w:t> </w:t>
      </w:r>
      <w:r>
        <w:rPr/>
        <w:t>C.</w:t>
      </w:r>
      <w:r>
        <w:rPr>
          <w:spacing w:val="13"/>
        </w:rPr>
        <w:t> </w:t>
      </w:r>
      <w:r>
        <w:rPr/>
        <w:t>2002.</w:t>
      </w:r>
      <w:r>
        <w:rPr>
          <w:spacing w:val="17"/>
        </w:rPr>
        <w:t> </w:t>
      </w:r>
      <w:r>
        <w:rPr/>
        <w:t>Emotional</w:t>
      </w:r>
      <w:r>
        <w:rPr>
          <w:spacing w:val="13"/>
        </w:rPr>
        <w:t> </w:t>
      </w:r>
      <w:r>
        <w:rPr/>
        <w:t>intelligence</w:t>
      </w:r>
      <w:r>
        <w:rPr>
          <w:spacing w:val="14"/>
        </w:rPr>
        <w:t> </w:t>
      </w:r>
      <w:r>
        <w:rPr/>
        <w:t>and</w:t>
      </w:r>
      <w:r>
        <w:rPr>
          <w:spacing w:val="13"/>
        </w:rPr>
        <w:t> </w:t>
      </w:r>
      <w:r>
        <w:rPr/>
        <w:t>life</w:t>
      </w:r>
      <w:r>
        <w:rPr>
          <w:spacing w:val="11"/>
        </w:rPr>
        <w:t> </w:t>
      </w:r>
      <w:r>
        <w:rPr>
          <w:spacing w:val="-2"/>
        </w:rPr>
        <w:t>satisfaction.</w:t>
      </w:r>
    </w:p>
    <w:p>
      <w:pPr>
        <w:spacing w:before="0"/>
        <w:ind w:left="880" w:right="0" w:firstLine="0"/>
        <w:jc w:val="left"/>
        <w:rPr>
          <w:sz w:val="24"/>
        </w:rPr>
      </w:pPr>
      <w:r>
        <w:rPr>
          <w:i/>
          <w:sz w:val="24"/>
        </w:rPr>
        <w:t>Personality</w:t>
      </w:r>
      <w:r>
        <w:rPr>
          <w:i/>
          <w:spacing w:val="-2"/>
          <w:sz w:val="24"/>
        </w:rPr>
        <w:t> </w:t>
      </w:r>
      <w:r>
        <w:rPr>
          <w:i/>
          <w:sz w:val="24"/>
        </w:rPr>
        <w:t>and</w:t>
      </w:r>
      <w:r>
        <w:rPr>
          <w:i/>
          <w:spacing w:val="-1"/>
          <w:sz w:val="24"/>
        </w:rPr>
        <w:t> </w:t>
      </w:r>
      <w:r>
        <w:rPr>
          <w:i/>
          <w:sz w:val="24"/>
        </w:rPr>
        <w:t>Individual</w:t>
      </w:r>
      <w:r>
        <w:rPr>
          <w:i/>
          <w:spacing w:val="-1"/>
          <w:sz w:val="24"/>
        </w:rPr>
        <w:t> </w:t>
      </w:r>
      <w:r>
        <w:rPr>
          <w:i/>
          <w:sz w:val="24"/>
        </w:rPr>
        <w:t>Differences</w:t>
      </w:r>
      <w:r>
        <w:rPr>
          <w:sz w:val="24"/>
        </w:rPr>
        <w:t>,</w:t>
      </w:r>
      <w:r>
        <w:rPr>
          <w:spacing w:val="-1"/>
          <w:sz w:val="24"/>
        </w:rPr>
        <w:t> </w:t>
      </w:r>
      <w:r>
        <w:rPr>
          <w:sz w:val="24"/>
        </w:rPr>
        <w:t>33, 1091-</w:t>
      </w:r>
      <w:r>
        <w:rPr>
          <w:spacing w:val="-2"/>
          <w:sz w:val="24"/>
        </w:rPr>
        <w:t>1100.</w:t>
      </w:r>
    </w:p>
    <w:p>
      <w:pPr>
        <w:pStyle w:val="BodyText"/>
        <w:ind w:left="0"/>
        <w:jc w:val="left"/>
      </w:pPr>
    </w:p>
    <w:p>
      <w:pPr>
        <w:pStyle w:val="BodyText"/>
        <w:jc w:val="left"/>
      </w:pPr>
      <w:r>
        <w:rPr/>
        <w:t>Paris,</w:t>
      </w:r>
      <w:r>
        <w:rPr>
          <w:spacing w:val="24"/>
        </w:rPr>
        <w:t> </w:t>
      </w:r>
      <w:r>
        <w:rPr/>
        <w:t>S.</w:t>
      </w:r>
      <w:r>
        <w:rPr>
          <w:spacing w:val="26"/>
        </w:rPr>
        <w:t> </w:t>
      </w:r>
      <w:r>
        <w:rPr/>
        <w:t>G.</w:t>
      </w:r>
      <w:r>
        <w:rPr>
          <w:spacing w:val="24"/>
        </w:rPr>
        <w:t> </w:t>
      </w:r>
      <w:r>
        <w:rPr/>
        <w:t>and</w:t>
      </w:r>
      <w:r>
        <w:rPr>
          <w:spacing w:val="24"/>
        </w:rPr>
        <w:t> </w:t>
      </w:r>
      <w:r>
        <w:rPr/>
        <w:t>Oka,</w:t>
      </w:r>
      <w:r>
        <w:rPr>
          <w:spacing w:val="25"/>
        </w:rPr>
        <w:t> </w:t>
      </w:r>
      <w:r>
        <w:rPr/>
        <w:t>E.</w:t>
      </w:r>
      <w:r>
        <w:rPr>
          <w:spacing w:val="22"/>
        </w:rPr>
        <w:t> </w:t>
      </w:r>
      <w:r>
        <w:rPr/>
        <w:t>1986.</w:t>
      </w:r>
      <w:r>
        <w:rPr>
          <w:spacing w:val="25"/>
        </w:rPr>
        <w:t> </w:t>
      </w:r>
      <w:r>
        <w:rPr/>
        <w:t>Children's</w:t>
      </w:r>
      <w:r>
        <w:rPr>
          <w:spacing w:val="24"/>
        </w:rPr>
        <w:t> </w:t>
      </w:r>
      <w:r>
        <w:rPr/>
        <w:t>reading</w:t>
      </w:r>
      <w:r>
        <w:rPr>
          <w:spacing w:val="22"/>
        </w:rPr>
        <w:t> </w:t>
      </w:r>
      <w:r>
        <w:rPr/>
        <w:t>strategies,</w:t>
      </w:r>
      <w:r>
        <w:rPr>
          <w:spacing w:val="24"/>
        </w:rPr>
        <w:t> </w:t>
      </w:r>
      <w:r>
        <w:rPr/>
        <w:t>metacognition</w:t>
      </w:r>
      <w:r>
        <w:rPr>
          <w:spacing w:val="25"/>
        </w:rPr>
        <w:t> </w:t>
      </w:r>
      <w:r>
        <w:rPr/>
        <w:t>and</w:t>
      </w:r>
      <w:r>
        <w:rPr>
          <w:spacing w:val="25"/>
        </w:rPr>
        <w:t> </w:t>
      </w:r>
      <w:r>
        <w:rPr>
          <w:spacing w:val="-2"/>
        </w:rPr>
        <w:t>motivation.</w:t>
      </w:r>
    </w:p>
    <w:p>
      <w:pPr>
        <w:spacing w:before="0"/>
        <w:ind w:left="880" w:right="0" w:firstLine="0"/>
        <w:jc w:val="left"/>
        <w:rPr>
          <w:sz w:val="24"/>
        </w:rPr>
      </w:pPr>
      <w:r>
        <w:rPr>
          <w:i/>
          <w:sz w:val="24"/>
        </w:rPr>
        <w:t>Developmental</w:t>
      </w:r>
      <w:r>
        <w:rPr>
          <w:i/>
          <w:spacing w:val="-4"/>
          <w:sz w:val="24"/>
        </w:rPr>
        <w:t> </w:t>
      </w:r>
      <w:r>
        <w:rPr>
          <w:i/>
          <w:sz w:val="24"/>
        </w:rPr>
        <w:t>Review</w:t>
      </w:r>
      <w:r>
        <w:rPr>
          <w:sz w:val="24"/>
        </w:rPr>
        <w:t>,</w:t>
      </w:r>
      <w:r>
        <w:rPr>
          <w:spacing w:val="-1"/>
          <w:sz w:val="24"/>
        </w:rPr>
        <w:t> </w:t>
      </w:r>
      <w:r>
        <w:rPr>
          <w:sz w:val="24"/>
        </w:rPr>
        <w:t>6,</w:t>
      </w:r>
      <w:r>
        <w:rPr>
          <w:spacing w:val="-1"/>
          <w:sz w:val="24"/>
        </w:rPr>
        <w:t> </w:t>
      </w:r>
      <w:r>
        <w:rPr>
          <w:sz w:val="24"/>
        </w:rPr>
        <w:t>25-</w:t>
      </w:r>
      <w:r>
        <w:rPr>
          <w:spacing w:val="-5"/>
          <w:sz w:val="24"/>
        </w:rPr>
        <w:t>36.</w:t>
      </w:r>
    </w:p>
    <w:p>
      <w:pPr>
        <w:pStyle w:val="BodyText"/>
        <w:ind w:left="0"/>
        <w:jc w:val="left"/>
      </w:pPr>
    </w:p>
    <w:p>
      <w:pPr>
        <w:spacing w:before="0"/>
        <w:ind w:left="880" w:right="874" w:hanging="720"/>
        <w:jc w:val="both"/>
        <w:rPr>
          <w:sz w:val="24"/>
        </w:rPr>
      </w:pPr>
      <w:r>
        <w:rPr>
          <w:sz w:val="24"/>
        </w:rPr>
        <w:t>Paris, S.G. and Winograd, P. 1990. How metacognition can promote academic learning and instruction, in Jones, B.F. and Idol, L. Eds. </w:t>
      </w:r>
      <w:r>
        <w:rPr>
          <w:i/>
          <w:sz w:val="24"/>
        </w:rPr>
        <w:t>Dimensions of thinking and cognitive instruction, </w:t>
      </w:r>
      <w:r>
        <w:rPr>
          <w:sz w:val="24"/>
        </w:rPr>
        <w:t>Hillsdale, NJ: Lawrence Erlbaum &amp; Associates, pp. 15--51.</w:t>
      </w:r>
    </w:p>
    <w:p>
      <w:pPr>
        <w:pStyle w:val="BodyText"/>
        <w:ind w:left="0"/>
        <w:jc w:val="left"/>
      </w:pPr>
    </w:p>
    <w:p>
      <w:pPr>
        <w:pStyle w:val="BodyText"/>
        <w:spacing w:before="1"/>
        <w:ind w:left="880" w:right="876" w:hanging="720"/>
      </w:pPr>
      <w:r>
        <w:rPr/>
        <w:t>Parker, J.D.A., Creque, S., Barnhart, D.L., Harris, J.I., Majeski, S.A. and Wood, L.M. 2004. Academic achievement in high school: does emotional intelligence matter? </w:t>
      </w:r>
      <w:r>
        <w:rPr>
          <w:i/>
        </w:rPr>
        <w:t>Personality and Individual Differences, 37, </w:t>
      </w:r>
      <w:r>
        <w:rPr/>
        <w:t>1321-1330.</w:t>
      </w:r>
    </w:p>
    <w:p>
      <w:pPr>
        <w:pStyle w:val="BodyText"/>
        <w:spacing w:before="276"/>
        <w:jc w:val="left"/>
      </w:pPr>
      <w:r>
        <w:rPr/>
        <w:t>Parker,</w:t>
      </w:r>
      <w:r>
        <w:rPr>
          <w:spacing w:val="27"/>
        </w:rPr>
        <w:t> </w:t>
      </w:r>
      <w:r>
        <w:rPr/>
        <w:t>J.D.A.,</w:t>
      </w:r>
      <w:r>
        <w:rPr>
          <w:spacing w:val="29"/>
        </w:rPr>
        <w:t> </w:t>
      </w:r>
      <w:r>
        <w:rPr/>
        <w:t>Creques,</w:t>
      </w:r>
      <w:r>
        <w:rPr>
          <w:spacing w:val="32"/>
        </w:rPr>
        <w:t> </w:t>
      </w:r>
      <w:r>
        <w:rPr/>
        <w:t>R.,</w:t>
      </w:r>
      <w:r>
        <w:rPr>
          <w:spacing w:val="29"/>
        </w:rPr>
        <w:t> </w:t>
      </w:r>
      <w:r>
        <w:rPr/>
        <w:t>Harris,</w:t>
      </w:r>
      <w:r>
        <w:rPr>
          <w:spacing w:val="30"/>
        </w:rPr>
        <w:t> </w:t>
      </w:r>
      <w:r>
        <w:rPr/>
        <w:t>J.,</w:t>
      </w:r>
      <w:r>
        <w:rPr>
          <w:spacing w:val="30"/>
        </w:rPr>
        <w:t> </w:t>
      </w:r>
      <w:r>
        <w:rPr/>
        <w:t>Majeski,</w:t>
      </w:r>
      <w:r>
        <w:rPr>
          <w:spacing w:val="33"/>
        </w:rPr>
        <w:t> </w:t>
      </w:r>
      <w:r>
        <w:rPr/>
        <w:t>S.A.,</w:t>
      </w:r>
      <w:r>
        <w:rPr>
          <w:spacing w:val="29"/>
        </w:rPr>
        <w:t> </w:t>
      </w:r>
      <w:r>
        <w:rPr/>
        <w:t>Wood,</w:t>
      </w:r>
      <w:r>
        <w:rPr>
          <w:spacing w:val="32"/>
        </w:rPr>
        <w:t> </w:t>
      </w:r>
      <w:r>
        <w:rPr/>
        <w:t>L.M.</w:t>
      </w:r>
      <w:r>
        <w:rPr>
          <w:spacing w:val="38"/>
        </w:rPr>
        <w:t> </w:t>
      </w:r>
      <w:r>
        <w:rPr/>
        <w:t>and</w:t>
      </w:r>
      <w:r>
        <w:rPr>
          <w:spacing w:val="35"/>
        </w:rPr>
        <w:t> </w:t>
      </w:r>
      <w:r>
        <w:rPr/>
        <w:t>Hogan.</w:t>
      </w:r>
      <w:r>
        <w:rPr>
          <w:spacing w:val="29"/>
        </w:rPr>
        <w:t> </w:t>
      </w:r>
      <w:r>
        <w:rPr/>
        <w:t>M.J.</w:t>
      </w:r>
      <w:r>
        <w:rPr>
          <w:spacing w:val="30"/>
        </w:rPr>
        <w:t> </w:t>
      </w:r>
      <w:r>
        <w:rPr>
          <w:spacing w:val="-2"/>
        </w:rPr>
        <w:t>2003.</w:t>
      </w:r>
    </w:p>
    <w:p>
      <w:pPr>
        <w:spacing w:before="0"/>
        <w:ind w:left="880" w:right="0" w:firstLine="0"/>
        <w:jc w:val="left"/>
        <w:rPr>
          <w:sz w:val="24"/>
        </w:rPr>
      </w:pPr>
      <w:r>
        <w:rPr>
          <w:i/>
          <w:sz w:val="24"/>
        </w:rPr>
        <w:t>Academic</w:t>
      </w:r>
      <w:r>
        <w:rPr>
          <w:i/>
          <w:spacing w:val="-4"/>
          <w:sz w:val="24"/>
        </w:rPr>
        <w:t> </w:t>
      </w:r>
      <w:r>
        <w:rPr>
          <w:i/>
          <w:sz w:val="24"/>
        </w:rPr>
        <w:t>Success</w:t>
      </w:r>
      <w:r>
        <w:rPr>
          <w:i/>
          <w:spacing w:val="-1"/>
          <w:sz w:val="24"/>
        </w:rPr>
        <w:t> </w:t>
      </w:r>
      <w:r>
        <w:rPr>
          <w:i/>
          <w:sz w:val="24"/>
        </w:rPr>
        <w:t>in</w:t>
      </w:r>
      <w:r>
        <w:rPr>
          <w:i/>
          <w:spacing w:val="-1"/>
          <w:sz w:val="24"/>
        </w:rPr>
        <w:t> </w:t>
      </w:r>
      <w:r>
        <w:rPr>
          <w:i/>
          <w:sz w:val="24"/>
        </w:rPr>
        <w:t>High</w:t>
      </w:r>
      <w:r>
        <w:rPr>
          <w:i/>
          <w:spacing w:val="-1"/>
          <w:sz w:val="24"/>
        </w:rPr>
        <w:t> </w:t>
      </w:r>
      <w:r>
        <w:rPr>
          <w:i/>
          <w:sz w:val="24"/>
        </w:rPr>
        <w:t>School:</w:t>
      </w:r>
      <w:r>
        <w:rPr>
          <w:i/>
          <w:spacing w:val="-1"/>
          <w:sz w:val="24"/>
        </w:rPr>
        <w:t> </w:t>
      </w:r>
      <w:r>
        <w:rPr>
          <w:i/>
          <w:sz w:val="24"/>
        </w:rPr>
        <w:t>Does</w:t>
      </w:r>
      <w:r>
        <w:rPr>
          <w:i/>
          <w:spacing w:val="-1"/>
          <w:sz w:val="24"/>
        </w:rPr>
        <w:t> </w:t>
      </w:r>
      <w:r>
        <w:rPr>
          <w:i/>
          <w:sz w:val="24"/>
        </w:rPr>
        <w:t>Emotional</w:t>
      </w:r>
      <w:r>
        <w:rPr>
          <w:i/>
          <w:spacing w:val="-1"/>
          <w:sz w:val="24"/>
        </w:rPr>
        <w:t> </w:t>
      </w:r>
      <w:r>
        <w:rPr>
          <w:i/>
          <w:sz w:val="24"/>
        </w:rPr>
        <w:t>Matter?</w:t>
      </w:r>
      <w:r>
        <w:rPr>
          <w:i/>
          <w:spacing w:val="1"/>
          <w:sz w:val="24"/>
        </w:rPr>
        <w:t> </w:t>
      </w:r>
      <w:r>
        <w:rPr>
          <w:sz w:val="24"/>
        </w:rPr>
        <w:t>ERIC</w:t>
      </w:r>
      <w:r>
        <w:rPr>
          <w:spacing w:val="-1"/>
          <w:sz w:val="24"/>
        </w:rPr>
        <w:t> </w:t>
      </w:r>
      <w:r>
        <w:rPr>
          <w:sz w:val="24"/>
        </w:rPr>
        <w:t>Clearing</w:t>
      </w:r>
      <w:r>
        <w:rPr>
          <w:spacing w:val="-3"/>
          <w:sz w:val="24"/>
        </w:rPr>
        <w:t> </w:t>
      </w:r>
      <w:r>
        <w:rPr>
          <w:spacing w:val="-2"/>
          <w:sz w:val="24"/>
        </w:rPr>
        <w:t>House.</w:t>
      </w:r>
    </w:p>
    <w:p>
      <w:pPr>
        <w:spacing w:after="0"/>
        <w:jc w:val="left"/>
        <w:rPr>
          <w:sz w:val="24"/>
        </w:rPr>
        <w:sectPr>
          <w:pgSz w:w="11910" w:h="16840"/>
          <w:pgMar w:header="0" w:footer="1002" w:top="1180" w:bottom="1200" w:left="1280" w:right="560"/>
        </w:sectPr>
      </w:pPr>
    </w:p>
    <w:p>
      <w:pPr>
        <w:pStyle w:val="BodyText"/>
        <w:spacing w:before="70"/>
        <w:ind w:left="880" w:right="880" w:hanging="720"/>
      </w:pPr>
      <w:r>
        <w:rPr/>
        <w:t>Parker,</w:t>
      </w:r>
      <w:r>
        <w:rPr>
          <w:spacing w:val="-1"/>
        </w:rPr>
        <w:t> </w:t>
      </w:r>
      <w:r>
        <w:rPr/>
        <w:t>J.D.A.,</w:t>
      </w:r>
      <w:r>
        <w:rPr>
          <w:spacing w:val="-1"/>
        </w:rPr>
        <w:t> </w:t>
      </w:r>
      <w:r>
        <w:rPr/>
        <w:t>Summerfieldt, L.J.,</w:t>
      </w:r>
      <w:r>
        <w:rPr>
          <w:spacing w:val="-1"/>
        </w:rPr>
        <w:t> </w:t>
      </w:r>
      <w:r>
        <w:rPr/>
        <w:t>Hogan,</w:t>
      </w:r>
      <w:r>
        <w:rPr>
          <w:spacing w:val="-1"/>
        </w:rPr>
        <w:t> </w:t>
      </w:r>
      <w:r>
        <w:rPr/>
        <w:t>M.J. and</w:t>
      </w:r>
      <w:r>
        <w:rPr>
          <w:spacing w:val="-1"/>
        </w:rPr>
        <w:t> </w:t>
      </w:r>
      <w:r>
        <w:rPr/>
        <w:t>Majeski, S.</w:t>
      </w:r>
      <w:r>
        <w:rPr>
          <w:spacing w:val="-2"/>
        </w:rPr>
        <w:t> </w:t>
      </w:r>
      <w:r>
        <w:rPr/>
        <w:t>2001.</w:t>
      </w:r>
      <w:r>
        <w:rPr>
          <w:spacing w:val="-1"/>
        </w:rPr>
        <w:t> </w:t>
      </w:r>
      <w:r>
        <w:rPr/>
        <w:t>Emotional intelligence and academic achievement. A paper presentated at the Annual Meeting of the Canadian Psychological Association, Quebec City, Quebec.</w:t>
      </w:r>
    </w:p>
    <w:p>
      <w:pPr>
        <w:pStyle w:val="BodyText"/>
        <w:ind w:left="0"/>
        <w:jc w:val="left"/>
      </w:pPr>
    </w:p>
    <w:p>
      <w:pPr>
        <w:pStyle w:val="BodyText"/>
        <w:spacing w:before="1"/>
        <w:ind w:left="880" w:right="878" w:hanging="720"/>
      </w:pPr>
      <w:r>
        <w:rPr/>
        <w:t>Parker, J.D.A., Summerfield, L.J., Hogan, M.J. and Majeski, S. 2002. Emotional intelligence academic success: examining the Transition from High School to University. ERIC Clearing House.</w:t>
      </w:r>
    </w:p>
    <w:p>
      <w:pPr>
        <w:pStyle w:val="BodyText"/>
        <w:ind w:left="880" w:right="880" w:hanging="720"/>
      </w:pPr>
      <w:r>
        <w:rPr/>
        <w:drawing>
          <wp:anchor distT="0" distB="0" distL="0" distR="0" allowOverlap="1" layoutInCell="1" locked="0" behindDoc="1" simplePos="0" relativeHeight="483786240">
            <wp:simplePos x="0" y="0"/>
            <wp:positionH relativeFrom="page">
              <wp:posOffset>923429</wp:posOffset>
            </wp:positionH>
            <wp:positionV relativeFrom="paragraph">
              <wp:posOffset>510771</wp:posOffset>
            </wp:positionV>
            <wp:extent cx="5562333" cy="5499274"/>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9" cstate="print"/>
                    <a:stretch>
                      <a:fillRect/>
                    </a:stretch>
                  </pic:blipFill>
                  <pic:spPr>
                    <a:xfrm>
                      <a:off x="0" y="0"/>
                      <a:ext cx="5562333" cy="5499274"/>
                    </a:xfrm>
                    <a:prstGeom prst="rect">
                      <a:avLst/>
                    </a:prstGeom>
                  </pic:spPr>
                </pic:pic>
              </a:graphicData>
            </a:graphic>
          </wp:anchor>
        </w:drawing>
      </w:r>
      <w:r>
        <w:rPr/>
        <w:t>Parker, J.D., Summerfeldt, L.J., Hogan, M.J. and Majeski, S.A. 2004. Emotional intelligence and academic success: Examining the transition from high school to university. </w:t>
      </w:r>
      <w:r>
        <w:rPr>
          <w:i/>
        </w:rPr>
        <w:t>Personality and Individual Differences</w:t>
      </w:r>
      <w:r>
        <w:rPr/>
        <w:t>, 36, 163–172.</w:t>
      </w:r>
    </w:p>
    <w:p>
      <w:pPr>
        <w:pStyle w:val="BodyText"/>
        <w:spacing w:before="276"/>
        <w:ind w:left="880" w:right="874" w:hanging="720"/>
      </w:pPr>
      <w:r>
        <w:rPr/>
        <w:t>Parks – Stamm, E. J., Gollwitzer, P. M. and Oettingen, G. 2010. Implementation intentions and test anxiety: shielding academic performance from distraction. </w:t>
      </w:r>
      <w:r>
        <w:rPr>
          <w:i/>
        </w:rPr>
        <w:t>Learning and Individual Differences</w:t>
      </w:r>
      <w:r>
        <w:rPr/>
        <w:t>, 20, 30-33.</w:t>
      </w:r>
    </w:p>
    <w:p>
      <w:pPr>
        <w:pStyle w:val="BodyText"/>
        <w:ind w:left="0"/>
        <w:jc w:val="left"/>
      </w:pPr>
    </w:p>
    <w:p>
      <w:pPr>
        <w:pStyle w:val="BodyText"/>
        <w:ind w:left="880" w:right="877" w:hanging="720"/>
      </w:pPr>
      <w:r>
        <w:rPr/>
        <w:t>Peggy, C. and Zimmerman, B. 2007. Across-national comparison study on, the accuracy of self-efficacy beliefs of middle–school mathematics students. </w:t>
      </w:r>
      <w:r>
        <w:rPr>
          <w:i/>
        </w:rPr>
        <w:t>Journal of Experimental Education</w:t>
      </w:r>
      <w:r>
        <w:rPr/>
        <w:t>, 75, 3, 221-244.</w:t>
      </w:r>
    </w:p>
    <w:p>
      <w:pPr>
        <w:pStyle w:val="BodyText"/>
        <w:tabs>
          <w:tab w:pos="1069" w:val="left" w:leader="none"/>
          <w:tab w:pos="1608" w:val="left" w:leader="none"/>
          <w:tab w:pos="2400" w:val="left" w:leader="none"/>
          <w:tab w:pos="3140" w:val="left" w:leader="none"/>
          <w:tab w:pos="4121" w:val="left" w:leader="none"/>
          <w:tab w:pos="4891" w:val="left" w:leader="none"/>
          <w:tab w:pos="5216" w:val="left" w:leader="none"/>
          <w:tab w:pos="6107" w:val="left" w:leader="none"/>
          <w:tab w:pos="6848" w:val="left" w:leader="none"/>
          <w:tab w:pos="7486" w:val="left" w:leader="none"/>
          <w:tab w:pos="8084" w:val="left" w:leader="none"/>
          <w:tab w:pos="8718" w:val="left" w:leader="none"/>
        </w:tabs>
        <w:spacing w:before="274"/>
        <w:ind w:left="880" w:right="879" w:hanging="720"/>
        <w:jc w:val="left"/>
      </w:pPr>
      <w:r>
        <w:rPr>
          <w:spacing w:val="-2"/>
        </w:rPr>
        <w:t>Peirce,</w:t>
      </w:r>
      <w:r>
        <w:rPr/>
        <w:tab/>
        <w:tab/>
      </w:r>
      <w:r>
        <w:rPr>
          <w:spacing w:val="-6"/>
        </w:rPr>
        <w:t>W.</w:t>
      </w:r>
      <w:r>
        <w:rPr/>
        <w:tab/>
      </w:r>
      <w:r>
        <w:rPr>
          <w:spacing w:val="-2"/>
        </w:rPr>
        <w:t>2003.</w:t>
      </w:r>
      <w:r>
        <w:rPr/>
        <w:tab/>
      </w:r>
      <w:r>
        <w:rPr>
          <w:spacing w:val="-2"/>
        </w:rPr>
        <w:t>Metacognition:</w:t>
      </w:r>
      <w:r>
        <w:rPr/>
        <w:tab/>
      </w:r>
      <w:r>
        <w:rPr>
          <w:spacing w:val="-2"/>
        </w:rPr>
        <w:t>study</w:t>
      </w:r>
      <w:r>
        <w:rPr/>
        <w:tab/>
      </w:r>
      <w:r>
        <w:rPr>
          <w:spacing w:val="-2"/>
        </w:rPr>
        <w:t>strategies,</w:t>
      </w:r>
      <w:r>
        <w:rPr/>
        <w:tab/>
      </w:r>
      <w:r>
        <w:rPr>
          <w:spacing w:val="-2"/>
        </w:rPr>
        <w:t>monitoring,</w:t>
      </w:r>
      <w:r>
        <w:rPr/>
        <w:tab/>
      </w:r>
      <w:r>
        <w:rPr>
          <w:spacing w:val="-4"/>
        </w:rPr>
        <w:t>and</w:t>
      </w:r>
      <w:r>
        <w:rPr/>
        <w:tab/>
      </w:r>
      <w:r>
        <w:rPr>
          <w:spacing w:val="-2"/>
        </w:rPr>
        <w:t>motivation. Retrieved</w:t>
      </w:r>
      <w:r>
        <w:rPr/>
        <w:tab/>
        <w:tab/>
      </w:r>
      <w:r>
        <w:rPr>
          <w:spacing w:val="-2"/>
        </w:rPr>
        <w:t>January</w:t>
      </w:r>
      <w:r>
        <w:rPr/>
        <w:tab/>
        <w:tab/>
        <w:tab/>
      </w:r>
      <w:r>
        <w:rPr>
          <w:spacing w:val="-5"/>
        </w:rPr>
        <w:t>14,</w:t>
      </w:r>
      <w:r>
        <w:rPr/>
        <w:tab/>
        <w:tab/>
      </w:r>
      <w:r>
        <w:rPr>
          <w:spacing w:val="-2"/>
        </w:rPr>
        <w:t>2011,</w:t>
      </w:r>
      <w:r>
        <w:rPr/>
        <w:tab/>
        <w:tab/>
        <w:tab/>
      </w:r>
      <w:r>
        <w:rPr>
          <w:spacing w:val="-4"/>
        </w:rPr>
        <w:t>from</w:t>
      </w:r>
    </w:p>
    <w:p>
      <w:pPr>
        <w:pStyle w:val="BodyText"/>
        <w:ind w:left="880"/>
        <w:jc w:val="left"/>
      </w:pPr>
      <w:r>
        <w:rPr>
          <w:spacing w:val="-2"/>
        </w:rPr>
        <w:t>&lt;</w:t>
      </w:r>
      <w:hyperlink r:id="rId36">
        <w:r>
          <w:rPr>
            <w:spacing w:val="-2"/>
          </w:rPr>
          <w:t>http://academic.pg.cc.md.us/~wpeirce/MCCCTR/metacognition.htm&gt;.</w:t>
        </w:r>
      </w:hyperlink>
    </w:p>
    <w:p>
      <w:pPr>
        <w:pStyle w:val="BodyText"/>
        <w:ind w:left="0"/>
        <w:jc w:val="left"/>
      </w:pPr>
    </w:p>
    <w:p>
      <w:pPr>
        <w:spacing w:before="0"/>
        <w:ind w:left="1060" w:right="877" w:hanging="900"/>
        <w:jc w:val="both"/>
        <w:rPr>
          <w:sz w:val="24"/>
        </w:rPr>
      </w:pPr>
      <w:r>
        <w:rPr>
          <w:sz w:val="24"/>
        </w:rPr>
        <w:t>Perkins, D. 1987. Knowledge as design: Teaching thinking through content. In J. B. R. Sternberg, Ed. </w:t>
      </w:r>
      <w:r>
        <w:rPr>
          <w:i/>
          <w:sz w:val="24"/>
        </w:rPr>
        <w:t>Teaching thinking skills: theory and practice</w:t>
      </w:r>
      <w:r>
        <w:rPr>
          <w:sz w:val="24"/>
        </w:rPr>
        <w:t>. New York: W. H. </w:t>
      </w:r>
      <w:r>
        <w:rPr>
          <w:spacing w:val="-2"/>
          <w:sz w:val="24"/>
        </w:rPr>
        <w:t>Freeman.</w:t>
      </w:r>
    </w:p>
    <w:p>
      <w:pPr>
        <w:pStyle w:val="BodyText"/>
        <w:ind w:left="0"/>
        <w:jc w:val="left"/>
      </w:pPr>
    </w:p>
    <w:p>
      <w:pPr>
        <w:pStyle w:val="BodyText"/>
        <w:spacing w:before="1"/>
        <w:ind w:left="1060" w:right="879" w:hanging="900"/>
      </w:pPr>
      <w:r>
        <w:rPr/>
        <w:t>Petrides,</w:t>
      </w:r>
      <w:r>
        <w:rPr>
          <w:spacing w:val="-4"/>
        </w:rPr>
        <w:t> </w:t>
      </w:r>
      <w:r>
        <w:rPr/>
        <w:t>K.V.</w:t>
      </w:r>
      <w:r>
        <w:rPr>
          <w:spacing w:val="-4"/>
        </w:rPr>
        <w:t> </w:t>
      </w:r>
      <w:r>
        <w:rPr/>
        <w:t>and</w:t>
      </w:r>
      <w:r>
        <w:rPr>
          <w:spacing w:val="-1"/>
        </w:rPr>
        <w:t> </w:t>
      </w:r>
      <w:r>
        <w:rPr/>
        <w:t>Furnham,</w:t>
      </w:r>
      <w:r>
        <w:rPr>
          <w:spacing w:val="-4"/>
        </w:rPr>
        <w:t> </w:t>
      </w:r>
      <w:r>
        <w:rPr/>
        <w:t>A.</w:t>
      </w:r>
      <w:r>
        <w:rPr>
          <w:spacing w:val="-4"/>
        </w:rPr>
        <w:t> </w:t>
      </w:r>
      <w:r>
        <w:rPr/>
        <w:t>2000.</w:t>
      </w:r>
      <w:r>
        <w:rPr>
          <w:spacing w:val="-4"/>
        </w:rPr>
        <w:t> </w:t>
      </w:r>
      <w:r>
        <w:rPr/>
        <w:t>Gender</w:t>
      </w:r>
      <w:r>
        <w:rPr>
          <w:spacing w:val="-4"/>
        </w:rPr>
        <w:t> </w:t>
      </w:r>
      <w:r>
        <w:rPr/>
        <w:t>differences</w:t>
      </w:r>
      <w:r>
        <w:rPr>
          <w:spacing w:val="-4"/>
        </w:rPr>
        <w:t> </w:t>
      </w:r>
      <w:r>
        <w:rPr/>
        <w:t>in</w:t>
      </w:r>
      <w:r>
        <w:rPr>
          <w:spacing w:val="-4"/>
        </w:rPr>
        <w:t> </w:t>
      </w:r>
      <w:r>
        <w:rPr/>
        <w:t>measured</w:t>
      </w:r>
      <w:r>
        <w:rPr>
          <w:spacing w:val="-4"/>
        </w:rPr>
        <w:t> </w:t>
      </w:r>
      <w:r>
        <w:rPr/>
        <w:t>and</w:t>
      </w:r>
      <w:r>
        <w:rPr>
          <w:spacing w:val="-2"/>
        </w:rPr>
        <w:t> </w:t>
      </w:r>
      <w:r>
        <w:rPr/>
        <w:t>self-estimated</w:t>
      </w:r>
      <w:r>
        <w:rPr>
          <w:spacing w:val="-4"/>
        </w:rPr>
        <w:t> </w:t>
      </w:r>
      <w:r>
        <w:rPr/>
        <w:t>trait emotional intelligence</w:t>
      </w:r>
      <w:r>
        <w:rPr>
          <w:i/>
        </w:rPr>
        <w:t>. Sex Roles</w:t>
      </w:r>
      <w:r>
        <w:rPr/>
        <w:t>, </w:t>
      </w:r>
      <w:r>
        <w:rPr>
          <w:i/>
        </w:rPr>
        <w:t>42</w:t>
      </w:r>
      <w:r>
        <w:rPr/>
        <w:t>, 449-461.</w:t>
      </w:r>
    </w:p>
    <w:p>
      <w:pPr>
        <w:pStyle w:val="BodyText"/>
        <w:spacing w:before="276"/>
        <w:ind w:left="1060" w:right="876" w:hanging="900"/>
      </w:pPr>
      <w:r>
        <w:rPr/>
        <w:t>Petrides, K.V. and Furnham, A. 2003. Trait emotional intelligence: behavioural validation in two studies of emotion recognition and reactivity to mood induction. </w:t>
      </w:r>
      <w:r>
        <w:rPr>
          <w:i/>
        </w:rPr>
        <w:t>European Journal of Personality, 17</w:t>
      </w:r>
      <w:r>
        <w:rPr/>
        <w:t>, 39-57.</w:t>
      </w:r>
    </w:p>
    <w:p>
      <w:pPr>
        <w:pStyle w:val="BodyText"/>
        <w:ind w:left="0"/>
        <w:jc w:val="left"/>
      </w:pPr>
    </w:p>
    <w:p>
      <w:pPr>
        <w:pStyle w:val="BodyText"/>
        <w:ind w:left="1060" w:right="878" w:hanging="900"/>
      </w:pPr>
      <w:r>
        <w:rPr/>
        <w:t>Petrides, K.V., Fredrickson, N. and Furnham, A. 2004. The role of emotional intelligence in academic performance and deviant behaviour at school. </w:t>
      </w:r>
      <w:r>
        <w:rPr>
          <w:i/>
        </w:rPr>
        <w:t>Personality and Individual Differences</w:t>
      </w:r>
      <w:r>
        <w:rPr/>
        <w:t>, 36, 277–329.</w:t>
      </w:r>
    </w:p>
    <w:p>
      <w:pPr>
        <w:pStyle w:val="BodyText"/>
        <w:ind w:left="0"/>
        <w:jc w:val="left"/>
      </w:pPr>
    </w:p>
    <w:p>
      <w:pPr>
        <w:pStyle w:val="BodyText"/>
        <w:ind w:left="1060" w:right="884" w:hanging="900"/>
      </w:pPr>
      <w:r>
        <w:rPr/>
        <w:t>Petrides,</w:t>
      </w:r>
      <w:r>
        <w:rPr>
          <w:spacing w:val="-3"/>
        </w:rPr>
        <w:t> </w:t>
      </w:r>
      <w:r>
        <w:rPr/>
        <w:t>K.V.,</w:t>
      </w:r>
      <w:r>
        <w:rPr>
          <w:spacing w:val="-2"/>
        </w:rPr>
        <w:t> </w:t>
      </w:r>
      <w:r>
        <w:rPr/>
        <w:t>Pita,</w:t>
      </w:r>
      <w:r>
        <w:rPr>
          <w:spacing w:val="-2"/>
        </w:rPr>
        <w:t> </w:t>
      </w:r>
      <w:r>
        <w:rPr/>
        <w:t>R.</w:t>
      </w:r>
      <w:r>
        <w:rPr>
          <w:spacing w:val="-2"/>
        </w:rPr>
        <w:t> </w:t>
      </w:r>
      <w:r>
        <w:rPr/>
        <w:t>and</w:t>
      </w:r>
      <w:r>
        <w:rPr>
          <w:spacing w:val="-2"/>
        </w:rPr>
        <w:t> </w:t>
      </w:r>
      <w:r>
        <w:rPr/>
        <w:t>Kokkinaki,</w:t>
      </w:r>
      <w:r>
        <w:rPr>
          <w:spacing w:val="-2"/>
        </w:rPr>
        <w:t> </w:t>
      </w:r>
      <w:r>
        <w:rPr/>
        <w:t>F.</w:t>
      </w:r>
      <w:r>
        <w:rPr>
          <w:spacing w:val="-2"/>
        </w:rPr>
        <w:t> </w:t>
      </w:r>
      <w:r>
        <w:rPr/>
        <w:t>2007.</w:t>
      </w:r>
      <w:r>
        <w:rPr>
          <w:spacing w:val="-2"/>
        </w:rPr>
        <w:t> </w:t>
      </w:r>
      <w:r>
        <w:rPr/>
        <w:t>The</w:t>
      </w:r>
      <w:r>
        <w:rPr>
          <w:spacing w:val="-3"/>
        </w:rPr>
        <w:t> </w:t>
      </w:r>
      <w:r>
        <w:rPr/>
        <w:t>location</w:t>
      </w:r>
      <w:r>
        <w:rPr>
          <w:spacing w:val="-2"/>
        </w:rPr>
        <w:t> </w:t>
      </w:r>
      <w:r>
        <w:rPr/>
        <w:t>of</w:t>
      </w:r>
      <w:r>
        <w:rPr>
          <w:spacing w:val="-3"/>
        </w:rPr>
        <w:t> </w:t>
      </w:r>
      <w:r>
        <w:rPr/>
        <w:t>trait</w:t>
      </w:r>
      <w:r>
        <w:rPr>
          <w:spacing w:val="-2"/>
        </w:rPr>
        <w:t> </w:t>
      </w:r>
      <w:r>
        <w:rPr/>
        <w:t>emotional</w:t>
      </w:r>
      <w:r>
        <w:rPr>
          <w:spacing w:val="-2"/>
        </w:rPr>
        <w:t> </w:t>
      </w:r>
      <w:r>
        <w:rPr/>
        <w:t>intelligence</w:t>
      </w:r>
      <w:r>
        <w:rPr>
          <w:spacing w:val="-3"/>
        </w:rPr>
        <w:t> </w:t>
      </w:r>
      <w:r>
        <w:rPr/>
        <w:t>in personality factor space. </w:t>
      </w:r>
      <w:r>
        <w:rPr>
          <w:i/>
        </w:rPr>
        <w:t>British Journal of Psychology</w:t>
      </w:r>
      <w:r>
        <w:rPr/>
        <w:t>, </w:t>
      </w:r>
      <w:r>
        <w:rPr>
          <w:i/>
        </w:rPr>
        <w:t>98</w:t>
      </w:r>
      <w:r>
        <w:rPr/>
        <w:t>, 273 – 289.</w:t>
      </w:r>
    </w:p>
    <w:p>
      <w:pPr>
        <w:pStyle w:val="BodyText"/>
        <w:ind w:left="0"/>
        <w:jc w:val="left"/>
      </w:pPr>
    </w:p>
    <w:p>
      <w:pPr>
        <w:spacing w:before="1"/>
        <w:ind w:left="1060" w:right="879" w:hanging="900"/>
        <w:jc w:val="both"/>
        <w:rPr>
          <w:sz w:val="24"/>
        </w:rPr>
      </w:pPr>
      <w:r>
        <w:rPr>
          <w:sz w:val="24"/>
        </w:rPr>
        <w:t>Phakiti, A. 2003. Modelling cognitive and metacognitive strategies and their relationships to EFL reading test performance. </w:t>
      </w:r>
      <w:r>
        <w:rPr>
          <w:i/>
          <w:sz w:val="24"/>
        </w:rPr>
        <w:t>Melbourne Papers in Language Testing</w:t>
      </w:r>
      <w:r>
        <w:rPr>
          <w:sz w:val="24"/>
        </w:rPr>
        <w:t>, 1, 53-95.</w:t>
      </w:r>
    </w:p>
    <w:p>
      <w:pPr>
        <w:pStyle w:val="BodyText"/>
        <w:spacing w:before="276"/>
        <w:ind w:left="880" w:right="885" w:hanging="720"/>
        <w:jc w:val="left"/>
      </w:pPr>
      <w:r>
        <w:rPr/>
        <w:t>Pinquart,</w:t>
      </w:r>
      <w:r>
        <w:rPr>
          <w:spacing w:val="-3"/>
        </w:rPr>
        <w:t> </w:t>
      </w:r>
      <w:r>
        <w:rPr/>
        <w:t>M.,</w:t>
      </w:r>
      <w:r>
        <w:rPr>
          <w:spacing w:val="-3"/>
        </w:rPr>
        <w:t> </w:t>
      </w:r>
      <w:r>
        <w:rPr/>
        <w:t>Juang,</w:t>
      </w:r>
      <w:r>
        <w:rPr>
          <w:spacing w:val="-1"/>
        </w:rPr>
        <w:t> </w:t>
      </w:r>
      <w:r>
        <w:rPr/>
        <w:t>L.</w:t>
      </w:r>
      <w:r>
        <w:rPr>
          <w:spacing w:val="-3"/>
        </w:rPr>
        <w:t> </w:t>
      </w:r>
      <w:r>
        <w:rPr/>
        <w:t>P.</w:t>
      </w:r>
      <w:r>
        <w:rPr>
          <w:spacing w:val="-2"/>
        </w:rPr>
        <w:t> </w:t>
      </w:r>
      <w:r>
        <w:rPr/>
        <w:t>and</w:t>
      </w:r>
      <w:r>
        <w:rPr>
          <w:spacing w:val="-3"/>
        </w:rPr>
        <w:t> </w:t>
      </w:r>
      <w:r>
        <w:rPr/>
        <w:t>Silbereisen,</w:t>
      </w:r>
      <w:r>
        <w:rPr>
          <w:spacing w:val="-2"/>
        </w:rPr>
        <w:t> </w:t>
      </w:r>
      <w:r>
        <w:rPr/>
        <w:t>R.</w:t>
      </w:r>
      <w:r>
        <w:rPr>
          <w:spacing w:val="-3"/>
        </w:rPr>
        <w:t> </w:t>
      </w:r>
      <w:r>
        <w:rPr/>
        <w:t>K.</w:t>
      </w:r>
      <w:r>
        <w:rPr>
          <w:spacing w:val="-3"/>
        </w:rPr>
        <w:t> </w:t>
      </w:r>
      <w:r>
        <w:rPr/>
        <w:t>2003.</w:t>
      </w:r>
      <w:r>
        <w:rPr>
          <w:spacing w:val="-2"/>
        </w:rPr>
        <w:t> </w:t>
      </w:r>
      <w:r>
        <w:rPr/>
        <w:t>Self-efficacy</w:t>
      </w:r>
      <w:r>
        <w:rPr>
          <w:spacing w:val="-7"/>
        </w:rPr>
        <w:t> </w:t>
      </w:r>
      <w:r>
        <w:rPr/>
        <w:t>and</w:t>
      </w:r>
      <w:r>
        <w:rPr>
          <w:spacing w:val="-1"/>
        </w:rPr>
        <w:t> </w:t>
      </w:r>
      <w:r>
        <w:rPr/>
        <w:t>successful</w:t>
      </w:r>
      <w:r>
        <w:rPr>
          <w:spacing w:val="-3"/>
        </w:rPr>
        <w:t> </w:t>
      </w:r>
      <w:r>
        <w:rPr/>
        <w:t>school-to- work transition: a longitudinal study. </w:t>
      </w:r>
      <w:r>
        <w:rPr>
          <w:i/>
        </w:rPr>
        <w:t>Journal of Vocational Behaviour</w:t>
      </w:r>
      <w:r>
        <w:rPr/>
        <w:t>, 63, 329–346.</w:t>
      </w:r>
    </w:p>
    <w:p>
      <w:pPr>
        <w:pStyle w:val="BodyText"/>
        <w:spacing w:before="276"/>
        <w:ind w:left="880" w:right="880" w:hanging="720"/>
      </w:pPr>
      <w:r>
        <w:rPr/>
        <w:t>Pinson,</w:t>
      </w:r>
      <w:r>
        <w:rPr>
          <w:spacing w:val="-3"/>
        </w:rPr>
        <w:t> </w:t>
      </w:r>
      <w:r>
        <w:rPr/>
        <w:t>C.</w:t>
      </w:r>
      <w:r>
        <w:rPr>
          <w:spacing w:val="-3"/>
        </w:rPr>
        <w:t> </w:t>
      </w:r>
      <w:r>
        <w:rPr/>
        <w:t>G.</w:t>
      </w:r>
      <w:r>
        <w:rPr>
          <w:spacing w:val="-3"/>
        </w:rPr>
        <w:t> </w:t>
      </w:r>
      <w:r>
        <w:rPr/>
        <w:t>1997.</w:t>
      </w:r>
      <w:r>
        <w:rPr>
          <w:spacing w:val="-3"/>
        </w:rPr>
        <w:t> </w:t>
      </w:r>
      <w:r>
        <w:rPr/>
        <w:t>Academic</w:t>
      </w:r>
      <w:r>
        <w:rPr>
          <w:spacing w:val="-4"/>
        </w:rPr>
        <w:t> </w:t>
      </w:r>
      <w:r>
        <w:rPr/>
        <w:t>speed</w:t>
      </w:r>
      <w:r>
        <w:rPr>
          <w:spacing w:val="-1"/>
        </w:rPr>
        <w:t> </w:t>
      </w:r>
      <w:r>
        <w:rPr/>
        <w:t>bumps: time</w:t>
      </w:r>
      <w:r>
        <w:rPr>
          <w:spacing w:val="-4"/>
        </w:rPr>
        <w:t> </w:t>
      </w:r>
      <w:r>
        <w:rPr/>
        <w:t>to</w:t>
      </w:r>
      <w:r>
        <w:rPr>
          <w:spacing w:val="-3"/>
        </w:rPr>
        <w:t> </w:t>
      </w:r>
      <w:r>
        <w:rPr/>
        <w:t>completion</w:t>
      </w:r>
      <w:r>
        <w:rPr>
          <w:spacing w:val="-3"/>
        </w:rPr>
        <w:t> </w:t>
      </w:r>
      <w:r>
        <w:rPr/>
        <w:t>of</w:t>
      </w:r>
      <w:r>
        <w:rPr>
          <w:spacing w:val="-3"/>
        </w:rPr>
        <w:t> </w:t>
      </w:r>
      <w:r>
        <w:rPr/>
        <w:t>the</w:t>
      </w:r>
      <w:r>
        <w:rPr>
          <w:spacing w:val="-4"/>
        </w:rPr>
        <w:t> </w:t>
      </w:r>
      <w:r>
        <w:rPr/>
        <w:t>dissertation</w:t>
      </w:r>
      <w:r>
        <w:rPr>
          <w:spacing w:val="-3"/>
        </w:rPr>
        <w:t> </w:t>
      </w:r>
      <w:r>
        <w:rPr/>
        <w:t>(retention) (Doctoral dissertation, Virginia Polytechnic Institute and State University, 1997). </w:t>
      </w:r>
      <w:r>
        <w:rPr>
          <w:i/>
        </w:rPr>
        <w:t>Dissertation Abstracts International</w:t>
      </w:r>
      <w:r>
        <w:rPr/>
        <w:t>, 58, 09A.</w:t>
      </w:r>
    </w:p>
    <w:p>
      <w:pPr>
        <w:spacing w:after="0"/>
        <w:sectPr>
          <w:pgSz w:w="11910" w:h="16840"/>
          <w:pgMar w:header="0" w:footer="1002" w:top="1180" w:bottom="1200" w:left="1280" w:right="560"/>
        </w:sectPr>
      </w:pPr>
    </w:p>
    <w:p>
      <w:pPr>
        <w:spacing w:before="70"/>
        <w:ind w:left="880" w:right="885" w:hanging="720"/>
        <w:jc w:val="both"/>
        <w:rPr>
          <w:sz w:val="24"/>
        </w:rPr>
      </w:pPr>
      <w:r>
        <w:rPr>
          <w:sz w:val="24"/>
        </w:rPr>
        <w:t>Pintrich, P. R. 2000a. Multiple goals, multiple pathways: The role of goal orientation in learning and achievement. </w:t>
      </w:r>
      <w:r>
        <w:rPr>
          <w:i/>
          <w:sz w:val="24"/>
        </w:rPr>
        <w:t>Journal of Educational Psychology</w:t>
      </w:r>
      <w:r>
        <w:rPr>
          <w:sz w:val="24"/>
        </w:rPr>
        <w:t>, 92, 544–555</w:t>
      </w:r>
    </w:p>
    <w:p>
      <w:pPr>
        <w:pStyle w:val="BodyText"/>
        <w:ind w:left="0"/>
        <w:jc w:val="left"/>
      </w:pPr>
    </w:p>
    <w:p>
      <w:pPr>
        <w:spacing w:before="1"/>
        <w:ind w:left="880" w:right="875" w:hanging="720"/>
        <w:jc w:val="both"/>
        <w:rPr>
          <w:sz w:val="24"/>
        </w:rPr>
      </w:pPr>
      <w:r>
        <w:rPr>
          <w:sz w:val="24"/>
        </w:rPr>
        <w:t>Pintrich, P.R. 2003. Motivation and classroom learning. In W.M. Reynolds &amp; G.E. Miller, Eds. </w:t>
      </w:r>
      <w:r>
        <w:rPr>
          <w:i/>
          <w:sz w:val="24"/>
        </w:rPr>
        <w:t>Handbook of psychology, Educational psychology</w:t>
      </w:r>
      <w:r>
        <w:rPr>
          <w:sz w:val="24"/>
        </w:rPr>
        <w:t>, 7, 103-122. Hoboken, NJ: </w:t>
      </w:r>
      <w:r>
        <w:rPr>
          <w:spacing w:val="-2"/>
          <w:sz w:val="24"/>
        </w:rPr>
        <w:t>Wiley.</w:t>
      </w:r>
    </w:p>
    <w:p>
      <w:pPr>
        <w:pStyle w:val="BodyText"/>
        <w:ind w:left="880" w:right="877" w:hanging="720"/>
      </w:pPr>
      <w:r>
        <w:rPr/>
        <w:t>Pintrich, P. R. and De Groot, E. V. 1990. Motivational and self-regulated learning components of</w:t>
      </w:r>
      <w:r>
        <w:rPr>
          <w:spacing w:val="-1"/>
        </w:rPr>
        <w:t> </w:t>
      </w:r>
      <w:r>
        <w:rPr/>
        <w:t>classroom academic</w:t>
      </w:r>
      <w:r>
        <w:rPr>
          <w:spacing w:val="-1"/>
        </w:rPr>
        <w:t> </w:t>
      </w:r>
      <w:r>
        <w:rPr/>
        <w:t>performance. </w:t>
      </w:r>
      <w:r>
        <w:rPr>
          <w:i/>
        </w:rPr>
        <w:t>Journal of Educational Psychology</w:t>
      </w:r>
      <w:r>
        <w:rPr/>
        <w:t>, 82, 33-40.</w:t>
      </w:r>
    </w:p>
    <w:p>
      <w:pPr>
        <w:spacing w:before="276"/>
        <w:ind w:left="880" w:right="873" w:hanging="720"/>
        <w:jc w:val="both"/>
        <w:rPr>
          <w:sz w:val="24"/>
        </w:rPr>
      </w:pPr>
      <w:r>
        <w:rPr/>
        <w:drawing>
          <wp:anchor distT="0" distB="0" distL="0" distR="0" allowOverlap="1" layoutInCell="1" locked="0" behindDoc="1" simplePos="0" relativeHeight="483786752">
            <wp:simplePos x="0" y="0"/>
            <wp:positionH relativeFrom="page">
              <wp:posOffset>923429</wp:posOffset>
            </wp:positionH>
            <wp:positionV relativeFrom="paragraph">
              <wp:posOffset>160280</wp:posOffset>
            </wp:positionV>
            <wp:extent cx="5562333" cy="5499274"/>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Pintrich, P.</w:t>
      </w:r>
      <w:r>
        <w:rPr>
          <w:spacing w:val="-1"/>
          <w:sz w:val="24"/>
        </w:rPr>
        <w:t> </w:t>
      </w:r>
      <w:r>
        <w:rPr>
          <w:sz w:val="24"/>
        </w:rPr>
        <w:t>R. and Garcia, T. 1991. Student goal</w:t>
      </w:r>
      <w:r>
        <w:rPr>
          <w:spacing w:val="-1"/>
          <w:sz w:val="24"/>
        </w:rPr>
        <w:t> </w:t>
      </w:r>
      <w:r>
        <w:rPr>
          <w:sz w:val="24"/>
        </w:rPr>
        <w:t>orientation and self-regulation in the college classroom. In M. Maehr and P. R. Pintrich, Eds. </w:t>
      </w:r>
      <w:r>
        <w:rPr>
          <w:i/>
          <w:sz w:val="24"/>
        </w:rPr>
        <w:t>Advances in motivation and achievement: goals and self-regulatory processes, </w:t>
      </w:r>
      <w:r>
        <w:rPr>
          <w:sz w:val="24"/>
        </w:rPr>
        <w:t>7, 371-402. Greenwich, CT: JAI </w:t>
      </w:r>
      <w:r>
        <w:rPr>
          <w:spacing w:val="-2"/>
          <w:sz w:val="24"/>
        </w:rPr>
        <w:t>Press.</w:t>
      </w:r>
    </w:p>
    <w:p>
      <w:pPr>
        <w:pStyle w:val="BodyText"/>
        <w:ind w:left="0"/>
        <w:jc w:val="left"/>
      </w:pPr>
    </w:p>
    <w:p>
      <w:pPr>
        <w:spacing w:line="240" w:lineRule="auto" w:before="0"/>
        <w:ind w:left="880" w:right="875" w:hanging="720"/>
        <w:jc w:val="both"/>
        <w:rPr>
          <w:sz w:val="24"/>
        </w:rPr>
      </w:pPr>
      <w:r>
        <w:rPr>
          <w:sz w:val="24"/>
        </w:rPr>
        <w:t>Pintrich, P. R. and Schrauben, B. 1992. Students' motivational beliefs and their cognitive engagement in classroom academic tasks. In D. Schunk and J. Meece, Eds. </w:t>
      </w:r>
      <w:r>
        <w:rPr>
          <w:i/>
          <w:sz w:val="24"/>
        </w:rPr>
        <w:t>Student perceptions in the classroom: causes and consequences </w:t>
      </w:r>
      <w:r>
        <w:rPr>
          <w:sz w:val="24"/>
        </w:rPr>
        <w:t>(pp. 149-183). Hillsdale, NJ: </w:t>
      </w:r>
      <w:r>
        <w:rPr>
          <w:spacing w:val="-2"/>
          <w:sz w:val="24"/>
        </w:rPr>
        <w:t>Erlbaum.</w:t>
      </w:r>
    </w:p>
    <w:p>
      <w:pPr>
        <w:spacing w:before="274"/>
        <w:ind w:left="880" w:right="876" w:hanging="720"/>
        <w:jc w:val="both"/>
        <w:rPr>
          <w:sz w:val="24"/>
        </w:rPr>
      </w:pPr>
      <w:r>
        <w:rPr>
          <w:sz w:val="24"/>
        </w:rPr>
        <w:t>Pintrich, P. R. and Schunk, D. H. 1995. </w:t>
      </w:r>
      <w:r>
        <w:rPr>
          <w:i/>
          <w:sz w:val="24"/>
        </w:rPr>
        <w:t>Motivation in education: theory, research, and applications. </w:t>
      </w:r>
      <w:r>
        <w:rPr>
          <w:sz w:val="24"/>
        </w:rPr>
        <w:t>Englewood Cliffs, NJ: Prentice Hall.</w:t>
      </w:r>
    </w:p>
    <w:p>
      <w:pPr>
        <w:pStyle w:val="BodyText"/>
        <w:ind w:left="0"/>
        <w:jc w:val="left"/>
      </w:pPr>
    </w:p>
    <w:p>
      <w:pPr>
        <w:spacing w:before="0"/>
        <w:ind w:left="880" w:right="878" w:hanging="720"/>
        <w:jc w:val="both"/>
        <w:rPr>
          <w:sz w:val="24"/>
        </w:rPr>
      </w:pPr>
      <w:r>
        <w:rPr>
          <w:sz w:val="24"/>
        </w:rPr>
        <w:t>Pintrich, P. R. and Schunk D. H. 1996. </w:t>
      </w:r>
      <w:r>
        <w:rPr>
          <w:i/>
          <w:sz w:val="24"/>
        </w:rPr>
        <w:t>Motivation in education: theory, research, and applications. </w:t>
      </w:r>
      <w:r>
        <w:rPr>
          <w:sz w:val="24"/>
        </w:rPr>
        <w:t>Englewood Cliffs, NJ: Merrill/Prentice Hall.</w:t>
      </w:r>
    </w:p>
    <w:p>
      <w:pPr>
        <w:pStyle w:val="BodyText"/>
        <w:ind w:left="0"/>
        <w:jc w:val="left"/>
      </w:pPr>
    </w:p>
    <w:p>
      <w:pPr>
        <w:pStyle w:val="BodyText"/>
        <w:spacing w:before="1"/>
        <w:ind w:left="880" w:right="875" w:hanging="720"/>
      </w:pPr>
      <w:r>
        <w:rPr/>
        <w:t>Pintrich, P.R. and Zusho, A. 2002. The development of academic self-regulation: the role of cognitive and motivational factors. In A. Wigfield and J.S. Eccles, Eds. </w:t>
      </w:r>
      <w:r>
        <w:rPr>
          <w:i/>
        </w:rPr>
        <w:t>Development of achievement motivation </w:t>
      </w:r>
      <w:r>
        <w:rPr/>
        <w:t>(pp249-284). San Diego, CA: Academic Press.</w:t>
      </w:r>
    </w:p>
    <w:p>
      <w:pPr>
        <w:spacing w:before="276"/>
        <w:ind w:left="880" w:right="872" w:hanging="720"/>
        <w:jc w:val="both"/>
        <w:rPr>
          <w:sz w:val="24"/>
        </w:rPr>
      </w:pPr>
      <w:r>
        <w:rPr>
          <w:sz w:val="24"/>
        </w:rPr>
        <w:t>Pipes, M. A., Westby, C. E. and Inglebret, E. 1993. Profile of Native American students. In Lynne W. Clark, Ed. </w:t>
      </w:r>
      <w:r>
        <w:rPr>
          <w:i/>
          <w:sz w:val="24"/>
        </w:rPr>
        <w:t>Faculty and student challenges in facing cultural and linguistic diversity </w:t>
      </w:r>
      <w:r>
        <w:rPr>
          <w:sz w:val="24"/>
        </w:rPr>
        <w:t>(pp. 137-172). Springfield, IL: Thomas Books.</w:t>
      </w:r>
    </w:p>
    <w:p>
      <w:pPr>
        <w:pStyle w:val="BodyText"/>
        <w:ind w:left="0"/>
        <w:jc w:val="left"/>
      </w:pPr>
    </w:p>
    <w:p>
      <w:pPr>
        <w:pStyle w:val="BodyText"/>
        <w:ind w:left="880" w:right="875" w:hanging="720"/>
      </w:pPr>
      <w:r>
        <w:rPr/>
        <w:t>Pokay, P. and Blumenfeld, P. C. 1990. Predicting achievement early</w:t>
      </w:r>
      <w:r>
        <w:rPr>
          <w:spacing w:val="-2"/>
        </w:rPr>
        <w:t> </w:t>
      </w:r>
      <w:r>
        <w:rPr/>
        <w:t>and late in the semester: the role of motivation and use of learning strategies. </w:t>
      </w:r>
      <w:r>
        <w:rPr>
          <w:i/>
        </w:rPr>
        <w:t>Journal of Educational Psychology</w:t>
      </w:r>
      <w:r>
        <w:rPr/>
        <w:t>, 82, 41-50.</w:t>
      </w:r>
    </w:p>
    <w:p>
      <w:pPr>
        <w:pStyle w:val="BodyText"/>
        <w:ind w:left="0"/>
        <w:jc w:val="left"/>
      </w:pPr>
    </w:p>
    <w:p>
      <w:pPr>
        <w:pStyle w:val="BodyText"/>
        <w:ind w:left="880" w:right="877" w:hanging="720"/>
      </w:pPr>
      <w:r>
        <w:rPr/>
        <w:t>Powers, S. and Rossman, M. H. 1984. Attributions for success and failure among Anglo, Black, Hispanic, and Native American community college students. </w:t>
      </w:r>
      <w:r>
        <w:rPr>
          <w:i/>
        </w:rPr>
        <w:t>Journal of Psychology</w:t>
      </w:r>
      <w:r>
        <w:rPr/>
        <w:t>, 117, 27-31.</w:t>
      </w:r>
    </w:p>
    <w:p>
      <w:pPr>
        <w:pStyle w:val="BodyText"/>
        <w:ind w:left="0"/>
        <w:jc w:val="left"/>
      </w:pPr>
    </w:p>
    <w:p>
      <w:pPr>
        <w:pStyle w:val="BodyText"/>
        <w:spacing w:before="1"/>
        <w:ind w:left="880" w:right="877" w:hanging="720"/>
      </w:pPr>
      <w:r>
        <w:rPr/>
        <w:t>Pramod, S. 1996. Future time perspectives, cognitive efficiency, achievement motivation, anxiety and academic performance among 11th standard boys and girls. </w:t>
      </w:r>
      <w:r>
        <w:rPr>
          <w:i/>
        </w:rPr>
        <w:t>Indian Journal of Psychology</w:t>
      </w:r>
      <w:r>
        <w:rPr/>
        <w:t>, 33, 1, 34-38.</w:t>
      </w:r>
    </w:p>
    <w:p>
      <w:pPr>
        <w:pStyle w:val="BodyText"/>
        <w:spacing w:before="276"/>
        <w:jc w:val="left"/>
      </w:pPr>
      <w:r>
        <w:rPr/>
        <w:t>Pressley,</w:t>
      </w:r>
      <w:r>
        <w:rPr>
          <w:spacing w:val="8"/>
        </w:rPr>
        <w:t> </w:t>
      </w:r>
      <w:r>
        <w:rPr/>
        <w:t>M.</w:t>
      </w:r>
      <w:r>
        <w:rPr>
          <w:spacing w:val="11"/>
        </w:rPr>
        <w:t> </w:t>
      </w:r>
      <w:r>
        <w:rPr/>
        <w:t>and</w:t>
      </w:r>
      <w:r>
        <w:rPr>
          <w:spacing w:val="9"/>
        </w:rPr>
        <w:t> </w:t>
      </w:r>
      <w:r>
        <w:rPr/>
        <w:t>Ghatala,</w:t>
      </w:r>
      <w:r>
        <w:rPr>
          <w:spacing w:val="8"/>
        </w:rPr>
        <w:t> </w:t>
      </w:r>
      <w:r>
        <w:rPr/>
        <w:t>E.</w:t>
      </w:r>
      <w:r>
        <w:rPr>
          <w:spacing w:val="8"/>
        </w:rPr>
        <w:t> </w:t>
      </w:r>
      <w:r>
        <w:rPr/>
        <w:t>S.</w:t>
      </w:r>
      <w:r>
        <w:rPr>
          <w:spacing w:val="8"/>
        </w:rPr>
        <w:t> </w:t>
      </w:r>
      <w:r>
        <w:rPr/>
        <w:t>1990.</w:t>
      </w:r>
      <w:r>
        <w:rPr>
          <w:spacing w:val="10"/>
        </w:rPr>
        <w:t> </w:t>
      </w:r>
      <w:r>
        <w:rPr/>
        <w:t>Self-regulated</w:t>
      </w:r>
      <w:r>
        <w:rPr>
          <w:spacing w:val="9"/>
        </w:rPr>
        <w:t> </w:t>
      </w:r>
      <w:r>
        <w:rPr/>
        <w:t>learning:</w:t>
      </w:r>
      <w:r>
        <w:rPr>
          <w:spacing w:val="10"/>
        </w:rPr>
        <w:t> </w:t>
      </w:r>
      <w:r>
        <w:rPr/>
        <w:t>monitoring</w:t>
      </w:r>
      <w:r>
        <w:rPr>
          <w:spacing w:val="8"/>
        </w:rPr>
        <w:t> </w:t>
      </w:r>
      <w:r>
        <w:rPr/>
        <w:t>learning</w:t>
      </w:r>
      <w:r>
        <w:rPr>
          <w:spacing w:val="8"/>
        </w:rPr>
        <w:t> </w:t>
      </w:r>
      <w:r>
        <w:rPr/>
        <w:t>from</w:t>
      </w:r>
      <w:r>
        <w:rPr>
          <w:spacing w:val="9"/>
        </w:rPr>
        <w:t> </w:t>
      </w:r>
      <w:r>
        <w:rPr>
          <w:spacing w:val="-2"/>
        </w:rPr>
        <w:t>text.</w:t>
      </w:r>
    </w:p>
    <w:p>
      <w:pPr>
        <w:spacing w:before="0"/>
        <w:ind w:left="880" w:right="0" w:firstLine="0"/>
        <w:jc w:val="left"/>
        <w:rPr>
          <w:sz w:val="24"/>
        </w:rPr>
      </w:pPr>
      <w:r>
        <w:rPr>
          <w:i/>
          <w:sz w:val="24"/>
        </w:rPr>
        <w:t>Educational</w:t>
      </w:r>
      <w:r>
        <w:rPr>
          <w:i/>
          <w:spacing w:val="-1"/>
          <w:sz w:val="24"/>
        </w:rPr>
        <w:t> </w:t>
      </w:r>
      <w:r>
        <w:rPr>
          <w:i/>
          <w:sz w:val="24"/>
        </w:rPr>
        <w:t>Psychologist</w:t>
      </w:r>
      <w:r>
        <w:rPr>
          <w:sz w:val="24"/>
        </w:rPr>
        <w:t>,</w:t>
      </w:r>
      <w:r>
        <w:rPr>
          <w:spacing w:val="-1"/>
          <w:sz w:val="24"/>
        </w:rPr>
        <w:t> </w:t>
      </w:r>
      <w:r>
        <w:rPr>
          <w:sz w:val="24"/>
        </w:rPr>
        <w:t>25,</w:t>
      </w:r>
      <w:r>
        <w:rPr>
          <w:spacing w:val="-1"/>
          <w:sz w:val="24"/>
        </w:rPr>
        <w:t> </w:t>
      </w:r>
      <w:r>
        <w:rPr>
          <w:sz w:val="24"/>
        </w:rPr>
        <w:t>9-</w:t>
      </w:r>
      <w:r>
        <w:rPr>
          <w:spacing w:val="-5"/>
          <w:sz w:val="24"/>
        </w:rPr>
        <w:t>33.</w:t>
      </w:r>
    </w:p>
    <w:p>
      <w:pPr>
        <w:spacing w:after="0"/>
        <w:jc w:val="left"/>
        <w:rPr>
          <w:sz w:val="24"/>
        </w:rPr>
        <w:sectPr>
          <w:pgSz w:w="11910" w:h="16840"/>
          <w:pgMar w:header="0" w:footer="1002" w:top="1180" w:bottom="1200" w:left="1280" w:right="560"/>
        </w:sectPr>
      </w:pPr>
    </w:p>
    <w:p>
      <w:pPr>
        <w:pStyle w:val="BodyText"/>
        <w:spacing w:before="70"/>
        <w:ind w:left="880" w:right="874" w:hanging="720"/>
      </w:pPr>
      <w:r>
        <w:rPr/>
        <w:t>Pressley, M., Borkowski, J. G. and Schneider, W. 1987. Cognitive strategies: good strategy users coordinate metacognition and knowledge. In R. Vasta and G. Whilehurst, Eds. </w:t>
      </w:r>
      <w:r>
        <w:rPr>
          <w:i/>
        </w:rPr>
        <w:t>Annals of child development</w:t>
      </w:r>
      <w:r>
        <w:rPr/>
        <w:t>, 4, 80-129. Greenwich, CT: JAI Press.</w:t>
      </w:r>
    </w:p>
    <w:p>
      <w:pPr>
        <w:pStyle w:val="BodyText"/>
        <w:ind w:left="0"/>
        <w:jc w:val="left"/>
      </w:pPr>
    </w:p>
    <w:p>
      <w:pPr>
        <w:spacing w:before="1"/>
        <w:ind w:left="880" w:right="874" w:hanging="720"/>
        <w:jc w:val="both"/>
        <w:rPr>
          <w:sz w:val="24"/>
        </w:rPr>
      </w:pPr>
      <w:r>
        <w:rPr>
          <w:sz w:val="24"/>
        </w:rPr>
        <w:t>Price, M. L. 1991. The subjective experience of foreign language anxiety: interviews with highly anxious students. In E. K. Horwitz and D. J. Young, Eds. </w:t>
      </w:r>
      <w:r>
        <w:rPr>
          <w:i/>
          <w:sz w:val="24"/>
        </w:rPr>
        <w:t>Language anxiety: from theory and research to classroom implications </w:t>
      </w:r>
      <w:r>
        <w:rPr>
          <w:sz w:val="24"/>
        </w:rPr>
        <w:t>(pp. 101-108). Englewood Cliffs, NJ: Prentice-Hall.</w:t>
      </w:r>
    </w:p>
    <w:p>
      <w:pPr>
        <w:pStyle w:val="BodyText"/>
        <w:ind w:left="880" w:right="875" w:hanging="720"/>
      </w:pPr>
      <w:r>
        <w:rPr/>
        <w:drawing>
          <wp:anchor distT="0" distB="0" distL="0" distR="0" allowOverlap="1" layoutInCell="1" locked="0" behindDoc="1" simplePos="0" relativeHeight="483787264">
            <wp:simplePos x="0" y="0"/>
            <wp:positionH relativeFrom="page">
              <wp:posOffset>923429</wp:posOffset>
            </wp:positionH>
            <wp:positionV relativeFrom="paragraph">
              <wp:posOffset>335526</wp:posOffset>
            </wp:positionV>
            <wp:extent cx="5562333" cy="5499274"/>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9" cstate="print"/>
                    <a:stretch>
                      <a:fillRect/>
                    </a:stretch>
                  </pic:blipFill>
                  <pic:spPr>
                    <a:xfrm>
                      <a:off x="0" y="0"/>
                      <a:ext cx="5562333" cy="5499274"/>
                    </a:xfrm>
                    <a:prstGeom prst="rect">
                      <a:avLst/>
                    </a:prstGeom>
                  </pic:spPr>
                </pic:pic>
              </a:graphicData>
            </a:graphic>
          </wp:anchor>
        </w:drawing>
      </w:r>
      <w:r>
        <w:rPr/>
        <w:t>Qualter, P., Gardner, K. J., Pope, D. and Hutchinson, J. M. 2010. Emotional intelligence, emotional</w:t>
      </w:r>
      <w:r>
        <w:rPr>
          <w:spacing w:val="-3"/>
        </w:rPr>
        <w:t> </w:t>
      </w:r>
      <w:r>
        <w:rPr/>
        <w:t>self-efficacy and academic success in British secondary schools: A 5-year longitudinal study. Manuscript submitted for publication.</w:t>
      </w:r>
    </w:p>
    <w:p>
      <w:pPr>
        <w:pStyle w:val="BodyText"/>
        <w:ind w:left="0"/>
        <w:jc w:val="left"/>
      </w:pPr>
    </w:p>
    <w:p>
      <w:pPr>
        <w:pStyle w:val="BodyText"/>
        <w:ind w:left="880" w:right="878" w:hanging="720"/>
      </w:pPr>
      <w:r>
        <w:rPr/>
        <w:t>Qun, G.J. and Anthony, J.O. 2002. Anxiety expectation mediation model of library anxiety. Paper presented at the Annual Meeting of the Mid-South Educational Research Association, 1-51.</w:t>
      </w:r>
    </w:p>
    <w:p>
      <w:pPr>
        <w:pStyle w:val="BodyText"/>
        <w:ind w:left="0"/>
        <w:jc w:val="left"/>
      </w:pPr>
    </w:p>
    <w:p>
      <w:pPr>
        <w:spacing w:before="0"/>
        <w:ind w:left="880" w:right="874" w:hanging="720"/>
        <w:jc w:val="both"/>
        <w:rPr>
          <w:sz w:val="24"/>
        </w:rPr>
      </w:pPr>
      <w:r>
        <w:rPr>
          <w:sz w:val="24"/>
        </w:rPr>
        <w:t>Raisman, N.</w:t>
      </w:r>
      <w:r>
        <w:rPr>
          <w:spacing w:val="-1"/>
          <w:sz w:val="24"/>
        </w:rPr>
        <w:t> </w:t>
      </w:r>
      <w:r>
        <w:rPr>
          <w:sz w:val="24"/>
        </w:rPr>
        <w:t>1982. I</w:t>
      </w:r>
      <w:r>
        <w:rPr>
          <w:spacing w:val="-6"/>
          <w:sz w:val="24"/>
        </w:rPr>
        <w:t> </w:t>
      </w:r>
      <w:r>
        <w:rPr>
          <w:sz w:val="24"/>
        </w:rPr>
        <w:t>just can‘t do English: writing anxiety</w:t>
      </w:r>
      <w:r>
        <w:rPr>
          <w:spacing w:val="-8"/>
          <w:sz w:val="24"/>
        </w:rPr>
        <w:t> </w:t>
      </w:r>
      <w:r>
        <w:rPr>
          <w:sz w:val="24"/>
        </w:rPr>
        <w:t>in the</w:t>
      </w:r>
      <w:r>
        <w:rPr>
          <w:spacing w:val="-1"/>
          <w:sz w:val="24"/>
        </w:rPr>
        <w:t> </w:t>
      </w:r>
      <w:r>
        <w:rPr>
          <w:sz w:val="24"/>
        </w:rPr>
        <w:t>classroom. </w:t>
      </w:r>
      <w:r>
        <w:rPr>
          <w:i/>
          <w:sz w:val="24"/>
        </w:rPr>
        <w:t>Teaching English in the Two-Year College, </w:t>
      </w:r>
      <w:r>
        <w:rPr>
          <w:sz w:val="24"/>
        </w:rPr>
        <w:t>9, 19-23.</w:t>
      </w:r>
    </w:p>
    <w:p>
      <w:pPr>
        <w:pStyle w:val="BodyText"/>
        <w:spacing w:before="274"/>
        <w:ind w:left="880" w:right="883" w:hanging="720"/>
      </w:pPr>
      <w:r>
        <w:rPr/>
        <w:t>Rasheed, O. S. 2001. The effect of metacognitive activities on students‘ achievement in word problem-solving in mathematics: a case study of Ibadan North Local Government</w:t>
      </w:r>
      <w:r>
        <w:rPr>
          <w:spacing w:val="40"/>
        </w:rPr>
        <w:t> </w:t>
      </w:r>
      <w:r>
        <w:rPr/>
        <w:t>area of Oyo State. Unpublished M.Ed dissertation, University of Ibadan.</w:t>
      </w:r>
    </w:p>
    <w:p>
      <w:pPr>
        <w:pStyle w:val="BodyText"/>
        <w:ind w:left="0"/>
        <w:jc w:val="left"/>
      </w:pPr>
    </w:p>
    <w:p>
      <w:pPr>
        <w:spacing w:before="0"/>
        <w:ind w:left="880" w:right="875" w:hanging="720"/>
        <w:jc w:val="both"/>
        <w:rPr>
          <w:sz w:val="24"/>
        </w:rPr>
      </w:pPr>
      <w:r>
        <w:rPr>
          <w:sz w:val="24"/>
        </w:rPr>
        <w:t>Reddy, A.V.R. 1989. Problems of concern for many of the school going adolescents. </w:t>
      </w:r>
      <w:r>
        <w:rPr>
          <w:i/>
          <w:sz w:val="24"/>
        </w:rPr>
        <w:t>Indian Psychological Review, </w:t>
      </w:r>
      <w:r>
        <w:rPr>
          <w:sz w:val="24"/>
        </w:rPr>
        <w:t>18, 1-4, 71-74.</w:t>
      </w:r>
    </w:p>
    <w:p>
      <w:pPr>
        <w:pStyle w:val="BodyText"/>
        <w:ind w:left="0"/>
        <w:jc w:val="left"/>
      </w:pPr>
    </w:p>
    <w:p>
      <w:pPr>
        <w:pStyle w:val="BodyText"/>
        <w:spacing w:before="1"/>
        <w:ind w:left="880" w:right="876" w:hanging="720"/>
      </w:pPr>
      <w:r>
        <w:rPr/>
        <w:t>Reeve, J., Deci, E. and Ryan, R. M. 2004. Self-determination theory: a dialectical framework for understanding socio-cultural influences on student motivation. In: </w:t>
      </w:r>
      <w:r>
        <w:rPr>
          <w:i/>
        </w:rPr>
        <w:t>Research on socio-cultural influences on motivation and learning</w:t>
      </w:r>
      <w:r>
        <w:rPr/>
        <w:t>, McInerney, D.M. and S. van Etten, Eds. Vol. 4, Information Age, Greenwich, CT., pp: 31-60.</w:t>
      </w:r>
    </w:p>
    <w:p>
      <w:pPr>
        <w:pStyle w:val="BodyText"/>
        <w:ind w:left="0"/>
        <w:jc w:val="left"/>
      </w:pPr>
    </w:p>
    <w:p>
      <w:pPr>
        <w:pStyle w:val="BodyText"/>
        <w:ind w:left="880" w:right="877" w:hanging="720"/>
      </w:pPr>
      <w:r>
        <w:rPr/>
        <w:t>Relich, J. D., Debus, R. L. and Walker, R. 1986. The mediating role of attribution and self- efficacy variables for treatment effects on achievement outcomes. </w:t>
      </w:r>
      <w:r>
        <w:rPr>
          <w:i/>
        </w:rPr>
        <w:t>Contemporary Educational Psychology</w:t>
      </w:r>
      <w:r>
        <w:rPr/>
        <w:t>, 11, 195-216.</w:t>
      </w:r>
    </w:p>
    <w:p>
      <w:pPr>
        <w:pStyle w:val="BodyText"/>
        <w:ind w:left="0"/>
        <w:jc w:val="left"/>
      </w:pPr>
    </w:p>
    <w:p>
      <w:pPr>
        <w:pStyle w:val="BodyText"/>
        <w:jc w:val="left"/>
      </w:pPr>
      <w:r>
        <w:rPr/>
        <w:t>Richardson,</w:t>
      </w:r>
      <w:r>
        <w:rPr>
          <w:spacing w:val="5"/>
        </w:rPr>
        <w:t> </w:t>
      </w:r>
      <w:r>
        <w:rPr/>
        <w:t>F.</w:t>
      </w:r>
      <w:r>
        <w:rPr>
          <w:spacing w:val="6"/>
        </w:rPr>
        <w:t> </w:t>
      </w:r>
      <w:r>
        <w:rPr/>
        <w:t>and</w:t>
      </w:r>
      <w:r>
        <w:rPr>
          <w:spacing w:val="6"/>
        </w:rPr>
        <w:t> </w:t>
      </w:r>
      <w:r>
        <w:rPr/>
        <w:t>Suinn,</w:t>
      </w:r>
      <w:r>
        <w:rPr>
          <w:spacing w:val="7"/>
        </w:rPr>
        <w:t> </w:t>
      </w:r>
      <w:r>
        <w:rPr/>
        <w:t>R.</w:t>
      </w:r>
      <w:r>
        <w:rPr>
          <w:spacing w:val="5"/>
        </w:rPr>
        <w:t> </w:t>
      </w:r>
      <w:r>
        <w:rPr/>
        <w:t>1972.</w:t>
      </w:r>
      <w:r>
        <w:rPr>
          <w:spacing w:val="5"/>
        </w:rPr>
        <w:t> </w:t>
      </w:r>
      <w:r>
        <w:rPr/>
        <w:t>The</w:t>
      </w:r>
      <w:r>
        <w:rPr>
          <w:spacing w:val="7"/>
        </w:rPr>
        <w:t> </w:t>
      </w:r>
      <w:r>
        <w:rPr/>
        <w:t>mathematics</w:t>
      </w:r>
      <w:r>
        <w:rPr>
          <w:spacing w:val="6"/>
        </w:rPr>
        <w:t> </w:t>
      </w:r>
      <w:r>
        <w:rPr/>
        <w:t>anxiety rating</w:t>
      </w:r>
      <w:r>
        <w:rPr>
          <w:spacing w:val="4"/>
        </w:rPr>
        <w:t> </w:t>
      </w:r>
      <w:r>
        <w:rPr/>
        <w:t>scale:</w:t>
      </w:r>
      <w:r>
        <w:rPr>
          <w:spacing w:val="8"/>
        </w:rPr>
        <w:t> </w:t>
      </w:r>
      <w:r>
        <w:rPr/>
        <w:t>psychometric</w:t>
      </w:r>
      <w:r>
        <w:rPr>
          <w:spacing w:val="6"/>
        </w:rPr>
        <w:t> </w:t>
      </w:r>
      <w:r>
        <w:rPr>
          <w:spacing w:val="-2"/>
        </w:rPr>
        <w:t>data.</w:t>
      </w:r>
    </w:p>
    <w:p>
      <w:pPr>
        <w:spacing w:before="0"/>
        <w:ind w:left="880" w:right="0" w:firstLine="0"/>
        <w:jc w:val="left"/>
        <w:rPr>
          <w:sz w:val="24"/>
        </w:rPr>
      </w:pPr>
      <w:r>
        <w:rPr>
          <w:i/>
          <w:sz w:val="24"/>
        </w:rPr>
        <w:t>Journal</w:t>
      </w:r>
      <w:r>
        <w:rPr>
          <w:i/>
          <w:spacing w:val="-2"/>
          <w:sz w:val="24"/>
        </w:rPr>
        <w:t> </w:t>
      </w:r>
      <w:r>
        <w:rPr>
          <w:i/>
          <w:sz w:val="24"/>
        </w:rPr>
        <w:t>of</w:t>
      </w:r>
      <w:r>
        <w:rPr>
          <w:i/>
          <w:spacing w:val="-1"/>
          <w:sz w:val="24"/>
        </w:rPr>
        <w:t> </w:t>
      </w:r>
      <w:r>
        <w:rPr>
          <w:i/>
          <w:sz w:val="24"/>
        </w:rPr>
        <w:t>Counselling</w:t>
      </w:r>
      <w:r>
        <w:rPr>
          <w:i/>
          <w:spacing w:val="-2"/>
          <w:sz w:val="24"/>
        </w:rPr>
        <w:t> </w:t>
      </w:r>
      <w:r>
        <w:rPr>
          <w:i/>
          <w:sz w:val="24"/>
        </w:rPr>
        <w:t>Psychology,</w:t>
      </w:r>
      <w:r>
        <w:rPr>
          <w:i/>
          <w:spacing w:val="-1"/>
          <w:sz w:val="24"/>
        </w:rPr>
        <w:t> </w:t>
      </w:r>
      <w:r>
        <w:rPr>
          <w:i/>
          <w:sz w:val="24"/>
        </w:rPr>
        <w:t>19,</w:t>
      </w:r>
      <w:r>
        <w:rPr>
          <w:i/>
          <w:spacing w:val="-1"/>
          <w:sz w:val="24"/>
        </w:rPr>
        <w:t> </w:t>
      </w:r>
      <w:r>
        <w:rPr>
          <w:sz w:val="24"/>
        </w:rPr>
        <w:t>551-</w:t>
      </w:r>
      <w:r>
        <w:rPr>
          <w:spacing w:val="-4"/>
          <w:sz w:val="24"/>
        </w:rPr>
        <w:t>554.</w:t>
      </w:r>
    </w:p>
    <w:p>
      <w:pPr>
        <w:pStyle w:val="BodyText"/>
        <w:ind w:left="0"/>
        <w:jc w:val="left"/>
      </w:pPr>
    </w:p>
    <w:p>
      <w:pPr>
        <w:spacing w:before="1"/>
        <w:ind w:left="880" w:right="886" w:hanging="720"/>
        <w:jc w:val="both"/>
        <w:rPr>
          <w:sz w:val="24"/>
        </w:rPr>
      </w:pPr>
      <w:r>
        <w:rPr>
          <w:sz w:val="24"/>
        </w:rPr>
        <w:t>Rindone, P. 1988. Achievement motivation and academic achievement of Native American students. </w:t>
      </w:r>
      <w:r>
        <w:rPr>
          <w:i/>
          <w:sz w:val="24"/>
        </w:rPr>
        <w:t>Journal of American Indian Education, 28, </w:t>
      </w:r>
      <w:r>
        <w:rPr>
          <w:sz w:val="24"/>
        </w:rPr>
        <w:t>1-7.</w:t>
      </w:r>
    </w:p>
    <w:p>
      <w:pPr>
        <w:pStyle w:val="BodyText"/>
        <w:spacing w:before="276"/>
        <w:ind w:left="880" w:right="875" w:hanging="720"/>
      </w:pPr>
      <w:r>
        <w:rPr/>
        <w:t>Rivers,</w:t>
      </w:r>
      <w:r>
        <w:rPr>
          <w:spacing w:val="-2"/>
        </w:rPr>
        <w:t> </w:t>
      </w:r>
      <w:r>
        <w:rPr/>
        <w:t>W.</w:t>
      </w:r>
      <w:r>
        <w:rPr>
          <w:spacing w:val="-2"/>
        </w:rPr>
        <w:t> </w:t>
      </w:r>
      <w:r>
        <w:rPr/>
        <w:t>2001.</w:t>
      </w:r>
      <w:r>
        <w:rPr>
          <w:spacing w:val="-2"/>
        </w:rPr>
        <w:t> </w:t>
      </w:r>
      <w:r>
        <w:rPr/>
        <w:t>Autonomy</w:t>
      </w:r>
      <w:r>
        <w:rPr>
          <w:spacing w:val="-7"/>
        </w:rPr>
        <w:t> </w:t>
      </w:r>
      <w:r>
        <w:rPr/>
        <w:t>at</w:t>
      </w:r>
      <w:r>
        <w:rPr>
          <w:spacing w:val="-2"/>
        </w:rPr>
        <w:t> </w:t>
      </w:r>
      <w:r>
        <w:rPr/>
        <w:t>all</w:t>
      </w:r>
      <w:r>
        <w:rPr>
          <w:spacing w:val="-2"/>
        </w:rPr>
        <w:t> </w:t>
      </w:r>
      <w:r>
        <w:rPr/>
        <w:t>costs: an ethnography</w:t>
      </w:r>
      <w:r>
        <w:rPr>
          <w:spacing w:val="-7"/>
        </w:rPr>
        <w:t> </w:t>
      </w:r>
      <w:r>
        <w:rPr/>
        <w:t>of</w:t>
      </w:r>
      <w:r>
        <w:rPr>
          <w:spacing w:val="-2"/>
        </w:rPr>
        <w:t> </w:t>
      </w:r>
      <w:r>
        <w:rPr/>
        <w:t>metacognitive</w:t>
      </w:r>
      <w:r>
        <w:rPr>
          <w:spacing w:val="-2"/>
        </w:rPr>
        <w:t> </w:t>
      </w:r>
      <w:r>
        <w:rPr/>
        <w:t>self</w:t>
      </w:r>
      <w:r>
        <w:rPr>
          <w:spacing w:val="-2"/>
        </w:rPr>
        <w:t> </w:t>
      </w:r>
      <w:r>
        <w:rPr/>
        <w:t>assessment</w:t>
      </w:r>
      <w:r>
        <w:rPr>
          <w:spacing w:val="-2"/>
        </w:rPr>
        <w:t> </w:t>
      </w:r>
      <w:r>
        <w:rPr/>
        <w:t>and self management among experienced language learners. </w:t>
      </w:r>
      <w:r>
        <w:rPr>
          <w:i/>
        </w:rPr>
        <w:t>Modern Language Journal</w:t>
      </w:r>
      <w:r>
        <w:rPr/>
        <w:t>, 85, 2, 279-290.</w:t>
      </w:r>
    </w:p>
    <w:p>
      <w:pPr>
        <w:pStyle w:val="BodyText"/>
        <w:spacing w:before="276"/>
        <w:ind w:left="880" w:right="880" w:hanging="720"/>
      </w:pPr>
      <w:r>
        <w:rPr/>
        <w:t>Roberts, R. D., Zeidner, M. and Matthews, G. 2001. Does emotional intelligence meet traditional standards for intelligence? </w:t>
      </w:r>
      <w:r>
        <w:rPr>
          <w:i/>
        </w:rPr>
        <w:t>Emotion</w:t>
      </w:r>
      <w:r>
        <w:rPr/>
        <w:t>, 1, 196–231.</w:t>
      </w:r>
    </w:p>
    <w:p>
      <w:pPr>
        <w:pStyle w:val="BodyText"/>
        <w:ind w:left="0"/>
        <w:jc w:val="left"/>
      </w:pPr>
    </w:p>
    <w:p>
      <w:pPr>
        <w:spacing w:before="0"/>
        <w:ind w:left="880" w:right="876" w:hanging="720"/>
        <w:jc w:val="both"/>
        <w:rPr>
          <w:sz w:val="24"/>
        </w:rPr>
      </w:pPr>
      <w:r>
        <w:rPr>
          <w:sz w:val="24"/>
        </w:rPr>
        <w:t>Rolheiser, C. and Ross, J. A. 2002. Student self-evaluation: what research says and what practice shows. Retrieved December 28, 2009, from &lt;</w:t>
      </w:r>
      <w:hyperlink r:id="rId37">
        <w:r>
          <w:rPr>
            <w:i/>
            <w:sz w:val="24"/>
          </w:rPr>
          <w:t>http://www.cdl.org/resource-</w:t>
        </w:r>
      </w:hyperlink>
      <w:r>
        <w:rPr>
          <w:i/>
          <w:sz w:val="24"/>
        </w:rPr>
        <w:t> </w:t>
      </w:r>
      <w:r>
        <w:rPr>
          <w:i/>
          <w:spacing w:val="-2"/>
          <w:sz w:val="24"/>
        </w:rPr>
        <w:t>library/articles/self_eval.php</w:t>
      </w:r>
      <w:r>
        <w:rPr>
          <w:spacing w:val="-2"/>
          <w:sz w:val="24"/>
        </w:rPr>
        <w:t>&gt;.</w:t>
      </w:r>
    </w:p>
    <w:p>
      <w:pPr>
        <w:spacing w:after="0"/>
        <w:jc w:val="both"/>
        <w:rPr>
          <w:sz w:val="24"/>
        </w:rPr>
        <w:sectPr>
          <w:pgSz w:w="11910" w:h="16840"/>
          <w:pgMar w:header="0" w:footer="1002" w:top="1180" w:bottom="1200" w:left="1280" w:right="560"/>
        </w:sectPr>
      </w:pPr>
    </w:p>
    <w:p>
      <w:pPr>
        <w:spacing w:before="66"/>
        <w:ind w:left="880" w:right="874" w:hanging="720"/>
        <w:jc w:val="both"/>
        <w:rPr>
          <w:sz w:val="24"/>
        </w:rPr>
      </w:pPr>
      <w:r>
        <w:rPr>
          <w:sz w:val="24"/>
        </w:rPr>
        <w:t>Rosenberg, M. and Kapland, H. B. 1982. </w:t>
      </w:r>
      <w:r>
        <w:rPr>
          <w:i/>
          <w:sz w:val="24"/>
        </w:rPr>
        <w:t>Social psychology of the self-concept</w:t>
      </w:r>
      <w:r>
        <w:rPr>
          <w:sz w:val="24"/>
        </w:rPr>
        <w:t>. Arlington Heights, IL: Harlan Davidson.</w:t>
      </w:r>
    </w:p>
    <w:p>
      <w:pPr>
        <w:pStyle w:val="BodyText"/>
        <w:ind w:left="0"/>
        <w:jc w:val="left"/>
      </w:pPr>
    </w:p>
    <w:p>
      <w:pPr>
        <w:pStyle w:val="BodyText"/>
        <w:spacing w:before="1"/>
        <w:ind w:left="880" w:right="883" w:hanging="720"/>
      </w:pPr>
      <w:r>
        <w:rPr/>
        <w:t>Rotter, J. B. 1966. Generalised expectancies for internal versus external control of reinforcement. </w:t>
      </w:r>
      <w:r>
        <w:rPr>
          <w:i/>
        </w:rPr>
        <w:t>Psychol Monogr </w:t>
      </w:r>
      <w:r>
        <w:rPr/>
        <w:t>80, 1, 1-28.</w:t>
      </w:r>
    </w:p>
    <w:p>
      <w:pPr>
        <w:spacing w:before="276"/>
        <w:ind w:left="880" w:right="882" w:hanging="720"/>
        <w:jc w:val="both"/>
        <w:rPr>
          <w:sz w:val="24"/>
        </w:rPr>
      </w:pPr>
      <w:r>
        <w:rPr>
          <w:sz w:val="24"/>
        </w:rPr>
        <w:t>Rouxel, G.</w:t>
      </w:r>
      <w:r>
        <w:rPr>
          <w:spacing w:val="-1"/>
          <w:sz w:val="24"/>
        </w:rPr>
        <w:t> </w:t>
      </w:r>
      <w:r>
        <w:rPr>
          <w:sz w:val="24"/>
        </w:rPr>
        <w:t>2000. Cognitive-affective determinants of</w:t>
      </w:r>
      <w:r>
        <w:rPr>
          <w:spacing w:val="-1"/>
          <w:sz w:val="24"/>
        </w:rPr>
        <w:t> </w:t>
      </w:r>
      <w:r>
        <w:rPr>
          <w:sz w:val="24"/>
        </w:rPr>
        <w:t>performance</w:t>
      </w:r>
      <w:r>
        <w:rPr>
          <w:spacing w:val="-1"/>
          <w:sz w:val="24"/>
        </w:rPr>
        <w:t> </w:t>
      </w:r>
      <w:r>
        <w:rPr>
          <w:sz w:val="24"/>
        </w:rPr>
        <w:t>in mathematics</w:t>
      </w:r>
      <w:r>
        <w:rPr>
          <w:spacing w:val="-1"/>
          <w:sz w:val="24"/>
        </w:rPr>
        <w:t> </w:t>
      </w:r>
      <w:r>
        <w:rPr>
          <w:sz w:val="24"/>
        </w:rPr>
        <w:t>and verbal domains of gender. </w:t>
      </w:r>
      <w:r>
        <w:rPr>
          <w:i/>
          <w:sz w:val="24"/>
        </w:rPr>
        <w:t>Learning and Individual Differences, 12, </w:t>
      </w:r>
      <w:r>
        <w:rPr>
          <w:sz w:val="24"/>
        </w:rPr>
        <w:t>287-311.</w:t>
      </w:r>
    </w:p>
    <w:p>
      <w:pPr>
        <w:pStyle w:val="BodyText"/>
        <w:spacing w:before="276"/>
        <w:ind w:left="880" w:right="875" w:hanging="720"/>
      </w:pPr>
      <w:r>
        <w:rPr/>
        <w:drawing>
          <wp:anchor distT="0" distB="0" distL="0" distR="0" allowOverlap="1" layoutInCell="1" locked="0" behindDoc="1" simplePos="0" relativeHeight="483787776">
            <wp:simplePos x="0" y="0"/>
            <wp:positionH relativeFrom="page">
              <wp:posOffset>923429</wp:posOffset>
            </wp:positionH>
            <wp:positionV relativeFrom="paragraph">
              <wp:posOffset>160251</wp:posOffset>
            </wp:positionV>
            <wp:extent cx="5562333" cy="5499274"/>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9" cstate="print"/>
                    <a:stretch>
                      <a:fillRect/>
                    </a:stretch>
                  </pic:blipFill>
                  <pic:spPr>
                    <a:xfrm>
                      <a:off x="0" y="0"/>
                      <a:ext cx="5562333" cy="5499274"/>
                    </a:xfrm>
                    <a:prstGeom prst="rect">
                      <a:avLst/>
                    </a:prstGeom>
                  </pic:spPr>
                </pic:pic>
              </a:graphicData>
            </a:graphic>
          </wp:anchor>
        </w:drawing>
      </w:r>
      <w:r>
        <w:rPr/>
        <w:t>Rowley, J. and Slack, F. 2004. What is the future for undergraduate dissertations? </w:t>
      </w:r>
      <w:r>
        <w:rPr>
          <w:i/>
        </w:rPr>
        <w:t>Education and Training, </w:t>
      </w:r>
      <w:r>
        <w:rPr/>
        <w:t>46, 4, 176-181.</w:t>
      </w:r>
    </w:p>
    <w:p>
      <w:pPr>
        <w:pStyle w:val="BodyText"/>
        <w:ind w:left="0"/>
        <w:jc w:val="left"/>
      </w:pPr>
    </w:p>
    <w:p>
      <w:pPr>
        <w:spacing w:before="0"/>
        <w:ind w:left="880" w:right="877" w:hanging="720"/>
        <w:jc w:val="both"/>
        <w:rPr>
          <w:sz w:val="24"/>
        </w:rPr>
      </w:pPr>
      <w:r>
        <w:rPr>
          <w:sz w:val="24"/>
        </w:rPr>
        <w:t>Rust, C. 2002. The impact of assessment on student learning. </w:t>
      </w:r>
      <w:r>
        <w:rPr>
          <w:i/>
          <w:sz w:val="24"/>
        </w:rPr>
        <w:t>Active Learning in Higher Education, </w:t>
      </w:r>
      <w:r>
        <w:rPr>
          <w:sz w:val="24"/>
        </w:rPr>
        <w:t>3, 2, 145-158.</w:t>
      </w:r>
    </w:p>
    <w:p>
      <w:pPr>
        <w:pStyle w:val="BodyText"/>
        <w:ind w:left="0"/>
        <w:jc w:val="left"/>
      </w:pPr>
    </w:p>
    <w:p>
      <w:pPr>
        <w:spacing w:before="0"/>
        <w:ind w:left="880" w:right="876" w:hanging="720"/>
        <w:jc w:val="both"/>
        <w:rPr>
          <w:sz w:val="24"/>
        </w:rPr>
      </w:pPr>
      <w:r>
        <w:rPr>
          <w:sz w:val="24"/>
        </w:rPr>
        <w:t>Ryals, K. 1975. Achievement motivation for low achieving 8th and 10th grade boys. </w:t>
      </w:r>
      <w:r>
        <w:rPr>
          <w:i/>
          <w:sz w:val="24"/>
        </w:rPr>
        <w:t>Journal of Experimental Education, </w:t>
      </w:r>
      <w:r>
        <w:rPr>
          <w:sz w:val="24"/>
        </w:rPr>
        <w:t>44, 2, 47-51.</w:t>
      </w:r>
    </w:p>
    <w:p>
      <w:pPr>
        <w:pStyle w:val="BodyText"/>
        <w:spacing w:before="274"/>
        <w:ind w:left="880" w:right="874" w:hanging="720"/>
      </w:pPr>
      <w:r>
        <w:rPr/>
        <w:t>Rysz, T. 2004. Metacognition in learning</w:t>
      </w:r>
      <w:r>
        <w:rPr>
          <w:spacing w:val="-1"/>
        </w:rPr>
        <w:t> </w:t>
      </w:r>
      <w:r>
        <w:rPr/>
        <w:t>elementary</w:t>
      </w:r>
      <w:r>
        <w:rPr>
          <w:spacing w:val="-2"/>
        </w:rPr>
        <w:t> </w:t>
      </w:r>
      <w:r>
        <w:rPr/>
        <w:t>probability</w:t>
      </w:r>
      <w:r>
        <w:rPr>
          <w:spacing w:val="-1"/>
        </w:rPr>
        <w:t> </w:t>
      </w:r>
      <w:r>
        <w:rPr/>
        <w:t>and statistics. PhD Thesis in University of Cincinnati.</w:t>
      </w:r>
    </w:p>
    <w:p>
      <w:pPr>
        <w:pStyle w:val="BodyText"/>
        <w:ind w:left="0"/>
        <w:jc w:val="left"/>
      </w:pPr>
    </w:p>
    <w:p>
      <w:pPr>
        <w:spacing w:before="0"/>
        <w:ind w:left="880" w:right="873" w:hanging="720"/>
        <w:jc w:val="both"/>
        <w:rPr>
          <w:sz w:val="24"/>
        </w:rPr>
      </w:pPr>
      <w:r>
        <w:rPr>
          <w:sz w:val="24"/>
        </w:rPr>
        <w:t>Saarmi, C. 2001. Emotional competence: a developmental perspective. In R. Bar-On and J.D. Parker, Eds. </w:t>
      </w:r>
      <w:r>
        <w:rPr>
          <w:i/>
          <w:sz w:val="24"/>
        </w:rPr>
        <w:t>The handbook of emotional intelligence </w:t>
      </w:r>
      <w:r>
        <w:rPr>
          <w:sz w:val="24"/>
        </w:rPr>
        <w:t>(pp. 68–91). San Francisco: </w:t>
      </w:r>
      <w:r>
        <w:rPr>
          <w:spacing w:val="-2"/>
          <w:sz w:val="24"/>
        </w:rPr>
        <w:t>Jossey.</w:t>
      </w:r>
    </w:p>
    <w:p>
      <w:pPr>
        <w:pStyle w:val="BodyText"/>
        <w:ind w:left="0"/>
        <w:jc w:val="left"/>
      </w:pPr>
    </w:p>
    <w:p>
      <w:pPr>
        <w:spacing w:before="1"/>
        <w:ind w:left="880" w:right="883" w:hanging="720"/>
        <w:jc w:val="both"/>
        <w:rPr>
          <w:sz w:val="24"/>
        </w:rPr>
      </w:pPr>
      <w:r>
        <w:rPr>
          <w:sz w:val="24"/>
        </w:rPr>
        <w:t>Saklofske, D. H., Austin, E. J. and Miniski, P. S. 2003. Factor structure and validity</w:t>
      </w:r>
      <w:r>
        <w:rPr>
          <w:spacing w:val="-3"/>
          <w:sz w:val="24"/>
        </w:rPr>
        <w:t> </w:t>
      </w:r>
      <w:r>
        <w:rPr>
          <w:sz w:val="24"/>
        </w:rPr>
        <w:t>of a trait emotional intelligence measure. </w:t>
      </w:r>
      <w:r>
        <w:rPr>
          <w:i/>
          <w:sz w:val="24"/>
        </w:rPr>
        <w:t>Personality and Individual Differences</w:t>
      </w:r>
      <w:r>
        <w:rPr>
          <w:sz w:val="24"/>
        </w:rPr>
        <w:t>, 34, 707–721.</w:t>
      </w:r>
    </w:p>
    <w:p>
      <w:pPr>
        <w:spacing w:before="276"/>
        <w:ind w:left="880" w:right="873" w:hanging="720"/>
        <w:jc w:val="both"/>
        <w:rPr>
          <w:sz w:val="24"/>
        </w:rPr>
      </w:pPr>
      <w:r>
        <w:rPr>
          <w:sz w:val="24"/>
        </w:rPr>
        <w:t>Salam, K. and Mahnaz, S. 2013. The effect of socio-affective strategies on students‘ test anxiety across different genders. </w:t>
      </w:r>
      <w:r>
        <w:rPr>
          <w:i/>
          <w:sz w:val="24"/>
        </w:rPr>
        <w:t>Theory and Practice in Language Studies</w:t>
      </w:r>
      <w:r>
        <w:rPr>
          <w:sz w:val="24"/>
        </w:rPr>
        <w:t>, 3, 2, 269- </w:t>
      </w:r>
      <w:r>
        <w:rPr>
          <w:spacing w:val="-4"/>
          <w:sz w:val="24"/>
        </w:rPr>
        <w:t>274.</w:t>
      </w:r>
    </w:p>
    <w:p>
      <w:pPr>
        <w:pStyle w:val="BodyText"/>
        <w:spacing w:before="276"/>
        <w:ind w:left="880" w:right="874" w:hanging="720"/>
      </w:pPr>
      <w:r>
        <w:rPr/>
        <w:t>Salami, S. O. 2007. Relationship of emotional intelligence and self-efficacy to work attitudes among secondary school teachers in South-western Nigeria. </w:t>
      </w:r>
      <w:r>
        <w:rPr>
          <w:i/>
        </w:rPr>
        <w:t>Pakistan Journal of Social Science, </w:t>
      </w:r>
      <w:r>
        <w:rPr/>
        <w:t>4, 540-547.</w:t>
      </w:r>
    </w:p>
    <w:p>
      <w:pPr>
        <w:pStyle w:val="BodyText"/>
        <w:ind w:left="0"/>
        <w:jc w:val="left"/>
      </w:pPr>
    </w:p>
    <w:p>
      <w:pPr>
        <w:spacing w:before="0"/>
        <w:ind w:left="880" w:right="875" w:hanging="720"/>
        <w:jc w:val="both"/>
        <w:rPr>
          <w:sz w:val="24"/>
        </w:rPr>
      </w:pPr>
      <w:r>
        <w:rPr>
          <w:sz w:val="24"/>
        </w:rPr>
        <w:t>Salovey, P. and Mayer, J. 1990. Emotional intelligence. </w:t>
      </w:r>
      <w:r>
        <w:rPr>
          <w:i/>
          <w:sz w:val="24"/>
        </w:rPr>
        <w:t>Imagination, Cognition, Personality</w:t>
      </w:r>
      <w:r>
        <w:rPr>
          <w:sz w:val="24"/>
        </w:rPr>
        <w:t>, 9, 185–211.</w:t>
      </w:r>
    </w:p>
    <w:p>
      <w:pPr>
        <w:pStyle w:val="BodyText"/>
        <w:ind w:left="0"/>
        <w:jc w:val="left"/>
      </w:pPr>
    </w:p>
    <w:p>
      <w:pPr>
        <w:pStyle w:val="BodyText"/>
        <w:jc w:val="left"/>
      </w:pPr>
      <w:r>
        <w:rPr/>
        <w:t>Salovey, P.</w:t>
      </w:r>
      <w:r>
        <w:rPr>
          <w:spacing w:val="4"/>
        </w:rPr>
        <w:t> </w:t>
      </w:r>
      <w:r>
        <w:rPr/>
        <w:t>and</w:t>
      </w:r>
      <w:r>
        <w:rPr>
          <w:spacing w:val="2"/>
        </w:rPr>
        <w:t> </w:t>
      </w:r>
      <w:r>
        <w:rPr/>
        <w:t>Mayer,</w:t>
      </w:r>
      <w:r>
        <w:rPr>
          <w:spacing w:val="2"/>
        </w:rPr>
        <w:t> </w:t>
      </w:r>
      <w:r>
        <w:rPr/>
        <w:t>J.</w:t>
      </w:r>
      <w:r>
        <w:rPr>
          <w:spacing w:val="3"/>
        </w:rPr>
        <w:t> </w:t>
      </w:r>
      <w:r>
        <w:rPr/>
        <w:t>D.</w:t>
      </w:r>
      <w:r>
        <w:rPr>
          <w:spacing w:val="2"/>
        </w:rPr>
        <w:t> </w:t>
      </w:r>
      <w:r>
        <w:rPr/>
        <w:t>1994.</w:t>
      </w:r>
      <w:r>
        <w:rPr>
          <w:spacing w:val="3"/>
        </w:rPr>
        <w:t> </w:t>
      </w:r>
      <w:r>
        <w:rPr/>
        <w:t>Some</w:t>
      </w:r>
      <w:r>
        <w:rPr>
          <w:spacing w:val="3"/>
        </w:rPr>
        <w:t> </w:t>
      </w:r>
      <w:r>
        <w:rPr/>
        <w:t>final</w:t>
      </w:r>
      <w:r>
        <w:rPr>
          <w:spacing w:val="3"/>
        </w:rPr>
        <w:t> </w:t>
      </w:r>
      <w:r>
        <w:rPr/>
        <w:t>thoughts</w:t>
      </w:r>
      <w:r>
        <w:rPr>
          <w:spacing w:val="4"/>
        </w:rPr>
        <w:t> </w:t>
      </w:r>
      <w:r>
        <w:rPr/>
        <w:t>about</w:t>
      </w:r>
      <w:r>
        <w:rPr>
          <w:spacing w:val="4"/>
        </w:rPr>
        <w:t> </w:t>
      </w:r>
      <w:r>
        <w:rPr/>
        <w:t>personality</w:t>
      </w:r>
      <w:r>
        <w:rPr>
          <w:spacing w:val="-3"/>
        </w:rPr>
        <w:t> </w:t>
      </w:r>
      <w:r>
        <w:rPr/>
        <w:t>and</w:t>
      </w:r>
      <w:r>
        <w:rPr>
          <w:spacing w:val="3"/>
        </w:rPr>
        <w:t> </w:t>
      </w:r>
      <w:r>
        <w:rPr/>
        <w:t>intelligence.</w:t>
      </w:r>
      <w:r>
        <w:rPr>
          <w:spacing w:val="5"/>
        </w:rPr>
        <w:t> </w:t>
      </w:r>
      <w:r>
        <w:rPr>
          <w:spacing w:val="-5"/>
        </w:rPr>
        <w:t>In</w:t>
      </w:r>
    </w:p>
    <w:p>
      <w:pPr>
        <w:spacing w:before="0"/>
        <w:ind w:left="880" w:right="817" w:firstLine="0"/>
        <w:jc w:val="left"/>
        <w:rPr>
          <w:sz w:val="24"/>
        </w:rPr>
      </w:pPr>
      <w:r>
        <w:rPr>
          <w:sz w:val="24"/>
        </w:rPr>
        <w:t>R.</w:t>
      </w:r>
      <w:r>
        <w:rPr>
          <w:spacing w:val="40"/>
          <w:sz w:val="24"/>
        </w:rPr>
        <w:t> </w:t>
      </w:r>
      <w:r>
        <w:rPr>
          <w:sz w:val="24"/>
        </w:rPr>
        <w:t>J.</w:t>
      </w:r>
      <w:r>
        <w:rPr>
          <w:spacing w:val="40"/>
          <w:sz w:val="24"/>
        </w:rPr>
        <w:t> </w:t>
      </w:r>
      <w:r>
        <w:rPr>
          <w:sz w:val="24"/>
        </w:rPr>
        <w:t>Sternberg</w:t>
      </w:r>
      <w:r>
        <w:rPr>
          <w:spacing w:val="40"/>
          <w:sz w:val="24"/>
        </w:rPr>
        <w:t> </w:t>
      </w:r>
      <w:r>
        <w:rPr>
          <w:sz w:val="24"/>
        </w:rPr>
        <w:t>and</w:t>
      </w:r>
      <w:r>
        <w:rPr>
          <w:spacing w:val="40"/>
          <w:sz w:val="24"/>
        </w:rPr>
        <w:t> </w:t>
      </w:r>
      <w:r>
        <w:rPr>
          <w:sz w:val="24"/>
        </w:rPr>
        <w:t>P.</w:t>
      </w:r>
      <w:r>
        <w:rPr>
          <w:spacing w:val="40"/>
          <w:sz w:val="24"/>
        </w:rPr>
        <w:t> </w:t>
      </w:r>
      <w:r>
        <w:rPr>
          <w:sz w:val="24"/>
        </w:rPr>
        <w:t>Ruzgis,</w:t>
      </w:r>
      <w:r>
        <w:rPr>
          <w:spacing w:val="40"/>
          <w:sz w:val="24"/>
        </w:rPr>
        <w:t> </w:t>
      </w:r>
      <w:r>
        <w:rPr>
          <w:sz w:val="24"/>
        </w:rPr>
        <w:t>Eds.</w:t>
      </w:r>
      <w:r>
        <w:rPr>
          <w:spacing w:val="40"/>
          <w:sz w:val="24"/>
        </w:rPr>
        <w:t> </w:t>
      </w:r>
      <w:r>
        <w:rPr>
          <w:i/>
          <w:sz w:val="24"/>
        </w:rPr>
        <w:t>Personality</w:t>
      </w:r>
      <w:r>
        <w:rPr>
          <w:i/>
          <w:spacing w:val="40"/>
          <w:sz w:val="24"/>
        </w:rPr>
        <w:t> </w:t>
      </w:r>
      <w:r>
        <w:rPr>
          <w:i/>
          <w:sz w:val="24"/>
        </w:rPr>
        <w:t>and</w:t>
      </w:r>
      <w:r>
        <w:rPr>
          <w:i/>
          <w:spacing w:val="40"/>
          <w:sz w:val="24"/>
        </w:rPr>
        <w:t> </w:t>
      </w:r>
      <w:r>
        <w:rPr>
          <w:i/>
          <w:sz w:val="24"/>
        </w:rPr>
        <w:t>intelligence</w:t>
      </w:r>
      <w:r>
        <w:rPr>
          <w:i/>
          <w:spacing w:val="40"/>
          <w:sz w:val="24"/>
        </w:rPr>
        <w:t> </w:t>
      </w:r>
      <w:r>
        <w:rPr>
          <w:sz w:val="24"/>
        </w:rPr>
        <w:t>(pp.</w:t>
      </w:r>
      <w:r>
        <w:rPr>
          <w:spacing w:val="40"/>
          <w:sz w:val="24"/>
        </w:rPr>
        <w:t> </w:t>
      </w:r>
      <w:r>
        <w:rPr>
          <w:sz w:val="24"/>
        </w:rPr>
        <w:t>303–318).</w:t>
      </w:r>
      <w:r>
        <w:rPr>
          <w:spacing w:val="40"/>
          <w:sz w:val="24"/>
        </w:rPr>
        <w:t> </w:t>
      </w:r>
      <w:r>
        <w:rPr>
          <w:sz w:val="24"/>
        </w:rPr>
        <w:t>Cambridge, New York: Cambridge University Press.</w:t>
      </w:r>
    </w:p>
    <w:p>
      <w:pPr>
        <w:pStyle w:val="BodyText"/>
        <w:ind w:left="0"/>
        <w:jc w:val="left"/>
      </w:pPr>
    </w:p>
    <w:p>
      <w:pPr>
        <w:pStyle w:val="BodyText"/>
        <w:spacing w:before="1"/>
        <w:ind w:left="880" w:right="878" w:hanging="720"/>
      </w:pPr>
      <w:r>
        <w:rPr/>
        <w:t>Salovey, P., Bedell, B. T, Detweiller, J. B. and Mayer, J. D. 2000. Coping intelligently: emotional intelligence and the coping process. In C. R. Snyder, Ed. </w:t>
      </w:r>
      <w:r>
        <w:rPr>
          <w:i/>
        </w:rPr>
        <w:t>Coping: the psychology of what works </w:t>
      </w:r>
      <w:r>
        <w:rPr/>
        <w:t>(pp. 141–164). New York: Oxford University Press.</w:t>
      </w:r>
    </w:p>
    <w:p>
      <w:pPr>
        <w:pStyle w:val="BodyText"/>
        <w:ind w:left="0"/>
        <w:jc w:val="left"/>
      </w:pPr>
    </w:p>
    <w:p>
      <w:pPr>
        <w:pStyle w:val="BodyText"/>
        <w:ind w:left="880" w:right="879" w:hanging="720"/>
      </w:pPr>
      <w:r>
        <w:rPr/>
        <w:t>Salovey, P., Stroud, L. R., Woolery, A. and Epel, E. S. 2002. Perceived emotional intelligence, stress reactivity and symptom reports: further explorations using the</w:t>
      </w:r>
      <w:r>
        <w:rPr>
          <w:spacing w:val="80"/>
        </w:rPr>
        <w:t> </w:t>
      </w:r>
      <w:r>
        <w:rPr/>
        <w:t>Trait Meta Mood Scale. </w:t>
      </w:r>
      <w:r>
        <w:rPr>
          <w:i/>
        </w:rPr>
        <w:t>Psychology and Health</w:t>
      </w:r>
      <w:r>
        <w:rPr/>
        <w:t>, 17, 611–627.</w:t>
      </w:r>
    </w:p>
    <w:p>
      <w:pPr>
        <w:spacing w:after="0"/>
        <w:sectPr>
          <w:pgSz w:w="11910" w:h="16840"/>
          <w:pgMar w:header="0" w:footer="1002" w:top="1460" w:bottom="1200" w:left="1280" w:right="560"/>
        </w:sectPr>
      </w:pPr>
    </w:p>
    <w:p>
      <w:pPr>
        <w:pStyle w:val="BodyText"/>
        <w:spacing w:before="66"/>
        <w:jc w:val="left"/>
      </w:pPr>
      <w:r>
        <w:rPr/>
        <w:t>Sander,</w:t>
      </w:r>
      <w:r>
        <w:rPr>
          <w:spacing w:val="70"/>
        </w:rPr>
        <w:t> </w:t>
      </w:r>
      <w:r>
        <w:rPr/>
        <w:t>L.</w:t>
      </w:r>
      <w:r>
        <w:rPr>
          <w:spacing w:val="71"/>
        </w:rPr>
        <w:t> </w:t>
      </w:r>
      <w:r>
        <w:rPr/>
        <w:t>1987.</w:t>
      </w:r>
      <w:r>
        <w:rPr>
          <w:spacing w:val="75"/>
        </w:rPr>
        <w:t> </w:t>
      </w:r>
      <w:r>
        <w:rPr/>
        <w:t>Images</w:t>
      </w:r>
      <w:r>
        <w:rPr>
          <w:spacing w:val="72"/>
        </w:rPr>
        <w:t> </w:t>
      </w:r>
      <w:r>
        <w:rPr/>
        <w:t>of</w:t>
      </w:r>
      <w:r>
        <w:rPr>
          <w:spacing w:val="71"/>
        </w:rPr>
        <w:t> </w:t>
      </w:r>
      <w:r>
        <w:rPr/>
        <w:t>health:</w:t>
      </w:r>
      <w:r>
        <w:rPr>
          <w:spacing w:val="74"/>
        </w:rPr>
        <w:t> </w:t>
      </w:r>
      <w:r>
        <w:rPr/>
        <w:t>a</w:t>
      </w:r>
      <w:r>
        <w:rPr>
          <w:spacing w:val="71"/>
        </w:rPr>
        <w:t> </w:t>
      </w:r>
      <w:r>
        <w:rPr/>
        <w:t>study</w:t>
      </w:r>
      <w:r>
        <w:rPr>
          <w:spacing w:val="68"/>
        </w:rPr>
        <w:t> </w:t>
      </w:r>
      <w:r>
        <w:rPr/>
        <w:t>of</w:t>
      </w:r>
      <w:r>
        <w:rPr>
          <w:spacing w:val="71"/>
        </w:rPr>
        <w:t> </w:t>
      </w:r>
      <w:r>
        <w:rPr/>
        <w:t>health</w:t>
      </w:r>
      <w:r>
        <w:rPr>
          <w:spacing w:val="71"/>
        </w:rPr>
        <w:t> </w:t>
      </w:r>
      <w:r>
        <w:rPr/>
        <w:t>behaviour</w:t>
      </w:r>
      <w:r>
        <w:rPr>
          <w:spacing w:val="72"/>
        </w:rPr>
        <w:t> </w:t>
      </w:r>
      <w:r>
        <w:rPr/>
        <w:t>and</w:t>
      </w:r>
      <w:r>
        <w:rPr>
          <w:spacing w:val="71"/>
        </w:rPr>
        <w:t> </w:t>
      </w:r>
      <w:r>
        <w:rPr/>
        <w:t>somatic</w:t>
      </w:r>
      <w:r>
        <w:rPr>
          <w:spacing w:val="70"/>
        </w:rPr>
        <w:t> </w:t>
      </w:r>
      <w:r>
        <w:rPr>
          <w:spacing w:val="-2"/>
        </w:rPr>
        <w:t>concern.</w:t>
      </w:r>
    </w:p>
    <w:p>
      <w:pPr>
        <w:pStyle w:val="BodyText"/>
        <w:ind w:left="880"/>
        <w:jc w:val="left"/>
      </w:pPr>
      <w:r>
        <w:rPr/>
        <w:t>Unpublished</w:t>
      </w:r>
      <w:r>
        <w:rPr>
          <w:spacing w:val="-2"/>
        </w:rPr>
        <w:t> </w:t>
      </w:r>
      <w:r>
        <w:rPr/>
        <w:t>Ph.D.</w:t>
      </w:r>
      <w:r>
        <w:rPr>
          <w:spacing w:val="-1"/>
        </w:rPr>
        <w:t> </w:t>
      </w:r>
      <w:r>
        <w:rPr/>
        <w:t>Thesis, University</w:t>
      </w:r>
      <w:r>
        <w:rPr>
          <w:spacing w:val="-6"/>
        </w:rPr>
        <w:t> </w:t>
      </w:r>
      <w:r>
        <w:rPr/>
        <w:t>of </w:t>
      </w:r>
      <w:r>
        <w:rPr>
          <w:spacing w:val="-2"/>
        </w:rPr>
        <w:t>Cardiff.</w:t>
      </w:r>
    </w:p>
    <w:p>
      <w:pPr>
        <w:pStyle w:val="BodyText"/>
        <w:ind w:left="0"/>
        <w:jc w:val="left"/>
      </w:pPr>
    </w:p>
    <w:p>
      <w:pPr>
        <w:pStyle w:val="BodyText"/>
        <w:spacing w:before="1"/>
        <w:jc w:val="left"/>
      </w:pPr>
      <w:r>
        <w:rPr/>
        <w:t>Sander,</w:t>
      </w:r>
      <w:r>
        <w:rPr>
          <w:spacing w:val="4"/>
        </w:rPr>
        <w:t> </w:t>
      </w:r>
      <w:r>
        <w:rPr/>
        <w:t>P.</w:t>
      </w:r>
      <w:r>
        <w:rPr>
          <w:spacing w:val="8"/>
        </w:rPr>
        <w:t> </w:t>
      </w:r>
      <w:r>
        <w:rPr/>
        <w:t>and</w:t>
      </w:r>
      <w:r>
        <w:rPr>
          <w:spacing w:val="9"/>
        </w:rPr>
        <w:t> </w:t>
      </w:r>
      <w:r>
        <w:rPr/>
        <w:t>Sander,</w:t>
      </w:r>
      <w:r>
        <w:rPr>
          <w:spacing w:val="9"/>
        </w:rPr>
        <w:t> </w:t>
      </w:r>
      <w:r>
        <w:rPr/>
        <w:t>L.</w:t>
      </w:r>
      <w:r>
        <w:rPr>
          <w:spacing w:val="8"/>
        </w:rPr>
        <w:t> </w:t>
      </w:r>
      <w:r>
        <w:rPr/>
        <w:t>2003.</w:t>
      </w:r>
      <w:r>
        <w:rPr>
          <w:spacing w:val="8"/>
        </w:rPr>
        <w:t> </w:t>
      </w:r>
      <w:r>
        <w:rPr/>
        <w:t>Measuring</w:t>
      </w:r>
      <w:r>
        <w:rPr>
          <w:spacing w:val="4"/>
        </w:rPr>
        <w:t> </w:t>
      </w:r>
      <w:r>
        <w:rPr/>
        <w:t>confidence</w:t>
      </w:r>
      <w:r>
        <w:rPr>
          <w:spacing w:val="7"/>
        </w:rPr>
        <w:t> </w:t>
      </w:r>
      <w:r>
        <w:rPr/>
        <w:t>in</w:t>
      </w:r>
      <w:r>
        <w:rPr>
          <w:spacing w:val="8"/>
        </w:rPr>
        <w:t> </w:t>
      </w:r>
      <w:r>
        <w:rPr/>
        <w:t>academic</w:t>
      </w:r>
      <w:r>
        <w:rPr>
          <w:spacing w:val="6"/>
        </w:rPr>
        <w:t> </w:t>
      </w:r>
      <w:r>
        <w:rPr/>
        <w:t>study:</w:t>
      </w:r>
      <w:r>
        <w:rPr>
          <w:spacing w:val="16"/>
        </w:rPr>
        <w:t> </w:t>
      </w:r>
      <w:r>
        <w:rPr/>
        <w:t>a</w:t>
      </w:r>
      <w:r>
        <w:rPr>
          <w:spacing w:val="7"/>
        </w:rPr>
        <w:t> </w:t>
      </w:r>
      <w:r>
        <w:rPr/>
        <w:t>summary</w:t>
      </w:r>
      <w:r>
        <w:rPr>
          <w:spacing w:val="3"/>
        </w:rPr>
        <w:t> </w:t>
      </w:r>
      <w:r>
        <w:rPr>
          <w:spacing w:val="-2"/>
        </w:rPr>
        <w:t>report.</w:t>
      </w:r>
    </w:p>
    <w:p>
      <w:pPr>
        <w:spacing w:before="0"/>
        <w:ind w:left="880" w:right="0" w:firstLine="0"/>
        <w:jc w:val="left"/>
        <w:rPr>
          <w:sz w:val="24"/>
        </w:rPr>
      </w:pPr>
      <w:r>
        <w:rPr>
          <w:i/>
          <w:sz w:val="24"/>
        </w:rPr>
        <w:t>Electronic</w:t>
      </w:r>
      <w:r>
        <w:rPr>
          <w:i/>
          <w:spacing w:val="-2"/>
          <w:sz w:val="24"/>
        </w:rPr>
        <w:t> </w:t>
      </w:r>
      <w:r>
        <w:rPr>
          <w:i/>
          <w:sz w:val="24"/>
        </w:rPr>
        <w:t>Journal of</w:t>
      </w:r>
      <w:r>
        <w:rPr>
          <w:i/>
          <w:spacing w:val="-1"/>
          <w:sz w:val="24"/>
        </w:rPr>
        <w:t> </w:t>
      </w:r>
      <w:r>
        <w:rPr>
          <w:i/>
          <w:sz w:val="24"/>
        </w:rPr>
        <w:t>Research</w:t>
      </w:r>
      <w:r>
        <w:rPr>
          <w:i/>
          <w:spacing w:val="-1"/>
          <w:sz w:val="24"/>
        </w:rPr>
        <w:t> </w:t>
      </w:r>
      <w:r>
        <w:rPr>
          <w:i/>
          <w:sz w:val="24"/>
        </w:rPr>
        <w:t>in</w:t>
      </w:r>
      <w:r>
        <w:rPr>
          <w:i/>
          <w:spacing w:val="-1"/>
          <w:sz w:val="24"/>
        </w:rPr>
        <w:t> </w:t>
      </w:r>
      <w:r>
        <w:rPr>
          <w:i/>
          <w:sz w:val="24"/>
        </w:rPr>
        <w:t>Educational Psychology</w:t>
      </w:r>
      <w:r>
        <w:rPr>
          <w:sz w:val="24"/>
        </w:rPr>
        <w:t>,</w:t>
      </w:r>
      <w:r>
        <w:rPr>
          <w:spacing w:val="-1"/>
          <w:sz w:val="24"/>
        </w:rPr>
        <w:t> </w:t>
      </w:r>
      <w:r>
        <w:rPr>
          <w:sz w:val="24"/>
        </w:rPr>
        <w:t>1, 1, </w:t>
      </w:r>
      <w:r>
        <w:rPr>
          <w:spacing w:val="-2"/>
          <w:sz w:val="24"/>
        </w:rPr>
        <w:t>1–17.</w:t>
      </w:r>
    </w:p>
    <w:p>
      <w:pPr>
        <w:pStyle w:val="BodyText"/>
        <w:tabs>
          <w:tab w:pos="3105" w:val="left" w:leader="none"/>
          <w:tab w:pos="5412" w:val="left" w:leader="none"/>
          <w:tab w:pos="6888" w:val="left" w:leader="none"/>
          <w:tab w:pos="8722" w:val="left" w:leader="none"/>
        </w:tabs>
        <w:ind w:left="880" w:right="876" w:hanging="720"/>
        <w:jc w:val="left"/>
      </w:pPr>
      <w:r>
        <w:rPr/>
        <w:drawing>
          <wp:anchor distT="0" distB="0" distL="0" distR="0" allowOverlap="1" layoutInCell="1" locked="0" behindDoc="1" simplePos="0" relativeHeight="483788288">
            <wp:simplePos x="0" y="0"/>
            <wp:positionH relativeFrom="page">
              <wp:posOffset>923429</wp:posOffset>
            </wp:positionH>
            <wp:positionV relativeFrom="paragraph">
              <wp:posOffset>686001</wp:posOffset>
            </wp:positionV>
            <wp:extent cx="5562333" cy="5499274"/>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9" cstate="print"/>
                    <a:stretch>
                      <a:fillRect/>
                    </a:stretch>
                  </pic:blipFill>
                  <pic:spPr>
                    <a:xfrm>
                      <a:off x="0" y="0"/>
                      <a:ext cx="5562333" cy="5499274"/>
                    </a:xfrm>
                    <a:prstGeom prst="rect">
                      <a:avLst/>
                    </a:prstGeom>
                  </pic:spPr>
                </pic:pic>
              </a:graphicData>
            </a:graphic>
          </wp:anchor>
        </w:drawing>
      </w:r>
      <w:r>
        <w:rPr/>
        <w:t>Sanford, S. 1993.</w:t>
      </w:r>
      <w:r>
        <w:rPr>
          <w:spacing w:val="28"/>
        </w:rPr>
        <w:t> </w:t>
      </w:r>
      <w:r>
        <w:rPr/>
        <w:t>Dissertation workshop helps</w:t>
      </w:r>
      <w:r>
        <w:rPr>
          <w:spacing w:val="31"/>
        </w:rPr>
        <w:t> </w:t>
      </w:r>
      <w:r>
        <w:rPr/>
        <w:t>graduate students succeed. On Campus, 26.</w:t>
      </w:r>
      <w:r>
        <w:rPr>
          <w:spacing w:val="40"/>
        </w:rPr>
        <w:t> </w:t>
      </w:r>
      <w:r>
        <w:rPr>
          <w:spacing w:val="-2"/>
        </w:rPr>
        <w:t>Retrieved</w:t>
      </w:r>
      <w:r>
        <w:rPr/>
        <w:tab/>
      </w:r>
      <w:r>
        <w:rPr>
          <w:spacing w:val="-2"/>
        </w:rPr>
        <w:t>November</w:t>
      </w:r>
      <w:r>
        <w:rPr/>
        <w:tab/>
      </w:r>
      <w:r>
        <w:rPr>
          <w:spacing w:val="-6"/>
        </w:rPr>
        <w:t>3,</w:t>
      </w:r>
      <w:r>
        <w:rPr/>
        <w:tab/>
      </w:r>
      <w:r>
        <w:rPr>
          <w:spacing w:val="-2"/>
        </w:rPr>
        <w:t>2009,</w:t>
      </w:r>
      <w:r>
        <w:rPr/>
        <w:tab/>
      </w:r>
      <w:r>
        <w:rPr>
          <w:spacing w:val="-4"/>
        </w:rPr>
        <w:t>from </w:t>
      </w:r>
      <w:hyperlink r:id="rId38">
        <w:r>
          <w:rPr>
            <w:color w:val="0000FF"/>
            <w:spacing w:val="-2"/>
            <w:u w:val="single" w:color="0000FF"/>
          </w:rPr>
          <w:t>http://www.utexas.edu/admin/opa/oncampus/99ocissue</w:t>
        </w:r>
      </w:hyperlink>
      <w:r>
        <w:rPr>
          <w:color w:val="0000FF"/>
          <w:spacing w:val="80"/>
          <w:w w:val="150"/>
        </w:rPr>
        <w:t> </w:t>
      </w:r>
      <w:hyperlink r:id="rId38">
        <w:r>
          <w:rPr>
            <w:color w:val="0000FF"/>
            <w:spacing w:val="-2"/>
            <w:u w:val="single" w:color="0000FF"/>
          </w:rPr>
          <w:t>s/oc990312/oc_dissertation.htm</w:t>
        </w:r>
      </w:hyperlink>
    </w:p>
    <w:p>
      <w:pPr>
        <w:spacing w:before="276"/>
        <w:ind w:left="880" w:right="875" w:hanging="720"/>
        <w:jc w:val="left"/>
        <w:rPr>
          <w:sz w:val="24"/>
        </w:rPr>
      </w:pPr>
      <w:r>
        <w:rPr>
          <w:sz w:val="24"/>
        </w:rPr>
        <w:t>Sarason,</w:t>
      </w:r>
      <w:r>
        <w:rPr>
          <w:spacing w:val="30"/>
          <w:sz w:val="24"/>
        </w:rPr>
        <w:t> </w:t>
      </w:r>
      <w:r>
        <w:rPr>
          <w:sz w:val="24"/>
        </w:rPr>
        <w:t>B.R.,</w:t>
      </w:r>
      <w:r>
        <w:rPr>
          <w:spacing w:val="27"/>
          <w:sz w:val="24"/>
        </w:rPr>
        <w:t> </w:t>
      </w:r>
      <w:r>
        <w:rPr>
          <w:sz w:val="24"/>
        </w:rPr>
        <w:t>Sarason,</w:t>
      </w:r>
      <w:r>
        <w:rPr>
          <w:spacing w:val="30"/>
          <w:sz w:val="24"/>
        </w:rPr>
        <w:t> </w:t>
      </w:r>
      <w:r>
        <w:rPr>
          <w:sz w:val="24"/>
        </w:rPr>
        <w:t>I.G.</w:t>
      </w:r>
      <w:r>
        <w:rPr>
          <w:spacing w:val="30"/>
          <w:sz w:val="24"/>
        </w:rPr>
        <w:t> </w:t>
      </w:r>
      <w:r>
        <w:rPr>
          <w:sz w:val="24"/>
        </w:rPr>
        <w:t>and</w:t>
      </w:r>
      <w:r>
        <w:rPr>
          <w:spacing w:val="30"/>
          <w:sz w:val="24"/>
        </w:rPr>
        <w:t> </w:t>
      </w:r>
      <w:r>
        <w:rPr>
          <w:sz w:val="24"/>
        </w:rPr>
        <w:t>Pierce,</w:t>
      </w:r>
      <w:r>
        <w:rPr>
          <w:spacing w:val="27"/>
          <w:sz w:val="24"/>
        </w:rPr>
        <w:t> </w:t>
      </w:r>
      <w:r>
        <w:rPr>
          <w:sz w:val="24"/>
        </w:rPr>
        <w:t>G.R.</w:t>
      </w:r>
      <w:r>
        <w:rPr>
          <w:spacing w:val="30"/>
          <w:sz w:val="24"/>
        </w:rPr>
        <w:t> </w:t>
      </w:r>
      <w:r>
        <w:rPr>
          <w:sz w:val="24"/>
        </w:rPr>
        <w:t>1990.</w:t>
      </w:r>
      <w:r>
        <w:rPr>
          <w:spacing w:val="30"/>
          <w:sz w:val="24"/>
        </w:rPr>
        <w:t> </w:t>
      </w:r>
      <w:r>
        <w:rPr>
          <w:i/>
          <w:sz w:val="24"/>
        </w:rPr>
        <w:t>Social</w:t>
      </w:r>
      <w:r>
        <w:rPr>
          <w:i/>
          <w:spacing w:val="28"/>
          <w:sz w:val="24"/>
        </w:rPr>
        <w:t> </w:t>
      </w:r>
      <w:r>
        <w:rPr>
          <w:i/>
          <w:sz w:val="24"/>
        </w:rPr>
        <w:t>support:</w:t>
      </w:r>
      <w:r>
        <w:rPr>
          <w:i/>
          <w:spacing w:val="27"/>
          <w:sz w:val="24"/>
        </w:rPr>
        <w:t> </w:t>
      </w:r>
      <w:r>
        <w:rPr>
          <w:i/>
          <w:sz w:val="24"/>
        </w:rPr>
        <w:t>an</w:t>
      </w:r>
      <w:r>
        <w:rPr>
          <w:i/>
          <w:spacing w:val="30"/>
          <w:sz w:val="24"/>
        </w:rPr>
        <w:t> </w:t>
      </w:r>
      <w:r>
        <w:rPr>
          <w:i/>
          <w:sz w:val="24"/>
        </w:rPr>
        <w:t>Interactional</w:t>
      </w:r>
      <w:r>
        <w:rPr>
          <w:i/>
          <w:spacing w:val="30"/>
          <w:sz w:val="24"/>
        </w:rPr>
        <w:t> </w:t>
      </w:r>
      <w:r>
        <w:rPr>
          <w:i/>
          <w:sz w:val="24"/>
        </w:rPr>
        <w:t>view</w:t>
      </w:r>
      <w:r>
        <w:rPr>
          <w:sz w:val="24"/>
        </w:rPr>
        <w:t>, 127-139. New York: John Wiley &amp; Sons.</w:t>
      </w:r>
    </w:p>
    <w:p>
      <w:pPr>
        <w:spacing w:line="550" w:lineRule="atLeast" w:before="2"/>
        <w:ind w:left="160" w:right="885" w:firstLine="0"/>
        <w:jc w:val="left"/>
        <w:rPr>
          <w:i/>
          <w:sz w:val="24"/>
        </w:rPr>
      </w:pPr>
      <w:r>
        <w:rPr>
          <w:sz w:val="24"/>
        </w:rPr>
        <w:t>Sarason, I. G. 1980. </w:t>
      </w:r>
      <w:r>
        <w:rPr>
          <w:i/>
          <w:sz w:val="24"/>
        </w:rPr>
        <w:t>Test anxiety: theory, research, and applications. </w:t>
      </w:r>
      <w:r>
        <w:rPr>
          <w:sz w:val="24"/>
        </w:rPr>
        <w:t>Hillsdale, NJ: Erlbaum. Sarason, I. G. 1984. Stress, anxiety, and cognitive interference: reactions to tests. </w:t>
      </w:r>
      <w:r>
        <w:rPr>
          <w:i/>
          <w:sz w:val="24"/>
        </w:rPr>
        <w:t>Journal of</w:t>
      </w:r>
    </w:p>
    <w:p>
      <w:pPr>
        <w:spacing w:before="2"/>
        <w:ind w:left="880" w:right="0" w:firstLine="0"/>
        <w:jc w:val="left"/>
        <w:rPr>
          <w:sz w:val="24"/>
        </w:rPr>
      </w:pPr>
      <w:r>
        <w:rPr>
          <w:i/>
          <w:sz w:val="24"/>
        </w:rPr>
        <w:t>Personality</w:t>
      </w:r>
      <w:r>
        <w:rPr>
          <w:i/>
          <w:spacing w:val="-2"/>
          <w:sz w:val="24"/>
        </w:rPr>
        <w:t> </w:t>
      </w:r>
      <w:r>
        <w:rPr>
          <w:i/>
          <w:sz w:val="24"/>
        </w:rPr>
        <w:t>and</w:t>
      </w:r>
      <w:r>
        <w:rPr>
          <w:i/>
          <w:spacing w:val="-1"/>
          <w:sz w:val="24"/>
        </w:rPr>
        <w:t> </w:t>
      </w:r>
      <w:r>
        <w:rPr>
          <w:i/>
          <w:sz w:val="24"/>
        </w:rPr>
        <w:t>Social</w:t>
      </w:r>
      <w:r>
        <w:rPr>
          <w:i/>
          <w:spacing w:val="-1"/>
          <w:sz w:val="24"/>
        </w:rPr>
        <w:t> </w:t>
      </w:r>
      <w:r>
        <w:rPr>
          <w:i/>
          <w:sz w:val="24"/>
        </w:rPr>
        <w:t>Psychology</w:t>
      </w:r>
      <w:r>
        <w:rPr>
          <w:sz w:val="24"/>
        </w:rPr>
        <w:t>,</w:t>
      </w:r>
      <w:r>
        <w:rPr>
          <w:spacing w:val="-1"/>
          <w:sz w:val="24"/>
        </w:rPr>
        <w:t> </w:t>
      </w:r>
      <w:r>
        <w:rPr>
          <w:sz w:val="24"/>
        </w:rPr>
        <w:t>46,</w:t>
      </w:r>
      <w:r>
        <w:rPr>
          <w:spacing w:val="-1"/>
          <w:sz w:val="24"/>
        </w:rPr>
        <w:t> </w:t>
      </w:r>
      <w:r>
        <w:rPr>
          <w:sz w:val="24"/>
        </w:rPr>
        <w:t>929-</w:t>
      </w:r>
      <w:r>
        <w:rPr>
          <w:spacing w:val="-4"/>
          <w:sz w:val="24"/>
        </w:rPr>
        <w:t>938.</w:t>
      </w:r>
    </w:p>
    <w:p>
      <w:pPr>
        <w:pStyle w:val="BodyText"/>
        <w:spacing w:before="274"/>
      </w:pPr>
      <w:r>
        <w:rPr/>
        <w:t>Sarason,</w:t>
      </w:r>
      <w:r>
        <w:rPr>
          <w:spacing w:val="32"/>
        </w:rPr>
        <w:t> </w:t>
      </w:r>
      <w:r>
        <w:rPr/>
        <w:t>I.</w:t>
      </w:r>
      <w:r>
        <w:rPr>
          <w:spacing w:val="31"/>
        </w:rPr>
        <w:t> </w:t>
      </w:r>
      <w:r>
        <w:rPr/>
        <w:t>G.</w:t>
      </w:r>
      <w:r>
        <w:rPr>
          <w:spacing w:val="31"/>
        </w:rPr>
        <w:t> </w:t>
      </w:r>
      <w:r>
        <w:rPr/>
        <w:t>1986.</w:t>
      </w:r>
      <w:r>
        <w:rPr>
          <w:spacing w:val="31"/>
        </w:rPr>
        <w:t> </w:t>
      </w:r>
      <w:r>
        <w:rPr/>
        <w:t>Test</w:t>
      </w:r>
      <w:r>
        <w:rPr>
          <w:spacing w:val="32"/>
        </w:rPr>
        <w:t> </w:t>
      </w:r>
      <w:r>
        <w:rPr/>
        <w:t>anxiety,</w:t>
      </w:r>
      <w:r>
        <w:rPr>
          <w:spacing w:val="31"/>
        </w:rPr>
        <w:t> </w:t>
      </w:r>
      <w:r>
        <w:rPr/>
        <w:t>worry,</w:t>
      </w:r>
      <w:r>
        <w:rPr>
          <w:spacing w:val="32"/>
        </w:rPr>
        <w:t> </w:t>
      </w:r>
      <w:r>
        <w:rPr/>
        <w:t>and</w:t>
      </w:r>
      <w:r>
        <w:rPr>
          <w:spacing w:val="33"/>
        </w:rPr>
        <w:t> </w:t>
      </w:r>
      <w:r>
        <w:rPr/>
        <w:t>cognitive</w:t>
      </w:r>
      <w:r>
        <w:rPr>
          <w:spacing w:val="31"/>
        </w:rPr>
        <w:t> </w:t>
      </w:r>
      <w:r>
        <w:rPr/>
        <w:t>interference.</w:t>
      </w:r>
      <w:r>
        <w:rPr>
          <w:spacing w:val="33"/>
        </w:rPr>
        <w:t> </w:t>
      </w:r>
      <w:r>
        <w:rPr/>
        <w:t>In</w:t>
      </w:r>
      <w:r>
        <w:rPr>
          <w:spacing w:val="34"/>
        </w:rPr>
        <w:t> </w:t>
      </w:r>
      <w:r>
        <w:rPr/>
        <w:t>R.</w:t>
      </w:r>
      <w:r>
        <w:rPr>
          <w:spacing w:val="31"/>
        </w:rPr>
        <w:t> </w:t>
      </w:r>
      <w:r>
        <w:rPr/>
        <w:t>Schwarzer,</w:t>
      </w:r>
      <w:r>
        <w:rPr>
          <w:spacing w:val="32"/>
        </w:rPr>
        <w:t> </w:t>
      </w:r>
      <w:r>
        <w:rPr>
          <w:spacing w:val="-5"/>
        </w:rPr>
        <w:t>Ed.</w:t>
      </w:r>
    </w:p>
    <w:p>
      <w:pPr>
        <w:spacing w:line="480" w:lineRule="auto" w:before="0"/>
        <w:ind w:left="160" w:right="1332" w:firstLine="719"/>
        <w:jc w:val="both"/>
        <w:rPr>
          <w:sz w:val="24"/>
        </w:rPr>
      </w:pPr>
      <w:r>
        <w:rPr>
          <w:i/>
          <w:sz w:val="24"/>
        </w:rPr>
        <w:t>Self-related</w:t>
      </w:r>
      <w:r>
        <w:rPr>
          <w:i/>
          <w:spacing w:val="-4"/>
          <w:sz w:val="24"/>
        </w:rPr>
        <w:t> </w:t>
      </w:r>
      <w:r>
        <w:rPr>
          <w:i/>
          <w:sz w:val="24"/>
        </w:rPr>
        <w:t>cognitions</w:t>
      </w:r>
      <w:r>
        <w:rPr>
          <w:i/>
          <w:spacing w:val="-4"/>
          <w:sz w:val="24"/>
        </w:rPr>
        <w:t> </w:t>
      </w:r>
      <w:r>
        <w:rPr>
          <w:i/>
          <w:sz w:val="24"/>
        </w:rPr>
        <w:t>in</w:t>
      </w:r>
      <w:r>
        <w:rPr>
          <w:i/>
          <w:spacing w:val="-4"/>
          <w:sz w:val="24"/>
        </w:rPr>
        <w:t> </w:t>
      </w:r>
      <w:r>
        <w:rPr>
          <w:i/>
          <w:sz w:val="24"/>
        </w:rPr>
        <w:t>anxiety</w:t>
      </w:r>
      <w:r>
        <w:rPr>
          <w:i/>
          <w:spacing w:val="-5"/>
          <w:sz w:val="24"/>
        </w:rPr>
        <w:t> </w:t>
      </w:r>
      <w:r>
        <w:rPr>
          <w:i/>
          <w:sz w:val="24"/>
        </w:rPr>
        <w:t>and</w:t>
      </w:r>
      <w:r>
        <w:rPr>
          <w:i/>
          <w:spacing w:val="-4"/>
          <w:sz w:val="24"/>
        </w:rPr>
        <w:t> </w:t>
      </w:r>
      <w:r>
        <w:rPr>
          <w:i/>
          <w:sz w:val="24"/>
        </w:rPr>
        <w:t>motivation</w:t>
      </w:r>
      <w:r>
        <w:rPr>
          <w:i/>
          <w:spacing w:val="-4"/>
          <w:sz w:val="24"/>
        </w:rPr>
        <w:t> </w:t>
      </w:r>
      <w:r>
        <w:rPr>
          <w:sz w:val="24"/>
        </w:rPr>
        <w:t>(pp.</w:t>
      </w:r>
      <w:r>
        <w:rPr>
          <w:spacing w:val="-4"/>
          <w:sz w:val="24"/>
        </w:rPr>
        <w:t> </w:t>
      </w:r>
      <w:r>
        <w:rPr>
          <w:sz w:val="24"/>
        </w:rPr>
        <w:t>19-34).</w:t>
      </w:r>
      <w:r>
        <w:rPr>
          <w:spacing w:val="-4"/>
          <w:sz w:val="24"/>
        </w:rPr>
        <w:t> </w:t>
      </w:r>
      <w:r>
        <w:rPr>
          <w:sz w:val="24"/>
        </w:rPr>
        <w:t>Hillsdale,</w:t>
      </w:r>
      <w:r>
        <w:rPr>
          <w:spacing w:val="-4"/>
          <w:sz w:val="24"/>
        </w:rPr>
        <w:t> </w:t>
      </w:r>
      <w:r>
        <w:rPr>
          <w:sz w:val="24"/>
        </w:rPr>
        <w:t>NJ:</w:t>
      </w:r>
      <w:r>
        <w:rPr>
          <w:spacing w:val="-2"/>
          <w:sz w:val="24"/>
        </w:rPr>
        <w:t> </w:t>
      </w:r>
      <w:r>
        <w:rPr>
          <w:sz w:val="24"/>
        </w:rPr>
        <w:t>LEA. Schaefer, C. E. 1993. </w:t>
      </w:r>
      <w:r>
        <w:rPr>
          <w:i/>
          <w:sz w:val="24"/>
        </w:rPr>
        <w:t>The therapeutic power of play</w:t>
      </w:r>
      <w:r>
        <w:rPr>
          <w:sz w:val="24"/>
        </w:rPr>
        <w:t>. Northvale, NJ: Jason Aronson, Inc.</w:t>
      </w:r>
    </w:p>
    <w:p>
      <w:pPr>
        <w:pStyle w:val="BodyText"/>
        <w:ind w:left="880" w:right="873" w:hanging="720"/>
      </w:pPr>
      <w:r>
        <w:rPr/>
        <w:t>Schmidt, A.M. and Ford, J.K. 2003. Learning within a learner control training environment: the interactive effects of goal orientation and metacognitive instruction on learning outcomes. </w:t>
      </w:r>
      <w:r>
        <w:rPr>
          <w:i/>
        </w:rPr>
        <w:t>Personnel Psychology</w:t>
      </w:r>
      <w:r>
        <w:rPr/>
        <w:t>, 56, 2, 405-429.</w:t>
      </w:r>
    </w:p>
    <w:p>
      <w:pPr>
        <w:pStyle w:val="BodyText"/>
        <w:ind w:left="0"/>
        <w:jc w:val="left"/>
      </w:pPr>
    </w:p>
    <w:p>
      <w:pPr>
        <w:spacing w:before="1"/>
        <w:ind w:left="880" w:right="878" w:hanging="720"/>
        <w:jc w:val="both"/>
        <w:rPr>
          <w:sz w:val="24"/>
        </w:rPr>
      </w:pPr>
      <w:r>
        <w:rPr>
          <w:sz w:val="24"/>
        </w:rPr>
        <w:t>Schraw, G.</w:t>
      </w:r>
      <w:r>
        <w:rPr>
          <w:spacing w:val="-2"/>
          <w:sz w:val="24"/>
        </w:rPr>
        <w:t> </w:t>
      </w:r>
      <w:r>
        <w:rPr>
          <w:sz w:val="24"/>
        </w:rPr>
        <w:t>1998. Promoting</w:t>
      </w:r>
      <w:r>
        <w:rPr>
          <w:spacing w:val="-2"/>
          <w:sz w:val="24"/>
        </w:rPr>
        <w:t> </w:t>
      </w:r>
      <w:r>
        <w:rPr>
          <w:sz w:val="24"/>
        </w:rPr>
        <w:t>general</w:t>
      </w:r>
      <w:r>
        <w:rPr>
          <w:spacing w:val="-2"/>
          <w:sz w:val="24"/>
        </w:rPr>
        <w:t> </w:t>
      </w:r>
      <w:r>
        <w:rPr>
          <w:sz w:val="24"/>
        </w:rPr>
        <w:t>metacognitive</w:t>
      </w:r>
      <w:r>
        <w:rPr>
          <w:spacing w:val="-3"/>
          <w:sz w:val="24"/>
        </w:rPr>
        <w:t> </w:t>
      </w:r>
      <w:r>
        <w:rPr>
          <w:sz w:val="24"/>
        </w:rPr>
        <w:t>awareness. </w:t>
      </w:r>
      <w:r>
        <w:rPr>
          <w:i/>
          <w:sz w:val="24"/>
        </w:rPr>
        <w:t>Instructional</w:t>
      </w:r>
      <w:r>
        <w:rPr>
          <w:i/>
          <w:spacing w:val="-2"/>
          <w:sz w:val="24"/>
        </w:rPr>
        <w:t> </w:t>
      </w:r>
      <w:r>
        <w:rPr>
          <w:i/>
          <w:sz w:val="24"/>
        </w:rPr>
        <w:t>Science</w:t>
      </w:r>
      <w:r>
        <w:rPr>
          <w:sz w:val="24"/>
        </w:rPr>
        <w:t>,</w:t>
      </w:r>
      <w:r>
        <w:rPr>
          <w:spacing w:val="-2"/>
          <w:sz w:val="24"/>
        </w:rPr>
        <w:t> </w:t>
      </w:r>
      <w:r>
        <w:rPr>
          <w:sz w:val="24"/>
        </w:rPr>
        <w:t>26, 1-2, </w:t>
      </w:r>
      <w:r>
        <w:rPr>
          <w:spacing w:val="-2"/>
          <w:sz w:val="24"/>
        </w:rPr>
        <w:t>113-125.</w:t>
      </w:r>
    </w:p>
    <w:p>
      <w:pPr>
        <w:spacing w:before="276"/>
        <w:ind w:left="880" w:right="880" w:hanging="720"/>
        <w:jc w:val="both"/>
        <w:rPr>
          <w:sz w:val="24"/>
        </w:rPr>
      </w:pPr>
      <w:r>
        <w:rPr>
          <w:sz w:val="24"/>
        </w:rPr>
        <w:t>Schraw, G.</w:t>
      </w:r>
      <w:r>
        <w:rPr>
          <w:spacing w:val="-1"/>
          <w:sz w:val="24"/>
        </w:rPr>
        <w:t> </w:t>
      </w:r>
      <w:r>
        <w:rPr>
          <w:sz w:val="24"/>
        </w:rPr>
        <w:t>and Moshman,</w:t>
      </w:r>
      <w:r>
        <w:rPr>
          <w:spacing w:val="-1"/>
          <w:sz w:val="24"/>
        </w:rPr>
        <w:t> </w:t>
      </w:r>
      <w:r>
        <w:rPr>
          <w:sz w:val="24"/>
        </w:rPr>
        <w:t>D.</w:t>
      </w:r>
      <w:r>
        <w:rPr>
          <w:spacing w:val="-2"/>
          <w:sz w:val="24"/>
        </w:rPr>
        <w:t> </w:t>
      </w:r>
      <w:r>
        <w:rPr>
          <w:sz w:val="24"/>
        </w:rPr>
        <w:t>1995. Metacognitive</w:t>
      </w:r>
      <w:r>
        <w:rPr>
          <w:spacing w:val="-2"/>
          <w:sz w:val="24"/>
        </w:rPr>
        <w:t> </w:t>
      </w:r>
      <w:r>
        <w:rPr>
          <w:sz w:val="24"/>
        </w:rPr>
        <w:t>theories. </w:t>
      </w:r>
      <w:r>
        <w:rPr>
          <w:i/>
          <w:sz w:val="24"/>
        </w:rPr>
        <w:t>Educational</w:t>
      </w:r>
      <w:r>
        <w:rPr>
          <w:i/>
          <w:spacing w:val="-1"/>
          <w:sz w:val="24"/>
        </w:rPr>
        <w:t> </w:t>
      </w:r>
      <w:r>
        <w:rPr>
          <w:i/>
          <w:sz w:val="24"/>
        </w:rPr>
        <w:t>Psychology</w:t>
      </w:r>
      <w:r>
        <w:rPr>
          <w:i/>
          <w:spacing w:val="-2"/>
          <w:sz w:val="24"/>
        </w:rPr>
        <w:t> </w:t>
      </w:r>
      <w:r>
        <w:rPr>
          <w:i/>
          <w:sz w:val="24"/>
        </w:rPr>
        <w:t>Review, 7, </w:t>
      </w:r>
      <w:r>
        <w:rPr>
          <w:sz w:val="24"/>
        </w:rPr>
        <w:t>4, 351-371.</w:t>
      </w:r>
    </w:p>
    <w:p>
      <w:pPr>
        <w:spacing w:before="276"/>
        <w:ind w:left="880" w:right="877" w:hanging="720"/>
        <w:jc w:val="both"/>
        <w:rPr>
          <w:sz w:val="24"/>
        </w:rPr>
      </w:pPr>
      <w:r>
        <w:rPr>
          <w:sz w:val="24"/>
        </w:rPr>
        <w:t>Schunk, D. H. 1981. Modelling and attributional effects on children's achievement: a self- efficacy analysis. </w:t>
      </w:r>
      <w:r>
        <w:rPr>
          <w:i/>
          <w:sz w:val="24"/>
        </w:rPr>
        <w:t>Journal of Educational Psychology</w:t>
      </w:r>
      <w:r>
        <w:rPr>
          <w:sz w:val="24"/>
        </w:rPr>
        <w:t>, 73, 93-105.</w:t>
      </w:r>
    </w:p>
    <w:p>
      <w:pPr>
        <w:pStyle w:val="BodyText"/>
        <w:ind w:left="0"/>
        <w:jc w:val="left"/>
      </w:pPr>
    </w:p>
    <w:p>
      <w:pPr>
        <w:pStyle w:val="BodyText"/>
        <w:ind w:left="880" w:right="877" w:hanging="720"/>
      </w:pPr>
      <w:r>
        <w:rPr/>
        <w:t>Schunk, D. H. 1982a. Effects of effort attributional feedback on children's perceived self- efficacy and achievement. </w:t>
      </w:r>
      <w:r>
        <w:rPr>
          <w:i/>
        </w:rPr>
        <w:t>Journal of Educational Psychology</w:t>
      </w:r>
      <w:r>
        <w:rPr/>
        <w:t>, 74, 548-556.</w:t>
      </w:r>
    </w:p>
    <w:p>
      <w:pPr>
        <w:pStyle w:val="BodyText"/>
        <w:ind w:left="0"/>
        <w:jc w:val="left"/>
      </w:pPr>
    </w:p>
    <w:p>
      <w:pPr>
        <w:pStyle w:val="BodyText"/>
        <w:ind w:left="880" w:right="883" w:hanging="720"/>
      </w:pPr>
      <w:r>
        <w:rPr/>
        <w:t>Schunk, D. H. 1982b. Verbal self-regulation as a facilitator of children's achievement and self-efficacy. </w:t>
      </w:r>
      <w:r>
        <w:rPr>
          <w:i/>
        </w:rPr>
        <w:t>Human Learning</w:t>
      </w:r>
      <w:r>
        <w:rPr/>
        <w:t>, 1, 265-277.</w:t>
      </w:r>
    </w:p>
    <w:p>
      <w:pPr>
        <w:pStyle w:val="BodyText"/>
        <w:ind w:left="0"/>
        <w:jc w:val="left"/>
      </w:pPr>
    </w:p>
    <w:p>
      <w:pPr>
        <w:spacing w:before="0"/>
        <w:ind w:left="880" w:right="875" w:hanging="720"/>
        <w:jc w:val="both"/>
        <w:rPr>
          <w:sz w:val="24"/>
        </w:rPr>
      </w:pPr>
      <w:r>
        <w:rPr>
          <w:sz w:val="24"/>
        </w:rPr>
        <w:t>Schunk, D. H. 1983a. Developing children's self-efficacy and skills: The roles of social comparative information and goal setting. </w:t>
      </w:r>
      <w:r>
        <w:rPr>
          <w:i/>
          <w:sz w:val="24"/>
        </w:rPr>
        <w:t>Contemporary Educational Psychology, </w:t>
      </w:r>
      <w:r>
        <w:rPr>
          <w:sz w:val="24"/>
        </w:rPr>
        <w:t>8, </w:t>
      </w:r>
      <w:r>
        <w:rPr>
          <w:spacing w:val="-2"/>
          <w:sz w:val="24"/>
        </w:rPr>
        <w:t>76-86.</w:t>
      </w:r>
    </w:p>
    <w:p>
      <w:pPr>
        <w:pStyle w:val="BodyText"/>
        <w:ind w:left="0"/>
        <w:jc w:val="left"/>
      </w:pPr>
    </w:p>
    <w:p>
      <w:pPr>
        <w:spacing w:before="1"/>
        <w:ind w:left="880" w:right="879" w:hanging="720"/>
        <w:jc w:val="both"/>
        <w:rPr>
          <w:sz w:val="24"/>
        </w:rPr>
      </w:pPr>
      <w:r>
        <w:rPr>
          <w:sz w:val="24"/>
        </w:rPr>
        <w:t>Schunk, D. H. 1984b. Sequential attributional feedback and children's achievement behaviours. </w:t>
      </w:r>
      <w:r>
        <w:rPr>
          <w:i/>
          <w:sz w:val="24"/>
        </w:rPr>
        <w:t>Journal of Educational Psychology</w:t>
      </w:r>
      <w:r>
        <w:rPr>
          <w:sz w:val="24"/>
        </w:rPr>
        <w:t>, 76, 1159-1169.</w:t>
      </w:r>
    </w:p>
    <w:p>
      <w:pPr>
        <w:spacing w:after="0"/>
        <w:jc w:val="both"/>
        <w:rPr>
          <w:sz w:val="24"/>
        </w:rPr>
        <w:sectPr>
          <w:pgSz w:w="11910" w:h="16840"/>
          <w:pgMar w:header="0" w:footer="1002" w:top="1460" w:bottom="1200" w:left="1280" w:right="560"/>
        </w:sectPr>
      </w:pPr>
    </w:p>
    <w:p>
      <w:pPr>
        <w:spacing w:before="70"/>
        <w:ind w:left="880" w:right="873" w:hanging="720"/>
        <w:jc w:val="both"/>
        <w:rPr>
          <w:sz w:val="24"/>
        </w:rPr>
      </w:pPr>
      <w:r>
        <w:rPr>
          <w:sz w:val="24"/>
        </w:rPr>
        <w:t>Schunk, D. H. 1985. Self-efficacy and classroom learning. </w:t>
      </w:r>
      <w:r>
        <w:rPr>
          <w:i/>
          <w:sz w:val="24"/>
        </w:rPr>
        <w:t>Psychology in the Schools</w:t>
      </w:r>
      <w:r>
        <w:rPr>
          <w:sz w:val="24"/>
        </w:rPr>
        <w:t>, 22, </w:t>
      </w:r>
      <w:r>
        <w:rPr>
          <w:spacing w:val="-2"/>
          <w:sz w:val="24"/>
        </w:rPr>
        <w:t>208-223.</w:t>
      </w:r>
    </w:p>
    <w:p>
      <w:pPr>
        <w:pStyle w:val="BodyText"/>
        <w:ind w:left="0"/>
        <w:jc w:val="left"/>
      </w:pPr>
    </w:p>
    <w:p>
      <w:pPr>
        <w:spacing w:before="1"/>
        <w:ind w:left="880" w:right="876" w:hanging="720"/>
        <w:jc w:val="both"/>
        <w:rPr>
          <w:sz w:val="24"/>
        </w:rPr>
      </w:pPr>
      <w:r>
        <w:rPr>
          <w:sz w:val="24"/>
        </w:rPr>
        <w:t>Schunk, D. H. 1989. Self-efficacy and achievement behaviours. </w:t>
      </w:r>
      <w:r>
        <w:rPr>
          <w:i/>
          <w:sz w:val="24"/>
        </w:rPr>
        <w:t>Educational Psychology Review</w:t>
      </w:r>
      <w:r>
        <w:rPr>
          <w:sz w:val="24"/>
        </w:rPr>
        <w:t>, 1, 173-208.</w:t>
      </w:r>
    </w:p>
    <w:p>
      <w:pPr>
        <w:pStyle w:val="BodyText"/>
        <w:spacing w:before="276"/>
      </w:pPr>
      <w:r>
        <w:rPr/>
        <w:t>Schunk,</w:t>
      </w:r>
      <w:r>
        <w:rPr>
          <w:spacing w:val="29"/>
        </w:rPr>
        <w:t>  </w:t>
      </w:r>
      <w:r>
        <w:rPr/>
        <w:t>D.</w:t>
      </w:r>
      <w:r>
        <w:rPr>
          <w:spacing w:val="30"/>
        </w:rPr>
        <w:t>  </w:t>
      </w:r>
      <w:r>
        <w:rPr/>
        <w:t>H.</w:t>
      </w:r>
      <w:r>
        <w:rPr>
          <w:spacing w:val="29"/>
        </w:rPr>
        <w:t>  </w:t>
      </w:r>
      <w:r>
        <w:rPr/>
        <w:t>1990.</w:t>
      </w:r>
      <w:r>
        <w:rPr>
          <w:spacing w:val="30"/>
        </w:rPr>
        <w:t>  </w:t>
      </w:r>
      <w:r>
        <w:rPr/>
        <w:t>Goal</w:t>
      </w:r>
      <w:r>
        <w:rPr>
          <w:spacing w:val="30"/>
        </w:rPr>
        <w:t>  </w:t>
      </w:r>
      <w:r>
        <w:rPr/>
        <w:t>setting</w:t>
      </w:r>
      <w:r>
        <w:rPr>
          <w:spacing w:val="28"/>
        </w:rPr>
        <w:t>  </w:t>
      </w:r>
      <w:r>
        <w:rPr/>
        <w:t>and</w:t>
      </w:r>
      <w:r>
        <w:rPr>
          <w:spacing w:val="30"/>
        </w:rPr>
        <w:t>  </w:t>
      </w:r>
      <w:r>
        <w:rPr/>
        <w:t>self-efficacy</w:t>
      </w:r>
      <w:r>
        <w:rPr>
          <w:spacing w:val="26"/>
        </w:rPr>
        <w:t>  </w:t>
      </w:r>
      <w:r>
        <w:rPr/>
        <w:t>during</w:t>
      </w:r>
      <w:r>
        <w:rPr>
          <w:spacing w:val="28"/>
        </w:rPr>
        <w:t>  </w:t>
      </w:r>
      <w:r>
        <w:rPr/>
        <w:t>self-regulated</w:t>
      </w:r>
      <w:r>
        <w:rPr>
          <w:spacing w:val="30"/>
        </w:rPr>
        <w:t>  </w:t>
      </w:r>
      <w:r>
        <w:rPr>
          <w:spacing w:val="-2"/>
        </w:rPr>
        <w:t>learning.</w:t>
      </w:r>
    </w:p>
    <w:p>
      <w:pPr>
        <w:spacing w:before="0"/>
        <w:ind w:left="880" w:right="0" w:firstLine="0"/>
        <w:jc w:val="left"/>
        <w:rPr>
          <w:sz w:val="24"/>
        </w:rPr>
      </w:pPr>
      <w:r>
        <w:rPr>
          <w:i/>
          <w:sz w:val="24"/>
        </w:rPr>
        <w:t>Educational Psychologist</w:t>
      </w:r>
      <w:r>
        <w:rPr>
          <w:sz w:val="24"/>
        </w:rPr>
        <w:t>,</w:t>
      </w:r>
      <w:r>
        <w:rPr>
          <w:spacing w:val="-1"/>
          <w:sz w:val="24"/>
        </w:rPr>
        <w:t> </w:t>
      </w:r>
      <w:r>
        <w:rPr>
          <w:sz w:val="24"/>
        </w:rPr>
        <w:t>25,</w:t>
      </w:r>
      <w:r>
        <w:rPr>
          <w:spacing w:val="-1"/>
          <w:sz w:val="24"/>
        </w:rPr>
        <w:t> </w:t>
      </w:r>
      <w:r>
        <w:rPr>
          <w:sz w:val="24"/>
        </w:rPr>
        <w:t>71-</w:t>
      </w:r>
      <w:r>
        <w:rPr>
          <w:spacing w:val="-1"/>
          <w:sz w:val="24"/>
        </w:rPr>
        <w:t> </w:t>
      </w:r>
      <w:r>
        <w:rPr>
          <w:spacing w:val="-5"/>
          <w:sz w:val="24"/>
        </w:rPr>
        <w:t>86.</w:t>
      </w:r>
    </w:p>
    <w:p>
      <w:pPr>
        <w:spacing w:before="276"/>
        <w:ind w:left="880" w:right="878" w:hanging="720"/>
        <w:jc w:val="both"/>
        <w:rPr>
          <w:sz w:val="24"/>
        </w:rPr>
      </w:pPr>
      <w:r>
        <w:rPr/>
        <w:drawing>
          <wp:anchor distT="0" distB="0" distL="0" distR="0" allowOverlap="1" layoutInCell="1" locked="0" behindDoc="1" simplePos="0" relativeHeight="483788800">
            <wp:simplePos x="0" y="0"/>
            <wp:positionH relativeFrom="page">
              <wp:posOffset>923429</wp:posOffset>
            </wp:positionH>
            <wp:positionV relativeFrom="paragraph">
              <wp:posOffset>335511</wp:posOffset>
            </wp:positionV>
            <wp:extent cx="5562333" cy="5499274"/>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Schunk, D. H. 1991. Self-efficacy and academic motivation. </w:t>
      </w:r>
      <w:r>
        <w:rPr>
          <w:i/>
          <w:sz w:val="24"/>
        </w:rPr>
        <w:t>Educational Psychologist</w:t>
      </w:r>
      <w:r>
        <w:rPr>
          <w:sz w:val="24"/>
        </w:rPr>
        <w:t>, 26, </w:t>
      </w:r>
      <w:r>
        <w:rPr>
          <w:spacing w:val="-2"/>
          <w:sz w:val="24"/>
        </w:rPr>
        <w:t>207-231.</w:t>
      </w:r>
    </w:p>
    <w:p>
      <w:pPr>
        <w:pStyle w:val="BodyText"/>
        <w:spacing w:before="276"/>
      </w:pPr>
      <w:r>
        <w:rPr/>
        <w:t>Schunk,</w:t>
      </w:r>
      <w:r>
        <w:rPr>
          <w:spacing w:val="10"/>
        </w:rPr>
        <w:t> </w:t>
      </w:r>
      <w:r>
        <w:rPr/>
        <w:t>D.</w:t>
      </w:r>
      <w:r>
        <w:rPr>
          <w:spacing w:val="10"/>
        </w:rPr>
        <w:t> </w:t>
      </w:r>
      <w:r>
        <w:rPr/>
        <w:t>H.</w:t>
      </w:r>
      <w:r>
        <w:rPr>
          <w:spacing w:val="13"/>
        </w:rPr>
        <w:t> </w:t>
      </w:r>
      <w:r>
        <w:rPr/>
        <w:t>1994.</w:t>
      </w:r>
      <w:r>
        <w:rPr>
          <w:spacing w:val="12"/>
        </w:rPr>
        <w:t> </w:t>
      </w:r>
      <w:r>
        <w:rPr/>
        <w:t>Self-regulation</w:t>
      </w:r>
      <w:r>
        <w:rPr>
          <w:spacing w:val="11"/>
        </w:rPr>
        <w:t> </w:t>
      </w:r>
      <w:r>
        <w:rPr/>
        <w:t>of</w:t>
      </w:r>
      <w:r>
        <w:rPr>
          <w:spacing w:val="11"/>
        </w:rPr>
        <w:t> </w:t>
      </w:r>
      <w:r>
        <w:rPr/>
        <w:t>self-efficacy</w:t>
      </w:r>
      <w:r>
        <w:rPr>
          <w:spacing w:val="8"/>
        </w:rPr>
        <w:t> </w:t>
      </w:r>
      <w:r>
        <w:rPr/>
        <w:t>and</w:t>
      </w:r>
      <w:r>
        <w:rPr>
          <w:spacing w:val="12"/>
        </w:rPr>
        <w:t> </w:t>
      </w:r>
      <w:r>
        <w:rPr/>
        <w:t>attributions</w:t>
      </w:r>
      <w:r>
        <w:rPr>
          <w:spacing w:val="12"/>
        </w:rPr>
        <w:t> </w:t>
      </w:r>
      <w:r>
        <w:rPr/>
        <w:t>in</w:t>
      </w:r>
      <w:r>
        <w:rPr>
          <w:spacing w:val="11"/>
        </w:rPr>
        <w:t> </w:t>
      </w:r>
      <w:r>
        <w:rPr/>
        <w:t>academic</w:t>
      </w:r>
      <w:r>
        <w:rPr>
          <w:spacing w:val="9"/>
        </w:rPr>
        <w:t> </w:t>
      </w:r>
      <w:r>
        <w:rPr/>
        <w:t>settings.</w:t>
      </w:r>
      <w:r>
        <w:rPr>
          <w:spacing w:val="14"/>
        </w:rPr>
        <w:t> </w:t>
      </w:r>
      <w:r>
        <w:rPr>
          <w:spacing w:val="-5"/>
        </w:rPr>
        <w:t>In</w:t>
      </w:r>
    </w:p>
    <w:p>
      <w:pPr>
        <w:spacing w:before="0"/>
        <w:ind w:left="880" w:right="873" w:firstLine="0"/>
        <w:jc w:val="both"/>
        <w:rPr>
          <w:sz w:val="24"/>
        </w:rPr>
      </w:pPr>
      <w:r>
        <w:rPr>
          <w:sz w:val="24"/>
        </w:rPr>
        <w:t>D. H. Schunk and B. J. Zimmerman, Eds. </w:t>
      </w:r>
      <w:r>
        <w:rPr>
          <w:i/>
          <w:sz w:val="24"/>
        </w:rPr>
        <w:t>Self-regulation of learning and performance: issues and educational implications </w:t>
      </w:r>
      <w:r>
        <w:rPr>
          <w:sz w:val="24"/>
        </w:rPr>
        <w:t>(pp. 75-99). Hillsdale, NJ:</w:t>
      </w:r>
      <w:r>
        <w:rPr>
          <w:spacing w:val="80"/>
          <w:sz w:val="24"/>
        </w:rPr>
        <w:t> </w:t>
      </w:r>
      <w:r>
        <w:rPr>
          <w:spacing w:val="-2"/>
          <w:sz w:val="24"/>
        </w:rPr>
        <w:t>Erlbaum.</w:t>
      </w:r>
    </w:p>
    <w:p>
      <w:pPr>
        <w:pStyle w:val="BodyText"/>
        <w:ind w:left="0"/>
        <w:jc w:val="left"/>
      </w:pPr>
    </w:p>
    <w:p>
      <w:pPr>
        <w:spacing w:line="240" w:lineRule="auto" w:before="0"/>
        <w:ind w:left="880" w:right="874" w:hanging="720"/>
        <w:jc w:val="both"/>
        <w:rPr>
          <w:sz w:val="24"/>
        </w:rPr>
      </w:pPr>
      <w:r>
        <w:rPr>
          <w:sz w:val="24"/>
        </w:rPr>
        <w:t>Schunk, D. H. 1995. Self-efficacy and education and instruction. In J. E. Maddux, Ed. </w:t>
      </w:r>
      <w:r>
        <w:rPr>
          <w:i/>
          <w:sz w:val="24"/>
        </w:rPr>
        <w:t>Self- efficacy, adaptation, and adjustment: theory, research, and application</w:t>
      </w:r>
      <w:r>
        <w:rPr>
          <w:sz w:val="24"/>
        </w:rPr>
        <w:t>. New York: Plenum Press, 281-303.</w:t>
      </w:r>
    </w:p>
    <w:p>
      <w:pPr>
        <w:spacing w:before="274"/>
        <w:ind w:left="880" w:right="877" w:hanging="720"/>
        <w:jc w:val="both"/>
        <w:rPr>
          <w:sz w:val="24"/>
        </w:rPr>
      </w:pPr>
      <w:r>
        <w:rPr>
          <w:sz w:val="24"/>
        </w:rPr>
        <w:t>Schunk, D. 2000. </w:t>
      </w:r>
      <w:r>
        <w:rPr>
          <w:i/>
          <w:sz w:val="24"/>
        </w:rPr>
        <w:t>Learning theories: an educational perspective</w:t>
      </w:r>
      <w:r>
        <w:rPr>
          <w:sz w:val="24"/>
        </w:rPr>
        <w:t>. New Jersey, NJ: Prentice- </w:t>
      </w:r>
      <w:r>
        <w:rPr>
          <w:spacing w:val="-2"/>
          <w:sz w:val="24"/>
        </w:rPr>
        <w:t>Hall.</w:t>
      </w:r>
    </w:p>
    <w:p>
      <w:pPr>
        <w:pStyle w:val="BodyText"/>
        <w:ind w:left="0"/>
        <w:jc w:val="left"/>
      </w:pPr>
    </w:p>
    <w:p>
      <w:pPr>
        <w:pStyle w:val="BodyText"/>
        <w:ind w:left="880" w:right="880" w:hanging="720"/>
      </w:pPr>
      <w:r>
        <w:rPr/>
        <w:t>Schunk, D. H. 2003. Self-efficacy for reading and writing: influence of modelling, goal setting and self-evaluation. </w:t>
      </w:r>
      <w:r>
        <w:rPr>
          <w:i/>
        </w:rPr>
        <w:t>Reading and Writing Quarterly</w:t>
      </w:r>
      <w:r>
        <w:rPr/>
        <w:t>, 19, 159-172.</w:t>
      </w:r>
    </w:p>
    <w:p>
      <w:pPr>
        <w:pStyle w:val="BodyText"/>
        <w:ind w:left="0"/>
        <w:jc w:val="left"/>
      </w:pPr>
    </w:p>
    <w:p>
      <w:pPr>
        <w:spacing w:before="1"/>
        <w:ind w:left="880" w:right="878" w:hanging="720"/>
        <w:jc w:val="both"/>
        <w:rPr>
          <w:sz w:val="24"/>
        </w:rPr>
      </w:pPr>
      <w:r>
        <w:rPr>
          <w:sz w:val="24"/>
        </w:rPr>
        <w:t>Schunk, D. H. 2004. </w:t>
      </w:r>
      <w:r>
        <w:rPr>
          <w:i/>
          <w:sz w:val="24"/>
        </w:rPr>
        <w:t>Learning theories: an education perspective </w:t>
      </w:r>
      <w:r>
        <w:rPr>
          <w:sz w:val="24"/>
        </w:rPr>
        <w:t>(4th Ed.). Upper Saddle Rive, NJ: Prentice Hall.</w:t>
      </w:r>
    </w:p>
    <w:p>
      <w:pPr>
        <w:pStyle w:val="BodyText"/>
        <w:spacing w:before="276"/>
        <w:ind w:left="880" w:right="876" w:hanging="720"/>
      </w:pPr>
      <w:r>
        <w:rPr/>
        <w:t>Schunk, D. H. and Gunn, T. P. 1986. Self-efficacy and skill development: influence of task strategies and attributions. </w:t>
      </w:r>
      <w:r>
        <w:rPr>
          <w:i/>
        </w:rPr>
        <w:t>Journal of Educational Research</w:t>
      </w:r>
      <w:r>
        <w:rPr/>
        <w:t>, 79, 238-244.</w:t>
      </w:r>
    </w:p>
    <w:p>
      <w:pPr>
        <w:pStyle w:val="BodyText"/>
        <w:spacing w:before="276"/>
      </w:pPr>
      <w:r>
        <w:rPr/>
        <w:t>Schunk,</w:t>
      </w:r>
      <w:r>
        <w:rPr>
          <w:spacing w:val="64"/>
          <w:w w:val="150"/>
        </w:rPr>
        <w:t> </w:t>
      </w:r>
      <w:r>
        <w:rPr/>
        <w:t>D.</w:t>
      </w:r>
      <w:r>
        <w:rPr>
          <w:spacing w:val="67"/>
          <w:w w:val="150"/>
        </w:rPr>
        <w:t> </w:t>
      </w:r>
      <w:r>
        <w:rPr/>
        <w:t>and</w:t>
      </w:r>
      <w:r>
        <w:rPr>
          <w:spacing w:val="68"/>
          <w:w w:val="150"/>
        </w:rPr>
        <w:t> </w:t>
      </w:r>
      <w:r>
        <w:rPr/>
        <w:t>Zimmerman,</w:t>
      </w:r>
      <w:r>
        <w:rPr>
          <w:spacing w:val="66"/>
          <w:w w:val="150"/>
        </w:rPr>
        <w:t> </w:t>
      </w:r>
      <w:r>
        <w:rPr/>
        <w:t>B.</w:t>
      </w:r>
      <w:r>
        <w:rPr>
          <w:spacing w:val="66"/>
          <w:w w:val="150"/>
        </w:rPr>
        <w:t> </w:t>
      </w:r>
      <w:r>
        <w:rPr/>
        <w:t>1997.</w:t>
      </w:r>
      <w:r>
        <w:rPr>
          <w:spacing w:val="67"/>
          <w:w w:val="150"/>
        </w:rPr>
        <w:t> </w:t>
      </w:r>
      <w:r>
        <w:rPr/>
        <w:t>Social</w:t>
      </w:r>
      <w:r>
        <w:rPr>
          <w:spacing w:val="67"/>
          <w:w w:val="150"/>
        </w:rPr>
        <w:t> </w:t>
      </w:r>
      <w:r>
        <w:rPr/>
        <w:t>origins</w:t>
      </w:r>
      <w:r>
        <w:rPr>
          <w:spacing w:val="67"/>
          <w:w w:val="150"/>
        </w:rPr>
        <w:t> </w:t>
      </w:r>
      <w:r>
        <w:rPr/>
        <w:t>of</w:t>
      </w:r>
      <w:r>
        <w:rPr>
          <w:spacing w:val="66"/>
          <w:w w:val="150"/>
        </w:rPr>
        <w:t> </w:t>
      </w:r>
      <w:r>
        <w:rPr/>
        <w:t>self-regulatory</w:t>
      </w:r>
      <w:r>
        <w:rPr>
          <w:spacing w:val="62"/>
          <w:w w:val="150"/>
        </w:rPr>
        <w:t> </w:t>
      </w:r>
      <w:r>
        <w:rPr>
          <w:spacing w:val="-2"/>
        </w:rPr>
        <w:t>competence.</w:t>
      </w:r>
    </w:p>
    <w:p>
      <w:pPr>
        <w:spacing w:before="0"/>
        <w:ind w:left="880" w:right="0" w:firstLine="0"/>
        <w:jc w:val="left"/>
        <w:rPr>
          <w:sz w:val="24"/>
        </w:rPr>
      </w:pPr>
      <w:r>
        <w:rPr>
          <w:i/>
          <w:sz w:val="24"/>
        </w:rPr>
        <w:t>Educational</w:t>
      </w:r>
      <w:r>
        <w:rPr>
          <w:i/>
          <w:spacing w:val="-1"/>
          <w:sz w:val="24"/>
        </w:rPr>
        <w:t> </w:t>
      </w:r>
      <w:r>
        <w:rPr>
          <w:i/>
          <w:sz w:val="24"/>
        </w:rPr>
        <w:t>Psychologist</w:t>
      </w:r>
      <w:r>
        <w:rPr>
          <w:sz w:val="24"/>
        </w:rPr>
        <w:t>,</w:t>
      </w:r>
      <w:r>
        <w:rPr>
          <w:spacing w:val="-1"/>
          <w:sz w:val="24"/>
        </w:rPr>
        <w:t> </w:t>
      </w:r>
      <w:r>
        <w:rPr>
          <w:sz w:val="24"/>
        </w:rPr>
        <w:t>32,</w:t>
      </w:r>
      <w:r>
        <w:rPr>
          <w:spacing w:val="-1"/>
          <w:sz w:val="24"/>
        </w:rPr>
        <w:t> </w:t>
      </w:r>
      <w:r>
        <w:rPr>
          <w:sz w:val="24"/>
        </w:rPr>
        <w:t>195-</w:t>
      </w:r>
      <w:r>
        <w:rPr>
          <w:spacing w:val="-4"/>
          <w:sz w:val="24"/>
        </w:rPr>
        <w:t>208.</w:t>
      </w:r>
    </w:p>
    <w:p>
      <w:pPr>
        <w:pStyle w:val="BodyText"/>
        <w:ind w:left="0"/>
        <w:jc w:val="left"/>
      </w:pPr>
    </w:p>
    <w:p>
      <w:pPr>
        <w:spacing w:before="0"/>
        <w:ind w:left="880" w:right="878" w:hanging="720"/>
        <w:jc w:val="both"/>
        <w:rPr>
          <w:sz w:val="24"/>
        </w:rPr>
      </w:pPr>
      <w:r>
        <w:rPr>
          <w:sz w:val="24"/>
        </w:rPr>
        <w:t>Schunk, D. H. and Zimmerman, B. J. Eds. 2008. </w:t>
      </w:r>
      <w:r>
        <w:rPr>
          <w:i/>
          <w:sz w:val="24"/>
        </w:rPr>
        <w:t>Motivation and self-regulated learning: theory, research, and applications</w:t>
      </w:r>
      <w:r>
        <w:rPr>
          <w:sz w:val="24"/>
        </w:rPr>
        <w:t>. New York: Lawrence Erlbaum Associates.</w:t>
      </w:r>
    </w:p>
    <w:p>
      <w:pPr>
        <w:pStyle w:val="BodyText"/>
        <w:ind w:left="0"/>
        <w:jc w:val="left"/>
      </w:pPr>
    </w:p>
    <w:p>
      <w:pPr>
        <w:pStyle w:val="BodyText"/>
        <w:ind w:left="880" w:right="881" w:hanging="720"/>
      </w:pPr>
      <w:r>
        <w:rPr/>
        <w:t>Schutte, N. S., Lopez, E. and Malouff, J. 2000. The relationship between cognitive intelligence and emotional intelligence assessed as maximal performance and typical performance. Presented at the models of intelligence conference, New Haven.</w:t>
      </w:r>
    </w:p>
    <w:p>
      <w:pPr>
        <w:pStyle w:val="BodyText"/>
        <w:ind w:left="0"/>
        <w:jc w:val="left"/>
      </w:pPr>
    </w:p>
    <w:p>
      <w:pPr>
        <w:pStyle w:val="BodyText"/>
        <w:spacing w:before="1"/>
        <w:ind w:left="880" w:right="875" w:hanging="720"/>
      </w:pPr>
      <w:r>
        <w:rPr/>
        <w:t>Schutte, N. S., Marlouf, J. M., Hall, L. E., Haggerty, D.J., Cooper, J.T., Golden, C.J. and Dorheim, L. 1998. Development and validation of a measure of emotional intelligence. </w:t>
      </w:r>
      <w:r>
        <w:rPr>
          <w:i/>
        </w:rPr>
        <w:t>Personality and Individual Differences</w:t>
      </w:r>
      <w:r>
        <w:rPr/>
        <w:t>, 25, 167–177.</w:t>
      </w:r>
    </w:p>
    <w:p>
      <w:pPr>
        <w:pStyle w:val="BodyText"/>
        <w:spacing w:before="276"/>
      </w:pPr>
      <w:r>
        <w:rPr/>
        <w:t>Schutz,</w:t>
      </w:r>
      <w:r>
        <w:rPr>
          <w:spacing w:val="63"/>
        </w:rPr>
        <w:t> </w:t>
      </w:r>
      <w:r>
        <w:rPr/>
        <w:t>P.</w:t>
      </w:r>
      <w:r>
        <w:rPr>
          <w:spacing w:val="64"/>
        </w:rPr>
        <w:t> </w:t>
      </w:r>
      <w:r>
        <w:rPr/>
        <w:t>A.</w:t>
      </w:r>
      <w:r>
        <w:rPr>
          <w:spacing w:val="63"/>
        </w:rPr>
        <w:t> </w:t>
      </w:r>
      <w:r>
        <w:rPr/>
        <w:t>and</w:t>
      </w:r>
      <w:r>
        <w:rPr>
          <w:spacing w:val="66"/>
        </w:rPr>
        <w:t> </w:t>
      </w:r>
      <w:r>
        <w:rPr/>
        <w:t>Davis,</w:t>
      </w:r>
      <w:r>
        <w:rPr>
          <w:spacing w:val="64"/>
        </w:rPr>
        <w:t> </w:t>
      </w:r>
      <w:r>
        <w:rPr/>
        <w:t>H.</w:t>
      </w:r>
      <w:r>
        <w:rPr>
          <w:spacing w:val="64"/>
        </w:rPr>
        <w:t> </w:t>
      </w:r>
      <w:r>
        <w:rPr/>
        <w:t>A.</w:t>
      </w:r>
      <w:r>
        <w:rPr>
          <w:spacing w:val="63"/>
        </w:rPr>
        <w:t> </w:t>
      </w:r>
      <w:r>
        <w:rPr/>
        <w:t>2000.</w:t>
      </w:r>
      <w:r>
        <w:rPr>
          <w:spacing w:val="65"/>
        </w:rPr>
        <w:t> </w:t>
      </w:r>
      <w:r>
        <w:rPr/>
        <w:t>Emotions</w:t>
      </w:r>
      <w:r>
        <w:rPr>
          <w:spacing w:val="64"/>
        </w:rPr>
        <w:t> </w:t>
      </w:r>
      <w:r>
        <w:rPr/>
        <w:t>and</w:t>
      </w:r>
      <w:r>
        <w:rPr>
          <w:spacing w:val="64"/>
        </w:rPr>
        <w:t> </w:t>
      </w:r>
      <w:r>
        <w:rPr/>
        <w:t>self-regulation</w:t>
      </w:r>
      <w:r>
        <w:rPr>
          <w:spacing w:val="64"/>
        </w:rPr>
        <w:t> </w:t>
      </w:r>
      <w:r>
        <w:rPr/>
        <w:t>during</w:t>
      </w:r>
      <w:r>
        <w:rPr>
          <w:spacing w:val="62"/>
        </w:rPr>
        <w:t> </w:t>
      </w:r>
      <w:r>
        <w:rPr/>
        <w:t>test</w:t>
      </w:r>
      <w:r>
        <w:rPr>
          <w:spacing w:val="64"/>
        </w:rPr>
        <w:t> </w:t>
      </w:r>
      <w:r>
        <w:rPr>
          <w:spacing w:val="-2"/>
        </w:rPr>
        <w:t>taking.</w:t>
      </w:r>
    </w:p>
    <w:p>
      <w:pPr>
        <w:spacing w:before="0"/>
        <w:ind w:left="880" w:right="0" w:firstLine="0"/>
        <w:jc w:val="left"/>
        <w:rPr>
          <w:sz w:val="24"/>
        </w:rPr>
      </w:pPr>
      <w:r>
        <w:rPr>
          <w:i/>
          <w:sz w:val="24"/>
        </w:rPr>
        <w:t>Educational</w:t>
      </w:r>
      <w:r>
        <w:rPr>
          <w:i/>
          <w:spacing w:val="-2"/>
          <w:sz w:val="24"/>
        </w:rPr>
        <w:t> </w:t>
      </w:r>
      <w:r>
        <w:rPr>
          <w:i/>
          <w:sz w:val="24"/>
        </w:rPr>
        <w:t>Psychologis</w:t>
      </w:r>
      <w:r>
        <w:rPr>
          <w:sz w:val="24"/>
        </w:rPr>
        <w:t>t,</w:t>
      </w:r>
      <w:r>
        <w:rPr>
          <w:spacing w:val="-1"/>
          <w:sz w:val="24"/>
        </w:rPr>
        <w:t> </w:t>
      </w:r>
      <w:r>
        <w:rPr>
          <w:sz w:val="24"/>
        </w:rPr>
        <w:t>35,</w:t>
      </w:r>
      <w:r>
        <w:rPr>
          <w:spacing w:val="-1"/>
          <w:sz w:val="24"/>
        </w:rPr>
        <w:t> </w:t>
      </w:r>
      <w:r>
        <w:rPr>
          <w:sz w:val="24"/>
        </w:rPr>
        <w:t>243-</w:t>
      </w:r>
      <w:r>
        <w:rPr>
          <w:spacing w:val="-4"/>
          <w:sz w:val="24"/>
        </w:rPr>
        <w:t>256.</w:t>
      </w:r>
    </w:p>
    <w:p>
      <w:pPr>
        <w:spacing w:after="0"/>
        <w:jc w:val="left"/>
        <w:rPr>
          <w:sz w:val="24"/>
        </w:rPr>
        <w:sectPr>
          <w:pgSz w:w="11910" w:h="16840"/>
          <w:pgMar w:header="0" w:footer="1002" w:top="1180" w:bottom="1200" w:left="1280" w:right="560"/>
        </w:sectPr>
      </w:pPr>
    </w:p>
    <w:p>
      <w:pPr>
        <w:spacing w:before="70"/>
        <w:ind w:left="880" w:right="880" w:hanging="720"/>
        <w:jc w:val="both"/>
        <w:rPr>
          <w:sz w:val="24"/>
        </w:rPr>
      </w:pPr>
      <w:r>
        <w:rPr>
          <w:sz w:val="24"/>
        </w:rPr>
        <w:t>Schwartz, B. L. 1994. Sources of information in metamemory: judgments of learning and feeling of knowing. </w:t>
      </w:r>
      <w:r>
        <w:rPr>
          <w:i/>
          <w:sz w:val="24"/>
        </w:rPr>
        <w:t>Psychonomic Bulletin &amp; Review, </w:t>
      </w:r>
      <w:r>
        <w:rPr>
          <w:sz w:val="24"/>
        </w:rPr>
        <w:t>1, 357-375.</w:t>
      </w:r>
    </w:p>
    <w:p>
      <w:pPr>
        <w:pStyle w:val="BodyText"/>
        <w:ind w:left="0"/>
        <w:jc w:val="left"/>
      </w:pPr>
    </w:p>
    <w:p>
      <w:pPr>
        <w:spacing w:before="1"/>
        <w:ind w:left="880" w:right="874" w:hanging="720"/>
        <w:jc w:val="both"/>
        <w:rPr>
          <w:sz w:val="24"/>
        </w:rPr>
      </w:pPr>
      <w:r>
        <w:rPr>
          <w:sz w:val="24"/>
        </w:rPr>
        <w:t>Schwartzer, R. 1994. Optimism, vulnerability and self-beliefs as health-related cognitions: a systematic overview. </w:t>
      </w:r>
      <w:r>
        <w:rPr>
          <w:i/>
          <w:sz w:val="24"/>
        </w:rPr>
        <w:t>Psychology and Health: an international Journal</w:t>
      </w:r>
      <w:r>
        <w:rPr>
          <w:sz w:val="24"/>
        </w:rPr>
        <w:t>, 9, 161-180.</w:t>
      </w:r>
    </w:p>
    <w:p>
      <w:pPr>
        <w:spacing w:before="0"/>
        <w:ind w:left="880" w:right="874" w:hanging="720"/>
        <w:jc w:val="both"/>
        <w:rPr>
          <w:sz w:val="24"/>
        </w:rPr>
      </w:pPr>
      <w:r>
        <w:rPr>
          <w:sz w:val="24"/>
        </w:rPr>
        <w:t>Schwarzer, R. 1986. Self-related cognitions in anxiety and motivation: an introduction. In R. Schwarzer, Ed. </w:t>
      </w:r>
      <w:r>
        <w:rPr>
          <w:i/>
          <w:sz w:val="24"/>
        </w:rPr>
        <w:t>Self-related cognitions in anxiety and motivation </w:t>
      </w:r>
      <w:r>
        <w:rPr>
          <w:sz w:val="24"/>
        </w:rPr>
        <w:t>(pp. 1- 18).</w:t>
      </w:r>
      <w:r>
        <w:rPr>
          <w:spacing w:val="40"/>
          <w:sz w:val="24"/>
        </w:rPr>
        <w:t> </w:t>
      </w:r>
      <w:r>
        <w:rPr>
          <w:sz w:val="24"/>
        </w:rPr>
        <w:t>Hillsdale, NJ: LEA.</w:t>
      </w:r>
    </w:p>
    <w:p>
      <w:pPr>
        <w:spacing w:before="276"/>
        <w:ind w:left="880" w:right="877" w:hanging="720"/>
        <w:jc w:val="both"/>
        <w:rPr>
          <w:sz w:val="24"/>
        </w:rPr>
      </w:pPr>
      <w:r>
        <w:rPr/>
        <w:drawing>
          <wp:anchor distT="0" distB="0" distL="0" distR="0" allowOverlap="1" layoutInCell="1" locked="0" behindDoc="1" simplePos="0" relativeHeight="483789312">
            <wp:simplePos x="0" y="0"/>
            <wp:positionH relativeFrom="page">
              <wp:posOffset>923429</wp:posOffset>
            </wp:positionH>
            <wp:positionV relativeFrom="paragraph">
              <wp:posOffset>335526</wp:posOffset>
            </wp:positionV>
            <wp:extent cx="5562333" cy="5499274"/>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Schwarzer, R. 1992. Ed. </w:t>
      </w:r>
      <w:r>
        <w:rPr>
          <w:i/>
          <w:sz w:val="24"/>
        </w:rPr>
        <w:t>Self-efficacy: thought control of action. </w:t>
      </w:r>
      <w:r>
        <w:rPr>
          <w:sz w:val="24"/>
        </w:rPr>
        <w:t>Washington, DC: </w:t>
      </w:r>
      <w:r>
        <w:rPr>
          <w:spacing w:val="-2"/>
          <w:sz w:val="24"/>
        </w:rPr>
        <w:t>Hemisphere.</w:t>
      </w:r>
    </w:p>
    <w:p>
      <w:pPr>
        <w:pStyle w:val="BodyText"/>
        <w:spacing w:before="276"/>
        <w:ind w:left="880" w:right="876" w:hanging="720"/>
      </w:pPr>
      <w:r>
        <w:rPr/>
        <w:t>Schwarzer, R., Babler, J., Kwiatek, P., Schröder, K. and Zhang, J. X. 1997. The assessment</w:t>
      </w:r>
      <w:r>
        <w:rPr>
          <w:spacing w:val="40"/>
        </w:rPr>
        <w:t> </w:t>
      </w:r>
      <w:r>
        <w:rPr/>
        <w:t>of optimistic self-beliefs: comparison of the German, Spanish, and Chinese versions</w:t>
      </w:r>
      <w:r>
        <w:rPr>
          <w:spacing w:val="40"/>
        </w:rPr>
        <w:t> </w:t>
      </w:r>
      <w:r>
        <w:rPr/>
        <w:t>of the General self-efficacy scale. </w:t>
      </w:r>
      <w:r>
        <w:rPr>
          <w:i/>
        </w:rPr>
        <w:t>Applied Psychology: an International Review</w:t>
      </w:r>
      <w:r>
        <w:rPr/>
        <w:t>, 46,</w:t>
      </w:r>
      <w:r>
        <w:rPr>
          <w:spacing w:val="40"/>
        </w:rPr>
        <w:t> </w:t>
      </w:r>
      <w:r>
        <w:rPr/>
        <w:t>1, 69-88.</w:t>
      </w:r>
    </w:p>
    <w:p>
      <w:pPr>
        <w:pStyle w:val="BodyText"/>
        <w:ind w:left="0"/>
        <w:jc w:val="left"/>
      </w:pPr>
    </w:p>
    <w:p>
      <w:pPr>
        <w:pStyle w:val="BodyText"/>
        <w:ind w:left="880" w:right="879" w:hanging="720"/>
      </w:pPr>
      <w:r>
        <w:rPr/>
        <w:t>Schyns, B. 2004. The influence of occupational self-efficacy</w:t>
      </w:r>
      <w:r>
        <w:rPr>
          <w:spacing w:val="-4"/>
        </w:rPr>
        <w:t> </w:t>
      </w:r>
      <w:r>
        <w:rPr/>
        <w:t>on the relationship of leadership behaviour</w:t>
      </w:r>
      <w:r>
        <w:rPr>
          <w:spacing w:val="-3"/>
        </w:rPr>
        <w:t> </w:t>
      </w:r>
      <w:r>
        <w:rPr/>
        <w:t>and</w:t>
      </w:r>
      <w:r>
        <w:rPr>
          <w:spacing w:val="-2"/>
        </w:rPr>
        <w:t> </w:t>
      </w:r>
      <w:r>
        <w:rPr/>
        <w:t>preparedness</w:t>
      </w:r>
      <w:r>
        <w:rPr>
          <w:spacing w:val="-2"/>
        </w:rPr>
        <w:t> </w:t>
      </w:r>
      <w:r>
        <w:rPr/>
        <w:t>for</w:t>
      </w:r>
      <w:r>
        <w:rPr>
          <w:spacing w:val="-4"/>
        </w:rPr>
        <w:t> </w:t>
      </w:r>
      <w:r>
        <w:rPr/>
        <w:t>occupational</w:t>
      </w:r>
      <w:r>
        <w:rPr>
          <w:spacing w:val="-2"/>
        </w:rPr>
        <w:t> </w:t>
      </w:r>
      <w:r>
        <w:rPr/>
        <w:t>change. </w:t>
      </w:r>
      <w:r>
        <w:rPr>
          <w:i/>
        </w:rPr>
        <w:t>Journal</w:t>
      </w:r>
      <w:r>
        <w:rPr>
          <w:i/>
          <w:spacing w:val="-2"/>
        </w:rPr>
        <w:t> </w:t>
      </w:r>
      <w:r>
        <w:rPr>
          <w:i/>
        </w:rPr>
        <w:t>of</w:t>
      </w:r>
      <w:r>
        <w:rPr>
          <w:i/>
          <w:spacing w:val="-2"/>
        </w:rPr>
        <w:t> </w:t>
      </w:r>
      <w:r>
        <w:rPr>
          <w:i/>
        </w:rPr>
        <w:t>Career</w:t>
      </w:r>
      <w:r>
        <w:rPr>
          <w:i/>
          <w:spacing w:val="-2"/>
        </w:rPr>
        <w:t> </w:t>
      </w:r>
      <w:r>
        <w:rPr>
          <w:i/>
        </w:rPr>
        <w:t>Development, </w:t>
      </w:r>
      <w:r>
        <w:rPr/>
        <w:t>30, 4, 247-261.</w:t>
      </w:r>
    </w:p>
    <w:p>
      <w:pPr>
        <w:pStyle w:val="BodyText"/>
        <w:spacing w:before="274"/>
        <w:ind w:left="880" w:right="873" w:hanging="720"/>
      </w:pPr>
      <w:r>
        <w:rPr/>
        <w:t>Seagram, B.C., Gould, J. and Pyke, S.W. 1998. An investigation of gender and other</w:t>
      </w:r>
      <w:r>
        <w:rPr>
          <w:spacing w:val="40"/>
        </w:rPr>
        <w:t> </w:t>
      </w:r>
      <w:r>
        <w:rPr/>
        <w:t>variables on time to completion of doctoral degrees. </w:t>
      </w:r>
      <w:r>
        <w:rPr>
          <w:i/>
        </w:rPr>
        <w:t>Research in Higher Education</w:t>
      </w:r>
      <w:r>
        <w:rPr/>
        <w:t>, 39, 319-335.</w:t>
      </w:r>
    </w:p>
    <w:p>
      <w:pPr>
        <w:pStyle w:val="BodyText"/>
        <w:ind w:left="0"/>
        <w:jc w:val="left"/>
      </w:pPr>
    </w:p>
    <w:p>
      <w:pPr>
        <w:spacing w:before="1"/>
        <w:ind w:left="880" w:right="876" w:hanging="720"/>
        <w:jc w:val="both"/>
        <w:rPr>
          <w:sz w:val="24"/>
        </w:rPr>
      </w:pPr>
      <w:r>
        <w:rPr>
          <w:sz w:val="24"/>
        </w:rPr>
        <w:t>Seifert, T. L. 2004. </w:t>
      </w:r>
      <w:r>
        <w:rPr>
          <w:i/>
          <w:sz w:val="24"/>
        </w:rPr>
        <w:t>Understanding student motivation</w:t>
      </w:r>
      <w:r>
        <w:rPr>
          <w:sz w:val="24"/>
        </w:rPr>
        <w:t>. Memorial University of Newfoundland, St John's, Newfoundland.</w:t>
      </w:r>
    </w:p>
    <w:p>
      <w:pPr>
        <w:spacing w:before="276"/>
        <w:ind w:left="880" w:right="874" w:hanging="720"/>
        <w:jc w:val="both"/>
        <w:rPr>
          <w:sz w:val="24"/>
        </w:rPr>
      </w:pPr>
      <w:r>
        <w:rPr>
          <w:sz w:val="24"/>
        </w:rPr>
        <w:t>Seipp, B. and Schwarzer, C. 1996. Cross-cultural anxiety</w:t>
      </w:r>
      <w:r>
        <w:rPr>
          <w:spacing w:val="-5"/>
          <w:sz w:val="24"/>
        </w:rPr>
        <w:t> </w:t>
      </w:r>
      <w:r>
        <w:rPr>
          <w:sz w:val="24"/>
        </w:rPr>
        <w:t>research: a review. In C. Schwarzer and M. Zeidner, Eds. </w:t>
      </w:r>
      <w:r>
        <w:rPr>
          <w:i/>
          <w:sz w:val="24"/>
        </w:rPr>
        <w:t>Stress, anxiety, and coping in academic settings (</w:t>
      </w:r>
      <w:r>
        <w:rPr>
          <w:sz w:val="24"/>
        </w:rPr>
        <w:t>pp. 13-68). Tubingen, Germany: Francke-Verlag.</w:t>
      </w:r>
    </w:p>
    <w:p>
      <w:pPr>
        <w:spacing w:before="276"/>
        <w:ind w:left="880" w:right="873" w:hanging="720"/>
        <w:jc w:val="both"/>
        <w:rPr>
          <w:sz w:val="24"/>
        </w:rPr>
      </w:pPr>
      <w:r>
        <w:rPr>
          <w:sz w:val="24"/>
        </w:rPr>
        <w:t>Seligman, M. E. P. 1975. </w:t>
      </w:r>
      <w:r>
        <w:rPr>
          <w:i/>
          <w:sz w:val="24"/>
        </w:rPr>
        <w:t>Helplessness: on depression, development, and death</w:t>
      </w:r>
      <w:r>
        <w:rPr>
          <w:sz w:val="24"/>
        </w:rPr>
        <w:t>. San Francisco: W H Freeman.</w:t>
      </w:r>
    </w:p>
    <w:p>
      <w:pPr>
        <w:pStyle w:val="BodyText"/>
        <w:ind w:left="0"/>
        <w:jc w:val="left"/>
      </w:pPr>
    </w:p>
    <w:p>
      <w:pPr>
        <w:pStyle w:val="BodyText"/>
        <w:ind w:left="880" w:right="879" w:hanging="720"/>
      </w:pPr>
      <w:r>
        <w:rPr/>
        <w:t>Semb, G., Glick, D.M. and Spencer, R.E. 1979. Student withdrawals and delayed work patterns in self-paced psychology courses. </w:t>
      </w:r>
      <w:r>
        <w:rPr>
          <w:i/>
        </w:rPr>
        <w:t>Teaching of Psychology</w:t>
      </w:r>
      <w:r>
        <w:rPr/>
        <w:t>, 6, 23-25.</w:t>
      </w:r>
    </w:p>
    <w:p>
      <w:pPr>
        <w:pStyle w:val="BodyText"/>
        <w:ind w:left="0"/>
        <w:jc w:val="left"/>
      </w:pPr>
    </w:p>
    <w:p>
      <w:pPr>
        <w:spacing w:before="0"/>
        <w:ind w:left="880" w:right="877" w:hanging="720"/>
        <w:jc w:val="both"/>
        <w:rPr>
          <w:sz w:val="24"/>
        </w:rPr>
      </w:pPr>
      <w:r>
        <w:rPr>
          <w:sz w:val="24"/>
        </w:rPr>
        <w:t>Sequeira, J.M., McGee, J.E. and Mueller, S.L. 2005. An empirical study of the effect of network ties and self-efficacy on entrepreneurial intentions and nascent behaviour. In </w:t>
      </w:r>
      <w:r>
        <w:rPr>
          <w:i/>
          <w:sz w:val="24"/>
        </w:rPr>
        <w:t>Proceedings of the Southern Management Association 2005 Meeting</w:t>
      </w:r>
      <w:r>
        <w:rPr>
          <w:sz w:val="24"/>
        </w:rPr>
        <w:t>. Charleston, South Carolina.</w:t>
      </w:r>
    </w:p>
    <w:p>
      <w:pPr>
        <w:pStyle w:val="BodyText"/>
        <w:ind w:left="0"/>
        <w:jc w:val="left"/>
      </w:pPr>
    </w:p>
    <w:p>
      <w:pPr>
        <w:spacing w:before="1"/>
        <w:ind w:left="880" w:right="879" w:hanging="720"/>
        <w:jc w:val="both"/>
        <w:rPr>
          <w:sz w:val="24"/>
        </w:rPr>
      </w:pPr>
      <w:r>
        <w:rPr>
          <w:sz w:val="24"/>
        </w:rPr>
        <w:t>Shaefers,</w:t>
      </w:r>
      <w:r>
        <w:rPr>
          <w:spacing w:val="-3"/>
          <w:sz w:val="24"/>
        </w:rPr>
        <w:t> </w:t>
      </w:r>
      <w:r>
        <w:rPr>
          <w:sz w:val="24"/>
        </w:rPr>
        <w:t>D.</w:t>
      </w:r>
      <w:r>
        <w:rPr>
          <w:spacing w:val="-2"/>
          <w:sz w:val="24"/>
        </w:rPr>
        <w:t> </w:t>
      </w:r>
      <w:r>
        <w:rPr>
          <w:sz w:val="24"/>
        </w:rPr>
        <w:t>1993.</w:t>
      </w:r>
      <w:r>
        <w:rPr>
          <w:spacing w:val="-1"/>
          <w:sz w:val="24"/>
        </w:rPr>
        <w:t> </w:t>
      </w:r>
      <w:r>
        <w:rPr>
          <w:i/>
          <w:sz w:val="24"/>
        </w:rPr>
        <w:t>Developmental psychology,</w:t>
      </w:r>
      <w:r>
        <w:rPr>
          <w:i/>
          <w:spacing w:val="-2"/>
          <w:sz w:val="24"/>
        </w:rPr>
        <w:t> </w:t>
      </w:r>
      <w:r>
        <w:rPr>
          <w:i/>
          <w:sz w:val="24"/>
        </w:rPr>
        <w:t>childhood</w:t>
      </w:r>
      <w:r>
        <w:rPr>
          <w:i/>
          <w:spacing w:val="-2"/>
          <w:sz w:val="24"/>
        </w:rPr>
        <w:t> </w:t>
      </w:r>
      <w:r>
        <w:rPr>
          <w:i/>
          <w:sz w:val="24"/>
        </w:rPr>
        <w:t>and</w:t>
      </w:r>
      <w:r>
        <w:rPr>
          <w:i/>
          <w:spacing w:val="-2"/>
          <w:sz w:val="24"/>
        </w:rPr>
        <w:t> </w:t>
      </w:r>
      <w:r>
        <w:rPr>
          <w:i/>
          <w:sz w:val="24"/>
        </w:rPr>
        <w:t>adolescence</w:t>
      </w:r>
      <w:r>
        <w:rPr>
          <w:sz w:val="24"/>
        </w:rPr>
        <w:t>, 3rd</w:t>
      </w:r>
      <w:r>
        <w:rPr>
          <w:spacing w:val="-2"/>
          <w:sz w:val="24"/>
        </w:rPr>
        <w:t> </w:t>
      </w:r>
      <w:r>
        <w:rPr>
          <w:sz w:val="24"/>
        </w:rPr>
        <w:t>Ed.</w:t>
      </w:r>
      <w:r>
        <w:rPr>
          <w:spacing w:val="-2"/>
          <w:sz w:val="24"/>
        </w:rPr>
        <w:t> </w:t>
      </w:r>
      <w:r>
        <w:rPr>
          <w:sz w:val="24"/>
        </w:rPr>
        <w:t>Brookcol, </w:t>
      </w:r>
      <w:r>
        <w:rPr>
          <w:spacing w:val="-2"/>
          <w:sz w:val="24"/>
        </w:rPr>
        <w:t>California.</w:t>
      </w:r>
    </w:p>
    <w:p>
      <w:pPr>
        <w:spacing w:before="276"/>
        <w:ind w:left="880" w:right="877" w:hanging="720"/>
        <w:jc w:val="both"/>
        <w:rPr>
          <w:sz w:val="24"/>
        </w:rPr>
      </w:pPr>
      <w:r>
        <w:rPr>
          <w:sz w:val="24"/>
        </w:rPr>
        <w:t>Shannon, S. V. 2008. Using metacognitive strategies and learning styles to create self- directed learners. </w:t>
      </w:r>
      <w:r>
        <w:rPr>
          <w:i/>
          <w:sz w:val="24"/>
        </w:rPr>
        <w:t>Institute for Learning Styles Journal</w:t>
      </w:r>
      <w:r>
        <w:rPr>
          <w:sz w:val="24"/>
        </w:rPr>
        <w:t>, 1, 14-28.</w:t>
      </w:r>
    </w:p>
    <w:p>
      <w:pPr>
        <w:pStyle w:val="BodyText"/>
        <w:ind w:left="0"/>
        <w:jc w:val="left"/>
      </w:pPr>
    </w:p>
    <w:p>
      <w:pPr>
        <w:pStyle w:val="BodyText"/>
        <w:ind w:left="880" w:right="879" w:hanging="720"/>
      </w:pPr>
      <w:r>
        <w:rPr/>
        <w:t>Shelton, D. M. and Mallinckrodt, B. 1991. Test anxiety, locus of control and self-efficacy as predictors of treatment preference. </w:t>
      </w:r>
      <w:r>
        <w:rPr>
          <w:i/>
        </w:rPr>
        <w:t>College Student Journal</w:t>
      </w:r>
      <w:r>
        <w:rPr/>
        <w:t>, 25, 544-551.</w:t>
      </w:r>
    </w:p>
    <w:p>
      <w:pPr>
        <w:spacing w:after="0"/>
        <w:sectPr>
          <w:pgSz w:w="11910" w:h="16840"/>
          <w:pgMar w:header="0" w:footer="1002" w:top="1180" w:bottom="1200" w:left="1280" w:right="560"/>
        </w:sectPr>
      </w:pPr>
    </w:p>
    <w:p>
      <w:pPr>
        <w:pStyle w:val="BodyText"/>
        <w:spacing w:before="66"/>
        <w:ind w:left="880" w:right="874" w:hanging="720"/>
      </w:pPr>
      <w:r>
        <w:rPr/>
        <w:t>Sherer M., Maddux, J.E., Mercandante, B., Prentice-Dunn, S., Jacobs, B. and Rogers R.W. 1982. The self-efficacy scale: construction and validation. </w:t>
      </w:r>
      <w:r>
        <w:rPr>
          <w:i/>
        </w:rPr>
        <w:t>Psychological Reports, </w:t>
      </w:r>
      <w:r>
        <w:rPr/>
        <w:t>51, 2, 663-671.</w:t>
      </w:r>
    </w:p>
    <w:p>
      <w:pPr>
        <w:spacing w:before="1"/>
        <w:ind w:left="880" w:right="876" w:hanging="720"/>
        <w:jc w:val="both"/>
        <w:rPr>
          <w:sz w:val="24"/>
        </w:rPr>
      </w:pPr>
      <w:r>
        <w:rPr>
          <w:sz w:val="24"/>
        </w:rPr>
        <w:t>Shimamura, A. P. 2000. Toward a cognitive neuroscience of metacognition. </w:t>
      </w:r>
      <w:r>
        <w:rPr>
          <w:i/>
          <w:sz w:val="24"/>
        </w:rPr>
        <w:t>Consciousness and Cognition</w:t>
      </w:r>
      <w:r>
        <w:rPr>
          <w:sz w:val="24"/>
        </w:rPr>
        <w:t>, 9, 313–323.</w:t>
      </w:r>
    </w:p>
    <w:p>
      <w:pPr>
        <w:spacing w:before="276"/>
        <w:ind w:left="880" w:right="877" w:hanging="720"/>
        <w:jc w:val="both"/>
        <w:rPr>
          <w:sz w:val="24"/>
        </w:rPr>
      </w:pPr>
      <w:r>
        <w:rPr>
          <w:sz w:val="24"/>
        </w:rPr>
        <w:t>Shraw, G. 1998. Promoting general metacognitive awareness. </w:t>
      </w:r>
      <w:r>
        <w:rPr>
          <w:i/>
          <w:sz w:val="24"/>
        </w:rPr>
        <w:t>Instructional Science, </w:t>
      </w:r>
      <w:r>
        <w:rPr>
          <w:sz w:val="24"/>
        </w:rPr>
        <w:t>26, 113- </w:t>
      </w:r>
      <w:r>
        <w:rPr>
          <w:spacing w:val="-4"/>
          <w:sz w:val="24"/>
        </w:rPr>
        <w:t>125.</w:t>
      </w:r>
    </w:p>
    <w:p>
      <w:pPr>
        <w:spacing w:before="276"/>
        <w:ind w:left="880" w:right="875" w:hanging="720"/>
        <w:jc w:val="both"/>
        <w:rPr>
          <w:sz w:val="24"/>
        </w:rPr>
      </w:pPr>
      <w:r>
        <w:rPr/>
        <w:drawing>
          <wp:anchor distT="0" distB="0" distL="0" distR="0" allowOverlap="1" layoutInCell="1" locked="0" behindDoc="1" simplePos="0" relativeHeight="483789824">
            <wp:simplePos x="0" y="0"/>
            <wp:positionH relativeFrom="page">
              <wp:posOffset>923429</wp:posOffset>
            </wp:positionH>
            <wp:positionV relativeFrom="paragraph">
              <wp:posOffset>160251</wp:posOffset>
            </wp:positionV>
            <wp:extent cx="5562333" cy="5499274"/>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Sieber, J., O'Neil, H.F. and Tobias. S. 1977. </w:t>
      </w:r>
      <w:r>
        <w:rPr>
          <w:i/>
          <w:sz w:val="24"/>
        </w:rPr>
        <w:t>Anxiety, learning and instruction</w:t>
      </w:r>
      <w:r>
        <w:rPr>
          <w:sz w:val="24"/>
        </w:rPr>
        <w:t>. Hillsdale, NJ: </w:t>
      </w:r>
      <w:r>
        <w:rPr>
          <w:spacing w:val="-2"/>
          <w:sz w:val="24"/>
        </w:rPr>
        <w:t>Erlbaum.</w:t>
      </w:r>
    </w:p>
    <w:p>
      <w:pPr>
        <w:pStyle w:val="BodyText"/>
        <w:ind w:left="0"/>
        <w:jc w:val="left"/>
      </w:pPr>
    </w:p>
    <w:p>
      <w:pPr>
        <w:pStyle w:val="BodyText"/>
        <w:ind w:left="880" w:right="878" w:hanging="720"/>
      </w:pPr>
      <w:r>
        <w:rPr/>
        <w:t>Siegel, L. 2005. A study of PhD completion at Duke University. </w:t>
      </w:r>
      <w:r>
        <w:rPr>
          <w:i/>
        </w:rPr>
        <w:t>CGS Communicator</w:t>
      </w:r>
      <w:r>
        <w:rPr/>
        <w:t>, 38(1), 1, 2, 6 &amp; 7.</w:t>
      </w:r>
    </w:p>
    <w:p>
      <w:pPr>
        <w:pStyle w:val="BodyText"/>
        <w:ind w:left="0"/>
        <w:jc w:val="left"/>
      </w:pPr>
    </w:p>
    <w:p>
      <w:pPr>
        <w:pStyle w:val="BodyText"/>
        <w:ind w:left="880" w:right="877" w:hanging="720"/>
      </w:pPr>
      <w:r>
        <w:rPr/>
        <w:t>Silverman, I. W. 2003. Gender differences in delay of gratification: a meta-analysis. </w:t>
      </w:r>
      <w:r>
        <w:rPr>
          <w:i/>
        </w:rPr>
        <w:t>Sex Roles, 49, </w:t>
      </w:r>
      <w:r>
        <w:rPr/>
        <w:t>451–463.</w:t>
      </w:r>
    </w:p>
    <w:p>
      <w:pPr>
        <w:spacing w:before="274"/>
        <w:ind w:left="880" w:right="885" w:hanging="720"/>
        <w:jc w:val="left"/>
        <w:rPr>
          <w:sz w:val="24"/>
        </w:rPr>
      </w:pPr>
      <w:r>
        <w:rPr>
          <w:sz w:val="24"/>
        </w:rPr>
        <w:t>Silverman,</w:t>
      </w:r>
      <w:r>
        <w:rPr>
          <w:spacing w:val="-2"/>
          <w:sz w:val="24"/>
        </w:rPr>
        <w:t> </w:t>
      </w:r>
      <w:r>
        <w:rPr>
          <w:sz w:val="24"/>
        </w:rPr>
        <w:t>L.K.</w:t>
      </w:r>
      <w:r>
        <w:rPr>
          <w:spacing w:val="-5"/>
          <w:sz w:val="24"/>
        </w:rPr>
        <w:t> </w:t>
      </w:r>
      <w:r>
        <w:rPr>
          <w:sz w:val="24"/>
        </w:rPr>
        <w:t>1997.</w:t>
      </w:r>
      <w:r>
        <w:rPr>
          <w:spacing w:val="40"/>
          <w:sz w:val="24"/>
        </w:rPr>
        <w:t> </w:t>
      </w:r>
      <w:r>
        <w:rPr>
          <w:sz w:val="24"/>
        </w:rPr>
        <w:t>The</w:t>
      </w:r>
      <w:r>
        <w:rPr>
          <w:spacing w:val="-5"/>
          <w:sz w:val="24"/>
        </w:rPr>
        <w:t> </w:t>
      </w:r>
      <w:r>
        <w:rPr>
          <w:sz w:val="24"/>
        </w:rPr>
        <w:t>construct</w:t>
      </w:r>
      <w:r>
        <w:rPr>
          <w:spacing w:val="-4"/>
          <w:sz w:val="24"/>
        </w:rPr>
        <w:t> </w:t>
      </w:r>
      <w:r>
        <w:rPr>
          <w:sz w:val="24"/>
        </w:rPr>
        <w:t>of</w:t>
      </w:r>
      <w:r>
        <w:rPr>
          <w:spacing w:val="-3"/>
          <w:sz w:val="24"/>
        </w:rPr>
        <w:t> </w:t>
      </w:r>
      <w:r>
        <w:rPr>
          <w:sz w:val="24"/>
        </w:rPr>
        <w:t>asynchronous</w:t>
      </w:r>
      <w:r>
        <w:rPr>
          <w:spacing w:val="-3"/>
          <w:sz w:val="24"/>
        </w:rPr>
        <w:t> </w:t>
      </w:r>
      <w:r>
        <w:rPr>
          <w:sz w:val="24"/>
        </w:rPr>
        <w:t>development.</w:t>
      </w:r>
      <w:r>
        <w:rPr>
          <w:spacing w:val="-3"/>
          <w:sz w:val="24"/>
        </w:rPr>
        <w:t> </w:t>
      </w:r>
      <w:r>
        <w:rPr>
          <w:i/>
          <w:sz w:val="24"/>
        </w:rPr>
        <w:t>Peabody</w:t>
      </w:r>
      <w:r>
        <w:rPr>
          <w:i/>
          <w:spacing w:val="-5"/>
          <w:sz w:val="24"/>
        </w:rPr>
        <w:t> </w:t>
      </w:r>
      <w:r>
        <w:rPr>
          <w:i/>
          <w:sz w:val="24"/>
        </w:rPr>
        <w:t>Journal</w:t>
      </w:r>
      <w:r>
        <w:rPr>
          <w:i/>
          <w:spacing w:val="-3"/>
          <w:sz w:val="24"/>
        </w:rPr>
        <w:t> </w:t>
      </w:r>
      <w:r>
        <w:rPr>
          <w:i/>
          <w:sz w:val="24"/>
        </w:rPr>
        <w:t>of Education, </w:t>
      </w:r>
      <w:r>
        <w:rPr>
          <w:sz w:val="24"/>
        </w:rPr>
        <w:t>72, 34, 3658.</w:t>
      </w:r>
    </w:p>
    <w:p>
      <w:pPr>
        <w:pStyle w:val="BodyText"/>
        <w:ind w:left="0"/>
        <w:jc w:val="left"/>
      </w:pPr>
    </w:p>
    <w:p>
      <w:pPr>
        <w:spacing w:before="0"/>
        <w:ind w:left="880" w:right="885" w:hanging="720"/>
        <w:jc w:val="left"/>
        <w:rPr>
          <w:sz w:val="24"/>
        </w:rPr>
      </w:pPr>
      <w:r>
        <w:rPr>
          <w:sz w:val="24"/>
        </w:rPr>
        <w:t>Silvestri,</w:t>
      </w:r>
      <w:r>
        <w:rPr>
          <w:spacing w:val="40"/>
          <w:sz w:val="24"/>
        </w:rPr>
        <w:t> </w:t>
      </w:r>
      <w:r>
        <w:rPr>
          <w:sz w:val="24"/>
        </w:rPr>
        <w:t>L.</w:t>
      </w:r>
      <w:r>
        <w:rPr>
          <w:spacing w:val="40"/>
          <w:sz w:val="24"/>
        </w:rPr>
        <w:t> </w:t>
      </w:r>
      <w:r>
        <w:rPr>
          <w:sz w:val="24"/>
        </w:rPr>
        <w:t>1986.</w:t>
      </w:r>
      <w:r>
        <w:rPr>
          <w:spacing w:val="40"/>
          <w:sz w:val="24"/>
        </w:rPr>
        <w:t> </w:t>
      </w:r>
      <w:r>
        <w:rPr>
          <w:sz w:val="24"/>
        </w:rPr>
        <w:t>Achievement:</w:t>
      </w:r>
      <w:r>
        <w:rPr>
          <w:spacing w:val="40"/>
          <w:sz w:val="24"/>
        </w:rPr>
        <w:t> </w:t>
      </w:r>
      <w:r>
        <w:rPr>
          <w:sz w:val="24"/>
        </w:rPr>
        <w:t>is</w:t>
      </w:r>
      <w:r>
        <w:rPr>
          <w:spacing w:val="40"/>
          <w:sz w:val="24"/>
        </w:rPr>
        <w:t> </w:t>
      </w:r>
      <w:r>
        <w:rPr>
          <w:sz w:val="24"/>
        </w:rPr>
        <w:t>it</w:t>
      </w:r>
      <w:r>
        <w:rPr>
          <w:spacing w:val="40"/>
          <w:sz w:val="24"/>
        </w:rPr>
        <w:t> </w:t>
      </w:r>
      <w:r>
        <w:rPr>
          <w:sz w:val="24"/>
        </w:rPr>
        <w:t>sex</w:t>
      </w:r>
      <w:r>
        <w:rPr>
          <w:spacing w:val="40"/>
          <w:sz w:val="24"/>
        </w:rPr>
        <w:t> </w:t>
      </w:r>
      <w:r>
        <w:rPr>
          <w:sz w:val="24"/>
        </w:rPr>
        <w:t>or</w:t>
      </w:r>
      <w:r>
        <w:rPr>
          <w:spacing w:val="40"/>
          <w:sz w:val="24"/>
        </w:rPr>
        <w:t> </w:t>
      </w:r>
      <w:r>
        <w:rPr>
          <w:sz w:val="24"/>
        </w:rPr>
        <w:t>situation</w:t>
      </w:r>
      <w:r>
        <w:rPr>
          <w:spacing w:val="40"/>
          <w:sz w:val="24"/>
        </w:rPr>
        <w:t> </w:t>
      </w:r>
      <w:r>
        <w:rPr>
          <w:sz w:val="24"/>
        </w:rPr>
        <w:t>specific?</w:t>
      </w:r>
      <w:r>
        <w:rPr>
          <w:spacing w:val="40"/>
          <w:sz w:val="24"/>
        </w:rPr>
        <w:t> </w:t>
      </w:r>
      <w:r>
        <w:rPr>
          <w:i/>
          <w:sz w:val="24"/>
        </w:rPr>
        <w:t>Journal</w:t>
      </w:r>
      <w:r>
        <w:rPr>
          <w:i/>
          <w:spacing w:val="40"/>
          <w:sz w:val="24"/>
        </w:rPr>
        <w:t> </w:t>
      </w:r>
      <w:r>
        <w:rPr>
          <w:i/>
          <w:sz w:val="24"/>
        </w:rPr>
        <w:t>of</w:t>
      </w:r>
      <w:r>
        <w:rPr>
          <w:i/>
          <w:spacing w:val="40"/>
          <w:sz w:val="24"/>
        </w:rPr>
        <w:t> </w:t>
      </w:r>
      <w:r>
        <w:rPr>
          <w:i/>
          <w:sz w:val="24"/>
        </w:rPr>
        <w:t>Instructional Psychology, 14, </w:t>
      </w:r>
      <w:r>
        <w:rPr>
          <w:sz w:val="24"/>
        </w:rPr>
        <w:t>74-82.</w:t>
      </w:r>
    </w:p>
    <w:p>
      <w:pPr>
        <w:pStyle w:val="BodyText"/>
        <w:ind w:left="0"/>
        <w:jc w:val="left"/>
      </w:pPr>
    </w:p>
    <w:p>
      <w:pPr>
        <w:pStyle w:val="BodyText"/>
        <w:spacing w:before="1"/>
        <w:jc w:val="left"/>
      </w:pPr>
      <w:r>
        <w:rPr/>
        <w:t>Simpson,</w:t>
      </w:r>
      <w:r>
        <w:rPr>
          <w:spacing w:val="11"/>
        </w:rPr>
        <w:t> </w:t>
      </w:r>
      <w:r>
        <w:rPr/>
        <w:t>A.E.</w:t>
      </w:r>
      <w:r>
        <w:rPr>
          <w:spacing w:val="10"/>
        </w:rPr>
        <w:t> </w:t>
      </w:r>
      <w:r>
        <w:rPr/>
        <w:t>1987.</w:t>
      </w:r>
      <w:r>
        <w:rPr>
          <w:spacing w:val="8"/>
        </w:rPr>
        <w:t> </w:t>
      </w:r>
      <w:r>
        <w:rPr/>
        <w:t>Hurdling</w:t>
      </w:r>
      <w:r>
        <w:rPr>
          <w:spacing w:val="8"/>
        </w:rPr>
        <w:t> </w:t>
      </w:r>
      <w:r>
        <w:rPr/>
        <w:t>the</w:t>
      </w:r>
      <w:r>
        <w:rPr>
          <w:spacing w:val="12"/>
        </w:rPr>
        <w:t> </w:t>
      </w:r>
      <w:r>
        <w:rPr/>
        <w:t>dissertation</w:t>
      </w:r>
      <w:r>
        <w:rPr>
          <w:spacing w:val="12"/>
        </w:rPr>
        <w:t> </w:t>
      </w:r>
      <w:r>
        <w:rPr/>
        <w:t>barrier:</w:t>
      </w:r>
      <w:r>
        <w:rPr>
          <w:spacing w:val="11"/>
        </w:rPr>
        <w:t> </w:t>
      </w:r>
      <w:r>
        <w:rPr/>
        <w:t>the</w:t>
      </w:r>
      <w:r>
        <w:rPr>
          <w:spacing w:val="10"/>
        </w:rPr>
        <w:t> </w:t>
      </w:r>
      <w:r>
        <w:rPr/>
        <w:t>library</w:t>
      </w:r>
      <w:r>
        <w:rPr>
          <w:spacing w:val="5"/>
        </w:rPr>
        <w:t> </w:t>
      </w:r>
      <w:r>
        <w:rPr/>
        <w:t>and</w:t>
      </w:r>
      <w:r>
        <w:rPr>
          <w:spacing w:val="10"/>
        </w:rPr>
        <w:t> </w:t>
      </w:r>
      <w:r>
        <w:rPr/>
        <w:t>the</w:t>
      </w:r>
      <w:r>
        <w:rPr>
          <w:spacing w:val="12"/>
        </w:rPr>
        <w:t> </w:t>
      </w:r>
      <w:r>
        <w:rPr/>
        <w:t>needs</w:t>
      </w:r>
      <w:r>
        <w:rPr>
          <w:spacing w:val="11"/>
        </w:rPr>
        <w:t> </w:t>
      </w:r>
      <w:r>
        <w:rPr/>
        <w:t>of</w:t>
      </w:r>
      <w:r>
        <w:rPr>
          <w:spacing w:val="10"/>
        </w:rPr>
        <w:t> </w:t>
      </w:r>
      <w:r>
        <w:rPr/>
        <w:t>the</w:t>
      </w:r>
      <w:r>
        <w:rPr>
          <w:spacing w:val="11"/>
        </w:rPr>
        <w:t> </w:t>
      </w:r>
      <w:r>
        <w:rPr>
          <w:spacing w:val="-4"/>
        </w:rPr>
        <w:t>ABD.</w:t>
      </w:r>
    </w:p>
    <w:p>
      <w:pPr>
        <w:spacing w:before="0"/>
        <w:ind w:left="880" w:right="0" w:firstLine="0"/>
        <w:jc w:val="left"/>
        <w:rPr>
          <w:sz w:val="24"/>
        </w:rPr>
      </w:pPr>
      <w:r>
        <w:rPr>
          <w:i/>
          <w:sz w:val="24"/>
        </w:rPr>
        <w:t>Behavioural</w:t>
      </w:r>
      <w:r>
        <w:rPr>
          <w:i/>
          <w:spacing w:val="-2"/>
          <w:sz w:val="24"/>
        </w:rPr>
        <w:t> </w:t>
      </w:r>
      <w:r>
        <w:rPr>
          <w:i/>
          <w:sz w:val="24"/>
        </w:rPr>
        <w:t>and</w:t>
      </w:r>
      <w:r>
        <w:rPr>
          <w:i/>
          <w:spacing w:val="-1"/>
          <w:sz w:val="24"/>
        </w:rPr>
        <w:t> </w:t>
      </w:r>
      <w:r>
        <w:rPr>
          <w:i/>
          <w:sz w:val="24"/>
        </w:rPr>
        <w:t>Social</w:t>
      </w:r>
      <w:r>
        <w:rPr>
          <w:i/>
          <w:spacing w:val="-1"/>
          <w:sz w:val="24"/>
        </w:rPr>
        <w:t> </w:t>
      </w:r>
      <w:r>
        <w:rPr>
          <w:i/>
          <w:sz w:val="24"/>
        </w:rPr>
        <w:t>Science</w:t>
      </w:r>
      <w:r>
        <w:rPr>
          <w:i/>
          <w:spacing w:val="-3"/>
          <w:sz w:val="24"/>
        </w:rPr>
        <w:t> </w:t>
      </w:r>
      <w:r>
        <w:rPr>
          <w:i/>
          <w:sz w:val="24"/>
        </w:rPr>
        <w:t>Librarian, </w:t>
      </w:r>
      <w:r>
        <w:rPr>
          <w:sz w:val="24"/>
        </w:rPr>
        <w:t>6</w:t>
      </w:r>
      <w:r>
        <w:rPr>
          <w:spacing w:val="-1"/>
          <w:sz w:val="24"/>
        </w:rPr>
        <w:t> </w:t>
      </w:r>
      <w:r>
        <w:rPr>
          <w:sz w:val="24"/>
        </w:rPr>
        <w:t>(½),</w:t>
      </w:r>
      <w:r>
        <w:rPr>
          <w:spacing w:val="1"/>
          <w:sz w:val="24"/>
        </w:rPr>
        <w:t> </w:t>
      </w:r>
      <w:r>
        <w:rPr>
          <w:sz w:val="24"/>
        </w:rPr>
        <w:t>111-</w:t>
      </w:r>
      <w:r>
        <w:rPr>
          <w:spacing w:val="-4"/>
          <w:sz w:val="24"/>
        </w:rPr>
        <w:t>129.</w:t>
      </w:r>
    </w:p>
    <w:p>
      <w:pPr>
        <w:spacing w:line="550" w:lineRule="atLeast" w:before="2"/>
        <w:ind w:left="160" w:right="940" w:firstLine="0"/>
        <w:jc w:val="left"/>
        <w:rPr>
          <w:i/>
          <w:sz w:val="24"/>
        </w:rPr>
      </w:pPr>
      <w:r>
        <w:rPr>
          <w:sz w:val="24"/>
        </w:rPr>
        <w:t>Singh, D. 2002. </w:t>
      </w:r>
      <w:r>
        <w:rPr>
          <w:i/>
          <w:sz w:val="24"/>
        </w:rPr>
        <w:t>Emotional intelligence at work</w:t>
      </w:r>
      <w:r>
        <w:rPr>
          <w:sz w:val="24"/>
        </w:rPr>
        <w:t>. 2nd Ed. New Delhi: Sage Publications. Snow, R. E. 1986.</w:t>
      </w:r>
      <w:r>
        <w:rPr>
          <w:spacing w:val="15"/>
          <w:sz w:val="24"/>
        </w:rPr>
        <w:t> </w:t>
      </w:r>
      <w:r>
        <w:rPr>
          <w:sz w:val="24"/>
        </w:rPr>
        <w:t>Individual differences and the</w:t>
      </w:r>
      <w:r>
        <w:rPr>
          <w:spacing w:val="15"/>
          <w:sz w:val="24"/>
        </w:rPr>
        <w:t> </w:t>
      </w:r>
      <w:r>
        <w:rPr>
          <w:sz w:val="24"/>
        </w:rPr>
        <w:t>design of</w:t>
      </w:r>
      <w:r>
        <w:rPr>
          <w:spacing w:val="18"/>
          <w:sz w:val="24"/>
        </w:rPr>
        <w:t> </w:t>
      </w:r>
      <w:r>
        <w:rPr>
          <w:sz w:val="24"/>
        </w:rPr>
        <w:t>educational programs.</w:t>
      </w:r>
      <w:r>
        <w:rPr>
          <w:spacing w:val="16"/>
          <w:sz w:val="24"/>
        </w:rPr>
        <w:t> </w:t>
      </w:r>
      <w:r>
        <w:rPr>
          <w:i/>
          <w:sz w:val="24"/>
        </w:rPr>
        <w:t>American</w:t>
      </w:r>
    </w:p>
    <w:p>
      <w:pPr>
        <w:spacing w:before="2"/>
        <w:ind w:left="880" w:right="0" w:firstLine="0"/>
        <w:jc w:val="left"/>
        <w:rPr>
          <w:sz w:val="24"/>
        </w:rPr>
      </w:pPr>
      <w:r>
        <w:rPr>
          <w:i/>
          <w:sz w:val="24"/>
        </w:rPr>
        <w:t>Psychologist</w:t>
      </w:r>
      <w:r>
        <w:rPr>
          <w:sz w:val="24"/>
        </w:rPr>
        <w:t>,</w:t>
      </w:r>
      <w:r>
        <w:rPr>
          <w:spacing w:val="-3"/>
          <w:sz w:val="24"/>
        </w:rPr>
        <w:t> </w:t>
      </w:r>
      <w:r>
        <w:rPr>
          <w:sz w:val="24"/>
        </w:rPr>
        <w:t>41,</w:t>
      </w:r>
      <w:r>
        <w:rPr>
          <w:spacing w:val="-1"/>
          <w:sz w:val="24"/>
        </w:rPr>
        <w:t> </w:t>
      </w:r>
      <w:r>
        <w:rPr>
          <w:sz w:val="24"/>
        </w:rPr>
        <w:t>1029-</w:t>
      </w:r>
      <w:r>
        <w:rPr>
          <w:spacing w:val="-2"/>
          <w:sz w:val="24"/>
        </w:rPr>
        <w:t>1039.</w:t>
      </w:r>
    </w:p>
    <w:p>
      <w:pPr>
        <w:pStyle w:val="BodyText"/>
        <w:spacing w:before="276"/>
        <w:ind w:left="880" w:right="874" w:hanging="720"/>
      </w:pPr>
      <w:r>
        <w:rPr/>
        <w:t>Skaalvik, E. and Skaalvik, S. 2008. Self-concept and self-efficacy in mathematics: relation with mathematics motivation and achievement. In F. M. Olsson, Ed. </w:t>
      </w:r>
      <w:r>
        <w:rPr>
          <w:i/>
        </w:rPr>
        <w:t>New developments in the psychology of motivation </w:t>
      </w:r>
      <w:r>
        <w:rPr/>
        <w:t>(pp. 105-128). Hauppauge, NY: Nova Science Publishers.</w:t>
      </w:r>
    </w:p>
    <w:p>
      <w:pPr>
        <w:pStyle w:val="BodyText"/>
        <w:ind w:left="0"/>
        <w:jc w:val="left"/>
      </w:pPr>
    </w:p>
    <w:p>
      <w:pPr>
        <w:spacing w:before="0"/>
        <w:ind w:left="880" w:right="877" w:hanging="720"/>
        <w:jc w:val="both"/>
        <w:rPr>
          <w:sz w:val="24"/>
        </w:rPr>
      </w:pPr>
      <w:r>
        <w:rPr>
          <w:sz w:val="24"/>
        </w:rPr>
        <w:t>Skinner, H. and Croft, R. 2009. Neuro-linguistic programming techniques to improve the</w:t>
      </w:r>
      <w:r>
        <w:rPr>
          <w:spacing w:val="40"/>
          <w:sz w:val="24"/>
        </w:rPr>
        <w:t> </w:t>
      </w:r>
      <w:r>
        <w:rPr>
          <w:sz w:val="24"/>
        </w:rPr>
        <w:t>self-efficacy of undergraduate dissertation students. </w:t>
      </w:r>
      <w:r>
        <w:rPr>
          <w:i/>
          <w:sz w:val="24"/>
        </w:rPr>
        <w:t>Journal of Applied Research in Higher Education, </w:t>
      </w:r>
      <w:r>
        <w:rPr>
          <w:sz w:val="24"/>
        </w:rPr>
        <w:t>1, 1, 29–38</w:t>
      </w:r>
    </w:p>
    <w:p>
      <w:pPr>
        <w:pStyle w:val="BodyText"/>
        <w:ind w:left="0"/>
        <w:jc w:val="left"/>
      </w:pPr>
    </w:p>
    <w:p>
      <w:pPr>
        <w:spacing w:before="0"/>
        <w:ind w:left="880" w:right="875" w:hanging="720"/>
        <w:jc w:val="left"/>
        <w:rPr>
          <w:sz w:val="24"/>
        </w:rPr>
      </w:pPr>
      <w:r>
        <w:rPr>
          <w:sz w:val="24"/>
        </w:rPr>
        <w:t>Smith,</w:t>
      </w:r>
      <w:r>
        <w:rPr>
          <w:spacing w:val="71"/>
          <w:sz w:val="24"/>
        </w:rPr>
        <w:t> </w:t>
      </w:r>
      <w:r>
        <w:rPr>
          <w:sz w:val="24"/>
        </w:rPr>
        <w:t>M.</w:t>
      </w:r>
      <w:r>
        <w:rPr>
          <w:spacing w:val="69"/>
          <w:sz w:val="24"/>
        </w:rPr>
        <w:t> </w:t>
      </w:r>
      <w:r>
        <w:rPr>
          <w:sz w:val="24"/>
        </w:rPr>
        <w:t>W.</w:t>
      </w:r>
      <w:r>
        <w:rPr>
          <w:spacing w:val="71"/>
          <w:sz w:val="24"/>
        </w:rPr>
        <w:t> </w:t>
      </w:r>
      <w:r>
        <w:rPr>
          <w:sz w:val="24"/>
        </w:rPr>
        <w:t>1984.</w:t>
      </w:r>
      <w:r>
        <w:rPr>
          <w:spacing w:val="73"/>
          <w:sz w:val="24"/>
        </w:rPr>
        <w:t> </w:t>
      </w:r>
      <w:r>
        <w:rPr>
          <w:i/>
          <w:sz w:val="24"/>
        </w:rPr>
        <w:t>Reducing</w:t>
      </w:r>
      <w:r>
        <w:rPr>
          <w:i/>
          <w:spacing w:val="71"/>
          <w:sz w:val="24"/>
        </w:rPr>
        <w:t> </w:t>
      </w:r>
      <w:r>
        <w:rPr>
          <w:i/>
          <w:sz w:val="24"/>
        </w:rPr>
        <w:t>writing</w:t>
      </w:r>
      <w:r>
        <w:rPr>
          <w:i/>
          <w:spacing w:val="71"/>
          <w:sz w:val="24"/>
        </w:rPr>
        <w:t> </w:t>
      </w:r>
      <w:r>
        <w:rPr>
          <w:i/>
          <w:sz w:val="24"/>
        </w:rPr>
        <w:t>apprehension</w:t>
      </w:r>
      <w:r>
        <w:rPr>
          <w:sz w:val="24"/>
        </w:rPr>
        <w:t>.</w:t>
      </w:r>
      <w:r>
        <w:rPr>
          <w:spacing w:val="71"/>
          <w:sz w:val="24"/>
        </w:rPr>
        <w:t> </w:t>
      </w:r>
      <w:r>
        <w:rPr>
          <w:sz w:val="24"/>
        </w:rPr>
        <w:t>Urbana,</w:t>
      </w:r>
      <w:r>
        <w:rPr>
          <w:spacing w:val="75"/>
          <w:sz w:val="24"/>
        </w:rPr>
        <w:t> </w:t>
      </w:r>
      <w:r>
        <w:rPr>
          <w:sz w:val="24"/>
        </w:rPr>
        <w:t>IL:</w:t>
      </w:r>
      <w:r>
        <w:rPr>
          <w:spacing w:val="71"/>
          <w:sz w:val="24"/>
        </w:rPr>
        <w:t> </w:t>
      </w:r>
      <w:r>
        <w:rPr>
          <w:sz w:val="24"/>
        </w:rPr>
        <w:t>National</w:t>
      </w:r>
      <w:r>
        <w:rPr>
          <w:spacing w:val="71"/>
          <w:sz w:val="24"/>
        </w:rPr>
        <w:t> </w:t>
      </w:r>
      <w:r>
        <w:rPr>
          <w:sz w:val="24"/>
        </w:rPr>
        <w:t>Council</w:t>
      </w:r>
      <w:r>
        <w:rPr>
          <w:spacing w:val="71"/>
          <w:sz w:val="24"/>
        </w:rPr>
        <w:t> </w:t>
      </w:r>
      <w:r>
        <w:rPr>
          <w:sz w:val="24"/>
        </w:rPr>
        <w:t>of Teachers of English.</w:t>
      </w:r>
    </w:p>
    <w:p>
      <w:pPr>
        <w:pStyle w:val="BodyText"/>
        <w:ind w:left="0"/>
        <w:jc w:val="left"/>
      </w:pPr>
    </w:p>
    <w:p>
      <w:pPr>
        <w:spacing w:before="0"/>
        <w:ind w:left="880" w:right="881" w:hanging="720"/>
        <w:jc w:val="left"/>
        <w:rPr>
          <w:sz w:val="24"/>
        </w:rPr>
      </w:pPr>
      <w:r>
        <w:rPr>
          <w:sz w:val="24"/>
        </w:rPr>
        <w:t>Solomon,</w:t>
      </w:r>
      <w:r>
        <w:rPr>
          <w:spacing w:val="78"/>
          <w:sz w:val="24"/>
        </w:rPr>
        <w:t> </w:t>
      </w:r>
      <w:r>
        <w:rPr>
          <w:sz w:val="24"/>
        </w:rPr>
        <w:t>S.</w:t>
      </w:r>
      <w:r>
        <w:rPr>
          <w:spacing w:val="80"/>
          <w:sz w:val="24"/>
        </w:rPr>
        <w:t> </w:t>
      </w:r>
      <w:r>
        <w:rPr>
          <w:sz w:val="24"/>
        </w:rPr>
        <w:t>L.</w:t>
      </w:r>
      <w:r>
        <w:rPr>
          <w:spacing w:val="78"/>
          <w:sz w:val="24"/>
        </w:rPr>
        <w:t> </w:t>
      </w:r>
      <w:r>
        <w:rPr>
          <w:sz w:val="24"/>
        </w:rPr>
        <w:t>and</w:t>
      </w:r>
      <w:r>
        <w:rPr>
          <w:spacing w:val="80"/>
          <w:sz w:val="24"/>
        </w:rPr>
        <w:t> </w:t>
      </w:r>
      <w:r>
        <w:rPr>
          <w:sz w:val="24"/>
        </w:rPr>
        <w:t>Rothblum,</w:t>
      </w:r>
      <w:r>
        <w:rPr>
          <w:spacing w:val="78"/>
          <w:sz w:val="24"/>
        </w:rPr>
        <w:t> </w:t>
      </w:r>
      <w:r>
        <w:rPr>
          <w:sz w:val="24"/>
        </w:rPr>
        <w:t>E.</w:t>
      </w:r>
      <w:r>
        <w:rPr>
          <w:spacing w:val="78"/>
          <w:sz w:val="24"/>
        </w:rPr>
        <w:t> </w:t>
      </w:r>
      <w:r>
        <w:rPr>
          <w:sz w:val="24"/>
        </w:rPr>
        <w:t>D.</w:t>
      </w:r>
      <w:r>
        <w:rPr>
          <w:spacing w:val="77"/>
          <w:sz w:val="24"/>
        </w:rPr>
        <w:t> </w:t>
      </w:r>
      <w:r>
        <w:rPr>
          <w:sz w:val="24"/>
        </w:rPr>
        <w:t>1984.</w:t>
      </w:r>
      <w:r>
        <w:rPr>
          <w:spacing w:val="80"/>
          <w:sz w:val="24"/>
        </w:rPr>
        <w:t> </w:t>
      </w:r>
      <w:r>
        <w:rPr>
          <w:sz w:val="24"/>
        </w:rPr>
        <w:t>Academic</w:t>
      </w:r>
      <w:r>
        <w:rPr>
          <w:spacing w:val="79"/>
          <w:sz w:val="24"/>
        </w:rPr>
        <w:t> </w:t>
      </w:r>
      <w:r>
        <w:rPr>
          <w:sz w:val="24"/>
        </w:rPr>
        <w:t>procrastination:</w:t>
      </w:r>
      <w:r>
        <w:rPr>
          <w:spacing w:val="78"/>
          <w:sz w:val="24"/>
        </w:rPr>
        <w:t> </w:t>
      </w:r>
      <w:r>
        <w:rPr>
          <w:sz w:val="24"/>
        </w:rPr>
        <w:t>frequency</w:t>
      </w:r>
      <w:r>
        <w:rPr>
          <w:spacing w:val="75"/>
          <w:sz w:val="24"/>
        </w:rPr>
        <w:t> </w:t>
      </w:r>
      <w:r>
        <w:rPr>
          <w:sz w:val="24"/>
        </w:rPr>
        <w:t>and cognitive- behavioural correlates. </w:t>
      </w:r>
      <w:r>
        <w:rPr>
          <w:i/>
          <w:sz w:val="24"/>
        </w:rPr>
        <w:t>Journal of Counselling Psychology, </w:t>
      </w:r>
      <w:r>
        <w:rPr>
          <w:sz w:val="24"/>
        </w:rPr>
        <w:t>31, 4, 503-509.</w:t>
      </w:r>
    </w:p>
    <w:p>
      <w:pPr>
        <w:pStyle w:val="BodyText"/>
        <w:spacing w:before="1"/>
        <w:ind w:left="0"/>
        <w:jc w:val="left"/>
      </w:pPr>
    </w:p>
    <w:p>
      <w:pPr>
        <w:spacing w:before="0"/>
        <w:ind w:left="880" w:right="885" w:hanging="720"/>
        <w:jc w:val="left"/>
        <w:rPr>
          <w:sz w:val="24"/>
        </w:rPr>
      </w:pPr>
      <w:r>
        <w:rPr>
          <w:sz w:val="24"/>
        </w:rPr>
        <w:t>Sowa,</w:t>
      </w:r>
      <w:r>
        <w:rPr>
          <w:spacing w:val="40"/>
          <w:sz w:val="24"/>
        </w:rPr>
        <w:t> </w:t>
      </w:r>
      <w:r>
        <w:rPr>
          <w:sz w:val="24"/>
        </w:rPr>
        <w:t>C.</w:t>
      </w:r>
      <w:r>
        <w:rPr>
          <w:spacing w:val="39"/>
          <w:sz w:val="24"/>
        </w:rPr>
        <w:t> </w:t>
      </w:r>
      <w:r>
        <w:rPr>
          <w:sz w:val="24"/>
        </w:rPr>
        <w:t>J.</w:t>
      </w:r>
      <w:r>
        <w:rPr>
          <w:spacing w:val="40"/>
          <w:sz w:val="24"/>
        </w:rPr>
        <w:t> </w:t>
      </w:r>
      <w:r>
        <w:rPr>
          <w:sz w:val="24"/>
        </w:rPr>
        <w:t>and</w:t>
      </w:r>
      <w:r>
        <w:rPr>
          <w:spacing w:val="40"/>
          <w:sz w:val="24"/>
        </w:rPr>
        <w:t> </w:t>
      </w:r>
      <w:r>
        <w:rPr>
          <w:sz w:val="24"/>
        </w:rPr>
        <w:t>LaFleur,</w:t>
      </w:r>
      <w:r>
        <w:rPr>
          <w:spacing w:val="40"/>
          <w:sz w:val="24"/>
        </w:rPr>
        <w:t> </w:t>
      </w:r>
      <w:r>
        <w:rPr>
          <w:sz w:val="24"/>
        </w:rPr>
        <w:t>N.</w:t>
      </w:r>
      <w:r>
        <w:rPr>
          <w:spacing w:val="40"/>
          <w:sz w:val="24"/>
        </w:rPr>
        <w:t> </w:t>
      </w:r>
      <w:r>
        <w:rPr>
          <w:sz w:val="24"/>
        </w:rPr>
        <w:t>K.</w:t>
      </w:r>
      <w:r>
        <w:rPr>
          <w:spacing w:val="40"/>
          <w:sz w:val="24"/>
        </w:rPr>
        <w:t> </w:t>
      </w:r>
      <w:r>
        <w:rPr>
          <w:sz w:val="24"/>
        </w:rPr>
        <w:t>1986.</w:t>
      </w:r>
      <w:r>
        <w:rPr>
          <w:spacing w:val="40"/>
          <w:sz w:val="24"/>
        </w:rPr>
        <w:t> </w:t>
      </w:r>
      <w:r>
        <w:rPr>
          <w:sz w:val="24"/>
        </w:rPr>
        <w:t>Gender</w:t>
      </w:r>
      <w:r>
        <w:rPr>
          <w:spacing w:val="40"/>
          <w:sz w:val="24"/>
        </w:rPr>
        <w:t> </w:t>
      </w:r>
      <w:r>
        <w:rPr>
          <w:sz w:val="24"/>
        </w:rPr>
        <w:t>differences</w:t>
      </w:r>
      <w:r>
        <w:rPr>
          <w:spacing w:val="40"/>
          <w:sz w:val="24"/>
        </w:rPr>
        <w:t> </w:t>
      </w:r>
      <w:r>
        <w:rPr>
          <w:sz w:val="24"/>
        </w:rPr>
        <w:t>within</w:t>
      </w:r>
      <w:r>
        <w:rPr>
          <w:spacing w:val="40"/>
          <w:sz w:val="24"/>
        </w:rPr>
        <w:t> </w:t>
      </w:r>
      <w:r>
        <w:rPr>
          <w:sz w:val="24"/>
        </w:rPr>
        <w:t>test</w:t>
      </w:r>
      <w:r>
        <w:rPr>
          <w:spacing w:val="40"/>
          <w:sz w:val="24"/>
        </w:rPr>
        <w:t> </w:t>
      </w:r>
      <w:r>
        <w:rPr>
          <w:sz w:val="24"/>
        </w:rPr>
        <w:t>anxiety.</w:t>
      </w:r>
      <w:r>
        <w:rPr>
          <w:spacing w:val="40"/>
          <w:sz w:val="24"/>
        </w:rPr>
        <w:t> </w:t>
      </w:r>
      <w:r>
        <w:rPr>
          <w:i/>
          <w:sz w:val="24"/>
        </w:rPr>
        <w:t>Journal</w:t>
      </w:r>
      <w:r>
        <w:rPr>
          <w:i/>
          <w:spacing w:val="40"/>
          <w:sz w:val="24"/>
        </w:rPr>
        <w:t> </w:t>
      </w:r>
      <w:r>
        <w:rPr>
          <w:i/>
          <w:sz w:val="24"/>
        </w:rPr>
        <w:t>of Instructional Psychology</w:t>
      </w:r>
      <w:r>
        <w:rPr>
          <w:sz w:val="24"/>
        </w:rPr>
        <w:t>, 13</w:t>
      </w:r>
      <w:r>
        <w:rPr>
          <w:i/>
          <w:sz w:val="24"/>
        </w:rPr>
        <w:t>, </w:t>
      </w:r>
      <w:r>
        <w:rPr>
          <w:sz w:val="24"/>
        </w:rPr>
        <w:t>75-80.</w:t>
      </w:r>
    </w:p>
    <w:p>
      <w:pPr>
        <w:spacing w:after="0"/>
        <w:jc w:val="left"/>
        <w:rPr>
          <w:sz w:val="24"/>
        </w:rPr>
        <w:sectPr>
          <w:pgSz w:w="11910" w:h="16840"/>
          <w:pgMar w:header="0" w:footer="1002" w:top="1460" w:bottom="1200" w:left="1280" w:right="560"/>
        </w:sectPr>
      </w:pPr>
    </w:p>
    <w:p>
      <w:pPr>
        <w:spacing w:before="70"/>
        <w:ind w:left="880" w:right="875" w:hanging="720"/>
        <w:jc w:val="both"/>
        <w:rPr>
          <w:sz w:val="24"/>
        </w:rPr>
      </w:pPr>
      <w:r>
        <w:rPr>
          <w:sz w:val="24"/>
        </w:rPr>
        <w:t>Spaulding, L. S. and Rockinson-Szapkiw, A. J. 2012. Hearing their voices: factors doctoral candidates attribute to their persistence. </w:t>
      </w:r>
      <w:r>
        <w:rPr>
          <w:i/>
          <w:sz w:val="24"/>
        </w:rPr>
        <w:t>International Journal of Doctoral Studies</w:t>
      </w:r>
      <w:r>
        <w:rPr>
          <w:sz w:val="24"/>
        </w:rPr>
        <w:t>, </w:t>
      </w:r>
      <w:r>
        <w:rPr>
          <w:i/>
          <w:sz w:val="24"/>
        </w:rPr>
        <w:t>7</w:t>
      </w:r>
      <w:r>
        <w:rPr>
          <w:sz w:val="24"/>
        </w:rPr>
        <w:t>, </w:t>
      </w:r>
      <w:r>
        <w:rPr>
          <w:spacing w:val="-2"/>
          <w:sz w:val="24"/>
        </w:rPr>
        <w:t>199-219.</w:t>
      </w:r>
    </w:p>
    <w:p>
      <w:pPr>
        <w:pStyle w:val="BodyText"/>
        <w:ind w:left="0"/>
        <w:jc w:val="left"/>
      </w:pPr>
    </w:p>
    <w:p>
      <w:pPr>
        <w:pStyle w:val="BodyText"/>
        <w:spacing w:before="1"/>
        <w:ind w:left="880" w:right="885" w:hanging="720"/>
        <w:jc w:val="left"/>
      </w:pPr>
      <w:r>
        <w:rPr/>
        <w:t>Speight, J. D. and Rosenthal, K. S. 1995. Medcamp‘s effect on junior high school students‘</w:t>
      </w:r>
      <w:r>
        <w:rPr>
          <w:spacing w:val="40"/>
        </w:rPr>
        <w:t> </w:t>
      </w:r>
      <w:r>
        <w:rPr/>
        <w:t>medical self-efficacy. </w:t>
      </w:r>
      <w:r>
        <w:rPr>
          <w:i/>
        </w:rPr>
        <w:t>Career Development Quarterly</w:t>
      </w:r>
      <w:r>
        <w:rPr/>
        <w:t>, 43, 3, 285-295.</w:t>
      </w:r>
    </w:p>
    <w:p>
      <w:pPr>
        <w:spacing w:line="550" w:lineRule="atLeast" w:before="2"/>
        <w:ind w:left="160" w:right="885" w:firstLine="0"/>
        <w:jc w:val="left"/>
        <w:rPr>
          <w:sz w:val="24"/>
        </w:rPr>
      </w:pPr>
      <w:r>
        <w:rPr/>
        <w:drawing>
          <wp:anchor distT="0" distB="0" distL="0" distR="0" allowOverlap="1" layoutInCell="1" locked="0" behindDoc="1" simplePos="0" relativeHeight="483790336">
            <wp:simplePos x="0" y="0"/>
            <wp:positionH relativeFrom="page">
              <wp:posOffset>923429</wp:posOffset>
            </wp:positionH>
            <wp:positionV relativeFrom="paragraph">
              <wp:posOffset>686016</wp:posOffset>
            </wp:positionV>
            <wp:extent cx="5562333" cy="5499274"/>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Spielberger, C. D. 1966. </w:t>
      </w:r>
      <w:r>
        <w:rPr>
          <w:i/>
          <w:sz w:val="24"/>
        </w:rPr>
        <w:t>Theory and research on anxiety. </w:t>
      </w:r>
      <w:r>
        <w:rPr>
          <w:sz w:val="24"/>
        </w:rPr>
        <w:t>Academic Press, New York</w:t>
      </w:r>
      <w:r>
        <w:rPr>
          <w:i/>
          <w:sz w:val="24"/>
        </w:rPr>
        <w:t>. </w:t>
      </w:r>
      <w:r>
        <w:rPr>
          <w:sz w:val="24"/>
        </w:rPr>
        <w:t>Spielberger,</w:t>
      </w:r>
      <w:r>
        <w:rPr>
          <w:spacing w:val="27"/>
          <w:sz w:val="24"/>
        </w:rPr>
        <w:t> </w:t>
      </w:r>
      <w:r>
        <w:rPr>
          <w:sz w:val="24"/>
        </w:rPr>
        <w:t>C.D.</w:t>
      </w:r>
      <w:r>
        <w:rPr>
          <w:spacing w:val="27"/>
          <w:sz w:val="24"/>
        </w:rPr>
        <w:t> </w:t>
      </w:r>
      <w:r>
        <w:rPr>
          <w:sz w:val="24"/>
        </w:rPr>
        <w:t>1979.</w:t>
      </w:r>
      <w:r>
        <w:rPr>
          <w:spacing w:val="30"/>
          <w:sz w:val="24"/>
        </w:rPr>
        <w:t> </w:t>
      </w:r>
      <w:r>
        <w:rPr>
          <w:i/>
          <w:sz w:val="24"/>
        </w:rPr>
        <w:t>Understanding</w:t>
      </w:r>
      <w:r>
        <w:rPr>
          <w:i/>
          <w:spacing w:val="27"/>
          <w:sz w:val="24"/>
        </w:rPr>
        <w:t> </w:t>
      </w:r>
      <w:r>
        <w:rPr>
          <w:i/>
          <w:sz w:val="24"/>
        </w:rPr>
        <w:t>stress</w:t>
      </w:r>
      <w:r>
        <w:rPr>
          <w:i/>
          <w:spacing w:val="27"/>
          <w:sz w:val="24"/>
        </w:rPr>
        <w:t> </w:t>
      </w:r>
      <w:r>
        <w:rPr>
          <w:i/>
          <w:sz w:val="24"/>
        </w:rPr>
        <w:t>and</w:t>
      </w:r>
      <w:r>
        <w:rPr>
          <w:i/>
          <w:spacing w:val="27"/>
          <w:sz w:val="24"/>
        </w:rPr>
        <w:t> </w:t>
      </w:r>
      <w:r>
        <w:rPr>
          <w:i/>
          <w:sz w:val="24"/>
        </w:rPr>
        <w:t>anxiety</w:t>
      </w:r>
      <w:r>
        <w:rPr>
          <w:sz w:val="24"/>
        </w:rPr>
        <w:t>.</w:t>
      </w:r>
      <w:r>
        <w:rPr>
          <w:spacing w:val="27"/>
          <w:sz w:val="24"/>
        </w:rPr>
        <w:t> </w:t>
      </w:r>
      <w:r>
        <w:rPr>
          <w:sz w:val="24"/>
        </w:rPr>
        <w:t>West</w:t>
      </w:r>
      <w:r>
        <w:rPr>
          <w:spacing w:val="27"/>
          <w:sz w:val="24"/>
        </w:rPr>
        <w:t> </w:t>
      </w:r>
      <w:r>
        <w:rPr>
          <w:sz w:val="24"/>
        </w:rPr>
        <w:t>Melbourne,</w:t>
      </w:r>
      <w:r>
        <w:rPr>
          <w:spacing w:val="27"/>
          <w:sz w:val="24"/>
        </w:rPr>
        <w:t> </w:t>
      </w:r>
      <w:r>
        <w:rPr>
          <w:sz w:val="24"/>
        </w:rPr>
        <w:t>Vic.:</w:t>
      </w:r>
      <w:r>
        <w:rPr>
          <w:spacing w:val="27"/>
          <w:sz w:val="24"/>
        </w:rPr>
        <w:t> </w:t>
      </w:r>
      <w:r>
        <w:rPr>
          <w:sz w:val="24"/>
        </w:rPr>
        <w:t>Thomas</w:t>
      </w:r>
    </w:p>
    <w:p>
      <w:pPr>
        <w:pStyle w:val="BodyText"/>
        <w:spacing w:before="2"/>
        <w:ind w:left="880"/>
        <w:jc w:val="left"/>
      </w:pPr>
      <w:r>
        <w:rPr/>
        <w:t>Nelson</w:t>
      </w:r>
      <w:r>
        <w:rPr>
          <w:spacing w:val="-2"/>
        </w:rPr>
        <w:t> Australia.</w:t>
      </w:r>
    </w:p>
    <w:p>
      <w:pPr>
        <w:spacing w:before="276"/>
        <w:ind w:left="880" w:right="885" w:hanging="720"/>
        <w:jc w:val="left"/>
        <w:rPr>
          <w:sz w:val="24"/>
        </w:rPr>
      </w:pPr>
      <w:r>
        <w:rPr>
          <w:sz w:val="24"/>
        </w:rPr>
        <w:t>Spielberger, C. D. 1980. </w:t>
      </w:r>
      <w:r>
        <w:rPr>
          <w:i/>
          <w:sz w:val="24"/>
        </w:rPr>
        <w:t>Test anxiety inventory</w:t>
      </w:r>
      <w:r>
        <w:rPr>
          <w:sz w:val="24"/>
        </w:rPr>
        <w:t>: </w:t>
      </w:r>
      <w:r>
        <w:rPr>
          <w:i/>
          <w:sz w:val="24"/>
        </w:rPr>
        <w:t>preliminary professional manual</w:t>
      </w:r>
      <w:r>
        <w:rPr>
          <w:sz w:val="24"/>
        </w:rPr>
        <w:t>., Palo Alto, CA: Consulting Pyschological Press.</w:t>
      </w:r>
    </w:p>
    <w:p>
      <w:pPr>
        <w:pStyle w:val="BodyText"/>
        <w:ind w:left="0"/>
        <w:jc w:val="left"/>
      </w:pPr>
    </w:p>
    <w:p>
      <w:pPr>
        <w:spacing w:before="0"/>
        <w:ind w:left="880" w:right="885" w:hanging="720"/>
        <w:jc w:val="left"/>
        <w:rPr>
          <w:sz w:val="24"/>
        </w:rPr>
      </w:pPr>
      <w:r>
        <w:rPr>
          <w:sz w:val="24"/>
        </w:rPr>
        <w:t>Spielberger, C.D. 1980. </w:t>
      </w:r>
      <w:r>
        <w:rPr>
          <w:i/>
          <w:sz w:val="24"/>
        </w:rPr>
        <w:t>Preliminary professional manual for the test anxiety inventory: TAI</w:t>
      </w:r>
      <w:r>
        <w:rPr>
          <w:sz w:val="24"/>
        </w:rPr>
        <w:t>. Counselling Psychologists Press, New York.</w:t>
      </w:r>
    </w:p>
    <w:p>
      <w:pPr>
        <w:spacing w:line="552" w:lineRule="exact" w:before="56"/>
        <w:ind w:left="160" w:right="885" w:firstLine="0"/>
        <w:jc w:val="left"/>
        <w:rPr>
          <w:sz w:val="24"/>
        </w:rPr>
      </w:pPr>
      <w:r>
        <w:rPr>
          <w:sz w:val="24"/>
        </w:rPr>
        <w:t>Spielberger, C. D. 1983. </w:t>
      </w:r>
      <w:r>
        <w:rPr>
          <w:i/>
          <w:sz w:val="24"/>
        </w:rPr>
        <w:t>The state-trait anxiety inventory</w:t>
      </w:r>
      <w:r>
        <w:rPr>
          <w:sz w:val="24"/>
        </w:rPr>
        <w:t>. Mind Garden Florida USA. Spielberger,</w:t>
      </w:r>
      <w:r>
        <w:rPr>
          <w:spacing w:val="40"/>
          <w:sz w:val="24"/>
        </w:rPr>
        <w:t> </w:t>
      </w:r>
      <w:r>
        <w:rPr>
          <w:sz w:val="24"/>
        </w:rPr>
        <w:t>C.D.</w:t>
      </w:r>
      <w:r>
        <w:rPr>
          <w:spacing w:val="40"/>
          <w:sz w:val="24"/>
        </w:rPr>
        <w:t> </w:t>
      </w:r>
      <w:r>
        <w:rPr>
          <w:sz w:val="24"/>
        </w:rPr>
        <w:t>and</w:t>
      </w:r>
      <w:r>
        <w:rPr>
          <w:spacing w:val="40"/>
          <w:sz w:val="24"/>
        </w:rPr>
        <w:t> </w:t>
      </w:r>
      <w:r>
        <w:rPr>
          <w:sz w:val="24"/>
        </w:rPr>
        <w:t>Sarason,</w:t>
      </w:r>
      <w:r>
        <w:rPr>
          <w:spacing w:val="40"/>
          <w:sz w:val="24"/>
        </w:rPr>
        <w:t> </w:t>
      </w:r>
      <w:r>
        <w:rPr>
          <w:sz w:val="24"/>
        </w:rPr>
        <w:t>I.G.</w:t>
      </w:r>
      <w:r>
        <w:rPr>
          <w:spacing w:val="40"/>
          <w:sz w:val="24"/>
        </w:rPr>
        <w:t> </w:t>
      </w:r>
      <w:r>
        <w:rPr>
          <w:sz w:val="24"/>
        </w:rPr>
        <w:t>Ed.</w:t>
      </w:r>
      <w:r>
        <w:rPr>
          <w:spacing w:val="40"/>
          <w:sz w:val="24"/>
        </w:rPr>
        <w:t> </w:t>
      </w:r>
      <w:r>
        <w:rPr>
          <w:sz w:val="24"/>
        </w:rPr>
        <w:t>1985.</w:t>
      </w:r>
      <w:r>
        <w:rPr>
          <w:spacing w:val="40"/>
          <w:sz w:val="24"/>
        </w:rPr>
        <w:t> </w:t>
      </w:r>
      <w:r>
        <w:rPr>
          <w:i/>
          <w:sz w:val="24"/>
        </w:rPr>
        <w:t>Stress</w:t>
      </w:r>
      <w:r>
        <w:rPr>
          <w:i/>
          <w:spacing w:val="40"/>
          <w:sz w:val="24"/>
        </w:rPr>
        <w:t> </w:t>
      </w:r>
      <w:r>
        <w:rPr>
          <w:i/>
          <w:sz w:val="24"/>
        </w:rPr>
        <w:t>and</w:t>
      </w:r>
      <w:r>
        <w:rPr>
          <w:i/>
          <w:spacing w:val="40"/>
          <w:sz w:val="24"/>
        </w:rPr>
        <w:t> </w:t>
      </w:r>
      <w:r>
        <w:rPr>
          <w:i/>
          <w:sz w:val="24"/>
        </w:rPr>
        <w:t>anxiety</w:t>
      </w:r>
      <w:r>
        <w:rPr>
          <w:i/>
          <w:spacing w:val="40"/>
          <w:sz w:val="24"/>
        </w:rPr>
        <w:t> </w:t>
      </w:r>
      <w:r>
        <w:rPr>
          <w:sz w:val="24"/>
        </w:rPr>
        <w:t>(Vol.</w:t>
      </w:r>
      <w:r>
        <w:rPr>
          <w:spacing w:val="40"/>
          <w:sz w:val="24"/>
        </w:rPr>
        <w:t> </w:t>
      </w:r>
      <w:r>
        <w:rPr>
          <w:sz w:val="24"/>
        </w:rPr>
        <w:t>9).</w:t>
      </w:r>
      <w:r>
        <w:rPr>
          <w:spacing w:val="40"/>
          <w:sz w:val="24"/>
        </w:rPr>
        <w:t> </w:t>
      </w:r>
      <w:r>
        <w:rPr>
          <w:sz w:val="24"/>
        </w:rPr>
        <w:t>Washington:</w:t>
      </w:r>
    </w:p>
    <w:p>
      <w:pPr>
        <w:pStyle w:val="BodyText"/>
        <w:spacing w:line="218" w:lineRule="exact"/>
        <w:ind w:left="880"/>
        <w:jc w:val="left"/>
      </w:pPr>
      <w:r>
        <w:rPr/>
        <w:t>Hemisphere</w:t>
      </w:r>
      <w:r>
        <w:rPr>
          <w:spacing w:val="-5"/>
        </w:rPr>
        <w:t> </w:t>
      </w:r>
      <w:r>
        <w:rPr/>
        <w:t>Publishing</w:t>
      </w:r>
      <w:r>
        <w:rPr>
          <w:spacing w:val="-2"/>
        </w:rPr>
        <w:t> Corporation.</w:t>
      </w:r>
    </w:p>
    <w:p>
      <w:pPr>
        <w:pStyle w:val="BodyText"/>
        <w:ind w:left="0"/>
        <w:jc w:val="left"/>
      </w:pPr>
    </w:p>
    <w:p>
      <w:pPr>
        <w:pStyle w:val="BodyText"/>
        <w:ind w:left="880" w:right="885" w:hanging="720"/>
        <w:jc w:val="left"/>
      </w:pPr>
      <w:r>
        <w:rPr/>
        <w:t>Spielberger,</w:t>
      </w:r>
      <w:r>
        <w:rPr>
          <w:spacing w:val="40"/>
        </w:rPr>
        <w:t> </w:t>
      </w:r>
      <w:r>
        <w:rPr/>
        <w:t>C.D.</w:t>
      </w:r>
      <w:r>
        <w:rPr>
          <w:spacing w:val="40"/>
        </w:rPr>
        <w:t> </w:t>
      </w:r>
      <w:r>
        <w:rPr/>
        <w:t>and</w:t>
      </w:r>
      <w:r>
        <w:rPr>
          <w:spacing w:val="40"/>
        </w:rPr>
        <w:t> </w:t>
      </w:r>
      <w:r>
        <w:rPr/>
        <w:t>Sarason,</w:t>
      </w:r>
      <w:r>
        <w:rPr>
          <w:spacing w:val="40"/>
        </w:rPr>
        <w:t> </w:t>
      </w:r>
      <w:r>
        <w:rPr/>
        <w:t>I.G.</w:t>
      </w:r>
      <w:r>
        <w:rPr>
          <w:spacing w:val="40"/>
        </w:rPr>
        <w:t> </w:t>
      </w:r>
      <w:r>
        <w:rPr/>
        <w:t>Ed.</w:t>
      </w:r>
      <w:r>
        <w:rPr>
          <w:spacing w:val="40"/>
        </w:rPr>
        <w:t> </w:t>
      </w:r>
      <w:r>
        <w:rPr/>
        <w:t>1989.</w:t>
      </w:r>
      <w:r>
        <w:rPr>
          <w:spacing w:val="40"/>
        </w:rPr>
        <w:t> </w:t>
      </w:r>
      <w:r>
        <w:rPr>
          <w:i/>
        </w:rPr>
        <w:t>Stress</w:t>
      </w:r>
      <w:r>
        <w:rPr>
          <w:i/>
          <w:spacing w:val="40"/>
        </w:rPr>
        <w:t> </w:t>
      </w:r>
      <w:r>
        <w:rPr>
          <w:i/>
        </w:rPr>
        <w:t>and</w:t>
      </w:r>
      <w:r>
        <w:rPr>
          <w:i/>
          <w:spacing w:val="40"/>
        </w:rPr>
        <w:t> </w:t>
      </w:r>
      <w:r>
        <w:rPr>
          <w:i/>
        </w:rPr>
        <w:t>Anxiety</w:t>
      </w:r>
      <w:r>
        <w:rPr>
          <w:i/>
          <w:spacing w:val="40"/>
        </w:rPr>
        <w:t> </w:t>
      </w:r>
      <w:r>
        <w:rPr/>
        <w:t>(Vol.12).</w:t>
      </w:r>
      <w:r>
        <w:rPr>
          <w:spacing w:val="40"/>
        </w:rPr>
        <w:t> </w:t>
      </w:r>
      <w:r>
        <w:rPr/>
        <w:t>Washington: Hemisphere Publishing Corporation.</w:t>
      </w:r>
    </w:p>
    <w:p>
      <w:pPr>
        <w:pStyle w:val="BodyText"/>
        <w:spacing w:before="1"/>
        <w:ind w:left="0"/>
        <w:jc w:val="left"/>
      </w:pPr>
    </w:p>
    <w:p>
      <w:pPr>
        <w:pStyle w:val="BodyText"/>
        <w:ind w:left="880" w:right="885" w:hanging="720"/>
        <w:jc w:val="left"/>
      </w:pPr>
      <w:r>
        <w:rPr/>
        <w:t>Stajkovic, A. D. and Luthans, F. 1998. Self-efficacy and work-related performances: a meta- analysis. </w:t>
      </w:r>
      <w:r>
        <w:rPr>
          <w:i/>
        </w:rPr>
        <w:t>Psychological Bulletin</w:t>
      </w:r>
      <w:r>
        <w:rPr/>
        <w:t>, 124, 240-261.</w:t>
      </w:r>
    </w:p>
    <w:p>
      <w:pPr>
        <w:pStyle w:val="BodyText"/>
        <w:ind w:left="0"/>
        <w:jc w:val="left"/>
      </w:pPr>
    </w:p>
    <w:p>
      <w:pPr>
        <w:pStyle w:val="BodyText"/>
        <w:ind w:left="880" w:right="876" w:hanging="720"/>
      </w:pPr>
      <w:r>
        <w:rPr/>
        <w:t>Stein,</w:t>
      </w:r>
      <w:r>
        <w:rPr>
          <w:spacing w:val="-3"/>
        </w:rPr>
        <w:t> </w:t>
      </w:r>
      <w:r>
        <w:rPr/>
        <w:t>P.D.</w:t>
      </w:r>
      <w:r>
        <w:rPr>
          <w:spacing w:val="-3"/>
        </w:rPr>
        <w:t> </w:t>
      </w:r>
      <w:r>
        <w:rPr/>
        <w:t>1987.</w:t>
      </w:r>
      <w:r>
        <w:rPr>
          <w:spacing w:val="-3"/>
        </w:rPr>
        <w:t> </w:t>
      </w:r>
      <w:r>
        <w:rPr/>
        <w:t>Effects</w:t>
      </w:r>
      <w:r>
        <w:rPr>
          <w:spacing w:val="-1"/>
        </w:rPr>
        <w:t> </w:t>
      </w:r>
      <w:r>
        <w:rPr/>
        <w:t>of</w:t>
      </w:r>
      <w:r>
        <w:rPr>
          <w:spacing w:val="-3"/>
        </w:rPr>
        <w:t> </w:t>
      </w:r>
      <w:r>
        <w:rPr/>
        <w:t>self-efficacy</w:t>
      </w:r>
      <w:r>
        <w:rPr>
          <w:spacing w:val="-6"/>
        </w:rPr>
        <w:t> </w:t>
      </w:r>
      <w:r>
        <w:rPr/>
        <w:t>and</w:t>
      </w:r>
      <w:r>
        <w:rPr>
          <w:spacing w:val="-2"/>
        </w:rPr>
        <w:t> </w:t>
      </w:r>
      <w:r>
        <w:rPr/>
        <w:t>outcome</w:t>
      </w:r>
      <w:r>
        <w:rPr>
          <w:spacing w:val="-4"/>
        </w:rPr>
        <w:t> </w:t>
      </w:r>
      <w:r>
        <w:rPr/>
        <w:t>expectations</w:t>
      </w:r>
      <w:r>
        <w:rPr>
          <w:spacing w:val="-3"/>
        </w:rPr>
        <w:t> </w:t>
      </w:r>
      <w:r>
        <w:rPr/>
        <w:t>on</w:t>
      </w:r>
      <w:r>
        <w:rPr>
          <w:spacing w:val="-2"/>
        </w:rPr>
        <w:t> </w:t>
      </w:r>
      <w:r>
        <w:rPr/>
        <w:t>depression,</w:t>
      </w:r>
      <w:r>
        <w:rPr>
          <w:spacing w:val="-3"/>
        </w:rPr>
        <w:t> </w:t>
      </w:r>
      <w:r>
        <w:rPr/>
        <w:t>persistence and progress toward completion of dissertation proposals. (Doctoral Dissertation, University of Michigan, 1987). </w:t>
      </w:r>
      <w:r>
        <w:rPr>
          <w:i/>
        </w:rPr>
        <w:t>Dissertation Abstracts International</w:t>
      </w:r>
      <w:r>
        <w:rPr/>
        <w:t>, 48, 9, 2814-B.</w:t>
      </w:r>
    </w:p>
    <w:p>
      <w:pPr>
        <w:pStyle w:val="BodyText"/>
        <w:ind w:left="0"/>
        <w:jc w:val="left"/>
      </w:pPr>
    </w:p>
    <w:p>
      <w:pPr>
        <w:spacing w:line="480" w:lineRule="auto" w:before="0"/>
        <w:ind w:left="160" w:right="2458" w:firstLine="0"/>
        <w:jc w:val="left"/>
        <w:rPr>
          <w:sz w:val="24"/>
        </w:rPr>
      </w:pPr>
      <w:r>
        <w:rPr>
          <w:sz w:val="24"/>
        </w:rPr>
        <w:t>Stent, A.</w:t>
      </w:r>
      <w:r>
        <w:rPr>
          <w:spacing w:val="40"/>
          <w:sz w:val="24"/>
        </w:rPr>
        <w:t> </w:t>
      </w:r>
      <w:r>
        <w:rPr>
          <w:sz w:val="24"/>
        </w:rPr>
        <w:t>1977. Can math anxiety be conquered? </w:t>
      </w:r>
      <w:r>
        <w:rPr>
          <w:i/>
          <w:sz w:val="24"/>
        </w:rPr>
        <w:t>Change</w:t>
      </w:r>
      <w:r>
        <w:rPr>
          <w:sz w:val="24"/>
        </w:rPr>
        <w:t>, 9, 40-43. Sternberg,</w:t>
      </w:r>
      <w:r>
        <w:rPr>
          <w:spacing w:val="-4"/>
          <w:sz w:val="24"/>
        </w:rPr>
        <w:t> </w:t>
      </w:r>
      <w:r>
        <w:rPr>
          <w:sz w:val="24"/>
        </w:rPr>
        <w:t>R.</w:t>
      </w:r>
      <w:r>
        <w:rPr>
          <w:spacing w:val="-4"/>
          <w:sz w:val="24"/>
        </w:rPr>
        <w:t> </w:t>
      </w:r>
      <w:r>
        <w:rPr>
          <w:sz w:val="24"/>
        </w:rPr>
        <w:t>J.</w:t>
      </w:r>
      <w:r>
        <w:rPr>
          <w:spacing w:val="40"/>
          <w:sz w:val="24"/>
        </w:rPr>
        <w:t> </w:t>
      </w:r>
      <w:r>
        <w:rPr>
          <w:sz w:val="24"/>
        </w:rPr>
        <w:t>1986a.</w:t>
      </w:r>
      <w:r>
        <w:rPr>
          <w:spacing w:val="-2"/>
          <w:sz w:val="24"/>
        </w:rPr>
        <w:t> </w:t>
      </w:r>
      <w:r>
        <w:rPr>
          <w:sz w:val="24"/>
        </w:rPr>
        <w:t>Inside</w:t>
      </w:r>
      <w:r>
        <w:rPr>
          <w:spacing w:val="-4"/>
          <w:sz w:val="24"/>
        </w:rPr>
        <w:t> </w:t>
      </w:r>
      <w:r>
        <w:rPr>
          <w:sz w:val="24"/>
        </w:rPr>
        <w:t>intelligence.</w:t>
      </w:r>
      <w:r>
        <w:rPr>
          <w:spacing w:val="-1"/>
          <w:sz w:val="24"/>
        </w:rPr>
        <w:t> </w:t>
      </w:r>
      <w:r>
        <w:rPr>
          <w:i/>
          <w:sz w:val="24"/>
        </w:rPr>
        <w:t>American</w:t>
      </w:r>
      <w:r>
        <w:rPr>
          <w:i/>
          <w:spacing w:val="-4"/>
          <w:sz w:val="24"/>
        </w:rPr>
        <w:t> </w:t>
      </w:r>
      <w:r>
        <w:rPr>
          <w:i/>
          <w:sz w:val="24"/>
        </w:rPr>
        <w:t>Scientist,</w:t>
      </w:r>
      <w:r>
        <w:rPr>
          <w:i/>
          <w:spacing w:val="-4"/>
          <w:sz w:val="24"/>
        </w:rPr>
        <w:t> </w:t>
      </w:r>
      <w:r>
        <w:rPr>
          <w:i/>
          <w:sz w:val="24"/>
        </w:rPr>
        <w:t>74,</w:t>
      </w:r>
      <w:r>
        <w:rPr>
          <w:i/>
          <w:spacing w:val="-3"/>
          <w:sz w:val="24"/>
        </w:rPr>
        <w:t> </w:t>
      </w:r>
      <w:r>
        <w:rPr>
          <w:sz w:val="24"/>
        </w:rPr>
        <w:t>137-143.</w:t>
      </w:r>
    </w:p>
    <w:p>
      <w:pPr>
        <w:pStyle w:val="BodyText"/>
        <w:spacing w:before="1"/>
        <w:ind w:left="880" w:right="885" w:hanging="720"/>
        <w:jc w:val="left"/>
      </w:pPr>
      <w:r>
        <w:rPr/>
        <w:t>Sternberg, R. J. 1984. What should intelligence tests test? Implications for a triarchic theory of intelligence for intelligence testing. </w:t>
      </w:r>
      <w:r>
        <w:rPr>
          <w:i/>
        </w:rPr>
        <w:t>Educational Researcher, 13, </w:t>
      </w:r>
      <w:r>
        <w:rPr/>
        <w:t>1, 5-15.</w:t>
      </w:r>
    </w:p>
    <w:p>
      <w:pPr>
        <w:pStyle w:val="BodyText"/>
        <w:ind w:left="0"/>
        <w:jc w:val="left"/>
      </w:pPr>
    </w:p>
    <w:p>
      <w:pPr>
        <w:spacing w:before="0"/>
        <w:ind w:left="880" w:right="885" w:hanging="720"/>
        <w:jc w:val="left"/>
        <w:rPr>
          <w:sz w:val="24"/>
        </w:rPr>
      </w:pPr>
      <w:r>
        <w:rPr>
          <w:sz w:val="24"/>
        </w:rPr>
        <w:t>Sternberg,</w:t>
      </w:r>
      <w:r>
        <w:rPr>
          <w:spacing w:val="80"/>
          <w:sz w:val="24"/>
        </w:rPr>
        <w:t> </w:t>
      </w:r>
      <w:r>
        <w:rPr>
          <w:sz w:val="24"/>
        </w:rPr>
        <w:t>R.</w:t>
      </w:r>
      <w:r>
        <w:rPr>
          <w:spacing w:val="80"/>
          <w:sz w:val="24"/>
        </w:rPr>
        <w:t> </w:t>
      </w:r>
      <w:r>
        <w:rPr>
          <w:sz w:val="24"/>
        </w:rPr>
        <w:t>J.</w:t>
      </w:r>
      <w:r>
        <w:rPr>
          <w:spacing w:val="80"/>
          <w:sz w:val="24"/>
        </w:rPr>
        <w:t> </w:t>
      </w:r>
      <w:r>
        <w:rPr>
          <w:sz w:val="24"/>
        </w:rPr>
        <w:t>1986b.</w:t>
      </w:r>
      <w:r>
        <w:rPr>
          <w:spacing w:val="80"/>
          <w:sz w:val="24"/>
        </w:rPr>
        <w:t> </w:t>
      </w:r>
      <w:r>
        <w:rPr>
          <w:i/>
          <w:sz w:val="24"/>
        </w:rPr>
        <w:t>Intelligence</w:t>
      </w:r>
      <w:r>
        <w:rPr>
          <w:i/>
          <w:spacing w:val="80"/>
          <w:sz w:val="24"/>
        </w:rPr>
        <w:t> </w:t>
      </w:r>
      <w:r>
        <w:rPr>
          <w:i/>
          <w:sz w:val="24"/>
        </w:rPr>
        <w:t>applied.</w:t>
      </w:r>
      <w:r>
        <w:rPr>
          <w:i/>
          <w:spacing w:val="80"/>
          <w:sz w:val="24"/>
        </w:rPr>
        <w:t> </w:t>
      </w:r>
      <w:r>
        <w:rPr>
          <w:sz w:val="24"/>
        </w:rPr>
        <w:t>New</w:t>
      </w:r>
      <w:r>
        <w:rPr>
          <w:spacing w:val="80"/>
          <w:sz w:val="24"/>
        </w:rPr>
        <w:t> </w:t>
      </w:r>
      <w:r>
        <w:rPr>
          <w:sz w:val="24"/>
        </w:rPr>
        <w:t>York:</w:t>
      </w:r>
      <w:r>
        <w:rPr>
          <w:spacing w:val="80"/>
          <w:sz w:val="24"/>
        </w:rPr>
        <w:t> </w:t>
      </w:r>
      <w:r>
        <w:rPr>
          <w:sz w:val="24"/>
        </w:rPr>
        <w:t>Harcourt</w:t>
      </w:r>
      <w:r>
        <w:rPr>
          <w:spacing w:val="80"/>
          <w:sz w:val="24"/>
        </w:rPr>
        <w:t> </w:t>
      </w:r>
      <w:r>
        <w:rPr>
          <w:sz w:val="24"/>
        </w:rPr>
        <w:t>Brace</w:t>
      </w:r>
      <w:r>
        <w:rPr>
          <w:spacing w:val="80"/>
          <w:sz w:val="24"/>
        </w:rPr>
        <w:t> </w:t>
      </w:r>
      <w:r>
        <w:rPr>
          <w:sz w:val="24"/>
        </w:rPr>
        <w:t>Jovanovich, </w:t>
      </w:r>
      <w:r>
        <w:rPr>
          <w:spacing w:val="-2"/>
          <w:sz w:val="24"/>
        </w:rPr>
        <w:t>Publisher.</w:t>
      </w:r>
    </w:p>
    <w:p>
      <w:pPr>
        <w:pStyle w:val="BodyText"/>
        <w:ind w:left="0"/>
        <w:jc w:val="left"/>
      </w:pPr>
    </w:p>
    <w:p>
      <w:pPr>
        <w:spacing w:before="0"/>
        <w:ind w:left="880" w:right="875" w:hanging="720"/>
        <w:jc w:val="left"/>
        <w:rPr>
          <w:sz w:val="24"/>
        </w:rPr>
      </w:pPr>
      <w:r>
        <w:rPr>
          <w:sz w:val="24"/>
        </w:rPr>
        <w:t>Sternberg,</w:t>
      </w:r>
      <w:r>
        <w:rPr>
          <w:spacing w:val="25"/>
          <w:sz w:val="24"/>
        </w:rPr>
        <w:t> </w:t>
      </w:r>
      <w:r>
        <w:rPr>
          <w:sz w:val="24"/>
        </w:rPr>
        <w:t>R.J.</w:t>
      </w:r>
      <w:r>
        <w:rPr>
          <w:spacing w:val="25"/>
          <w:sz w:val="24"/>
        </w:rPr>
        <w:t> </w:t>
      </w:r>
      <w:r>
        <w:rPr>
          <w:sz w:val="24"/>
        </w:rPr>
        <w:t>1998.</w:t>
      </w:r>
      <w:r>
        <w:rPr>
          <w:spacing w:val="25"/>
          <w:sz w:val="24"/>
        </w:rPr>
        <w:t> </w:t>
      </w:r>
      <w:r>
        <w:rPr>
          <w:i/>
          <w:sz w:val="24"/>
        </w:rPr>
        <w:t>The</w:t>
      </w:r>
      <w:r>
        <w:rPr>
          <w:i/>
          <w:spacing w:val="24"/>
          <w:sz w:val="24"/>
        </w:rPr>
        <w:t> </w:t>
      </w:r>
      <w:r>
        <w:rPr>
          <w:i/>
          <w:sz w:val="24"/>
        </w:rPr>
        <w:t>triarchic</w:t>
      </w:r>
      <w:r>
        <w:rPr>
          <w:i/>
          <w:spacing w:val="24"/>
          <w:sz w:val="24"/>
        </w:rPr>
        <w:t> </w:t>
      </w:r>
      <w:r>
        <w:rPr>
          <w:i/>
          <w:sz w:val="24"/>
        </w:rPr>
        <w:t>mind:</w:t>
      </w:r>
      <w:r>
        <w:rPr>
          <w:i/>
          <w:spacing w:val="26"/>
          <w:sz w:val="24"/>
        </w:rPr>
        <w:t> </w:t>
      </w:r>
      <w:r>
        <w:rPr>
          <w:i/>
          <w:sz w:val="24"/>
        </w:rPr>
        <w:t>a</w:t>
      </w:r>
      <w:r>
        <w:rPr>
          <w:i/>
          <w:spacing w:val="25"/>
          <w:sz w:val="24"/>
        </w:rPr>
        <w:t> </w:t>
      </w:r>
      <w:r>
        <w:rPr>
          <w:i/>
          <w:sz w:val="24"/>
        </w:rPr>
        <w:t>new</w:t>
      </w:r>
      <w:r>
        <w:rPr>
          <w:i/>
          <w:spacing w:val="23"/>
          <w:sz w:val="24"/>
        </w:rPr>
        <w:t> </w:t>
      </w:r>
      <w:r>
        <w:rPr>
          <w:i/>
          <w:sz w:val="24"/>
        </w:rPr>
        <w:t>theory</w:t>
      </w:r>
      <w:r>
        <w:rPr>
          <w:i/>
          <w:spacing w:val="24"/>
          <w:sz w:val="24"/>
        </w:rPr>
        <w:t> </w:t>
      </w:r>
      <w:r>
        <w:rPr>
          <w:i/>
          <w:sz w:val="24"/>
        </w:rPr>
        <w:t>of</w:t>
      </w:r>
      <w:r>
        <w:rPr>
          <w:i/>
          <w:spacing w:val="26"/>
          <w:sz w:val="24"/>
        </w:rPr>
        <w:t> </w:t>
      </w:r>
      <w:r>
        <w:rPr>
          <w:i/>
          <w:sz w:val="24"/>
        </w:rPr>
        <w:t>human</w:t>
      </w:r>
      <w:r>
        <w:rPr>
          <w:i/>
          <w:spacing w:val="25"/>
          <w:sz w:val="24"/>
        </w:rPr>
        <w:t> </w:t>
      </w:r>
      <w:r>
        <w:rPr>
          <w:i/>
          <w:sz w:val="24"/>
        </w:rPr>
        <w:t>intelligence.</w:t>
      </w:r>
      <w:r>
        <w:rPr>
          <w:i/>
          <w:spacing w:val="28"/>
          <w:sz w:val="24"/>
        </w:rPr>
        <w:t> </w:t>
      </w:r>
      <w:r>
        <w:rPr>
          <w:sz w:val="24"/>
        </w:rPr>
        <w:t>NY:</w:t>
      </w:r>
      <w:r>
        <w:rPr>
          <w:spacing w:val="26"/>
          <w:sz w:val="24"/>
        </w:rPr>
        <w:t> </w:t>
      </w:r>
      <w:r>
        <w:rPr>
          <w:sz w:val="24"/>
        </w:rPr>
        <w:t>Viking </w:t>
      </w:r>
      <w:r>
        <w:rPr>
          <w:spacing w:val="-2"/>
          <w:sz w:val="24"/>
        </w:rPr>
        <w:t>Press.</w:t>
      </w:r>
    </w:p>
    <w:p>
      <w:pPr>
        <w:pStyle w:val="BodyText"/>
        <w:ind w:left="0"/>
        <w:jc w:val="left"/>
      </w:pPr>
    </w:p>
    <w:p>
      <w:pPr>
        <w:spacing w:before="0"/>
        <w:ind w:left="880" w:right="885" w:hanging="720"/>
        <w:jc w:val="left"/>
        <w:rPr>
          <w:sz w:val="24"/>
        </w:rPr>
      </w:pPr>
      <w:r>
        <w:rPr>
          <w:sz w:val="24"/>
        </w:rPr>
        <w:t>Stipek, D. J. 1993. </w:t>
      </w:r>
      <w:r>
        <w:rPr>
          <w:i/>
          <w:sz w:val="24"/>
        </w:rPr>
        <w:t>Motivation to learn: from theory to practice (2</w:t>
      </w:r>
      <w:r>
        <w:rPr>
          <w:i/>
          <w:sz w:val="24"/>
          <w:vertAlign w:val="superscript"/>
        </w:rPr>
        <w:t>nd</w:t>
      </w:r>
      <w:r>
        <w:rPr>
          <w:i/>
          <w:sz w:val="24"/>
          <w:vertAlign w:val="baseline"/>
        </w:rPr>
        <w:t> edition). </w:t>
      </w:r>
      <w:r>
        <w:rPr>
          <w:sz w:val="24"/>
          <w:vertAlign w:val="baseline"/>
        </w:rPr>
        <w:t>Needham, MA: Allyn and Bacon.</w:t>
      </w:r>
    </w:p>
    <w:p>
      <w:pPr>
        <w:pStyle w:val="BodyText"/>
        <w:ind w:left="0"/>
        <w:jc w:val="left"/>
      </w:pPr>
    </w:p>
    <w:p>
      <w:pPr>
        <w:spacing w:before="0"/>
        <w:ind w:left="880" w:right="885" w:hanging="720"/>
        <w:jc w:val="left"/>
        <w:rPr>
          <w:sz w:val="24"/>
        </w:rPr>
      </w:pPr>
      <w:r>
        <w:rPr>
          <w:sz w:val="24"/>
        </w:rPr>
        <w:t>Stipek,</w:t>
      </w:r>
      <w:r>
        <w:rPr>
          <w:spacing w:val="37"/>
          <w:sz w:val="24"/>
        </w:rPr>
        <w:t> </w:t>
      </w:r>
      <w:r>
        <w:rPr>
          <w:sz w:val="24"/>
        </w:rPr>
        <w:t>D.</w:t>
      </w:r>
      <w:r>
        <w:rPr>
          <w:spacing w:val="34"/>
          <w:sz w:val="24"/>
        </w:rPr>
        <w:t> </w:t>
      </w:r>
      <w:r>
        <w:rPr>
          <w:sz w:val="24"/>
        </w:rPr>
        <w:t>J.</w:t>
      </w:r>
      <w:r>
        <w:rPr>
          <w:spacing w:val="37"/>
          <w:sz w:val="24"/>
        </w:rPr>
        <w:t> </w:t>
      </w:r>
      <w:r>
        <w:rPr>
          <w:sz w:val="24"/>
        </w:rPr>
        <w:t>1998.</w:t>
      </w:r>
      <w:r>
        <w:rPr>
          <w:spacing w:val="37"/>
          <w:sz w:val="24"/>
        </w:rPr>
        <w:t> </w:t>
      </w:r>
      <w:r>
        <w:rPr>
          <w:i/>
          <w:sz w:val="24"/>
        </w:rPr>
        <w:t>Motivation</w:t>
      </w:r>
      <w:r>
        <w:rPr>
          <w:i/>
          <w:spacing w:val="37"/>
          <w:sz w:val="24"/>
        </w:rPr>
        <w:t> </w:t>
      </w:r>
      <w:r>
        <w:rPr>
          <w:i/>
          <w:sz w:val="24"/>
        </w:rPr>
        <w:t>to</w:t>
      </w:r>
      <w:r>
        <w:rPr>
          <w:i/>
          <w:spacing w:val="38"/>
          <w:sz w:val="24"/>
        </w:rPr>
        <w:t> </w:t>
      </w:r>
      <w:r>
        <w:rPr>
          <w:i/>
          <w:sz w:val="24"/>
        </w:rPr>
        <w:t>learn:</w:t>
      </w:r>
      <w:r>
        <w:rPr>
          <w:i/>
          <w:spacing w:val="38"/>
          <w:sz w:val="24"/>
        </w:rPr>
        <w:t> </w:t>
      </w:r>
      <w:r>
        <w:rPr>
          <w:i/>
          <w:sz w:val="24"/>
        </w:rPr>
        <w:t>from</w:t>
      </w:r>
      <w:r>
        <w:rPr>
          <w:i/>
          <w:spacing w:val="37"/>
          <w:sz w:val="24"/>
        </w:rPr>
        <w:t> </w:t>
      </w:r>
      <w:r>
        <w:rPr>
          <w:i/>
          <w:sz w:val="24"/>
        </w:rPr>
        <w:t>theory</w:t>
      </w:r>
      <w:r>
        <w:rPr>
          <w:i/>
          <w:spacing w:val="36"/>
          <w:sz w:val="24"/>
        </w:rPr>
        <w:t> </w:t>
      </w:r>
      <w:r>
        <w:rPr>
          <w:i/>
          <w:sz w:val="24"/>
        </w:rPr>
        <w:t>to</w:t>
      </w:r>
      <w:r>
        <w:rPr>
          <w:i/>
          <w:spacing w:val="38"/>
          <w:sz w:val="24"/>
        </w:rPr>
        <w:t> </w:t>
      </w:r>
      <w:r>
        <w:rPr>
          <w:i/>
          <w:sz w:val="24"/>
        </w:rPr>
        <w:t>practice</w:t>
      </w:r>
      <w:r>
        <w:rPr>
          <w:i/>
          <w:spacing w:val="37"/>
          <w:sz w:val="24"/>
        </w:rPr>
        <w:t> </w:t>
      </w:r>
      <w:r>
        <w:rPr>
          <w:sz w:val="24"/>
        </w:rPr>
        <w:t>(3rd</w:t>
      </w:r>
      <w:r>
        <w:rPr>
          <w:spacing w:val="37"/>
          <w:sz w:val="24"/>
        </w:rPr>
        <w:t> </w:t>
      </w:r>
      <w:r>
        <w:rPr>
          <w:sz w:val="24"/>
        </w:rPr>
        <w:t>edition.).</w:t>
      </w:r>
      <w:r>
        <w:rPr>
          <w:spacing w:val="37"/>
          <w:sz w:val="24"/>
        </w:rPr>
        <w:t> </w:t>
      </w:r>
      <w:r>
        <w:rPr>
          <w:sz w:val="24"/>
        </w:rPr>
        <w:t>Allyn</w:t>
      </w:r>
      <w:r>
        <w:rPr>
          <w:spacing w:val="37"/>
          <w:sz w:val="24"/>
        </w:rPr>
        <w:t> </w:t>
      </w:r>
      <w:r>
        <w:rPr>
          <w:sz w:val="24"/>
        </w:rPr>
        <w:t>and Bacon, Needham Heights, MA.</w:t>
      </w:r>
    </w:p>
    <w:p>
      <w:pPr>
        <w:spacing w:after="0"/>
        <w:jc w:val="left"/>
        <w:rPr>
          <w:sz w:val="24"/>
        </w:rPr>
        <w:sectPr>
          <w:pgSz w:w="11910" w:h="16840"/>
          <w:pgMar w:header="0" w:footer="1002" w:top="1180" w:bottom="1200" w:left="1280" w:right="560"/>
        </w:sectPr>
      </w:pPr>
    </w:p>
    <w:p>
      <w:pPr>
        <w:pStyle w:val="BodyText"/>
        <w:spacing w:before="66"/>
        <w:ind w:left="880" w:right="885" w:hanging="720"/>
        <w:jc w:val="left"/>
      </w:pPr>
      <w:r>
        <w:rPr/>
        <w:t>Strahan,</w:t>
      </w:r>
      <w:r>
        <w:rPr>
          <w:spacing w:val="64"/>
        </w:rPr>
        <w:t> </w:t>
      </w:r>
      <w:r>
        <w:rPr/>
        <w:t>E.</w:t>
      </w:r>
      <w:r>
        <w:rPr>
          <w:spacing w:val="66"/>
        </w:rPr>
        <w:t> </w:t>
      </w:r>
      <w:r>
        <w:rPr/>
        <w:t>and</w:t>
      </w:r>
      <w:r>
        <w:rPr>
          <w:spacing w:val="66"/>
        </w:rPr>
        <w:t> </w:t>
      </w:r>
      <w:r>
        <w:rPr/>
        <w:t>Conger,</w:t>
      </w:r>
      <w:r>
        <w:rPr>
          <w:spacing w:val="64"/>
        </w:rPr>
        <w:t> </w:t>
      </w:r>
      <w:r>
        <w:rPr/>
        <w:t>A.J.</w:t>
      </w:r>
      <w:r>
        <w:rPr>
          <w:spacing w:val="64"/>
        </w:rPr>
        <w:t> </w:t>
      </w:r>
      <w:r>
        <w:rPr/>
        <w:t>1998.</w:t>
      </w:r>
      <w:r>
        <w:rPr>
          <w:spacing w:val="64"/>
        </w:rPr>
        <w:t> </w:t>
      </w:r>
      <w:r>
        <w:rPr/>
        <w:t>Social</w:t>
      </w:r>
      <w:r>
        <w:rPr>
          <w:spacing w:val="64"/>
        </w:rPr>
        <w:t> </w:t>
      </w:r>
      <w:r>
        <w:rPr/>
        <w:t>anxiety</w:t>
      </w:r>
      <w:r>
        <w:rPr>
          <w:spacing w:val="40"/>
        </w:rPr>
        <w:t> </w:t>
      </w:r>
      <w:r>
        <w:rPr/>
        <w:t>and</w:t>
      </w:r>
      <w:r>
        <w:rPr>
          <w:spacing w:val="64"/>
        </w:rPr>
        <w:t> </w:t>
      </w:r>
      <w:r>
        <w:rPr/>
        <w:t>its</w:t>
      </w:r>
      <w:r>
        <w:rPr>
          <w:spacing w:val="67"/>
        </w:rPr>
        <w:t> </w:t>
      </w:r>
      <w:r>
        <w:rPr/>
        <w:t>effects</w:t>
      </w:r>
      <w:r>
        <w:rPr>
          <w:spacing w:val="65"/>
        </w:rPr>
        <w:t> </w:t>
      </w:r>
      <w:r>
        <w:rPr/>
        <w:t>on</w:t>
      </w:r>
      <w:r>
        <w:rPr>
          <w:spacing w:val="69"/>
        </w:rPr>
        <w:t> </w:t>
      </w:r>
      <w:r>
        <w:rPr/>
        <w:t>performance</w:t>
      </w:r>
      <w:r>
        <w:rPr>
          <w:spacing w:val="66"/>
        </w:rPr>
        <w:t> </w:t>
      </w:r>
      <w:r>
        <w:rPr/>
        <w:t>and perception. </w:t>
      </w:r>
      <w:r>
        <w:rPr>
          <w:i/>
        </w:rPr>
        <w:t>Journal of Anxiety Disorders</w:t>
      </w:r>
      <w:r>
        <w:rPr/>
        <w:t>, 12(8), 293–305.</w:t>
      </w:r>
    </w:p>
    <w:p>
      <w:pPr>
        <w:pStyle w:val="BodyText"/>
        <w:ind w:left="0"/>
        <w:jc w:val="left"/>
      </w:pPr>
    </w:p>
    <w:p>
      <w:pPr>
        <w:spacing w:before="1"/>
        <w:ind w:left="880" w:right="885" w:hanging="720"/>
        <w:jc w:val="left"/>
        <w:rPr>
          <w:sz w:val="24"/>
        </w:rPr>
      </w:pPr>
      <w:r>
        <w:rPr>
          <w:sz w:val="24"/>
        </w:rPr>
        <w:t>Supon,</w:t>
      </w:r>
      <w:r>
        <w:rPr>
          <w:spacing w:val="-4"/>
          <w:sz w:val="24"/>
        </w:rPr>
        <w:t> </w:t>
      </w:r>
      <w:r>
        <w:rPr>
          <w:sz w:val="24"/>
        </w:rPr>
        <w:t>V.</w:t>
      </w:r>
      <w:r>
        <w:rPr>
          <w:spacing w:val="-4"/>
          <w:sz w:val="24"/>
        </w:rPr>
        <w:t> </w:t>
      </w:r>
      <w:r>
        <w:rPr>
          <w:sz w:val="24"/>
        </w:rPr>
        <w:t>2004.</w:t>
      </w:r>
      <w:r>
        <w:rPr>
          <w:spacing w:val="40"/>
          <w:sz w:val="24"/>
        </w:rPr>
        <w:t> </w:t>
      </w:r>
      <w:r>
        <w:rPr>
          <w:sz w:val="24"/>
        </w:rPr>
        <w:t>Implementing</w:t>
      </w:r>
      <w:r>
        <w:rPr>
          <w:spacing w:val="-4"/>
          <w:sz w:val="24"/>
        </w:rPr>
        <w:t> </w:t>
      </w:r>
      <w:r>
        <w:rPr>
          <w:sz w:val="24"/>
        </w:rPr>
        <w:t>strategies</w:t>
      </w:r>
      <w:r>
        <w:rPr>
          <w:spacing w:val="-4"/>
          <w:sz w:val="24"/>
        </w:rPr>
        <w:t> </w:t>
      </w:r>
      <w:r>
        <w:rPr>
          <w:sz w:val="24"/>
        </w:rPr>
        <w:t>to</w:t>
      </w:r>
      <w:r>
        <w:rPr>
          <w:spacing w:val="-4"/>
          <w:sz w:val="24"/>
        </w:rPr>
        <w:t> </w:t>
      </w:r>
      <w:r>
        <w:rPr>
          <w:sz w:val="24"/>
        </w:rPr>
        <w:t>assist</w:t>
      </w:r>
      <w:r>
        <w:rPr>
          <w:spacing w:val="-4"/>
          <w:sz w:val="24"/>
        </w:rPr>
        <w:t> </w:t>
      </w:r>
      <w:r>
        <w:rPr>
          <w:sz w:val="24"/>
        </w:rPr>
        <w:t>test-anxious</w:t>
      </w:r>
      <w:r>
        <w:rPr>
          <w:spacing w:val="-3"/>
          <w:sz w:val="24"/>
        </w:rPr>
        <w:t> </w:t>
      </w:r>
      <w:r>
        <w:rPr>
          <w:sz w:val="24"/>
        </w:rPr>
        <w:t>students.</w:t>
      </w:r>
      <w:r>
        <w:rPr>
          <w:spacing w:val="-4"/>
          <w:sz w:val="24"/>
        </w:rPr>
        <w:t> </w:t>
      </w:r>
      <w:r>
        <w:rPr>
          <w:i/>
          <w:sz w:val="24"/>
        </w:rPr>
        <w:t>Journal</w:t>
      </w:r>
      <w:r>
        <w:rPr>
          <w:i/>
          <w:spacing w:val="-4"/>
          <w:sz w:val="24"/>
        </w:rPr>
        <w:t> </w:t>
      </w:r>
      <w:r>
        <w:rPr>
          <w:i/>
          <w:sz w:val="24"/>
        </w:rPr>
        <w:t>of Instructional Psychology</w:t>
      </w:r>
      <w:r>
        <w:rPr>
          <w:sz w:val="24"/>
        </w:rPr>
        <w:t>, 31, 4, 2926.</w:t>
      </w:r>
    </w:p>
    <w:p>
      <w:pPr>
        <w:pStyle w:val="BodyText"/>
        <w:spacing w:before="276"/>
        <w:jc w:val="left"/>
      </w:pPr>
      <w:r>
        <w:rPr/>
        <w:t>Sutarso,</w:t>
      </w:r>
      <w:r>
        <w:rPr>
          <w:spacing w:val="65"/>
          <w:w w:val="150"/>
        </w:rPr>
        <w:t> </w:t>
      </w:r>
      <w:r>
        <w:rPr/>
        <w:t>P.</w:t>
      </w:r>
      <w:r>
        <w:rPr>
          <w:spacing w:val="67"/>
          <w:w w:val="150"/>
        </w:rPr>
        <w:t> </w:t>
      </w:r>
      <w:r>
        <w:rPr/>
        <w:t>1999.</w:t>
      </w:r>
      <w:r>
        <w:rPr>
          <w:spacing w:val="68"/>
          <w:w w:val="150"/>
        </w:rPr>
        <w:t> </w:t>
      </w:r>
      <w:r>
        <w:rPr/>
        <w:t>Gender</w:t>
      </w:r>
      <w:r>
        <w:rPr>
          <w:spacing w:val="66"/>
          <w:w w:val="150"/>
        </w:rPr>
        <w:t> </w:t>
      </w:r>
      <w:r>
        <w:rPr/>
        <w:t>differences</w:t>
      </w:r>
      <w:r>
        <w:rPr>
          <w:spacing w:val="68"/>
          <w:w w:val="150"/>
        </w:rPr>
        <w:t> </w:t>
      </w:r>
      <w:r>
        <w:rPr/>
        <w:t>on</w:t>
      </w:r>
      <w:r>
        <w:rPr>
          <w:spacing w:val="67"/>
          <w:w w:val="150"/>
        </w:rPr>
        <w:t> </w:t>
      </w:r>
      <w:r>
        <w:rPr/>
        <w:t>the</w:t>
      </w:r>
      <w:r>
        <w:rPr>
          <w:spacing w:val="68"/>
          <w:w w:val="150"/>
        </w:rPr>
        <w:t> </w:t>
      </w:r>
      <w:r>
        <w:rPr/>
        <w:t>emotional</w:t>
      </w:r>
      <w:r>
        <w:rPr>
          <w:spacing w:val="68"/>
          <w:w w:val="150"/>
        </w:rPr>
        <w:t> </w:t>
      </w:r>
      <w:r>
        <w:rPr/>
        <w:t>intelligence</w:t>
      </w:r>
      <w:r>
        <w:rPr>
          <w:spacing w:val="68"/>
          <w:w w:val="150"/>
        </w:rPr>
        <w:t> </w:t>
      </w:r>
      <w:r>
        <w:rPr/>
        <w:t>inventory</w:t>
      </w:r>
      <w:r>
        <w:rPr>
          <w:spacing w:val="65"/>
          <w:w w:val="150"/>
        </w:rPr>
        <w:t> </w:t>
      </w:r>
      <w:r>
        <w:rPr>
          <w:spacing w:val="-2"/>
        </w:rPr>
        <w:t>(EQI).</w:t>
      </w:r>
    </w:p>
    <w:p>
      <w:pPr>
        <w:spacing w:before="0"/>
        <w:ind w:left="880" w:right="0" w:firstLine="0"/>
        <w:jc w:val="left"/>
        <w:rPr>
          <w:i/>
          <w:sz w:val="24"/>
        </w:rPr>
      </w:pPr>
      <w:r>
        <w:rPr>
          <w:i/>
          <w:sz w:val="24"/>
        </w:rPr>
        <w:t>Dissertation Abstract</w:t>
      </w:r>
      <w:r>
        <w:rPr>
          <w:i/>
          <w:spacing w:val="-1"/>
          <w:sz w:val="24"/>
        </w:rPr>
        <w:t> </w:t>
      </w:r>
      <w:r>
        <w:rPr>
          <w:i/>
          <w:spacing w:val="-2"/>
          <w:sz w:val="24"/>
        </w:rPr>
        <w:t>Inernational.</w:t>
      </w:r>
    </w:p>
    <w:p>
      <w:pPr>
        <w:spacing w:before="276"/>
        <w:ind w:left="880" w:right="877" w:hanging="720"/>
        <w:jc w:val="both"/>
        <w:rPr>
          <w:sz w:val="24"/>
        </w:rPr>
      </w:pPr>
      <w:r>
        <w:rPr/>
        <w:drawing>
          <wp:anchor distT="0" distB="0" distL="0" distR="0" allowOverlap="1" layoutInCell="1" locked="0" behindDoc="1" simplePos="0" relativeHeight="483790848">
            <wp:simplePos x="0" y="0"/>
            <wp:positionH relativeFrom="page">
              <wp:posOffset>923429</wp:posOffset>
            </wp:positionH>
            <wp:positionV relativeFrom="paragraph">
              <wp:posOffset>160251</wp:posOffset>
            </wp:positionV>
            <wp:extent cx="5562333" cy="5499274"/>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Tashakkori, A. and Thompson, V. 1991. Race differences in self-perception and locus of control during adolescence and early adulthood: methodological implications.</w:t>
      </w:r>
      <w:r>
        <w:rPr>
          <w:spacing w:val="40"/>
          <w:sz w:val="24"/>
        </w:rPr>
        <w:t> </w:t>
      </w:r>
      <w:r>
        <w:rPr>
          <w:i/>
          <w:sz w:val="24"/>
        </w:rPr>
        <w:t>Genetic, Social and General Psychology Monographs</w:t>
      </w:r>
      <w:r>
        <w:rPr>
          <w:sz w:val="24"/>
        </w:rPr>
        <w:t>, 117, 2, 133-152.</w:t>
      </w:r>
    </w:p>
    <w:p>
      <w:pPr>
        <w:pStyle w:val="BodyText"/>
        <w:ind w:left="0"/>
        <w:jc w:val="left"/>
      </w:pPr>
    </w:p>
    <w:p>
      <w:pPr>
        <w:spacing w:before="0"/>
        <w:ind w:left="880" w:right="871" w:hanging="720"/>
        <w:jc w:val="both"/>
        <w:rPr>
          <w:sz w:val="24"/>
        </w:rPr>
      </w:pPr>
      <w:r>
        <w:rPr>
          <w:sz w:val="24"/>
        </w:rPr>
        <w:t>Taylor, B. W. 1992. A study of anxiety reducing teaching methods and computer anxiety among community college students. </w:t>
      </w:r>
      <w:r>
        <w:rPr>
          <w:i/>
          <w:sz w:val="24"/>
        </w:rPr>
        <w:t>Dissertation Abstracts International</w:t>
      </w:r>
      <w:r>
        <w:rPr>
          <w:sz w:val="24"/>
        </w:rPr>
        <w:t>, 53, 12a, </w:t>
      </w:r>
      <w:r>
        <w:rPr>
          <w:spacing w:val="-2"/>
          <w:sz w:val="24"/>
        </w:rPr>
        <w:t>4196.</w:t>
      </w:r>
    </w:p>
    <w:p>
      <w:pPr>
        <w:spacing w:before="274"/>
        <w:ind w:left="880" w:right="879" w:hanging="720"/>
        <w:jc w:val="both"/>
        <w:rPr>
          <w:sz w:val="24"/>
        </w:rPr>
      </w:pPr>
      <w:r>
        <w:rPr>
          <w:sz w:val="24"/>
        </w:rPr>
        <w:t>Taylor, S. 1999. Better learning through better thinking: developing students‘ metacognitive abilities. </w:t>
      </w:r>
      <w:r>
        <w:rPr>
          <w:i/>
          <w:sz w:val="24"/>
        </w:rPr>
        <w:t>Journal of College Reading and Learning, </w:t>
      </w:r>
      <w:r>
        <w:rPr>
          <w:sz w:val="24"/>
        </w:rPr>
        <w:t>30, 1, 34ff.</w:t>
      </w:r>
    </w:p>
    <w:p>
      <w:pPr>
        <w:pStyle w:val="BodyText"/>
        <w:ind w:left="0"/>
        <w:jc w:val="left"/>
      </w:pPr>
    </w:p>
    <w:p>
      <w:pPr>
        <w:pStyle w:val="BodyText"/>
        <w:ind w:left="880" w:right="879" w:hanging="720"/>
      </w:pPr>
      <w:r>
        <w:rPr/>
        <w:t>Teasdale, J. D., Segal, Z. V. and Williams, J. M. G. 1995. How does cognitive therapy prevent depressive relapse and why should attentional control (mindfulness) training help? </w:t>
      </w:r>
      <w:r>
        <w:rPr>
          <w:i/>
        </w:rPr>
        <w:t>Behaviour Research and Therapy, 33, </w:t>
      </w:r>
      <w:r>
        <w:rPr/>
        <w:t>25-39.</w:t>
      </w:r>
    </w:p>
    <w:p>
      <w:pPr>
        <w:pStyle w:val="BodyText"/>
        <w:ind w:left="0"/>
        <w:jc w:val="left"/>
      </w:pPr>
    </w:p>
    <w:p>
      <w:pPr>
        <w:spacing w:before="1"/>
        <w:ind w:left="880" w:right="879" w:hanging="720"/>
        <w:jc w:val="both"/>
        <w:rPr>
          <w:sz w:val="24"/>
        </w:rPr>
      </w:pPr>
      <w:r>
        <w:rPr>
          <w:sz w:val="24"/>
        </w:rPr>
        <w:t>Teasdale, J. D., Segal, Z. V. and Williams, J. M. G. 2002. Mindfulness training and problem formulation. </w:t>
      </w:r>
      <w:r>
        <w:rPr>
          <w:i/>
          <w:sz w:val="24"/>
        </w:rPr>
        <w:t>Clinical Psychology: Science and Practice, 10, </w:t>
      </w:r>
      <w:r>
        <w:rPr>
          <w:sz w:val="24"/>
        </w:rPr>
        <w:t>157–160.</w:t>
      </w:r>
    </w:p>
    <w:p>
      <w:pPr>
        <w:pStyle w:val="BodyText"/>
        <w:spacing w:before="276"/>
        <w:ind w:left="880" w:right="879" w:hanging="720"/>
      </w:pPr>
      <w:r>
        <w:rPr/>
        <w:t>Teasdale, J. D., Moore, R. G., Hayhurst, H., Pope, M., Williams, S. and Segal, Z. V. 2002. Metacognitive awareness and prevention of relapse</w:t>
      </w:r>
      <w:r>
        <w:rPr>
          <w:spacing w:val="-1"/>
        </w:rPr>
        <w:t> </w:t>
      </w:r>
      <w:r>
        <w:rPr/>
        <w:t>in depression: empirical evidence. </w:t>
      </w:r>
      <w:r>
        <w:rPr>
          <w:i/>
        </w:rPr>
        <w:t>Journal of Consulting and Clinical Psychology</w:t>
      </w:r>
      <w:r>
        <w:rPr/>
        <w:t>, 70, 275–287.</w:t>
      </w:r>
    </w:p>
    <w:p>
      <w:pPr>
        <w:pStyle w:val="BodyText"/>
        <w:spacing w:before="276"/>
        <w:ind w:left="880" w:right="880" w:hanging="720"/>
      </w:pPr>
      <w:r>
        <w:rPr/>
        <w:t>Teng, L.Y. 2000. The relationship among language learning strategies, teaching strategies, and English achievement</w:t>
      </w:r>
      <w:r>
        <w:rPr>
          <w:i/>
        </w:rPr>
        <w:t>. </w:t>
      </w:r>
      <w:r>
        <w:rPr/>
        <w:t>Master's Thesis, Southern Taiwan University, Taiwan </w:t>
      </w:r>
      <w:r>
        <w:rPr>
          <w:spacing w:val="-2"/>
        </w:rPr>
        <w:t>R.O.C.</w:t>
      </w:r>
    </w:p>
    <w:p>
      <w:pPr>
        <w:pStyle w:val="BodyText"/>
        <w:ind w:left="0"/>
        <w:jc w:val="left"/>
      </w:pPr>
    </w:p>
    <w:p>
      <w:pPr>
        <w:spacing w:before="0"/>
        <w:ind w:left="880" w:right="885" w:hanging="720"/>
        <w:jc w:val="left"/>
        <w:rPr>
          <w:sz w:val="24"/>
        </w:rPr>
      </w:pPr>
      <w:r>
        <w:rPr>
          <w:sz w:val="24"/>
        </w:rPr>
        <w:t>Teong,</w:t>
      </w:r>
      <w:r>
        <w:rPr>
          <w:spacing w:val="40"/>
          <w:sz w:val="24"/>
        </w:rPr>
        <w:t> </w:t>
      </w:r>
      <w:r>
        <w:rPr>
          <w:sz w:val="24"/>
        </w:rPr>
        <w:t>S.K.</w:t>
      </w:r>
      <w:r>
        <w:rPr>
          <w:spacing w:val="40"/>
          <w:sz w:val="24"/>
        </w:rPr>
        <w:t> </w:t>
      </w:r>
      <w:r>
        <w:rPr>
          <w:sz w:val="24"/>
        </w:rPr>
        <w:t>2003.</w:t>
      </w:r>
      <w:r>
        <w:rPr>
          <w:spacing w:val="40"/>
          <w:sz w:val="24"/>
        </w:rPr>
        <w:t> </w:t>
      </w:r>
      <w:r>
        <w:rPr>
          <w:sz w:val="24"/>
        </w:rPr>
        <w:t>The</w:t>
      </w:r>
      <w:r>
        <w:rPr>
          <w:spacing w:val="40"/>
          <w:sz w:val="24"/>
        </w:rPr>
        <w:t> </w:t>
      </w:r>
      <w:r>
        <w:rPr>
          <w:sz w:val="24"/>
        </w:rPr>
        <w:t>effect</w:t>
      </w:r>
      <w:r>
        <w:rPr>
          <w:spacing w:val="40"/>
          <w:sz w:val="24"/>
        </w:rPr>
        <w:t> </w:t>
      </w:r>
      <w:r>
        <w:rPr>
          <w:sz w:val="24"/>
        </w:rPr>
        <w:t>of</w:t>
      </w:r>
      <w:r>
        <w:rPr>
          <w:spacing w:val="40"/>
          <w:sz w:val="24"/>
        </w:rPr>
        <w:t> </w:t>
      </w:r>
      <w:r>
        <w:rPr>
          <w:sz w:val="24"/>
        </w:rPr>
        <w:t>metacognitive</w:t>
      </w:r>
      <w:r>
        <w:rPr>
          <w:spacing w:val="40"/>
          <w:sz w:val="24"/>
        </w:rPr>
        <w:t> </w:t>
      </w:r>
      <w:r>
        <w:rPr>
          <w:sz w:val="24"/>
        </w:rPr>
        <w:t>training</w:t>
      </w:r>
      <w:r>
        <w:rPr>
          <w:spacing w:val="40"/>
          <w:sz w:val="24"/>
        </w:rPr>
        <w:t> </w:t>
      </w:r>
      <w:r>
        <w:rPr>
          <w:sz w:val="24"/>
        </w:rPr>
        <w:t>on</w:t>
      </w:r>
      <w:r>
        <w:rPr>
          <w:spacing w:val="40"/>
          <w:sz w:val="24"/>
        </w:rPr>
        <w:t> </w:t>
      </w:r>
      <w:r>
        <w:rPr>
          <w:sz w:val="24"/>
        </w:rPr>
        <w:t>mathematical</w:t>
      </w:r>
      <w:r>
        <w:rPr>
          <w:spacing w:val="40"/>
          <w:sz w:val="24"/>
        </w:rPr>
        <w:t> </w:t>
      </w:r>
      <w:r>
        <w:rPr>
          <w:sz w:val="24"/>
        </w:rPr>
        <w:t>word-problem</w:t>
      </w:r>
      <w:r>
        <w:rPr>
          <w:spacing w:val="40"/>
          <w:sz w:val="24"/>
        </w:rPr>
        <w:t> </w:t>
      </w:r>
      <w:r>
        <w:rPr>
          <w:sz w:val="24"/>
        </w:rPr>
        <w:t>solving. </w:t>
      </w:r>
      <w:r>
        <w:rPr>
          <w:i/>
          <w:sz w:val="24"/>
        </w:rPr>
        <w:t>Journal of Computer Assisted Learning, </w:t>
      </w:r>
      <w:r>
        <w:rPr>
          <w:sz w:val="24"/>
        </w:rPr>
        <w:t>19, 1, 45-46.</w:t>
      </w:r>
    </w:p>
    <w:p>
      <w:pPr>
        <w:pStyle w:val="BodyText"/>
        <w:ind w:left="0"/>
        <w:jc w:val="left"/>
      </w:pPr>
    </w:p>
    <w:p>
      <w:pPr>
        <w:pStyle w:val="BodyText"/>
        <w:ind w:left="880" w:right="885" w:hanging="720"/>
        <w:jc w:val="left"/>
      </w:pPr>
      <w:r>
        <w:rPr/>
        <w:t>Thiede,</w:t>
      </w:r>
      <w:r>
        <w:rPr>
          <w:spacing w:val="71"/>
        </w:rPr>
        <w:t> </w:t>
      </w:r>
      <w:r>
        <w:rPr/>
        <w:t>K.</w:t>
      </w:r>
      <w:r>
        <w:rPr>
          <w:spacing w:val="70"/>
        </w:rPr>
        <w:t> </w:t>
      </w:r>
      <w:r>
        <w:rPr/>
        <w:t>W.,</w:t>
      </w:r>
      <w:r>
        <w:rPr>
          <w:spacing w:val="71"/>
        </w:rPr>
        <w:t> </w:t>
      </w:r>
      <w:r>
        <w:rPr/>
        <w:t>Anderson,</w:t>
      </w:r>
      <w:r>
        <w:rPr>
          <w:spacing w:val="71"/>
        </w:rPr>
        <w:t> </w:t>
      </w:r>
      <w:r>
        <w:rPr/>
        <w:t>M.</w:t>
      </w:r>
      <w:r>
        <w:rPr>
          <w:spacing w:val="71"/>
        </w:rPr>
        <w:t> </w:t>
      </w:r>
      <w:r>
        <w:rPr/>
        <w:t>C.</w:t>
      </w:r>
      <w:r>
        <w:rPr>
          <w:spacing w:val="71"/>
        </w:rPr>
        <w:t> </w:t>
      </w:r>
      <w:r>
        <w:rPr/>
        <w:t>and</w:t>
      </w:r>
      <w:r>
        <w:rPr>
          <w:spacing w:val="73"/>
        </w:rPr>
        <w:t> </w:t>
      </w:r>
      <w:r>
        <w:rPr/>
        <w:t>Therriault,</w:t>
      </w:r>
      <w:r>
        <w:rPr>
          <w:spacing w:val="71"/>
        </w:rPr>
        <w:t> </w:t>
      </w:r>
      <w:r>
        <w:rPr/>
        <w:t>D.</w:t>
      </w:r>
      <w:r>
        <w:rPr>
          <w:spacing w:val="70"/>
        </w:rPr>
        <w:t> </w:t>
      </w:r>
      <w:r>
        <w:rPr/>
        <w:t>2003.</w:t>
      </w:r>
      <w:r>
        <w:rPr>
          <w:spacing w:val="71"/>
        </w:rPr>
        <w:t> </w:t>
      </w:r>
      <w:r>
        <w:rPr/>
        <w:t>Accuracy</w:t>
      </w:r>
      <w:r>
        <w:rPr>
          <w:spacing w:val="68"/>
        </w:rPr>
        <w:t> </w:t>
      </w:r>
      <w:r>
        <w:rPr/>
        <w:t>of</w:t>
      </w:r>
      <w:r>
        <w:rPr>
          <w:spacing w:val="70"/>
        </w:rPr>
        <w:t> </w:t>
      </w:r>
      <w:r>
        <w:rPr/>
        <w:t>metacognitive monitoring affects learning of texts. </w:t>
      </w:r>
      <w:r>
        <w:rPr>
          <w:i/>
        </w:rPr>
        <w:t>Journal of Educational Psychology</w:t>
      </w:r>
      <w:r>
        <w:rPr/>
        <w:t>, 95, 66-73.</w:t>
      </w:r>
    </w:p>
    <w:p>
      <w:pPr>
        <w:pStyle w:val="BodyText"/>
        <w:ind w:left="0"/>
        <w:jc w:val="left"/>
      </w:pPr>
    </w:p>
    <w:p>
      <w:pPr>
        <w:spacing w:before="0"/>
        <w:ind w:left="880" w:right="885" w:hanging="720"/>
        <w:jc w:val="left"/>
        <w:rPr>
          <w:sz w:val="24"/>
        </w:rPr>
      </w:pPr>
      <w:r>
        <w:rPr>
          <w:sz w:val="24"/>
        </w:rPr>
        <w:t>Tinto,</w:t>
      </w:r>
      <w:r>
        <w:rPr>
          <w:spacing w:val="30"/>
          <w:sz w:val="24"/>
        </w:rPr>
        <w:t> </w:t>
      </w:r>
      <w:r>
        <w:rPr>
          <w:sz w:val="24"/>
        </w:rPr>
        <w:t>V.</w:t>
      </w:r>
      <w:r>
        <w:rPr>
          <w:spacing w:val="29"/>
          <w:sz w:val="24"/>
        </w:rPr>
        <w:t> </w:t>
      </w:r>
      <w:r>
        <w:rPr>
          <w:sz w:val="24"/>
        </w:rPr>
        <w:t>1993.</w:t>
      </w:r>
      <w:r>
        <w:rPr>
          <w:spacing w:val="31"/>
          <w:sz w:val="24"/>
        </w:rPr>
        <w:t> </w:t>
      </w:r>
      <w:r>
        <w:rPr>
          <w:i/>
          <w:sz w:val="24"/>
        </w:rPr>
        <w:t>Leaving</w:t>
      </w:r>
      <w:r>
        <w:rPr>
          <w:i/>
          <w:spacing w:val="30"/>
          <w:sz w:val="24"/>
        </w:rPr>
        <w:t> </w:t>
      </w:r>
      <w:r>
        <w:rPr>
          <w:i/>
          <w:sz w:val="24"/>
        </w:rPr>
        <w:t>college:</w:t>
      </w:r>
      <w:r>
        <w:rPr>
          <w:i/>
          <w:spacing w:val="31"/>
          <w:sz w:val="24"/>
        </w:rPr>
        <w:t> </w:t>
      </w:r>
      <w:r>
        <w:rPr>
          <w:i/>
          <w:sz w:val="24"/>
        </w:rPr>
        <w:t>rethinking</w:t>
      </w:r>
      <w:r>
        <w:rPr>
          <w:i/>
          <w:spacing w:val="30"/>
          <w:sz w:val="24"/>
        </w:rPr>
        <w:t> </w:t>
      </w:r>
      <w:r>
        <w:rPr>
          <w:i/>
          <w:sz w:val="24"/>
        </w:rPr>
        <w:t>the</w:t>
      </w:r>
      <w:r>
        <w:rPr>
          <w:i/>
          <w:spacing w:val="32"/>
          <w:sz w:val="24"/>
        </w:rPr>
        <w:t> </w:t>
      </w:r>
      <w:r>
        <w:rPr>
          <w:i/>
          <w:sz w:val="24"/>
        </w:rPr>
        <w:t>causes</w:t>
      </w:r>
      <w:r>
        <w:rPr>
          <w:i/>
          <w:spacing w:val="29"/>
          <w:sz w:val="24"/>
        </w:rPr>
        <w:t> </w:t>
      </w:r>
      <w:r>
        <w:rPr>
          <w:i/>
          <w:sz w:val="24"/>
        </w:rPr>
        <w:t>and</w:t>
      </w:r>
      <w:r>
        <w:rPr>
          <w:i/>
          <w:spacing w:val="30"/>
          <w:sz w:val="24"/>
        </w:rPr>
        <w:t> </w:t>
      </w:r>
      <w:r>
        <w:rPr>
          <w:i/>
          <w:sz w:val="24"/>
        </w:rPr>
        <w:t>cures</w:t>
      </w:r>
      <w:r>
        <w:rPr>
          <w:i/>
          <w:spacing w:val="30"/>
          <w:sz w:val="24"/>
        </w:rPr>
        <w:t> </w:t>
      </w:r>
      <w:r>
        <w:rPr>
          <w:i/>
          <w:sz w:val="24"/>
        </w:rPr>
        <w:t>of</w:t>
      </w:r>
      <w:r>
        <w:rPr>
          <w:i/>
          <w:spacing w:val="30"/>
          <w:sz w:val="24"/>
        </w:rPr>
        <w:t> </w:t>
      </w:r>
      <w:r>
        <w:rPr>
          <w:i/>
          <w:sz w:val="24"/>
        </w:rPr>
        <w:t>student</w:t>
      </w:r>
      <w:r>
        <w:rPr>
          <w:i/>
          <w:spacing w:val="34"/>
          <w:sz w:val="24"/>
        </w:rPr>
        <w:t> </w:t>
      </w:r>
      <w:r>
        <w:rPr>
          <w:i/>
          <w:sz w:val="24"/>
        </w:rPr>
        <w:t>attrition</w:t>
      </w:r>
      <w:r>
        <w:rPr>
          <w:i/>
          <w:spacing w:val="32"/>
          <w:sz w:val="24"/>
        </w:rPr>
        <w:t> </w:t>
      </w:r>
      <w:r>
        <w:rPr>
          <w:sz w:val="24"/>
        </w:rPr>
        <w:t>(2nd ed.). Chicago, IL: The University of Chicago Press.</w:t>
      </w:r>
    </w:p>
    <w:p>
      <w:pPr>
        <w:pStyle w:val="BodyText"/>
        <w:ind w:left="0"/>
        <w:jc w:val="left"/>
      </w:pPr>
    </w:p>
    <w:p>
      <w:pPr>
        <w:pStyle w:val="BodyText"/>
        <w:spacing w:before="1"/>
        <w:ind w:left="880" w:right="885" w:hanging="720"/>
        <w:jc w:val="left"/>
      </w:pPr>
      <w:r>
        <w:rPr/>
        <w:t>Tobias,</w:t>
      </w:r>
      <w:r>
        <w:rPr>
          <w:spacing w:val="40"/>
        </w:rPr>
        <w:t> </w:t>
      </w:r>
      <w:r>
        <w:rPr/>
        <w:t>S.</w:t>
      </w:r>
      <w:r>
        <w:rPr>
          <w:spacing w:val="40"/>
        </w:rPr>
        <w:t> </w:t>
      </w:r>
      <w:r>
        <w:rPr/>
        <w:t>1976.</w:t>
      </w:r>
      <w:r>
        <w:rPr>
          <w:spacing w:val="40"/>
        </w:rPr>
        <w:t> </w:t>
      </w:r>
      <w:r>
        <w:rPr/>
        <w:t>Mathematics</w:t>
      </w:r>
      <w:r>
        <w:rPr>
          <w:spacing w:val="40"/>
        </w:rPr>
        <w:t> </w:t>
      </w:r>
      <w:r>
        <w:rPr/>
        <w:t>anxiety:</w:t>
      </w:r>
      <w:r>
        <w:rPr>
          <w:spacing w:val="62"/>
        </w:rPr>
        <w:t> </w:t>
      </w:r>
      <w:r>
        <w:rPr/>
        <w:t>what</w:t>
      </w:r>
      <w:r>
        <w:rPr>
          <w:spacing w:val="40"/>
        </w:rPr>
        <w:t> </w:t>
      </w:r>
      <w:r>
        <w:rPr/>
        <w:t>is</w:t>
      </w:r>
      <w:r>
        <w:rPr>
          <w:spacing w:val="62"/>
        </w:rPr>
        <w:t> </w:t>
      </w:r>
      <w:r>
        <w:rPr/>
        <w:t>it</w:t>
      </w:r>
      <w:r>
        <w:rPr>
          <w:spacing w:val="40"/>
        </w:rPr>
        <w:t> </w:t>
      </w:r>
      <w:r>
        <w:rPr/>
        <w:t>and</w:t>
      </w:r>
      <w:r>
        <w:rPr>
          <w:spacing w:val="40"/>
        </w:rPr>
        <w:t> </w:t>
      </w:r>
      <w:r>
        <w:rPr/>
        <w:t>what</w:t>
      </w:r>
      <w:r>
        <w:rPr>
          <w:spacing w:val="40"/>
        </w:rPr>
        <w:t> </w:t>
      </w:r>
      <w:r>
        <w:rPr/>
        <w:t>can</w:t>
      </w:r>
      <w:r>
        <w:rPr>
          <w:spacing w:val="40"/>
        </w:rPr>
        <w:t> </w:t>
      </w:r>
      <w:r>
        <w:rPr/>
        <w:t>be</w:t>
      </w:r>
      <w:r>
        <w:rPr>
          <w:spacing w:val="40"/>
        </w:rPr>
        <w:t> </w:t>
      </w:r>
      <w:r>
        <w:rPr/>
        <w:t>done</w:t>
      </w:r>
      <w:r>
        <w:rPr>
          <w:spacing w:val="40"/>
        </w:rPr>
        <w:t> </w:t>
      </w:r>
      <w:r>
        <w:rPr/>
        <w:t>about</w:t>
      </w:r>
      <w:r>
        <w:rPr>
          <w:spacing w:val="40"/>
        </w:rPr>
        <w:t> </w:t>
      </w:r>
      <w:r>
        <w:rPr/>
        <w:t>it?</w:t>
      </w:r>
      <w:r>
        <w:rPr>
          <w:spacing w:val="62"/>
        </w:rPr>
        <w:t> </w:t>
      </w:r>
      <w:r>
        <w:rPr/>
        <w:t>Ms,</w:t>
      </w:r>
      <w:r>
        <w:rPr>
          <w:spacing w:val="40"/>
        </w:rPr>
        <w:t> </w:t>
      </w:r>
      <w:r>
        <w:rPr/>
        <w:t>September, 1976, 56-59.</w:t>
      </w:r>
    </w:p>
    <w:p>
      <w:pPr>
        <w:pStyle w:val="BodyText"/>
        <w:ind w:left="0"/>
        <w:jc w:val="left"/>
      </w:pPr>
    </w:p>
    <w:p>
      <w:pPr>
        <w:spacing w:before="0"/>
        <w:ind w:left="880" w:right="885" w:hanging="720"/>
        <w:jc w:val="left"/>
        <w:rPr>
          <w:sz w:val="24"/>
        </w:rPr>
      </w:pPr>
      <w:r>
        <w:rPr>
          <w:sz w:val="24"/>
        </w:rPr>
        <w:t>Tobias, S. 1986. Anxiety and cognitive processing of instruction. In R. Schwarzer, Ed. </w:t>
      </w:r>
      <w:r>
        <w:rPr>
          <w:i/>
          <w:sz w:val="24"/>
        </w:rPr>
        <w:t>Self- related cognition in anxiety and motivation. </w:t>
      </w:r>
      <w:r>
        <w:rPr>
          <w:sz w:val="24"/>
        </w:rPr>
        <w:t>Hillsdale, NJ: Erlbaum.</w:t>
      </w:r>
    </w:p>
    <w:p>
      <w:pPr>
        <w:spacing w:after="0"/>
        <w:jc w:val="left"/>
        <w:rPr>
          <w:sz w:val="24"/>
        </w:rPr>
        <w:sectPr>
          <w:pgSz w:w="11910" w:h="16840"/>
          <w:pgMar w:header="0" w:footer="1002" w:top="1460" w:bottom="1200" w:left="1280" w:right="560"/>
        </w:sectPr>
      </w:pPr>
    </w:p>
    <w:p>
      <w:pPr>
        <w:spacing w:before="72"/>
        <w:ind w:left="160" w:right="0" w:firstLine="0"/>
        <w:jc w:val="left"/>
        <w:rPr>
          <w:sz w:val="24"/>
        </w:rPr>
      </w:pPr>
      <w:r>
        <w:rPr>
          <w:sz w:val="24"/>
        </w:rPr>
        <w:t>Tobias,</w:t>
      </w:r>
      <w:r>
        <w:rPr>
          <w:spacing w:val="-2"/>
          <w:sz w:val="24"/>
        </w:rPr>
        <w:t> </w:t>
      </w:r>
      <w:r>
        <w:rPr>
          <w:sz w:val="24"/>
        </w:rPr>
        <w:t>S.</w:t>
      </w:r>
      <w:r>
        <w:rPr>
          <w:spacing w:val="-1"/>
          <w:sz w:val="24"/>
        </w:rPr>
        <w:t> </w:t>
      </w:r>
      <w:r>
        <w:rPr>
          <w:sz w:val="24"/>
        </w:rPr>
        <w:t>1987.</w:t>
      </w:r>
      <w:r>
        <w:rPr>
          <w:spacing w:val="-1"/>
          <w:sz w:val="24"/>
        </w:rPr>
        <w:t> </w:t>
      </w:r>
      <w:r>
        <w:rPr>
          <w:sz w:val="24"/>
        </w:rPr>
        <w:t>Math</w:t>
      </w:r>
      <w:r>
        <w:rPr>
          <w:spacing w:val="-1"/>
          <w:sz w:val="24"/>
        </w:rPr>
        <w:t> </w:t>
      </w:r>
      <w:r>
        <w:rPr>
          <w:sz w:val="24"/>
        </w:rPr>
        <w:t>Anxiety. </w:t>
      </w:r>
      <w:r>
        <w:rPr>
          <w:i/>
          <w:sz w:val="24"/>
        </w:rPr>
        <w:t>Science,</w:t>
      </w:r>
      <w:r>
        <w:rPr>
          <w:i/>
          <w:spacing w:val="-1"/>
          <w:sz w:val="24"/>
        </w:rPr>
        <w:t> </w:t>
      </w:r>
      <w:r>
        <w:rPr>
          <w:i/>
          <w:sz w:val="24"/>
        </w:rPr>
        <w:t>237</w:t>
      </w:r>
      <w:r>
        <w:rPr>
          <w:sz w:val="24"/>
        </w:rPr>
        <w:t>,</w:t>
      </w:r>
      <w:r>
        <w:rPr>
          <w:spacing w:val="-1"/>
          <w:sz w:val="24"/>
        </w:rPr>
        <w:t> </w:t>
      </w:r>
      <w:r>
        <w:rPr>
          <w:spacing w:val="-2"/>
          <w:sz w:val="24"/>
        </w:rPr>
        <w:t>1556.</w:t>
      </w:r>
    </w:p>
    <w:p>
      <w:pPr>
        <w:pStyle w:val="BodyText"/>
        <w:spacing w:before="198"/>
        <w:ind w:left="880" w:right="885" w:hanging="720"/>
        <w:jc w:val="left"/>
      </w:pPr>
      <w:r>
        <w:rPr/>
        <w:t>Trent,</w:t>
      </w:r>
      <w:r>
        <w:rPr>
          <w:spacing w:val="-2"/>
        </w:rPr>
        <w:t> </w:t>
      </w:r>
      <w:r>
        <w:rPr/>
        <w:t>J.T.</w:t>
      </w:r>
      <w:r>
        <w:rPr>
          <w:spacing w:val="-2"/>
        </w:rPr>
        <w:t> </w:t>
      </w:r>
      <w:r>
        <w:rPr/>
        <w:t>and</w:t>
      </w:r>
      <w:r>
        <w:rPr>
          <w:spacing w:val="-2"/>
        </w:rPr>
        <w:t> </w:t>
      </w:r>
      <w:r>
        <w:rPr/>
        <w:t>Maxwell,</w:t>
      </w:r>
      <w:r>
        <w:rPr>
          <w:spacing w:val="-4"/>
        </w:rPr>
        <w:t> </w:t>
      </w:r>
      <w:r>
        <w:rPr/>
        <w:t>W.A.</w:t>
      </w:r>
      <w:r>
        <w:rPr>
          <w:spacing w:val="-3"/>
        </w:rPr>
        <w:t> </w:t>
      </w:r>
      <w:r>
        <w:rPr/>
        <w:t>1980.</w:t>
      </w:r>
      <w:r>
        <w:rPr>
          <w:spacing w:val="40"/>
        </w:rPr>
        <w:t> </w:t>
      </w:r>
      <w:r>
        <w:rPr/>
        <w:t>State</w:t>
      </w:r>
      <w:r>
        <w:rPr>
          <w:spacing w:val="-3"/>
        </w:rPr>
        <w:t> </w:t>
      </w:r>
      <w:r>
        <w:rPr/>
        <w:t>and</w:t>
      </w:r>
      <w:r>
        <w:rPr>
          <w:spacing w:val="-2"/>
        </w:rPr>
        <w:t> </w:t>
      </w:r>
      <w:r>
        <w:rPr/>
        <w:t>trait</w:t>
      </w:r>
      <w:r>
        <w:rPr>
          <w:spacing w:val="-1"/>
        </w:rPr>
        <w:t> </w:t>
      </w:r>
      <w:r>
        <w:rPr/>
        <w:t>components</w:t>
      </w:r>
      <w:r>
        <w:rPr>
          <w:spacing w:val="-2"/>
        </w:rPr>
        <w:t> </w:t>
      </w:r>
      <w:r>
        <w:rPr/>
        <w:t>of</w:t>
      </w:r>
      <w:r>
        <w:rPr>
          <w:spacing w:val="-3"/>
        </w:rPr>
        <w:t> </w:t>
      </w:r>
      <w:r>
        <w:rPr/>
        <w:t>test</w:t>
      </w:r>
      <w:r>
        <w:rPr>
          <w:spacing w:val="-2"/>
        </w:rPr>
        <w:t> </w:t>
      </w:r>
      <w:r>
        <w:rPr/>
        <w:t>anxiety</w:t>
      </w:r>
      <w:r>
        <w:rPr>
          <w:spacing w:val="-7"/>
        </w:rPr>
        <w:t> </w:t>
      </w:r>
      <w:r>
        <w:rPr/>
        <w:t>and</w:t>
      </w:r>
      <w:r>
        <w:rPr>
          <w:spacing w:val="-2"/>
        </w:rPr>
        <w:t> </w:t>
      </w:r>
      <w:r>
        <w:rPr/>
        <w:t>their implications for treatment.</w:t>
      </w:r>
      <w:r>
        <w:rPr>
          <w:spacing w:val="40"/>
        </w:rPr>
        <w:t> </w:t>
      </w:r>
      <w:r>
        <w:rPr>
          <w:i/>
        </w:rPr>
        <w:t>Psychological Reports, 47, </w:t>
      </w:r>
      <w:r>
        <w:rPr/>
        <w:t>475-480.</w:t>
      </w:r>
    </w:p>
    <w:p>
      <w:pPr>
        <w:pStyle w:val="BodyText"/>
        <w:ind w:left="0"/>
        <w:jc w:val="left"/>
      </w:pPr>
    </w:p>
    <w:p>
      <w:pPr>
        <w:spacing w:before="0"/>
        <w:ind w:left="880" w:right="885" w:hanging="720"/>
        <w:jc w:val="left"/>
        <w:rPr>
          <w:sz w:val="24"/>
        </w:rPr>
      </w:pPr>
      <w:r>
        <w:rPr>
          <w:sz w:val="24"/>
        </w:rPr>
        <w:t>Urdan, T. C. and Maehr, M. 1995. Beyond a two goal theory of motivation: a case for social goals. </w:t>
      </w:r>
      <w:r>
        <w:rPr>
          <w:i/>
          <w:sz w:val="24"/>
        </w:rPr>
        <w:t>Review of Educational Research</w:t>
      </w:r>
      <w:r>
        <w:rPr>
          <w:sz w:val="24"/>
        </w:rPr>
        <w:t>, 65, 213-244.</w:t>
      </w:r>
    </w:p>
    <w:p>
      <w:pPr>
        <w:pStyle w:val="BodyText"/>
        <w:ind w:left="0"/>
        <w:jc w:val="left"/>
      </w:pPr>
    </w:p>
    <w:p>
      <w:pPr>
        <w:spacing w:before="0"/>
        <w:ind w:left="880" w:right="875" w:hanging="720"/>
        <w:jc w:val="left"/>
        <w:rPr>
          <w:sz w:val="24"/>
        </w:rPr>
      </w:pPr>
      <w:r>
        <w:rPr/>
        <w:drawing>
          <wp:anchor distT="0" distB="0" distL="0" distR="0" allowOverlap="1" layoutInCell="1" locked="0" behindDoc="1" simplePos="0" relativeHeight="483791360">
            <wp:simplePos x="0" y="0"/>
            <wp:positionH relativeFrom="page">
              <wp:posOffset>923429</wp:posOffset>
            </wp:positionH>
            <wp:positionV relativeFrom="paragraph">
              <wp:posOffset>384406</wp:posOffset>
            </wp:positionV>
            <wp:extent cx="5562333" cy="5499274"/>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Vallerand,</w:t>
      </w:r>
      <w:r>
        <w:rPr>
          <w:spacing w:val="34"/>
          <w:sz w:val="24"/>
        </w:rPr>
        <w:t> </w:t>
      </w:r>
      <w:r>
        <w:rPr>
          <w:sz w:val="24"/>
        </w:rPr>
        <w:t>R.</w:t>
      </w:r>
      <w:r>
        <w:rPr>
          <w:spacing w:val="32"/>
          <w:sz w:val="24"/>
        </w:rPr>
        <w:t> </w:t>
      </w:r>
      <w:r>
        <w:rPr>
          <w:sz w:val="24"/>
        </w:rPr>
        <w:t>J.,</w:t>
      </w:r>
      <w:r>
        <w:rPr>
          <w:spacing w:val="32"/>
          <w:sz w:val="24"/>
        </w:rPr>
        <w:t> </w:t>
      </w:r>
      <w:r>
        <w:rPr>
          <w:sz w:val="24"/>
        </w:rPr>
        <w:t>Pelletier,</w:t>
      </w:r>
      <w:r>
        <w:rPr>
          <w:spacing w:val="34"/>
          <w:sz w:val="24"/>
        </w:rPr>
        <w:t> </w:t>
      </w:r>
      <w:r>
        <w:rPr>
          <w:sz w:val="24"/>
        </w:rPr>
        <w:t>L.</w:t>
      </w:r>
      <w:r>
        <w:rPr>
          <w:spacing w:val="35"/>
          <w:sz w:val="24"/>
        </w:rPr>
        <w:t> </w:t>
      </w:r>
      <w:r>
        <w:rPr>
          <w:sz w:val="24"/>
        </w:rPr>
        <w:t>G.</w:t>
      </w:r>
      <w:r>
        <w:rPr>
          <w:spacing w:val="34"/>
          <w:sz w:val="24"/>
        </w:rPr>
        <w:t> </w:t>
      </w:r>
      <w:r>
        <w:rPr>
          <w:sz w:val="24"/>
        </w:rPr>
        <w:t>and</w:t>
      </w:r>
      <w:r>
        <w:rPr>
          <w:spacing w:val="35"/>
          <w:sz w:val="24"/>
        </w:rPr>
        <w:t> </w:t>
      </w:r>
      <w:r>
        <w:rPr>
          <w:sz w:val="24"/>
        </w:rPr>
        <w:t>Koestner,</w:t>
      </w:r>
      <w:r>
        <w:rPr>
          <w:spacing w:val="37"/>
          <w:sz w:val="24"/>
        </w:rPr>
        <w:t> </w:t>
      </w:r>
      <w:r>
        <w:rPr>
          <w:sz w:val="24"/>
        </w:rPr>
        <w:t>R.</w:t>
      </w:r>
      <w:r>
        <w:rPr>
          <w:spacing w:val="32"/>
          <w:sz w:val="24"/>
        </w:rPr>
        <w:t> </w:t>
      </w:r>
      <w:r>
        <w:rPr>
          <w:sz w:val="24"/>
        </w:rPr>
        <w:t>2008.</w:t>
      </w:r>
      <w:r>
        <w:rPr>
          <w:spacing w:val="32"/>
          <w:sz w:val="24"/>
        </w:rPr>
        <w:t> </w:t>
      </w:r>
      <w:r>
        <w:rPr>
          <w:sz w:val="24"/>
        </w:rPr>
        <w:t>Reflections</w:t>
      </w:r>
      <w:r>
        <w:rPr>
          <w:spacing w:val="33"/>
          <w:sz w:val="24"/>
        </w:rPr>
        <w:t> </w:t>
      </w:r>
      <w:r>
        <w:rPr>
          <w:sz w:val="24"/>
        </w:rPr>
        <w:t>on</w:t>
      </w:r>
      <w:r>
        <w:rPr>
          <w:spacing w:val="34"/>
          <w:sz w:val="24"/>
        </w:rPr>
        <w:t> </w:t>
      </w:r>
      <w:r>
        <w:rPr>
          <w:sz w:val="24"/>
        </w:rPr>
        <w:t>self-determination theory. </w:t>
      </w:r>
      <w:r>
        <w:rPr>
          <w:i/>
          <w:sz w:val="24"/>
        </w:rPr>
        <w:t>Canadian</w:t>
      </w:r>
      <w:r>
        <w:rPr>
          <w:i/>
          <w:spacing w:val="40"/>
          <w:sz w:val="24"/>
        </w:rPr>
        <w:t> </w:t>
      </w:r>
      <w:r>
        <w:rPr>
          <w:i/>
          <w:sz w:val="24"/>
        </w:rPr>
        <w:t>Psychology/Psychologie Canadienne</w:t>
      </w:r>
      <w:r>
        <w:rPr>
          <w:sz w:val="24"/>
        </w:rPr>
        <w:t>, 49, 257-262.</w:t>
      </w:r>
    </w:p>
    <w:p>
      <w:pPr>
        <w:pStyle w:val="BodyText"/>
        <w:ind w:left="0"/>
        <w:jc w:val="left"/>
      </w:pPr>
    </w:p>
    <w:p>
      <w:pPr>
        <w:pStyle w:val="BodyText"/>
        <w:ind w:left="880" w:right="874" w:hanging="720"/>
      </w:pPr>
      <w:r>
        <w:rPr/>
        <w:t>Vancouver, J. B., Thompson, C. M., Tischner, E. C. and Putka, D. J. 2002. Two studies examining the negative effect of self-efficacy on performance. </w:t>
      </w:r>
      <w:r>
        <w:rPr>
          <w:i/>
        </w:rPr>
        <w:t>Journal of Applied Psychology</w:t>
      </w:r>
      <w:r>
        <w:rPr/>
        <w:t>, 87, 506–516.</w:t>
      </w:r>
    </w:p>
    <w:p>
      <w:pPr>
        <w:pStyle w:val="BodyText"/>
        <w:ind w:left="0"/>
        <w:jc w:val="left"/>
      </w:pPr>
    </w:p>
    <w:p>
      <w:pPr>
        <w:pStyle w:val="BodyText"/>
        <w:spacing w:before="1"/>
        <w:ind w:left="880" w:right="875" w:hanging="720"/>
      </w:pPr>
      <w:r>
        <w:rPr/>
        <w:t>Van Der Zee, K., Thijs, M. and Schakel, L. 2002. The relationship of emotional intelligence with academic intelligence and the big five. </w:t>
      </w:r>
      <w:r>
        <w:rPr>
          <w:i/>
        </w:rPr>
        <w:t>European Journal of Personality</w:t>
      </w:r>
      <w:r>
        <w:rPr/>
        <w:t>, 16, </w:t>
      </w:r>
      <w:r>
        <w:rPr>
          <w:spacing w:val="-2"/>
        </w:rPr>
        <w:t>103–125.</w:t>
      </w:r>
    </w:p>
    <w:p>
      <w:pPr>
        <w:pStyle w:val="BodyText"/>
        <w:spacing w:before="276"/>
        <w:ind w:left="880" w:right="873" w:hanging="720"/>
      </w:pPr>
      <w:r>
        <w:rPr/>
        <w:t>Vander Well, A. and Sartoris, P.C. 1973. Study of the withdrawing students for the</w:t>
      </w:r>
      <w:r>
        <w:rPr>
          <w:spacing w:val="40"/>
        </w:rPr>
        <w:t> </w:t>
      </w:r>
      <w:r>
        <w:rPr/>
        <w:t>University of Alberta, 1970-71 session. </w:t>
      </w:r>
      <w:r>
        <w:rPr>
          <w:i/>
        </w:rPr>
        <w:t>Canadian Counsellor</w:t>
      </w:r>
      <w:r>
        <w:rPr/>
        <w:t>, 7, 1, 40-48.</w:t>
      </w:r>
    </w:p>
    <w:p>
      <w:pPr>
        <w:pStyle w:val="BodyText"/>
        <w:ind w:left="0"/>
        <w:jc w:val="left"/>
      </w:pPr>
    </w:p>
    <w:p>
      <w:pPr>
        <w:spacing w:before="0"/>
        <w:ind w:left="880" w:right="877" w:hanging="720"/>
        <w:jc w:val="both"/>
        <w:rPr>
          <w:sz w:val="24"/>
        </w:rPr>
      </w:pPr>
      <w:r>
        <w:rPr>
          <w:sz w:val="24"/>
        </w:rPr>
        <w:t>Vandergrift, L. 1997. The strategies of second language (French) listeners: a descriptive study. </w:t>
      </w:r>
      <w:r>
        <w:rPr>
          <w:i/>
          <w:sz w:val="24"/>
        </w:rPr>
        <w:t>Foreign Language Annals, 30</w:t>
      </w:r>
      <w:r>
        <w:rPr>
          <w:sz w:val="24"/>
        </w:rPr>
        <w:t>, 387–409.</w:t>
      </w:r>
    </w:p>
    <w:p>
      <w:pPr>
        <w:pStyle w:val="BodyText"/>
        <w:ind w:left="0"/>
        <w:jc w:val="left"/>
      </w:pPr>
    </w:p>
    <w:p>
      <w:pPr>
        <w:pStyle w:val="BodyText"/>
        <w:ind w:left="880" w:right="877" w:hanging="720"/>
      </w:pPr>
      <w:r>
        <w:rPr/>
        <w:t>Vandergrift, L. 2003. From prediction through reflection: guiding students through the process of L2 listening. </w:t>
      </w:r>
      <w:r>
        <w:rPr>
          <w:i/>
        </w:rPr>
        <w:t>Canadian Modern Language Review</w:t>
      </w:r>
      <w:r>
        <w:rPr/>
        <w:t>, 59, 425-440.</w:t>
      </w:r>
    </w:p>
    <w:p>
      <w:pPr>
        <w:pStyle w:val="BodyText"/>
        <w:ind w:left="0"/>
        <w:jc w:val="left"/>
      </w:pPr>
    </w:p>
    <w:p>
      <w:pPr>
        <w:pStyle w:val="BodyText"/>
        <w:ind w:left="880" w:right="878" w:hanging="720"/>
      </w:pPr>
      <w:r>
        <w:rPr/>
        <w:t>Varney,</w:t>
      </w:r>
      <w:r>
        <w:rPr>
          <w:spacing w:val="-1"/>
        </w:rPr>
        <w:t> </w:t>
      </w:r>
      <w:r>
        <w:rPr/>
        <w:t>J.</w:t>
      </w:r>
      <w:r>
        <w:rPr>
          <w:spacing w:val="-3"/>
        </w:rPr>
        <w:t> </w:t>
      </w:r>
      <w:r>
        <w:rPr/>
        <w:t>J.</w:t>
      </w:r>
      <w:r>
        <w:rPr>
          <w:spacing w:val="-1"/>
        </w:rPr>
        <w:t> </w:t>
      </w:r>
      <w:r>
        <w:rPr/>
        <w:t>2010.</w:t>
      </w:r>
      <w:r>
        <w:rPr>
          <w:spacing w:val="-4"/>
        </w:rPr>
        <w:t> </w:t>
      </w:r>
      <w:r>
        <w:rPr/>
        <w:t>The</w:t>
      </w:r>
      <w:r>
        <w:rPr>
          <w:spacing w:val="-3"/>
        </w:rPr>
        <w:t> </w:t>
      </w:r>
      <w:r>
        <w:rPr/>
        <w:t>role</w:t>
      </w:r>
      <w:r>
        <w:rPr>
          <w:spacing w:val="-3"/>
        </w:rPr>
        <w:t> </w:t>
      </w:r>
      <w:r>
        <w:rPr/>
        <w:t>of</w:t>
      </w:r>
      <w:r>
        <w:rPr>
          <w:spacing w:val="-2"/>
        </w:rPr>
        <w:t> </w:t>
      </w:r>
      <w:r>
        <w:rPr/>
        <w:t>dissertation</w:t>
      </w:r>
      <w:r>
        <w:rPr>
          <w:spacing w:val="-1"/>
        </w:rPr>
        <w:t> </w:t>
      </w:r>
      <w:r>
        <w:rPr/>
        <w:t>self-efficacy</w:t>
      </w:r>
      <w:r>
        <w:rPr>
          <w:spacing w:val="-5"/>
        </w:rPr>
        <w:t> </w:t>
      </w:r>
      <w:r>
        <w:rPr/>
        <w:t>in</w:t>
      </w:r>
      <w:r>
        <w:rPr>
          <w:spacing w:val="-1"/>
        </w:rPr>
        <w:t> </w:t>
      </w:r>
      <w:r>
        <w:rPr/>
        <w:t>increasing</w:t>
      </w:r>
      <w:r>
        <w:rPr>
          <w:spacing w:val="-4"/>
        </w:rPr>
        <w:t> </w:t>
      </w:r>
      <w:r>
        <w:rPr/>
        <w:t>dissertation</w:t>
      </w:r>
      <w:r>
        <w:rPr>
          <w:spacing w:val="-1"/>
        </w:rPr>
        <w:t> </w:t>
      </w:r>
      <w:r>
        <w:rPr/>
        <w:t>completion: sources, effects and viability of a new self-efficacy construct. </w:t>
      </w:r>
      <w:r>
        <w:rPr>
          <w:i/>
        </w:rPr>
        <w:t>College Student</w:t>
      </w:r>
      <w:r>
        <w:rPr>
          <w:i/>
          <w:spacing w:val="40"/>
        </w:rPr>
        <w:t> </w:t>
      </w:r>
      <w:r>
        <w:rPr>
          <w:i/>
        </w:rPr>
        <w:t>Journal, </w:t>
      </w:r>
      <w:r>
        <w:rPr/>
        <w:t>4, 4, 932.</w:t>
      </w:r>
    </w:p>
    <w:p>
      <w:pPr>
        <w:pStyle w:val="BodyText"/>
        <w:ind w:left="0"/>
        <w:jc w:val="left"/>
      </w:pPr>
    </w:p>
    <w:p>
      <w:pPr>
        <w:spacing w:before="0"/>
        <w:ind w:left="880" w:right="878" w:hanging="720"/>
        <w:jc w:val="both"/>
        <w:rPr>
          <w:sz w:val="24"/>
        </w:rPr>
      </w:pPr>
      <w:r>
        <w:rPr>
          <w:sz w:val="24"/>
        </w:rPr>
        <w:t>Verma, B.P. and Gupta, C. K. 1990. Influence of home environment on children‘s scholastic achievement. </w:t>
      </w:r>
      <w:r>
        <w:rPr>
          <w:i/>
          <w:sz w:val="24"/>
        </w:rPr>
        <w:t>Journal of Education and Psychology</w:t>
      </w:r>
      <w:r>
        <w:rPr>
          <w:sz w:val="24"/>
        </w:rPr>
        <w:t>, 48, 1-2, 17-21.</w:t>
      </w:r>
    </w:p>
    <w:p>
      <w:pPr>
        <w:pStyle w:val="BodyText"/>
        <w:ind w:left="0"/>
        <w:jc w:val="left"/>
      </w:pPr>
    </w:p>
    <w:p>
      <w:pPr>
        <w:pStyle w:val="BodyText"/>
        <w:ind w:left="880" w:right="874" w:hanging="720"/>
      </w:pPr>
      <w:r>
        <w:rPr/>
        <w:t>Vernon , P. A. , Villani , V. C. , Schermer , J. A. and Petrides , K. V. 2008. Phenotypic and genetic associations between the Big Five and trait emotional intelligence. </w:t>
      </w:r>
      <w:r>
        <w:rPr>
          <w:i/>
        </w:rPr>
        <w:t>Twin Research and Human Genetics</w:t>
      </w:r>
      <w:r>
        <w:rPr/>
        <w:t>, </w:t>
      </w:r>
      <w:r>
        <w:rPr>
          <w:i/>
        </w:rPr>
        <w:t>11</w:t>
      </w:r>
      <w:r>
        <w:rPr/>
        <w:t>, 524 – 530.</w:t>
      </w:r>
    </w:p>
    <w:p>
      <w:pPr>
        <w:pStyle w:val="BodyText"/>
        <w:spacing w:before="1"/>
        <w:ind w:left="0"/>
        <w:jc w:val="left"/>
      </w:pPr>
    </w:p>
    <w:p>
      <w:pPr>
        <w:pStyle w:val="BodyText"/>
        <w:ind w:left="880" w:right="879" w:hanging="720"/>
      </w:pPr>
      <w:r>
        <w:rPr/>
        <w:t>Vidal Rodeiro, C.L., Bell, J.F. and Emery, J.L. 2009. Can emotional and social abilities predict differences in attainment at secondary school?</w:t>
      </w:r>
      <w:r>
        <w:rPr>
          <w:spacing w:val="40"/>
        </w:rPr>
        <w:t> </w:t>
      </w:r>
      <w:r>
        <w:rPr>
          <w:i/>
        </w:rPr>
        <w:t>Research Matters, 7, </w:t>
      </w:r>
      <w:r>
        <w:rPr/>
        <w:t>17-22.</w:t>
      </w:r>
    </w:p>
    <w:p>
      <w:pPr>
        <w:pStyle w:val="BodyText"/>
        <w:spacing w:before="274"/>
        <w:ind w:left="880" w:right="871" w:hanging="670"/>
      </w:pPr>
      <w:r>
        <w:rPr/>
        <w:t>Vitasari, P., Awang, M. G., Othman, A. and Abdul Wahab, M. N. 2010. The use of study anxiety intervention in reducing anxiety to improve academic performance among university students. </w:t>
      </w:r>
      <w:r>
        <w:rPr>
          <w:i/>
        </w:rPr>
        <w:t>International Journal of Psychological Studies</w:t>
      </w:r>
      <w:r>
        <w:rPr/>
        <w:t>, 2, 1, 89</w:t>
      </w:r>
    </w:p>
    <w:p>
      <w:pPr>
        <w:pStyle w:val="BodyText"/>
        <w:ind w:left="0"/>
        <w:jc w:val="left"/>
      </w:pPr>
    </w:p>
    <w:p>
      <w:pPr>
        <w:pStyle w:val="BodyText"/>
        <w:jc w:val="left"/>
      </w:pPr>
      <w:r>
        <w:rPr/>
        <w:t>Wafa,</w:t>
      </w:r>
      <w:r>
        <w:rPr>
          <w:spacing w:val="-3"/>
        </w:rPr>
        <w:t> </w:t>
      </w:r>
      <w:r>
        <w:rPr/>
        <w:t>A.</w:t>
      </w:r>
      <w:r>
        <w:rPr>
          <w:spacing w:val="-1"/>
        </w:rPr>
        <w:t> </w:t>
      </w:r>
      <w:r>
        <w:rPr/>
        <w:t>S. 2003.</w:t>
      </w:r>
      <w:r>
        <w:rPr>
          <w:spacing w:val="1"/>
        </w:rPr>
        <w:t> </w:t>
      </w:r>
      <w:r>
        <w:rPr/>
        <w:t>Language</w:t>
      </w:r>
      <w:r>
        <w:rPr>
          <w:spacing w:val="-1"/>
        </w:rPr>
        <w:t> </w:t>
      </w:r>
      <w:r>
        <w:rPr/>
        <w:t>learning</w:t>
      </w:r>
      <w:r>
        <w:rPr>
          <w:spacing w:val="-4"/>
        </w:rPr>
        <w:t> </w:t>
      </w:r>
      <w:r>
        <w:rPr/>
        <w:t>strategy</w:t>
      </w:r>
      <w:r>
        <w:rPr>
          <w:spacing w:val="-5"/>
        </w:rPr>
        <w:t> </w:t>
      </w:r>
      <w:r>
        <w:rPr/>
        <w:t>use in Palestine.</w:t>
      </w:r>
      <w:r>
        <w:rPr>
          <w:spacing w:val="3"/>
        </w:rPr>
        <w:t> </w:t>
      </w:r>
      <w:r>
        <w:rPr>
          <w:i/>
        </w:rPr>
        <w:t>TESL-EJ</w:t>
      </w:r>
      <w:r>
        <w:rPr/>
        <w:t>, 7,</w:t>
      </w:r>
      <w:r>
        <w:rPr>
          <w:spacing w:val="-1"/>
        </w:rPr>
        <w:t> </w:t>
      </w:r>
      <w:r>
        <w:rPr/>
        <w:t>2, 38-</w:t>
      </w:r>
      <w:r>
        <w:rPr>
          <w:spacing w:val="-5"/>
        </w:rPr>
        <w:t>45.</w:t>
      </w:r>
    </w:p>
    <w:p>
      <w:pPr>
        <w:pStyle w:val="BodyText"/>
        <w:ind w:left="0"/>
        <w:jc w:val="left"/>
      </w:pPr>
    </w:p>
    <w:p>
      <w:pPr>
        <w:pStyle w:val="BodyText"/>
        <w:ind w:left="880" w:right="877" w:hanging="720"/>
      </w:pPr>
      <w:r>
        <w:rPr/>
        <w:t>Wang, A. Y. and RiCharde, R. S. 1987. Development of memory-monitoring and self- efficacy in children. </w:t>
      </w:r>
      <w:r>
        <w:rPr>
          <w:i/>
        </w:rPr>
        <w:t>Psychological Reports</w:t>
      </w:r>
      <w:r>
        <w:rPr/>
        <w:t>, 60, 647-658.</w:t>
      </w:r>
    </w:p>
    <w:p>
      <w:pPr>
        <w:spacing w:after="0"/>
        <w:sectPr>
          <w:pgSz w:w="11910" w:h="16840"/>
          <w:pgMar w:header="0" w:footer="1002" w:top="1180" w:bottom="1200" w:left="1280" w:right="560"/>
        </w:sectPr>
      </w:pPr>
    </w:p>
    <w:p>
      <w:pPr>
        <w:spacing w:before="70"/>
        <w:ind w:left="880" w:right="877" w:hanging="720"/>
        <w:jc w:val="both"/>
        <w:rPr>
          <w:sz w:val="24"/>
        </w:rPr>
      </w:pPr>
      <w:r>
        <w:rPr>
          <w:sz w:val="24"/>
        </w:rPr>
        <w:t>Weiner, B. 1974. </w:t>
      </w:r>
      <w:r>
        <w:rPr>
          <w:i/>
          <w:sz w:val="24"/>
        </w:rPr>
        <w:t>Achievement motivation and attribution theory</w:t>
      </w:r>
      <w:r>
        <w:rPr>
          <w:sz w:val="24"/>
        </w:rPr>
        <w:t>. Morristown: General Learning Press.</w:t>
      </w:r>
    </w:p>
    <w:p>
      <w:pPr>
        <w:spacing w:before="0"/>
        <w:ind w:left="880" w:right="879" w:hanging="720"/>
        <w:jc w:val="both"/>
        <w:rPr>
          <w:sz w:val="24"/>
        </w:rPr>
      </w:pPr>
      <w:r>
        <w:rPr>
          <w:sz w:val="24"/>
        </w:rPr>
        <w:t>Weiner, B. 1979. A theory of motivation for sound classroom experience. </w:t>
      </w:r>
      <w:r>
        <w:rPr>
          <w:i/>
          <w:sz w:val="24"/>
        </w:rPr>
        <w:t>Journal of Educational Psychology</w:t>
      </w:r>
      <w:r>
        <w:rPr>
          <w:sz w:val="24"/>
        </w:rPr>
        <w:t>, 71, 3-25.</w:t>
      </w:r>
    </w:p>
    <w:p>
      <w:pPr>
        <w:pStyle w:val="BodyText"/>
        <w:ind w:left="0"/>
        <w:jc w:val="left"/>
      </w:pPr>
    </w:p>
    <w:p>
      <w:pPr>
        <w:spacing w:before="1"/>
        <w:ind w:left="880" w:right="877" w:hanging="720"/>
        <w:jc w:val="both"/>
        <w:rPr>
          <w:sz w:val="24"/>
        </w:rPr>
      </w:pPr>
      <w:r>
        <w:rPr>
          <w:sz w:val="24"/>
        </w:rPr>
        <w:t>Weiner, B. 1986. </w:t>
      </w:r>
      <w:r>
        <w:rPr>
          <w:i/>
          <w:sz w:val="24"/>
        </w:rPr>
        <w:t>An attributional theory of motivation and emotion</w:t>
      </w:r>
      <w:r>
        <w:rPr>
          <w:sz w:val="24"/>
        </w:rPr>
        <w:t>. New York: Springer- </w:t>
      </w:r>
      <w:r>
        <w:rPr>
          <w:spacing w:val="-2"/>
          <w:sz w:val="24"/>
        </w:rPr>
        <w:t>Verlag.</w:t>
      </w:r>
    </w:p>
    <w:p>
      <w:pPr>
        <w:spacing w:before="276"/>
        <w:ind w:left="880" w:right="875" w:hanging="720"/>
        <w:jc w:val="both"/>
        <w:rPr>
          <w:sz w:val="24"/>
        </w:rPr>
      </w:pPr>
      <w:r>
        <w:rPr/>
        <w:drawing>
          <wp:anchor distT="0" distB="0" distL="0" distR="0" allowOverlap="1" layoutInCell="1" locked="0" behindDoc="1" simplePos="0" relativeHeight="483791872">
            <wp:simplePos x="0" y="0"/>
            <wp:positionH relativeFrom="page">
              <wp:posOffset>923429</wp:posOffset>
            </wp:positionH>
            <wp:positionV relativeFrom="paragraph">
              <wp:posOffset>510771</wp:posOffset>
            </wp:positionV>
            <wp:extent cx="5562333" cy="5499274"/>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Weiner, B. 1990. History of motivational research in education. </w:t>
      </w:r>
      <w:r>
        <w:rPr>
          <w:i/>
          <w:sz w:val="24"/>
        </w:rPr>
        <w:t>Journal of Educational Psychology, </w:t>
      </w:r>
      <w:r>
        <w:rPr>
          <w:sz w:val="24"/>
        </w:rPr>
        <w:t>82, 616-622.</w:t>
      </w:r>
    </w:p>
    <w:p>
      <w:pPr>
        <w:pStyle w:val="BodyText"/>
        <w:spacing w:before="276"/>
        <w:ind w:left="880" w:right="878" w:hanging="720"/>
      </w:pPr>
      <w:r>
        <w:rPr/>
        <w:t>Weinstein, C. E. and Mayer, R. F. 1986. The teaching of learning strategies. In M. C. Wittrock, Ed. </w:t>
      </w:r>
      <w:r>
        <w:rPr>
          <w:i/>
        </w:rPr>
        <w:t>Handbook of research on teaching </w:t>
      </w:r>
      <w:r>
        <w:rPr/>
        <w:t>(3rd ed.), 315-327. New, York: </w:t>
      </w:r>
      <w:r>
        <w:rPr>
          <w:spacing w:val="-2"/>
        </w:rPr>
        <w:t>Macmillan.</w:t>
      </w:r>
    </w:p>
    <w:p>
      <w:pPr>
        <w:pStyle w:val="BodyText"/>
        <w:ind w:left="0"/>
        <w:jc w:val="left"/>
      </w:pPr>
    </w:p>
    <w:p>
      <w:pPr>
        <w:spacing w:before="0"/>
        <w:ind w:left="880" w:right="879" w:hanging="720"/>
        <w:jc w:val="both"/>
        <w:rPr>
          <w:sz w:val="24"/>
        </w:rPr>
      </w:pPr>
      <w:r>
        <w:rPr>
          <w:sz w:val="24"/>
        </w:rPr>
        <w:t>Weinstein, C. E. and Meyer, D. K. 1994. Learning strategies, teaching and testing. In T. Husen and T. N. Postlethwaite, Eds. </w:t>
      </w:r>
      <w:r>
        <w:rPr>
          <w:i/>
          <w:sz w:val="24"/>
        </w:rPr>
        <w:t>The International Encyclopedia of Education </w:t>
      </w:r>
      <w:r>
        <w:rPr>
          <w:sz w:val="24"/>
        </w:rPr>
        <w:t>(2nd ed.). Oxford: Pergamon Press.</w:t>
      </w:r>
    </w:p>
    <w:p>
      <w:pPr>
        <w:spacing w:line="244" w:lineRule="auto" w:before="274"/>
        <w:ind w:left="880" w:right="878" w:hanging="720"/>
        <w:jc w:val="both"/>
        <w:rPr>
          <w:sz w:val="24"/>
        </w:rPr>
      </w:pPr>
      <w:r>
        <w:rPr>
          <w:sz w:val="24"/>
        </w:rPr>
        <w:t>Wells, A.</w:t>
      </w:r>
      <w:r>
        <w:rPr>
          <w:spacing w:val="-1"/>
          <w:sz w:val="24"/>
        </w:rPr>
        <w:t> </w:t>
      </w:r>
      <w:r>
        <w:rPr>
          <w:sz w:val="24"/>
        </w:rPr>
        <w:t>and King, P. 2006. Metacognitive</w:t>
      </w:r>
      <w:r>
        <w:rPr>
          <w:spacing w:val="-1"/>
          <w:sz w:val="24"/>
        </w:rPr>
        <w:t> </w:t>
      </w:r>
      <w:r>
        <w:rPr>
          <w:sz w:val="24"/>
        </w:rPr>
        <w:t>therapy</w:t>
      </w:r>
      <w:r>
        <w:rPr>
          <w:spacing w:val="-3"/>
          <w:sz w:val="24"/>
        </w:rPr>
        <w:t> </w:t>
      </w:r>
      <w:r>
        <w:rPr>
          <w:sz w:val="24"/>
        </w:rPr>
        <w:t>for generalised anxiety</w:t>
      </w:r>
      <w:r>
        <w:rPr>
          <w:spacing w:val="-3"/>
          <w:sz w:val="24"/>
        </w:rPr>
        <w:t> </w:t>
      </w:r>
      <w:r>
        <w:rPr>
          <w:sz w:val="24"/>
        </w:rPr>
        <w:t>disorder: an open trial.</w:t>
      </w:r>
      <w:r>
        <w:rPr>
          <w:spacing w:val="40"/>
          <w:sz w:val="24"/>
        </w:rPr>
        <w:t> </w:t>
      </w:r>
      <w:hyperlink r:id="rId39">
        <w:r>
          <w:rPr>
            <w:i/>
            <w:sz w:val="24"/>
          </w:rPr>
          <w:t>Journal of Behaviour Therapy and Experimental Psychiatry</w:t>
        </w:r>
        <w:r>
          <w:rPr>
            <w:rFonts w:ascii="Calibri"/>
            <w:sz w:val="22"/>
          </w:rPr>
          <w:t>,</w:t>
        </w:r>
      </w:hyperlink>
      <w:r>
        <w:rPr>
          <w:rFonts w:ascii="Calibri"/>
          <w:sz w:val="22"/>
        </w:rPr>
        <w:t> </w:t>
      </w:r>
      <w:hyperlink r:id="rId40">
        <w:r>
          <w:rPr>
            <w:sz w:val="24"/>
          </w:rPr>
          <w:t>37, 3</w:t>
        </w:r>
      </w:hyperlink>
      <w:r>
        <w:rPr>
          <w:sz w:val="24"/>
        </w:rPr>
        <w:t>, 206-212.</w:t>
      </w:r>
    </w:p>
    <w:p>
      <w:pPr>
        <w:pStyle w:val="BodyText"/>
        <w:spacing w:before="265"/>
        <w:ind w:left="880" w:right="879" w:hanging="720"/>
      </w:pPr>
      <w:r>
        <w:rPr/>
        <w:t>Wells, J. C. 1989. Computer-coded phonemic notation of individual languages of the European community. </w:t>
      </w:r>
      <w:r>
        <w:rPr>
          <w:i/>
        </w:rPr>
        <w:t>Journal of the IPA, </w:t>
      </w:r>
      <w:r>
        <w:rPr/>
        <w:t>19, 1, 31-54.</w:t>
      </w:r>
    </w:p>
    <w:p>
      <w:pPr>
        <w:pStyle w:val="BodyText"/>
        <w:ind w:left="0"/>
        <w:jc w:val="left"/>
      </w:pPr>
    </w:p>
    <w:p>
      <w:pPr>
        <w:pStyle w:val="BodyText"/>
        <w:spacing w:before="1"/>
        <w:jc w:val="left"/>
      </w:pPr>
      <w:r>
        <w:rPr/>
        <w:t>Wells,</w:t>
      </w:r>
      <w:r>
        <w:rPr>
          <w:spacing w:val="1"/>
        </w:rPr>
        <w:t> </w:t>
      </w:r>
      <w:r>
        <w:rPr/>
        <w:t>A.</w:t>
      </w:r>
      <w:r>
        <w:rPr>
          <w:spacing w:val="4"/>
        </w:rPr>
        <w:t> </w:t>
      </w:r>
      <w:r>
        <w:rPr/>
        <w:t>1995.</w:t>
      </w:r>
      <w:r>
        <w:rPr>
          <w:spacing w:val="4"/>
        </w:rPr>
        <w:t> </w:t>
      </w:r>
      <w:r>
        <w:rPr/>
        <w:t>Metacognition</w:t>
      </w:r>
      <w:r>
        <w:rPr>
          <w:spacing w:val="5"/>
        </w:rPr>
        <w:t> </w:t>
      </w:r>
      <w:r>
        <w:rPr/>
        <w:t>and</w:t>
      </w:r>
      <w:r>
        <w:rPr>
          <w:spacing w:val="3"/>
        </w:rPr>
        <w:t> </w:t>
      </w:r>
      <w:r>
        <w:rPr/>
        <w:t>worry:</w:t>
      </w:r>
      <w:r>
        <w:rPr>
          <w:spacing w:val="11"/>
        </w:rPr>
        <w:t> </w:t>
      </w:r>
      <w:r>
        <w:rPr/>
        <w:t>a</w:t>
      </w:r>
      <w:r>
        <w:rPr>
          <w:spacing w:val="6"/>
        </w:rPr>
        <w:t> </w:t>
      </w:r>
      <w:r>
        <w:rPr/>
        <w:t>cognitive</w:t>
      </w:r>
      <w:r>
        <w:rPr>
          <w:spacing w:val="2"/>
        </w:rPr>
        <w:t> </w:t>
      </w:r>
      <w:r>
        <w:rPr/>
        <w:t>model</w:t>
      </w:r>
      <w:r>
        <w:rPr>
          <w:spacing w:val="4"/>
        </w:rPr>
        <w:t> </w:t>
      </w:r>
      <w:r>
        <w:rPr/>
        <w:t>of</w:t>
      </w:r>
      <w:r>
        <w:rPr>
          <w:spacing w:val="6"/>
        </w:rPr>
        <w:t> </w:t>
      </w:r>
      <w:r>
        <w:rPr/>
        <w:t>generalized</w:t>
      </w:r>
      <w:r>
        <w:rPr>
          <w:spacing w:val="4"/>
        </w:rPr>
        <w:t> </w:t>
      </w:r>
      <w:r>
        <w:rPr/>
        <w:t>anxiety</w:t>
      </w:r>
      <w:r>
        <w:rPr>
          <w:spacing w:val="-1"/>
        </w:rPr>
        <w:t> </w:t>
      </w:r>
      <w:r>
        <w:rPr>
          <w:spacing w:val="-2"/>
        </w:rPr>
        <w:t>disorder.</w:t>
      </w:r>
    </w:p>
    <w:p>
      <w:pPr>
        <w:spacing w:before="0"/>
        <w:ind w:left="880" w:right="0" w:firstLine="0"/>
        <w:jc w:val="left"/>
        <w:rPr>
          <w:sz w:val="24"/>
        </w:rPr>
      </w:pPr>
      <w:r>
        <w:rPr>
          <w:i/>
          <w:sz w:val="24"/>
        </w:rPr>
        <w:t>Behavioural</w:t>
      </w:r>
      <w:r>
        <w:rPr>
          <w:i/>
          <w:spacing w:val="-1"/>
          <w:sz w:val="24"/>
        </w:rPr>
        <w:t> </w:t>
      </w:r>
      <w:r>
        <w:rPr>
          <w:i/>
          <w:sz w:val="24"/>
        </w:rPr>
        <w:t>and</w:t>
      </w:r>
      <w:r>
        <w:rPr>
          <w:i/>
          <w:spacing w:val="-1"/>
          <w:sz w:val="24"/>
        </w:rPr>
        <w:t> </w:t>
      </w:r>
      <w:r>
        <w:rPr>
          <w:i/>
          <w:sz w:val="24"/>
        </w:rPr>
        <w:t>Cognitive</w:t>
      </w:r>
      <w:r>
        <w:rPr>
          <w:i/>
          <w:spacing w:val="-2"/>
          <w:sz w:val="24"/>
        </w:rPr>
        <w:t> </w:t>
      </w:r>
      <w:r>
        <w:rPr>
          <w:i/>
          <w:sz w:val="24"/>
        </w:rPr>
        <w:t>Psychotherapy</w:t>
      </w:r>
      <w:r>
        <w:rPr>
          <w:sz w:val="24"/>
        </w:rPr>
        <w:t>,</w:t>
      </w:r>
      <w:r>
        <w:rPr>
          <w:spacing w:val="-1"/>
          <w:sz w:val="24"/>
        </w:rPr>
        <w:t> </w:t>
      </w:r>
      <w:r>
        <w:rPr>
          <w:sz w:val="24"/>
        </w:rPr>
        <w:t>23,</w:t>
      </w:r>
      <w:r>
        <w:rPr>
          <w:spacing w:val="-1"/>
          <w:sz w:val="24"/>
        </w:rPr>
        <w:t> </w:t>
      </w:r>
      <w:r>
        <w:rPr>
          <w:spacing w:val="-2"/>
          <w:sz w:val="24"/>
        </w:rPr>
        <w:t>301–320.</w:t>
      </w:r>
    </w:p>
    <w:p>
      <w:pPr>
        <w:pStyle w:val="BodyText"/>
        <w:spacing w:before="276"/>
        <w:jc w:val="left"/>
      </w:pPr>
      <w:r>
        <w:rPr/>
        <w:t>Wells,</w:t>
      </w:r>
      <w:r>
        <w:rPr>
          <w:spacing w:val="1"/>
        </w:rPr>
        <w:t> </w:t>
      </w:r>
      <w:r>
        <w:rPr/>
        <w:t>A.</w:t>
      </w:r>
      <w:r>
        <w:rPr>
          <w:spacing w:val="1"/>
        </w:rPr>
        <w:t> </w:t>
      </w:r>
      <w:r>
        <w:rPr/>
        <w:t>2006.</w:t>
      </w:r>
      <w:r>
        <w:rPr>
          <w:spacing w:val="2"/>
        </w:rPr>
        <w:t> </w:t>
      </w:r>
      <w:r>
        <w:rPr/>
        <w:t>The metacognitive</w:t>
      </w:r>
      <w:r>
        <w:rPr>
          <w:spacing w:val="1"/>
        </w:rPr>
        <w:t> </w:t>
      </w:r>
      <w:r>
        <w:rPr/>
        <w:t>model</w:t>
      </w:r>
      <w:r>
        <w:rPr>
          <w:spacing w:val="2"/>
        </w:rPr>
        <w:t> </w:t>
      </w:r>
      <w:r>
        <w:rPr/>
        <w:t>of</w:t>
      </w:r>
      <w:r>
        <w:rPr>
          <w:spacing w:val="3"/>
        </w:rPr>
        <w:t> </w:t>
      </w:r>
      <w:r>
        <w:rPr/>
        <w:t>worry</w:t>
      </w:r>
      <w:r>
        <w:rPr>
          <w:spacing w:val="-2"/>
        </w:rPr>
        <w:t> </w:t>
      </w:r>
      <w:r>
        <w:rPr/>
        <w:t>and</w:t>
      </w:r>
      <w:r>
        <w:rPr>
          <w:spacing w:val="4"/>
        </w:rPr>
        <w:t> </w:t>
      </w:r>
      <w:r>
        <w:rPr/>
        <w:t>generalised</w:t>
      </w:r>
      <w:r>
        <w:rPr>
          <w:spacing w:val="4"/>
        </w:rPr>
        <w:t> </w:t>
      </w:r>
      <w:r>
        <w:rPr/>
        <w:t>anxiety</w:t>
      </w:r>
      <w:r>
        <w:rPr>
          <w:spacing w:val="-1"/>
        </w:rPr>
        <w:t> </w:t>
      </w:r>
      <w:r>
        <w:rPr/>
        <w:t>disorder.</w:t>
      </w:r>
      <w:r>
        <w:rPr>
          <w:spacing w:val="6"/>
        </w:rPr>
        <w:t> </w:t>
      </w:r>
      <w:r>
        <w:rPr/>
        <w:t>In</w:t>
      </w:r>
      <w:r>
        <w:rPr>
          <w:spacing w:val="2"/>
        </w:rPr>
        <w:t> </w:t>
      </w:r>
      <w:r>
        <w:rPr/>
        <w:t>G.</w:t>
      </w:r>
      <w:r>
        <w:rPr>
          <w:spacing w:val="1"/>
        </w:rPr>
        <w:t> </w:t>
      </w:r>
      <w:r>
        <w:rPr>
          <w:spacing w:val="-5"/>
        </w:rPr>
        <w:t>C.</w:t>
      </w:r>
    </w:p>
    <w:p>
      <w:pPr>
        <w:spacing w:before="0"/>
        <w:ind w:left="880" w:right="817" w:firstLine="0"/>
        <w:jc w:val="left"/>
        <w:rPr>
          <w:sz w:val="24"/>
        </w:rPr>
      </w:pPr>
      <w:r>
        <w:rPr>
          <w:sz w:val="24"/>
        </w:rPr>
        <w:t>L.</w:t>
      </w:r>
      <w:r>
        <w:rPr>
          <w:spacing w:val="80"/>
          <w:sz w:val="24"/>
        </w:rPr>
        <w:t> </w:t>
      </w:r>
      <w:r>
        <w:rPr>
          <w:sz w:val="24"/>
        </w:rPr>
        <w:t>Davey</w:t>
      </w:r>
      <w:r>
        <w:rPr>
          <w:spacing w:val="80"/>
          <w:sz w:val="24"/>
        </w:rPr>
        <w:t> </w:t>
      </w:r>
      <w:r>
        <w:rPr>
          <w:sz w:val="24"/>
        </w:rPr>
        <w:t>and</w:t>
      </w:r>
      <w:r>
        <w:rPr>
          <w:spacing w:val="80"/>
          <w:sz w:val="24"/>
        </w:rPr>
        <w:t> </w:t>
      </w:r>
      <w:r>
        <w:rPr>
          <w:sz w:val="24"/>
        </w:rPr>
        <w:t>A.</w:t>
      </w:r>
      <w:r>
        <w:rPr>
          <w:spacing w:val="80"/>
          <w:sz w:val="24"/>
        </w:rPr>
        <w:t> </w:t>
      </w:r>
      <w:r>
        <w:rPr>
          <w:sz w:val="24"/>
        </w:rPr>
        <w:t>Wells,</w:t>
      </w:r>
      <w:r>
        <w:rPr>
          <w:spacing w:val="80"/>
          <w:sz w:val="24"/>
        </w:rPr>
        <w:t> </w:t>
      </w:r>
      <w:r>
        <w:rPr>
          <w:sz w:val="24"/>
        </w:rPr>
        <w:t>Eds.,</w:t>
      </w:r>
      <w:r>
        <w:rPr>
          <w:spacing w:val="80"/>
          <w:sz w:val="24"/>
        </w:rPr>
        <w:t> </w:t>
      </w:r>
      <w:r>
        <w:rPr>
          <w:i/>
          <w:sz w:val="24"/>
        </w:rPr>
        <w:t>Worry</w:t>
      </w:r>
      <w:r>
        <w:rPr>
          <w:i/>
          <w:spacing w:val="80"/>
          <w:sz w:val="24"/>
        </w:rPr>
        <w:t> </w:t>
      </w:r>
      <w:r>
        <w:rPr>
          <w:i/>
          <w:sz w:val="24"/>
        </w:rPr>
        <w:t>and</w:t>
      </w:r>
      <w:r>
        <w:rPr>
          <w:i/>
          <w:spacing w:val="80"/>
          <w:sz w:val="24"/>
        </w:rPr>
        <w:t> </w:t>
      </w:r>
      <w:r>
        <w:rPr>
          <w:i/>
          <w:sz w:val="24"/>
        </w:rPr>
        <w:t>its</w:t>
      </w:r>
      <w:r>
        <w:rPr>
          <w:i/>
          <w:spacing w:val="80"/>
          <w:sz w:val="24"/>
        </w:rPr>
        <w:t> </w:t>
      </w:r>
      <w:r>
        <w:rPr>
          <w:i/>
          <w:sz w:val="24"/>
        </w:rPr>
        <w:t>psychological</w:t>
      </w:r>
      <w:r>
        <w:rPr>
          <w:i/>
          <w:spacing w:val="80"/>
          <w:sz w:val="24"/>
        </w:rPr>
        <w:t> </w:t>
      </w:r>
      <w:r>
        <w:rPr>
          <w:i/>
          <w:sz w:val="24"/>
        </w:rPr>
        <w:t>disorders:</w:t>
      </w:r>
      <w:r>
        <w:rPr>
          <w:i/>
          <w:spacing w:val="80"/>
          <w:sz w:val="24"/>
        </w:rPr>
        <w:t> </w:t>
      </w:r>
      <w:r>
        <w:rPr>
          <w:i/>
          <w:sz w:val="24"/>
        </w:rPr>
        <w:t>theory, assessment and treatment, </w:t>
      </w:r>
      <w:r>
        <w:rPr>
          <w:sz w:val="24"/>
        </w:rPr>
        <w:t>179-216. Chichester, UK: Wiley.</w:t>
      </w:r>
    </w:p>
    <w:p>
      <w:pPr>
        <w:spacing w:before="276"/>
        <w:ind w:left="880" w:right="876" w:hanging="720"/>
        <w:jc w:val="both"/>
        <w:rPr>
          <w:i/>
          <w:sz w:val="24"/>
        </w:rPr>
      </w:pPr>
      <w:r>
        <w:rPr>
          <w:sz w:val="24"/>
        </w:rPr>
        <w:t>Wells</w:t>
      </w:r>
      <w:r>
        <w:rPr>
          <w:b/>
          <w:sz w:val="24"/>
        </w:rPr>
        <w:t>, </w:t>
      </w:r>
      <w:r>
        <w:rPr>
          <w:sz w:val="24"/>
        </w:rPr>
        <w:t>A. 2007. </w:t>
      </w:r>
      <w:hyperlink r:id="rId41">
        <w:r>
          <w:rPr>
            <w:sz w:val="24"/>
          </w:rPr>
          <w:t>Cognition about cognition: metacognitive therapy and change in generalized</w:t>
        </w:r>
      </w:hyperlink>
      <w:r>
        <w:rPr>
          <w:sz w:val="24"/>
        </w:rPr>
        <w:t> </w:t>
      </w:r>
      <w:hyperlink r:id="rId41">
        <w:r>
          <w:rPr>
            <w:sz w:val="24"/>
          </w:rPr>
          <w:t>anxiety</w:t>
        </w:r>
        <w:r>
          <w:rPr>
            <w:spacing w:val="-3"/>
            <w:sz w:val="24"/>
          </w:rPr>
          <w:t> </w:t>
        </w:r>
        <w:r>
          <w:rPr>
            <w:sz w:val="24"/>
          </w:rPr>
          <w:t>disorder and social phobia</w:t>
        </w:r>
      </w:hyperlink>
      <w:r>
        <w:rPr>
          <w:sz w:val="24"/>
        </w:rPr>
        <w:t>. </w:t>
      </w:r>
      <w:r>
        <w:rPr>
          <w:i/>
          <w:sz w:val="24"/>
        </w:rPr>
        <w:t>Cognitive and Behavioural Practice</w:t>
      </w:r>
      <w:r>
        <w:rPr>
          <w:sz w:val="24"/>
        </w:rPr>
        <w:t>, 14, 1, 18-25</w:t>
      </w:r>
      <w:r>
        <w:rPr>
          <w:i/>
          <w:sz w:val="24"/>
        </w:rPr>
        <w:t>.</w:t>
      </w:r>
    </w:p>
    <w:p>
      <w:pPr>
        <w:pStyle w:val="BodyText"/>
        <w:ind w:left="0"/>
        <w:jc w:val="left"/>
        <w:rPr>
          <w:i/>
        </w:rPr>
      </w:pPr>
    </w:p>
    <w:p>
      <w:pPr>
        <w:spacing w:before="0"/>
        <w:ind w:left="880" w:right="875" w:hanging="720"/>
        <w:jc w:val="both"/>
        <w:rPr>
          <w:sz w:val="24"/>
        </w:rPr>
      </w:pPr>
      <w:r>
        <w:rPr>
          <w:sz w:val="24"/>
        </w:rPr>
        <w:t>Wenden, A. L. 1998. Metacognitive knowledge and language learning. </w:t>
      </w:r>
      <w:r>
        <w:rPr>
          <w:i/>
          <w:sz w:val="24"/>
        </w:rPr>
        <w:t>Applied Linguistics, 19</w:t>
      </w:r>
      <w:r>
        <w:rPr>
          <w:sz w:val="24"/>
        </w:rPr>
        <w:t>, 515-537.</w:t>
      </w:r>
    </w:p>
    <w:p>
      <w:pPr>
        <w:pStyle w:val="BodyText"/>
        <w:ind w:left="0"/>
        <w:jc w:val="left"/>
      </w:pPr>
    </w:p>
    <w:p>
      <w:pPr>
        <w:pStyle w:val="BodyText"/>
        <w:ind w:left="880" w:right="875" w:hanging="720"/>
      </w:pPr>
      <w:r>
        <w:rPr/>
        <w:t>Wendy, Y.K.L. 2009. Examining the effects of meta-cognitive strategies instruction on ESL group discussion: a synthesis of approaches. </w:t>
      </w:r>
      <w:r>
        <w:rPr>
          <w:i/>
        </w:rPr>
        <w:t>Language Teaching Research</w:t>
      </w:r>
      <w:r>
        <w:rPr/>
        <w:t>, 13, 2,</w:t>
      </w:r>
      <w:r>
        <w:rPr>
          <w:spacing w:val="40"/>
        </w:rPr>
        <w:t> </w:t>
      </w:r>
      <w:r>
        <w:rPr>
          <w:spacing w:val="-2"/>
        </w:rPr>
        <w:t>129-150.</w:t>
      </w:r>
    </w:p>
    <w:p>
      <w:pPr>
        <w:pStyle w:val="BodyText"/>
        <w:ind w:left="0"/>
        <w:jc w:val="left"/>
      </w:pPr>
    </w:p>
    <w:p>
      <w:pPr>
        <w:pStyle w:val="BodyText"/>
        <w:ind w:left="880" w:right="876" w:hanging="720"/>
      </w:pPr>
      <w:r>
        <w:rPr/>
        <w:t>White, B. Y. and Frederiksen, J. R. 1998. Inquiry, modelling, and metacognition: making science accessible to all students. </w:t>
      </w:r>
      <w:r>
        <w:rPr>
          <w:i/>
        </w:rPr>
        <w:t>Cognition and Instruction</w:t>
      </w:r>
      <w:r>
        <w:rPr/>
        <w:t>, 16, 3-118.</w:t>
      </w:r>
    </w:p>
    <w:p>
      <w:pPr>
        <w:pStyle w:val="BodyText"/>
        <w:ind w:left="0"/>
        <w:jc w:val="left"/>
      </w:pPr>
    </w:p>
    <w:p>
      <w:pPr>
        <w:pStyle w:val="BodyText"/>
        <w:spacing w:before="1"/>
        <w:ind w:left="880" w:right="878" w:hanging="720"/>
      </w:pPr>
      <w:r>
        <w:rPr/>
        <w:t>Wigfield, A. and Eccles, J. 1992. The development of achievement task values: theoretical analysis. </w:t>
      </w:r>
      <w:r>
        <w:rPr>
          <w:i/>
        </w:rPr>
        <w:t>Developmental Review</w:t>
      </w:r>
      <w:r>
        <w:rPr/>
        <w:t>, 12, 265-310.</w:t>
      </w:r>
    </w:p>
    <w:p>
      <w:pPr>
        <w:pStyle w:val="BodyText"/>
        <w:ind w:left="0"/>
        <w:jc w:val="left"/>
      </w:pPr>
    </w:p>
    <w:p>
      <w:pPr>
        <w:pStyle w:val="BodyText"/>
        <w:ind w:left="880" w:right="884" w:hanging="720"/>
      </w:pPr>
      <w:r>
        <w:rPr/>
        <w:t>Wigfield, A. and Eccles, J. S. 1989. Test anxiety in elementary and secondary school students. </w:t>
      </w:r>
      <w:r>
        <w:rPr>
          <w:i/>
        </w:rPr>
        <w:t>Educational Psychologist</w:t>
      </w:r>
      <w:r>
        <w:rPr/>
        <w:t>, 24, 159–183.</w:t>
      </w:r>
    </w:p>
    <w:p>
      <w:pPr>
        <w:spacing w:after="0"/>
        <w:sectPr>
          <w:pgSz w:w="11910" w:h="16840"/>
          <w:pgMar w:header="0" w:footer="1002" w:top="1180" w:bottom="1200" w:left="1280" w:right="560"/>
        </w:sectPr>
      </w:pPr>
    </w:p>
    <w:p>
      <w:pPr>
        <w:pStyle w:val="BodyText"/>
        <w:spacing w:before="70"/>
        <w:ind w:left="880" w:right="877" w:hanging="720"/>
      </w:pPr>
      <w:r>
        <w:rPr/>
        <w:t>Wigfield,</w:t>
      </w:r>
      <w:r>
        <w:rPr>
          <w:spacing w:val="-2"/>
        </w:rPr>
        <w:t> </w:t>
      </w:r>
      <w:r>
        <w:rPr/>
        <w:t>A.,</w:t>
      </w:r>
      <w:r>
        <w:rPr>
          <w:spacing w:val="-2"/>
        </w:rPr>
        <w:t> </w:t>
      </w:r>
      <w:r>
        <w:rPr/>
        <w:t>Guthrie,</w:t>
      </w:r>
      <w:r>
        <w:rPr>
          <w:spacing w:val="-2"/>
        </w:rPr>
        <w:t> </w:t>
      </w:r>
      <w:r>
        <w:rPr/>
        <w:t>J.</w:t>
      </w:r>
      <w:r>
        <w:rPr>
          <w:spacing w:val="-2"/>
        </w:rPr>
        <w:t> </w:t>
      </w:r>
      <w:r>
        <w:rPr/>
        <w:t>T.,</w:t>
      </w:r>
      <w:r>
        <w:rPr>
          <w:spacing w:val="-2"/>
        </w:rPr>
        <w:t> </w:t>
      </w:r>
      <w:r>
        <w:rPr/>
        <w:t>Tonks,</w:t>
      </w:r>
      <w:r>
        <w:rPr>
          <w:spacing w:val="-2"/>
        </w:rPr>
        <w:t> </w:t>
      </w:r>
      <w:r>
        <w:rPr/>
        <w:t>S.</w:t>
      </w:r>
      <w:r>
        <w:rPr>
          <w:spacing w:val="-1"/>
        </w:rPr>
        <w:t> </w:t>
      </w:r>
      <w:r>
        <w:rPr/>
        <w:t>and</w:t>
      </w:r>
      <w:r>
        <w:rPr>
          <w:spacing w:val="-2"/>
        </w:rPr>
        <w:t> </w:t>
      </w:r>
      <w:r>
        <w:rPr/>
        <w:t>Perencevich,</w:t>
      </w:r>
      <w:r>
        <w:rPr>
          <w:spacing w:val="-2"/>
        </w:rPr>
        <w:t> </w:t>
      </w:r>
      <w:r>
        <w:rPr/>
        <w:t>K.</w:t>
      </w:r>
      <w:r>
        <w:rPr>
          <w:spacing w:val="-2"/>
        </w:rPr>
        <w:t> </w:t>
      </w:r>
      <w:r>
        <w:rPr/>
        <w:t>C.</w:t>
      </w:r>
      <w:r>
        <w:rPr>
          <w:spacing w:val="-2"/>
        </w:rPr>
        <w:t> </w:t>
      </w:r>
      <w:r>
        <w:rPr/>
        <w:t>2004.</w:t>
      </w:r>
      <w:r>
        <w:rPr>
          <w:spacing w:val="-2"/>
        </w:rPr>
        <w:t> </w:t>
      </w:r>
      <w:r>
        <w:rPr/>
        <w:t>Children‘s</w:t>
      </w:r>
      <w:r>
        <w:rPr>
          <w:spacing w:val="-3"/>
        </w:rPr>
        <w:t> </w:t>
      </w:r>
      <w:r>
        <w:rPr/>
        <w:t>motivation</w:t>
      </w:r>
      <w:r>
        <w:rPr>
          <w:spacing w:val="-2"/>
        </w:rPr>
        <w:t> </w:t>
      </w:r>
      <w:r>
        <w:rPr/>
        <w:t>for reading: domain specificity and instructional influences. </w:t>
      </w:r>
      <w:r>
        <w:rPr>
          <w:i/>
        </w:rPr>
        <w:t>Journal of Educational Research, 97, </w:t>
      </w:r>
      <w:r>
        <w:rPr/>
        <w:t>299-309.</w:t>
      </w:r>
    </w:p>
    <w:p>
      <w:pPr>
        <w:pStyle w:val="BodyText"/>
        <w:ind w:left="0"/>
        <w:jc w:val="left"/>
      </w:pPr>
    </w:p>
    <w:p>
      <w:pPr>
        <w:pStyle w:val="BodyText"/>
        <w:spacing w:before="1"/>
        <w:ind w:left="0" w:right="878"/>
        <w:jc w:val="right"/>
      </w:pPr>
      <w:r>
        <w:rPr/>
        <w:t>Wigfield,</w:t>
      </w:r>
      <w:r>
        <w:rPr>
          <w:spacing w:val="6"/>
        </w:rPr>
        <w:t> </w:t>
      </w:r>
      <w:r>
        <w:rPr/>
        <w:t>A.,</w:t>
      </w:r>
      <w:r>
        <w:rPr>
          <w:spacing w:val="5"/>
        </w:rPr>
        <w:t> </w:t>
      </w:r>
      <w:r>
        <w:rPr/>
        <w:t>Eccles,</w:t>
      </w:r>
      <w:r>
        <w:rPr>
          <w:spacing w:val="5"/>
        </w:rPr>
        <w:t> </w:t>
      </w:r>
      <w:r>
        <w:rPr/>
        <w:t>J.</w:t>
      </w:r>
      <w:r>
        <w:rPr>
          <w:spacing w:val="5"/>
        </w:rPr>
        <w:t> </w:t>
      </w:r>
      <w:r>
        <w:rPr/>
        <w:t>S.</w:t>
      </w:r>
      <w:r>
        <w:rPr>
          <w:spacing w:val="6"/>
        </w:rPr>
        <w:t> </w:t>
      </w:r>
      <w:r>
        <w:rPr/>
        <w:t>and</w:t>
      </w:r>
      <w:r>
        <w:rPr>
          <w:spacing w:val="6"/>
        </w:rPr>
        <w:t> </w:t>
      </w:r>
      <w:r>
        <w:rPr/>
        <w:t>Pintrich,</w:t>
      </w:r>
      <w:r>
        <w:rPr>
          <w:spacing w:val="5"/>
        </w:rPr>
        <w:t> </w:t>
      </w:r>
      <w:r>
        <w:rPr/>
        <w:t>P.</w:t>
      </w:r>
      <w:r>
        <w:rPr>
          <w:spacing w:val="5"/>
        </w:rPr>
        <w:t> </w:t>
      </w:r>
      <w:r>
        <w:rPr/>
        <w:t>R.</w:t>
      </w:r>
      <w:r>
        <w:rPr>
          <w:spacing w:val="6"/>
        </w:rPr>
        <w:t> </w:t>
      </w:r>
      <w:r>
        <w:rPr/>
        <w:t>1996.</w:t>
      </w:r>
      <w:r>
        <w:rPr>
          <w:spacing w:val="5"/>
        </w:rPr>
        <w:t> </w:t>
      </w:r>
      <w:r>
        <w:rPr/>
        <w:t>Development</w:t>
      </w:r>
      <w:r>
        <w:rPr>
          <w:spacing w:val="5"/>
        </w:rPr>
        <w:t> </w:t>
      </w:r>
      <w:r>
        <w:rPr/>
        <w:t>between</w:t>
      </w:r>
      <w:r>
        <w:rPr>
          <w:spacing w:val="6"/>
        </w:rPr>
        <w:t> </w:t>
      </w:r>
      <w:r>
        <w:rPr/>
        <w:t>the</w:t>
      </w:r>
      <w:r>
        <w:rPr>
          <w:spacing w:val="5"/>
        </w:rPr>
        <w:t> </w:t>
      </w:r>
      <w:r>
        <w:rPr/>
        <w:t>ages</w:t>
      </w:r>
      <w:r>
        <w:rPr>
          <w:spacing w:val="5"/>
        </w:rPr>
        <w:t> </w:t>
      </w:r>
      <w:r>
        <w:rPr/>
        <w:t>of</w:t>
      </w:r>
      <w:r>
        <w:rPr>
          <w:spacing w:val="6"/>
        </w:rPr>
        <w:t> </w:t>
      </w:r>
      <w:r>
        <w:rPr/>
        <w:t>11</w:t>
      </w:r>
      <w:r>
        <w:rPr>
          <w:spacing w:val="5"/>
        </w:rPr>
        <w:t> </w:t>
      </w:r>
      <w:r>
        <w:rPr>
          <w:spacing w:val="-5"/>
        </w:rPr>
        <w:t>and</w:t>
      </w:r>
    </w:p>
    <w:p>
      <w:pPr>
        <w:spacing w:before="0"/>
        <w:ind w:left="0" w:right="878" w:firstLine="0"/>
        <w:jc w:val="right"/>
        <w:rPr>
          <w:i/>
          <w:sz w:val="24"/>
        </w:rPr>
      </w:pPr>
      <w:r>
        <w:rPr>
          <w:sz w:val="24"/>
        </w:rPr>
        <w:t>25.</w:t>
      </w:r>
      <w:r>
        <w:rPr>
          <w:spacing w:val="27"/>
          <w:sz w:val="24"/>
        </w:rPr>
        <w:t> </w:t>
      </w:r>
      <w:r>
        <w:rPr>
          <w:sz w:val="24"/>
        </w:rPr>
        <w:t>In</w:t>
      </w:r>
      <w:r>
        <w:rPr>
          <w:spacing w:val="29"/>
          <w:sz w:val="24"/>
        </w:rPr>
        <w:t> </w:t>
      </w:r>
      <w:r>
        <w:rPr>
          <w:sz w:val="24"/>
        </w:rPr>
        <w:t>D.</w:t>
      </w:r>
      <w:r>
        <w:rPr>
          <w:spacing w:val="27"/>
          <w:sz w:val="24"/>
        </w:rPr>
        <w:t> </w:t>
      </w:r>
      <w:r>
        <w:rPr>
          <w:sz w:val="24"/>
        </w:rPr>
        <w:t>C.</w:t>
      </w:r>
      <w:r>
        <w:rPr>
          <w:spacing w:val="29"/>
          <w:sz w:val="24"/>
        </w:rPr>
        <w:t> </w:t>
      </w:r>
      <w:r>
        <w:rPr>
          <w:sz w:val="24"/>
        </w:rPr>
        <w:t>Berliner</w:t>
      </w:r>
      <w:r>
        <w:rPr>
          <w:spacing w:val="27"/>
          <w:sz w:val="24"/>
        </w:rPr>
        <w:t> </w:t>
      </w:r>
      <w:r>
        <w:rPr>
          <w:sz w:val="24"/>
        </w:rPr>
        <w:t>and</w:t>
      </w:r>
      <w:r>
        <w:rPr>
          <w:spacing w:val="28"/>
          <w:sz w:val="24"/>
        </w:rPr>
        <w:t> </w:t>
      </w:r>
      <w:r>
        <w:rPr>
          <w:sz w:val="24"/>
        </w:rPr>
        <w:t>R.</w:t>
      </w:r>
      <w:r>
        <w:rPr>
          <w:spacing w:val="27"/>
          <w:sz w:val="24"/>
        </w:rPr>
        <w:t> </w:t>
      </w:r>
      <w:r>
        <w:rPr>
          <w:sz w:val="24"/>
        </w:rPr>
        <w:t>C.</w:t>
      </w:r>
      <w:r>
        <w:rPr>
          <w:spacing w:val="27"/>
          <w:sz w:val="24"/>
        </w:rPr>
        <w:t> </w:t>
      </w:r>
      <w:r>
        <w:rPr>
          <w:sz w:val="24"/>
        </w:rPr>
        <w:t>Calfee,</w:t>
      </w:r>
      <w:r>
        <w:rPr>
          <w:spacing w:val="28"/>
          <w:sz w:val="24"/>
        </w:rPr>
        <w:t> </w:t>
      </w:r>
      <w:r>
        <w:rPr>
          <w:sz w:val="24"/>
        </w:rPr>
        <w:t>Eds.,</w:t>
      </w:r>
      <w:r>
        <w:rPr>
          <w:spacing w:val="27"/>
          <w:sz w:val="24"/>
        </w:rPr>
        <w:t> </w:t>
      </w:r>
      <w:r>
        <w:rPr>
          <w:i/>
          <w:sz w:val="24"/>
        </w:rPr>
        <w:t>Handbook</w:t>
      </w:r>
      <w:r>
        <w:rPr>
          <w:i/>
          <w:spacing w:val="26"/>
          <w:sz w:val="24"/>
        </w:rPr>
        <w:t> </w:t>
      </w:r>
      <w:r>
        <w:rPr>
          <w:i/>
          <w:sz w:val="24"/>
        </w:rPr>
        <w:t>of</w:t>
      </w:r>
      <w:r>
        <w:rPr>
          <w:i/>
          <w:spacing w:val="28"/>
          <w:sz w:val="24"/>
        </w:rPr>
        <w:t> </w:t>
      </w:r>
      <w:r>
        <w:rPr>
          <w:i/>
          <w:sz w:val="24"/>
        </w:rPr>
        <w:t>educational</w:t>
      </w:r>
      <w:r>
        <w:rPr>
          <w:i/>
          <w:spacing w:val="29"/>
          <w:sz w:val="24"/>
        </w:rPr>
        <w:t> </w:t>
      </w:r>
      <w:r>
        <w:rPr>
          <w:i/>
          <w:spacing w:val="-2"/>
          <w:sz w:val="24"/>
        </w:rPr>
        <w:t>psychology,</w:t>
      </w:r>
    </w:p>
    <w:p>
      <w:pPr>
        <w:pStyle w:val="BodyText"/>
        <w:ind w:left="880"/>
        <w:jc w:val="left"/>
      </w:pPr>
      <w:r>
        <w:rPr/>
        <w:t>148–185.</w:t>
      </w:r>
      <w:r>
        <w:rPr>
          <w:spacing w:val="-1"/>
        </w:rPr>
        <w:t> </w:t>
      </w:r>
      <w:r>
        <w:rPr/>
        <w:t>New York:</w:t>
      </w:r>
      <w:r>
        <w:rPr>
          <w:spacing w:val="-1"/>
        </w:rPr>
        <w:t> </w:t>
      </w:r>
      <w:r>
        <w:rPr/>
        <w:t>Simon</w:t>
      </w:r>
      <w:r>
        <w:rPr>
          <w:spacing w:val="-1"/>
        </w:rPr>
        <w:t> </w:t>
      </w:r>
      <w:r>
        <w:rPr/>
        <w:t>&amp;</w:t>
      </w:r>
      <w:r>
        <w:rPr>
          <w:spacing w:val="-2"/>
        </w:rPr>
        <w:t> </w:t>
      </w:r>
      <w:r>
        <w:rPr/>
        <w:t>Schuster </w:t>
      </w:r>
      <w:r>
        <w:rPr>
          <w:spacing w:val="-2"/>
        </w:rPr>
        <w:t>Macmillan.</w:t>
      </w:r>
    </w:p>
    <w:p>
      <w:pPr>
        <w:spacing w:before="276"/>
        <w:ind w:left="880" w:right="878" w:hanging="720"/>
        <w:jc w:val="both"/>
        <w:rPr>
          <w:sz w:val="24"/>
        </w:rPr>
      </w:pPr>
      <w:r>
        <w:rPr/>
        <w:drawing>
          <wp:anchor distT="0" distB="0" distL="0" distR="0" allowOverlap="1" layoutInCell="1" locked="0" behindDoc="1" simplePos="0" relativeHeight="483792384">
            <wp:simplePos x="0" y="0"/>
            <wp:positionH relativeFrom="page">
              <wp:posOffset>923429</wp:posOffset>
            </wp:positionH>
            <wp:positionV relativeFrom="paragraph">
              <wp:posOffset>510771</wp:posOffset>
            </wp:positionV>
            <wp:extent cx="5562333" cy="5499274"/>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Williams, J. 1991. Modelling test anxiety, self-concept and high school students‘ academic achievement. </w:t>
      </w:r>
      <w:r>
        <w:rPr>
          <w:i/>
          <w:sz w:val="24"/>
        </w:rPr>
        <w:t>Journal of Research and Development in Education, 25, </w:t>
      </w:r>
      <w:r>
        <w:rPr>
          <w:sz w:val="24"/>
        </w:rPr>
        <w:t>51-57.</w:t>
      </w:r>
    </w:p>
    <w:p>
      <w:pPr>
        <w:pStyle w:val="BodyText"/>
        <w:spacing w:before="276"/>
        <w:ind w:left="880" w:right="876" w:hanging="720"/>
      </w:pPr>
      <w:r>
        <w:rPr/>
        <w:t>Williams, J.E. 1996. Gender-related worry and emotionality test anxiety for high-achieving students. </w:t>
      </w:r>
      <w:r>
        <w:rPr>
          <w:i/>
        </w:rPr>
        <w:t>Psychology in the schools, </w:t>
      </w:r>
      <w:r>
        <w:rPr/>
        <w:t>33, 2, 159-162.</w:t>
      </w:r>
    </w:p>
    <w:p>
      <w:pPr>
        <w:pStyle w:val="BodyText"/>
        <w:ind w:left="0"/>
        <w:jc w:val="left"/>
      </w:pPr>
    </w:p>
    <w:p>
      <w:pPr>
        <w:spacing w:before="0"/>
        <w:ind w:left="880" w:right="877" w:hanging="720"/>
        <w:jc w:val="both"/>
        <w:rPr>
          <w:sz w:val="24"/>
        </w:rPr>
      </w:pPr>
      <w:r>
        <w:rPr>
          <w:sz w:val="24"/>
        </w:rPr>
        <w:t>Wine, J. D. 1971. Test anxiety and direction of attention. </w:t>
      </w:r>
      <w:r>
        <w:rPr>
          <w:i/>
          <w:sz w:val="24"/>
        </w:rPr>
        <w:t>Psychological Bulletin</w:t>
      </w:r>
      <w:r>
        <w:rPr>
          <w:sz w:val="24"/>
        </w:rPr>
        <w:t>, 76, 2, 92- </w:t>
      </w:r>
      <w:r>
        <w:rPr>
          <w:spacing w:val="-4"/>
          <w:sz w:val="24"/>
        </w:rPr>
        <w:t>104.</w:t>
      </w:r>
    </w:p>
    <w:p>
      <w:pPr>
        <w:pStyle w:val="BodyText"/>
        <w:ind w:left="0"/>
        <w:jc w:val="left"/>
      </w:pPr>
    </w:p>
    <w:p>
      <w:pPr>
        <w:pStyle w:val="BodyText"/>
        <w:spacing w:line="275" w:lineRule="exact"/>
        <w:jc w:val="left"/>
      </w:pPr>
      <w:r>
        <w:rPr/>
        <w:t>Wine, J.</w:t>
      </w:r>
      <w:r>
        <w:rPr>
          <w:spacing w:val="1"/>
        </w:rPr>
        <w:t> </w:t>
      </w:r>
      <w:r>
        <w:rPr/>
        <w:t>D.</w:t>
      </w:r>
      <w:r>
        <w:rPr>
          <w:spacing w:val="1"/>
        </w:rPr>
        <w:t> </w:t>
      </w:r>
      <w:r>
        <w:rPr/>
        <w:t>1982.</w:t>
      </w:r>
      <w:r>
        <w:rPr>
          <w:spacing w:val="1"/>
        </w:rPr>
        <w:t> </w:t>
      </w:r>
      <w:r>
        <w:rPr/>
        <w:t>Evaluation</w:t>
      </w:r>
      <w:r>
        <w:rPr>
          <w:spacing w:val="2"/>
        </w:rPr>
        <w:t> </w:t>
      </w:r>
      <w:r>
        <w:rPr/>
        <w:t>anxiety:</w:t>
      </w:r>
      <w:r>
        <w:rPr>
          <w:spacing w:val="4"/>
        </w:rPr>
        <w:t> </w:t>
      </w:r>
      <w:r>
        <w:rPr/>
        <w:t>A cognitive-attentional</w:t>
      </w:r>
      <w:r>
        <w:rPr>
          <w:spacing w:val="1"/>
        </w:rPr>
        <w:t> </w:t>
      </w:r>
      <w:r>
        <w:rPr/>
        <w:t>construct.</w:t>
      </w:r>
      <w:r>
        <w:rPr>
          <w:spacing w:val="5"/>
        </w:rPr>
        <w:t> </w:t>
      </w:r>
      <w:r>
        <w:rPr/>
        <w:t>In</w:t>
      </w:r>
      <w:r>
        <w:rPr>
          <w:spacing w:val="3"/>
        </w:rPr>
        <w:t> </w:t>
      </w:r>
      <w:r>
        <w:rPr/>
        <w:t>H. W.</w:t>
      </w:r>
      <w:r>
        <w:rPr>
          <w:spacing w:val="1"/>
        </w:rPr>
        <w:t> </w:t>
      </w:r>
      <w:r>
        <w:rPr/>
        <w:t>Krohne</w:t>
      </w:r>
      <w:r>
        <w:rPr>
          <w:spacing w:val="3"/>
        </w:rPr>
        <w:t> </w:t>
      </w:r>
      <w:r>
        <w:rPr>
          <w:spacing w:val="-5"/>
        </w:rPr>
        <w:t>and</w:t>
      </w:r>
    </w:p>
    <w:p>
      <w:pPr>
        <w:spacing w:before="0"/>
        <w:ind w:left="880" w:right="885" w:firstLine="0"/>
        <w:jc w:val="left"/>
        <w:rPr>
          <w:sz w:val="24"/>
        </w:rPr>
      </w:pPr>
      <w:r>
        <w:rPr>
          <w:sz w:val="24"/>
        </w:rPr>
        <w:t>L.</w:t>
      </w:r>
      <w:r>
        <w:rPr>
          <w:spacing w:val="80"/>
          <w:w w:val="150"/>
          <w:sz w:val="24"/>
        </w:rPr>
        <w:t> </w:t>
      </w:r>
      <w:r>
        <w:rPr>
          <w:sz w:val="24"/>
        </w:rPr>
        <w:t>Laux,</w:t>
      </w:r>
      <w:r>
        <w:rPr>
          <w:spacing w:val="80"/>
          <w:sz w:val="24"/>
        </w:rPr>
        <w:t> </w:t>
      </w:r>
      <w:r>
        <w:rPr>
          <w:sz w:val="24"/>
        </w:rPr>
        <w:t>Eds.,</w:t>
      </w:r>
      <w:r>
        <w:rPr>
          <w:spacing w:val="80"/>
          <w:sz w:val="24"/>
        </w:rPr>
        <w:t> </w:t>
      </w:r>
      <w:r>
        <w:rPr>
          <w:i/>
          <w:sz w:val="24"/>
        </w:rPr>
        <w:t>Achievement,</w:t>
      </w:r>
      <w:r>
        <w:rPr>
          <w:i/>
          <w:spacing w:val="80"/>
          <w:sz w:val="24"/>
        </w:rPr>
        <w:t> </w:t>
      </w:r>
      <w:r>
        <w:rPr>
          <w:i/>
          <w:sz w:val="24"/>
        </w:rPr>
        <w:t>stress,</w:t>
      </w:r>
      <w:r>
        <w:rPr>
          <w:i/>
          <w:spacing w:val="80"/>
          <w:sz w:val="24"/>
        </w:rPr>
        <w:t> </w:t>
      </w:r>
      <w:r>
        <w:rPr>
          <w:i/>
          <w:sz w:val="24"/>
        </w:rPr>
        <w:t>and</w:t>
      </w:r>
      <w:r>
        <w:rPr>
          <w:i/>
          <w:spacing w:val="80"/>
          <w:sz w:val="24"/>
        </w:rPr>
        <w:t> </w:t>
      </w:r>
      <w:r>
        <w:rPr>
          <w:i/>
          <w:sz w:val="24"/>
        </w:rPr>
        <w:t>anxiety</w:t>
      </w:r>
      <w:r>
        <w:rPr>
          <w:sz w:val="24"/>
        </w:rPr>
        <w:t>,</w:t>
      </w:r>
      <w:r>
        <w:rPr>
          <w:spacing w:val="80"/>
          <w:sz w:val="24"/>
        </w:rPr>
        <w:t> </w:t>
      </w:r>
      <w:r>
        <w:rPr>
          <w:sz w:val="24"/>
        </w:rPr>
        <w:t>207-219.</w:t>
      </w:r>
      <w:r>
        <w:rPr>
          <w:spacing w:val="80"/>
          <w:sz w:val="24"/>
        </w:rPr>
        <w:t> </w:t>
      </w:r>
      <w:r>
        <w:rPr>
          <w:sz w:val="24"/>
        </w:rPr>
        <w:t>Washington,</w:t>
      </w:r>
      <w:r>
        <w:rPr>
          <w:spacing w:val="80"/>
          <w:sz w:val="24"/>
        </w:rPr>
        <w:t> </w:t>
      </w:r>
      <w:r>
        <w:rPr>
          <w:sz w:val="24"/>
        </w:rPr>
        <w:t>DC:</w:t>
      </w:r>
      <w:r>
        <w:rPr>
          <w:spacing w:val="80"/>
          <w:sz w:val="24"/>
        </w:rPr>
        <w:t> </w:t>
      </w:r>
      <w:r>
        <w:rPr>
          <w:spacing w:val="-2"/>
          <w:sz w:val="24"/>
        </w:rPr>
        <w:t>Hemisphere.</w:t>
      </w:r>
    </w:p>
    <w:p>
      <w:pPr>
        <w:spacing w:before="275"/>
        <w:ind w:left="880" w:right="876" w:hanging="720"/>
        <w:jc w:val="both"/>
        <w:rPr>
          <w:sz w:val="24"/>
        </w:rPr>
      </w:pPr>
      <w:r>
        <w:rPr>
          <w:sz w:val="24"/>
        </w:rPr>
        <w:t>Wing, E. and Love, G.D.</w:t>
      </w:r>
      <w:r>
        <w:rPr>
          <w:spacing w:val="40"/>
          <w:sz w:val="24"/>
        </w:rPr>
        <w:t> </w:t>
      </w:r>
      <w:r>
        <w:rPr>
          <w:sz w:val="24"/>
        </w:rPr>
        <w:t>2001. Elective affinities and uninvited agonies: mapping emotions with significant others onto health. </w:t>
      </w:r>
      <w:r>
        <w:rPr>
          <w:i/>
          <w:sz w:val="24"/>
        </w:rPr>
        <w:t>Emotion, social relationships and health series in affective Science. </w:t>
      </w:r>
      <w:r>
        <w:rPr>
          <w:sz w:val="24"/>
        </w:rPr>
        <w:t>New York: Oxford Univ. Press.</w:t>
      </w:r>
    </w:p>
    <w:p>
      <w:pPr>
        <w:pStyle w:val="BodyText"/>
        <w:spacing w:before="1"/>
        <w:ind w:left="0"/>
        <w:jc w:val="left"/>
      </w:pPr>
    </w:p>
    <w:p>
      <w:pPr>
        <w:spacing w:before="0"/>
        <w:ind w:left="880" w:right="873" w:hanging="720"/>
        <w:jc w:val="both"/>
        <w:rPr>
          <w:sz w:val="24"/>
        </w:rPr>
      </w:pPr>
      <w:r>
        <w:rPr>
          <w:sz w:val="24"/>
        </w:rPr>
        <w:t>Winn, W. and Snyder D. 1996. Cognitive perspectives in pyschology. In D.H. Jonassen, Ed. </w:t>
      </w:r>
      <w:r>
        <w:rPr>
          <w:i/>
          <w:sz w:val="24"/>
        </w:rPr>
        <w:t>Handbook of research for educational communications and technology</w:t>
      </w:r>
      <w:r>
        <w:rPr>
          <w:sz w:val="24"/>
        </w:rPr>
        <w:t>, 112-142.</w:t>
      </w:r>
      <w:r>
        <w:rPr>
          <w:spacing w:val="40"/>
          <w:sz w:val="24"/>
        </w:rPr>
        <w:t> </w:t>
      </w:r>
      <w:r>
        <w:rPr>
          <w:sz w:val="24"/>
        </w:rPr>
        <w:t>New York: Simon &amp; Schuster Macmillan.</w:t>
      </w:r>
    </w:p>
    <w:p>
      <w:pPr>
        <w:pStyle w:val="BodyText"/>
        <w:ind w:left="0"/>
        <w:jc w:val="left"/>
      </w:pPr>
    </w:p>
    <w:p>
      <w:pPr>
        <w:pStyle w:val="BodyText"/>
        <w:jc w:val="left"/>
      </w:pPr>
      <w:r>
        <w:rPr/>
        <w:t>Wolters,</w:t>
      </w:r>
      <w:r>
        <w:rPr>
          <w:spacing w:val="61"/>
        </w:rPr>
        <w:t> </w:t>
      </w:r>
      <w:r>
        <w:rPr/>
        <w:t>C.</w:t>
      </w:r>
      <w:r>
        <w:rPr>
          <w:spacing w:val="63"/>
        </w:rPr>
        <w:t> </w:t>
      </w:r>
      <w:r>
        <w:rPr/>
        <w:t>1998.</w:t>
      </w:r>
      <w:r>
        <w:rPr>
          <w:spacing w:val="63"/>
        </w:rPr>
        <w:t> </w:t>
      </w:r>
      <w:r>
        <w:rPr/>
        <w:t>Self-regulated</w:t>
      </w:r>
      <w:r>
        <w:rPr>
          <w:spacing w:val="63"/>
        </w:rPr>
        <w:t> </w:t>
      </w:r>
      <w:r>
        <w:rPr/>
        <w:t>learning</w:t>
      </w:r>
      <w:r>
        <w:rPr>
          <w:spacing w:val="61"/>
        </w:rPr>
        <w:t> </w:t>
      </w:r>
      <w:r>
        <w:rPr/>
        <w:t>and</w:t>
      </w:r>
      <w:r>
        <w:rPr>
          <w:spacing w:val="64"/>
        </w:rPr>
        <w:t> </w:t>
      </w:r>
      <w:r>
        <w:rPr/>
        <w:t>college</w:t>
      </w:r>
      <w:r>
        <w:rPr>
          <w:spacing w:val="63"/>
        </w:rPr>
        <w:t> </w:t>
      </w:r>
      <w:r>
        <w:rPr/>
        <w:t>students‘regulation</w:t>
      </w:r>
      <w:r>
        <w:rPr>
          <w:spacing w:val="63"/>
        </w:rPr>
        <w:t> </w:t>
      </w:r>
      <w:r>
        <w:rPr/>
        <w:t>of</w:t>
      </w:r>
      <w:r>
        <w:rPr>
          <w:spacing w:val="62"/>
        </w:rPr>
        <w:t> </w:t>
      </w:r>
      <w:r>
        <w:rPr>
          <w:spacing w:val="-2"/>
        </w:rPr>
        <w:t>motivation.</w:t>
      </w:r>
    </w:p>
    <w:p>
      <w:pPr>
        <w:spacing w:before="0"/>
        <w:ind w:left="880" w:right="0" w:firstLine="0"/>
        <w:jc w:val="left"/>
        <w:rPr>
          <w:sz w:val="24"/>
        </w:rPr>
      </w:pPr>
      <w:r>
        <w:rPr>
          <w:i/>
          <w:sz w:val="24"/>
        </w:rPr>
        <w:t>Journal</w:t>
      </w:r>
      <w:r>
        <w:rPr>
          <w:i/>
          <w:spacing w:val="-1"/>
          <w:sz w:val="24"/>
        </w:rPr>
        <w:t> </w:t>
      </w:r>
      <w:r>
        <w:rPr>
          <w:i/>
          <w:sz w:val="24"/>
        </w:rPr>
        <w:t>of</w:t>
      </w:r>
      <w:r>
        <w:rPr>
          <w:i/>
          <w:spacing w:val="-1"/>
          <w:sz w:val="24"/>
        </w:rPr>
        <w:t> </w:t>
      </w:r>
      <w:r>
        <w:rPr>
          <w:i/>
          <w:sz w:val="24"/>
        </w:rPr>
        <w:t>Educational Psychology</w:t>
      </w:r>
      <w:r>
        <w:rPr>
          <w:sz w:val="24"/>
        </w:rPr>
        <w:t>,</w:t>
      </w:r>
      <w:r>
        <w:rPr>
          <w:spacing w:val="-1"/>
          <w:sz w:val="24"/>
        </w:rPr>
        <w:t> </w:t>
      </w:r>
      <w:r>
        <w:rPr>
          <w:sz w:val="24"/>
        </w:rPr>
        <w:t>90,</w:t>
      </w:r>
      <w:r>
        <w:rPr>
          <w:spacing w:val="-1"/>
          <w:sz w:val="24"/>
        </w:rPr>
        <w:t> </w:t>
      </w:r>
      <w:r>
        <w:rPr>
          <w:sz w:val="24"/>
        </w:rPr>
        <w:t>2, 224-</w:t>
      </w:r>
      <w:r>
        <w:rPr>
          <w:spacing w:val="-4"/>
          <w:sz w:val="24"/>
        </w:rPr>
        <w:t>235.</w:t>
      </w:r>
    </w:p>
    <w:p>
      <w:pPr>
        <w:pStyle w:val="BodyText"/>
        <w:ind w:left="0"/>
        <w:jc w:val="left"/>
      </w:pPr>
    </w:p>
    <w:p>
      <w:pPr>
        <w:pStyle w:val="BodyText"/>
        <w:ind w:left="880" w:right="877" w:hanging="720"/>
      </w:pPr>
      <w:r>
        <w:rPr/>
        <w:t>Wolters, C. 2004. Advancing achievement goal theory: using goal structure and goal orientation to predict students' motivation, cognition, and achievement. </w:t>
      </w:r>
      <w:r>
        <w:rPr>
          <w:i/>
        </w:rPr>
        <w:t>Journal of Educational Psychology, 96, </w:t>
      </w:r>
      <w:r>
        <w:rPr/>
        <w:t>236-250.</w:t>
      </w:r>
    </w:p>
    <w:p>
      <w:pPr>
        <w:pStyle w:val="BodyText"/>
        <w:ind w:left="0"/>
        <w:jc w:val="left"/>
      </w:pPr>
    </w:p>
    <w:p>
      <w:pPr>
        <w:pStyle w:val="BodyText"/>
        <w:spacing w:before="1"/>
        <w:ind w:left="880" w:right="878" w:hanging="720"/>
      </w:pPr>
      <w:r>
        <w:rPr/>
        <w:t>Wolters, C., Yu, S. and Pintrich, P. R. 1996. The relation between goal orientation and students‘ motivational beliefs and self-regulated learning. </w:t>
      </w:r>
      <w:r>
        <w:rPr>
          <w:i/>
        </w:rPr>
        <w:t>Learning and Individual Differences</w:t>
      </w:r>
      <w:r>
        <w:rPr/>
        <w:t>, </w:t>
      </w:r>
      <w:r>
        <w:rPr>
          <w:i/>
        </w:rPr>
        <w:t>8</w:t>
      </w:r>
      <w:r>
        <w:rPr/>
        <w:t>, 211-238.</w:t>
      </w:r>
    </w:p>
    <w:p>
      <w:pPr>
        <w:spacing w:before="276"/>
        <w:ind w:left="880" w:right="885" w:hanging="720"/>
        <w:jc w:val="left"/>
        <w:rPr>
          <w:sz w:val="24"/>
        </w:rPr>
      </w:pPr>
      <w:r>
        <w:rPr>
          <w:sz w:val="24"/>
        </w:rPr>
        <w:t>Wood,</w:t>
      </w:r>
      <w:r>
        <w:rPr>
          <w:spacing w:val="-1"/>
          <w:sz w:val="24"/>
        </w:rPr>
        <w:t> </w:t>
      </w:r>
      <w:r>
        <w:rPr>
          <w:sz w:val="24"/>
        </w:rPr>
        <w:t>R.</w:t>
      </w:r>
      <w:r>
        <w:rPr>
          <w:spacing w:val="-2"/>
          <w:sz w:val="24"/>
        </w:rPr>
        <w:t> </w:t>
      </w:r>
      <w:r>
        <w:rPr>
          <w:sz w:val="24"/>
        </w:rPr>
        <w:t>E.</w:t>
      </w:r>
      <w:r>
        <w:rPr>
          <w:spacing w:val="-2"/>
          <w:sz w:val="24"/>
        </w:rPr>
        <w:t> </w:t>
      </w:r>
      <w:r>
        <w:rPr>
          <w:sz w:val="24"/>
        </w:rPr>
        <w:t>and</w:t>
      </w:r>
      <w:r>
        <w:rPr>
          <w:spacing w:val="-1"/>
          <w:sz w:val="24"/>
        </w:rPr>
        <w:t> </w:t>
      </w:r>
      <w:r>
        <w:rPr>
          <w:sz w:val="24"/>
        </w:rPr>
        <w:t>Locke,</w:t>
      </w:r>
      <w:r>
        <w:rPr>
          <w:spacing w:val="-1"/>
          <w:sz w:val="24"/>
        </w:rPr>
        <w:t> </w:t>
      </w:r>
      <w:r>
        <w:rPr>
          <w:sz w:val="24"/>
        </w:rPr>
        <w:t>E.</w:t>
      </w:r>
      <w:r>
        <w:rPr>
          <w:spacing w:val="-2"/>
          <w:sz w:val="24"/>
        </w:rPr>
        <w:t> </w:t>
      </w:r>
      <w:r>
        <w:rPr>
          <w:sz w:val="24"/>
        </w:rPr>
        <w:t>A. 1987.</w:t>
      </w:r>
      <w:r>
        <w:rPr>
          <w:spacing w:val="-1"/>
          <w:sz w:val="24"/>
        </w:rPr>
        <w:t> </w:t>
      </w:r>
      <w:r>
        <w:rPr>
          <w:sz w:val="24"/>
        </w:rPr>
        <w:t>The</w:t>
      </w:r>
      <w:r>
        <w:rPr>
          <w:spacing w:val="-2"/>
          <w:sz w:val="24"/>
        </w:rPr>
        <w:t> </w:t>
      </w:r>
      <w:r>
        <w:rPr>
          <w:sz w:val="24"/>
        </w:rPr>
        <w:t>relation</w:t>
      </w:r>
      <w:r>
        <w:rPr>
          <w:spacing w:val="-2"/>
          <w:sz w:val="24"/>
        </w:rPr>
        <w:t> </w:t>
      </w:r>
      <w:r>
        <w:rPr>
          <w:sz w:val="24"/>
        </w:rPr>
        <w:t>of</w:t>
      </w:r>
      <w:r>
        <w:rPr>
          <w:spacing w:val="-2"/>
          <w:sz w:val="24"/>
        </w:rPr>
        <w:t> </w:t>
      </w:r>
      <w:r>
        <w:rPr>
          <w:sz w:val="24"/>
        </w:rPr>
        <w:t>self-efficacy</w:t>
      </w:r>
      <w:r>
        <w:rPr>
          <w:spacing w:val="-5"/>
          <w:sz w:val="24"/>
        </w:rPr>
        <w:t> </w:t>
      </w:r>
      <w:r>
        <w:rPr>
          <w:sz w:val="24"/>
        </w:rPr>
        <w:t>and</w:t>
      </w:r>
      <w:r>
        <w:rPr>
          <w:spacing w:val="-1"/>
          <w:sz w:val="24"/>
        </w:rPr>
        <w:t> </w:t>
      </w:r>
      <w:r>
        <w:rPr>
          <w:sz w:val="24"/>
        </w:rPr>
        <w:t>grade</w:t>
      </w:r>
      <w:r>
        <w:rPr>
          <w:spacing w:val="-2"/>
          <w:sz w:val="24"/>
        </w:rPr>
        <w:t> </w:t>
      </w:r>
      <w:r>
        <w:rPr>
          <w:sz w:val="24"/>
        </w:rPr>
        <w:t>goals</w:t>
      </w:r>
      <w:r>
        <w:rPr>
          <w:spacing w:val="-1"/>
          <w:sz w:val="24"/>
        </w:rPr>
        <w:t> </w:t>
      </w:r>
      <w:r>
        <w:rPr>
          <w:sz w:val="24"/>
        </w:rPr>
        <w:t>to</w:t>
      </w:r>
      <w:r>
        <w:rPr>
          <w:spacing w:val="-1"/>
          <w:sz w:val="24"/>
        </w:rPr>
        <w:t> </w:t>
      </w:r>
      <w:r>
        <w:rPr>
          <w:sz w:val="24"/>
        </w:rPr>
        <w:t>academic performance. </w:t>
      </w:r>
      <w:r>
        <w:rPr>
          <w:i/>
          <w:sz w:val="24"/>
        </w:rPr>
        <w:t>Educational and Psychological Measurement</w:t>
      </w:r>
      <w:r>
        <w:rPr>
          <w:sz w:val="24"/>
        </w:rPr>
        <w:t>, 47, 1013-1024.</w:t>
      </w:r>
    </w:p>
    <w:p>
      <w:pPr>
        <w:pStyle w:val="BodyText"/>
        <w:spacing w:line="550" w:lineRule="atLeast" w:before="2"/>
        <w:ind w:right="875"/>
        <w:jc w:val="left"/>
      </w:pPr>
      <w:r>
        <w:rPr/>
        <w:t>Woodley, A. and Parlett, M. 1983. Student drop-out. </w:t>
      </w:r>
      <w:r>
        <w:rPr>
          <w:i/>
        </w:rPr>
        <w:t>Teaching at a Distance</w:t>
      </w:r>
      <w:r>
        <w:rPr/>
        <w:t>, 24, 2-23. Woodruff,</w:t>
      </w:r>
      <w:r>
        <w:rPr>
          <w:spacing w:val="68"/>
        </w:rPr>
        <w:t> </w:t>
      </w:r>
      <w:r>
        <w:rPr/>
        <w:t>S.</w:t>
      </w:r>
      <w:r>
        <w:rPr>
          <w:spacing w:val="71"/>
        </w:rPr>
        <w:t> </w:t>
      </w:r>
      <w:r>
        <w:rPr/>
        <w:t>L.</w:t>
      </w:r>
      <w:r>
        <w:rPr>
          <w:spacing w:val="68"/>
        </w:rPr>
        <w:t> </w:t>
      </w:r>
      <w:r>
        <w:rPr/>
        <w:t>and</w:t>
      </w:r>
      <w:r>
        <w:rPr>
          <w:spacing w:val="72"/>
        </w:rPr>
        <w:t> </w:t>
      </w:r>
      <w:r>
        <w:rPr/>
        <w:t>Cashman,</w:t>
      </w:r>
      <w:r>
        <w:rPr>
          <w:spacing w:val="68"/>
        </w:rPr>
        <w:t> </w:t>
      </w:r>
      <w:r>
        <w:rPr/>
        <w:t>J.</w:t>
      </w:r>
      <w:r>
        <w:rPr>
          <w:spacing w:val="68"/>
        </w:rPr>
        <w:t> </w:t>
      </w:r>
      <w:r>
        <w:rPr/>
        <w:t>E.</w:t>
      </w:r>
      <w:r>
        <w:rPr>
          <w:spacing w:val="68"/>
        </w:rPr>
        <w:t> </w:t>
      </w:r>
      <w:r>
        <w:rPr/>
        <w:t>1993.</w:t>
      </w:r>
      <w:r>
        <w:rPr>
          <w:spacing w:val="68"/>
        </w:rPr>
        <w:t> </w:t>
      </w:r>
      <w:r>
        <w:rPr/>
        <w:t>Task,</w:t>
      </w:r>
      <w:r>
        <w:rPr>
          <w:spacing w:val="69"/>
        </w:rPr>
        <w:t> </w:t>
      </w:r>
      <w:r>
        <w:rPr/>
        <w:t>domain,</w:t>
      </w:r>
      <w:r>
        <w:rPr>
          <w:spacing w:val="68"/>
        </w:rPr>
        <w:t> </w:t>
      </w:r>
      <w:r>
        <w:rPr/>
        <w:t>and</w:t>
      </w:r>
      <w:r>
        <w:rPr>
          <w:spacing w:val="71"/>
        </w:rPr>
        <w:t> </w:t>
      </w:r>
      <w:r>
        <w:rPr/>
        <w:t>general</w:t>
      </w:r>
      <w:r>
        <w:rPr>
          <w:spacing w:val="69"/>
        </w:rPr>
        <w:t> </w:t>
      </w:r>
      <w:r>
        <w:rPr/>
        <w:t>efficacy:</w:t>
      </w:r>
      <w:r>
        <w:rPr>
          <w:spacing w:val="74"/>
        </w:rPr>
        <w:t> </w:t>
      </w:r>
      <w:r>
        <w:rPr/>
        <w:t>a</w:t>
      </w:r>
      <w:r>
        <w:rPr>
          <w:spacing w:val="70"/>
        </w:rPr>
        <w:t> </w:t>
      </w:r>
      <w:r>
        <w:rPr/>
        <w:t>re-</w:t>
      </w:r>
    </w:p>
    <w:p>
      <w:pPr>
        <w:spacing w:before="2"/>
        <w:ind w:left="880" w:right="0" w:firstLine="0"/>
        <w:jc w:val="left"/>
        <w:rPr>
          <w:sz w:val="24"/>
        </w:rPr>
      </w:pPr>
      <w:r>
        <w:rPr>
          <w:sz w:val="24"/>
        </w:rPr>
        <w:t>examination</w:t>
      </w:r>
      <w:r>
        <w:rPr>
          <w:spacing w:val="-1"/>
          <w:sz w:val="24"/>
        </w:rPr>
        <w:t> </w:t>
      </w:r>
      <w:r>
        <w:rPr>
          <w:sz w:val="24"/>
        </w:rPr>
        <w:t>of</w:t>
      </w:r>
      <w:r>
        <w:rPr>
          <w:spacing w:val="-1"/>
          <w:sz w:val="24"/>
        </w:rPr>
        <w:t> </w:t>
      </w:r>
      <w:r>
        <w:rPr>
          <w:sz w:val="24"/>
        </w:rPr>
        <w:t>the</w:t>
      </w:r>
      <w:r>
        <w:rPr>
          <w:spacing w:val="-1"/>
          <w:sz w:val="24"/>
        </w:rPr>
        <w:t> </w:t>
      </w:r>
      <w:r>
        <w:rPr>
          <w:sz w:val="24"/>
        </w:rPr>
        <w:t>self-efficacy</w:t>
      </w:r>
      <w:r>
        <w:rPr>
          <w:spacing w:val="-5"/>
          <w:sz w:val="24"/>
        </w:rPr>
        <w:t> </w:t>
      </w:r>
      <w:r>
        <w:rPr>
          <w:sz w:val="24"/>
        </w:rPr>
        <w:t>scale.</w:t>
      </w:r>
      <w:r>
        <w:rPr>
          <w:spacing w:val="2"/>
          <w:sz w:val="24"/>
        </w:rPr>
        <w:t> </w:t>
      </w:r>
      <w:r>
        <w:rPr>
          <w:i/>
          <w:sz w:val="24"/>
        </w:rPr>
        <w:t>Psychological Reports</w:t>
      </w:r>
      <w:r>
        <w:rPr>
          <w:sz w:val="24"/>
        </w:rPr>
        <w:t>,</w:t>
      </w:r>
      <w:r>
        <w:rPr>
          <w:spacing w:val="-1"/>
          <w:sz w:val="24"/>
        </w:rPr>
        <w:t> </w:t>
      </w:r>
      <w:r>
        <w:rPr>
          <w:sz w:val="24"/>
        </w:rPr>
        <w:t>72, 423-</w:t>
      </w:r>
      <w:r>
        <w:rPr>
          <w:spacing w:val="-4"/>
          <w:sz w:val="24"/>
        </w:rPr>
        <w:t>432.</w:t>
      </w:r>
    </w:p>
    <w:p>
      <w:pPr>
        <w:pStyle w:val="BodyText"/>
        <w:ind w:left="0"/>
        <w:jc w:val="left"/>
      </w:pPr>
    </w:p>
    <w:p>
      <w:pPr>
        <w:spacing w:before="0"/>
        <w:ind w:left="160" w:right="0" w:firstLine="0"/>
        <w:jc w:val="left"/>
        <w:rPr>
          <w:sz w:val="24"/>
        </w:rPr>
      </w:pPr>
      <w:r>
        <w:rPr>
          <w:sz w:val="24"/>
        </w:rPr>
        <w:t>Woolfolk,</w:t>
      </w:r>
      <w:r>
        <w:rPr>
          <w:spacing w:val="-2"/>
          <w:sz w:val="24"/>
        </w:rPr>
        <w:t> </w:t>
      </w:r>
      <w:r>
        <w:rPr>
          <w:sz w:val="24"/>
        </w:rPr>
        <w:t>A.E.</w:t>
      </w:r>
      <w:r>
        <w:rPr>
          <w:spacing w:val="-1"/>
          <w:sz w:val="24"/>
        </w:rPr>
        <w:t> </w:t>
      </w:r>
      <w:r>
        <w:rPr>
          <w:sz w:val="24"/>
        </w:rPr>
        <w:t>1995.</w:t>
      </w:r>
      <w:r>
        <w:rPr>
          <w:spacing w:val="-1"/>
          <w:sz w:val="24"/>
        </w:rPr>
        <w:t> </w:t>
      </w:r>
      <w:r>
        <w:rPr>
          <w:i/>
          <w:sz w:val="24"/>
        </w:rPr>
        <w:t>Educational</w:t>
      </w:r>
      <w:r>
        <w:rPr>
          <w:i/>
          <w:spacing w:val="-1"/>
          <w:sz w:val="24"/>
        </w:rPr>
        <w:t> </w:t>
      </w:r>
      <w:r>
        <w:rPr>
          <w:i/>
          <w:sz w:val="24"/>
        </w:rPr>
        <w:t>Psychology</w:t>
      </w:r>
      <w:r>
        <w:rPr>
          <w:sz w:val="24"/>
        </w:rPr>
        <w:t>.</w:t>
      </w:r>
      <w:r>
        <w:rPr>
          <w:spacing w:val="-1"/>
          <w:sz w:val="24"/>
        </w:rPr>
        <w:t> </w:t>
      </w:r>
      <w:r>
        <w:rPr>
          <w:sz w:val="24"/>
        </w:rPr>
        <w:t>Boston:</w:t>
      </w:r>
      <w:r>
        <w:rPr>
          <w:spacing w:val="-1"/>
          <w:sz w:val="24"/>
        </w:rPr>
        <w:t> </w:t>
      </w:r>
      <w:r>
        <w:rPr>
          <w:sz w:val="24"/>
        </w:rPr>
        <w:t>Allyn</w:t>
      </w:r>
      <w:r>
        <w:rPr>
          <w:spacing w:val="1"/>
          <w:sz w:val="24"/>
        </w:rPr>
        <w:t> </w:t>
      </w:r>
      <w:r>
        <w:rPr>
          <w:sz w:val="24"/>
        </w:rPr>
        <w:t>&amp;</w:t>
      </w:r>
      <w:r>
        <w:rPr>
          <w:spacing w:val="-1"/>
          <w:sz w:val="24"/>
        </w:rPr>
        <w:t> </w:t>
      </w:r>
      <w:r>
        <w:rPr>
          <w:spacing w:val="-2"/>
          <w:sz w:val="24"/>
        </w:rPr>
        <w:t>Bacon.</w:t>
      </w:r>
    </w:p>
    <w:p>
      <w:pPr>
        <w:spacing w:after="0"/>
        <w:jc w:val="left"/>
        <w:rPr>
          <w:sz w:val="24"/>
        </w:rPr>
        <w:sectPr>
          <w:pgSz w:w="11910" w:h="16840"/>
          <w:pgMar w:header="0" w:footer="1002" w:top="1180" w:bottom="1200" w:left="1280" w:right="560"/>
        </w:sectPr>
      </w:pPr>
    </w:p>
    <w:p>
      <w:pPr>
        <w:spacing w:before="70"/>
        <w:ind w:left="880" w:right="881" w:hanging="720"/>
        <w:jc w:val="both"/>
        <w:rPr>
          <w:sz w:val="24"/>
        </w:rPr>
      </w:pPr>
      <w:r>
        <w:rPr>
          <w:sz w:val="24"/>
        </w:rPr>
        <w:t>Woolfolk, A. E. and Hoy, W. K. 1990. Prospective teachers' sense of efficacy and beliefs about control. </w:t>
      </w:r>
      <w:r>
        <w:rPr>
          <w:i/>
          <w:sz w:val="24"/>
        </w:rPr>
        <w:t>Journal of Educational Psychology</w:t>
      </w:r>
      <w:r>
        <w:rPr>
          <w:sz w:val="24"/>
        </w:rPr>
        <w:t>, 82, 81-91.</w:t>
      </w:r>
    </w:p>
    <w:p>
      <w:pPr>
        <w:pStyle w:val="BodyText"/>
        <w:ind w:left="0"/>
        <w:jc w:val="left"/>
      </w:pPr>
    </w:p>
    <w:p>
      <w:pPr>
        <w:spacing w:before="1"/>
        <w:ind w:left="880" w:right="880" w:hanging="720"/>
        <w:jc w:val="both"/>
        <w:rPr>
          <w:sz w:val="24"/>
        </w:rPr>
      </w:pPr>
      <w:r>
        <w:rPr>
          <w:sz w:val="24"/>
        </w:rPr>
        <w:t>Wright, T. 2009. </w:t>
      </w:r>
      <w:r>
        <w:rPr>
          <w:i/>
          <w:sz w:val="24"/>
        </w:rPr>
        <w:t>How to be a brilliant teacher</w:t>
      </w:r>
      <w:r>
        <w:rPr>
          <w:sz w:val="24"/>
        </w:rPr>
        <w:t>. London and New York: Routledge. Taylor &amp; Francis Group.</w:t>
      </w:r>
    </w:p>
    <w:p>
      <w:pPr>
        <w:spacing w:before="276"/>
        <w:ind w:left="880" w:right="877" w:hanging="720"/>
        <w:jc w:val="both"/>
        <w:rPr>
          <w:sz w:val="24"/>
        </w:rPr>
      </w:pPr>
      <w:r>
        <w:rPr>
          <w:sz w:val="24"/>
        </w:rPr>
        <w:t>Wright, T. and Cochrane, R. 2000. Factors influencing successful submission of Ph.D</w:t>
      </w:r>
      <w:r>
        <w:rPr>
          <w:spacing w:val="80"/>
          <w:sz w:val="24"/>
        </w:rPr>
        <w:t> </w:t>
      </w:r>
      <w:r>
        <w:rPr>
          <w:sz w:val="24"/>
        </w:rPr>
        <w:t>Theses. </w:t>
      </w:r>
      <w:r>
        <w:rPr>
          <w:i/>
          <w:sz w:val="24"/>
        </w:rPr>
        <w:t>Studies in Higher Education</w:t>
      </w:r>
      <w:r>
        <w:rPr>
          <w:sz w:val="24"/>
        </w:rPr>
        <w:t>, 25, 181-195.</w:t>
      </w:r>
    </w:p>
    <w:p>
      <w:pPr>
        <w:spacing w:before="266"/>
        <w:ind w:left="880" w:right="878" w:hanging="720"/>
        <w:jc w:val="both"/>
        <w:rPr>
          <w:sz w:val="23"/>
        </w:rPr>
      </w:pPr>
      <w:r>
        <w:rPr/>
        <w:drawing>
          <wp:anchor distT="0" distB="0" distL="0" distR="0" allowOverlap="1" layoutInCell="1" locked="0" behindDoc="1" simplePos="0" relativeHeight="483792896">
            <wp:simplePos x="0" y="0"/>
            <wp:positionH relativeFrom="page">
              <wp:posOffset>923429</wp:posOffset>
            </wp:positionH>
            <wp:positionV relativeFrom="paragraph">
              <wp:posOffset>335511</wp:posOffset>
            </wp:positionV>
            <wp:extent cx="5562333" cy="5499274"/>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9" cstate="print"/>
                    <a:stretch>
                      <a:fillRect/>
                    </a:stretch>
                  </pic:blipFill>
                  <pic:spPr>
                    <a:xfrm>
                      <a:off x="0" y="0"/>
                      <a:ext cx="5562333" cy="5499274"/>
                    </a:xfrm>
                    <a:prstGeom prst="rect">
                      <a:avLst/>
                    </a:prstGeom>
                  </pic:spPr>
                </pic:pic>
              </a:graphicData>
            </a:graphic>
          </wp:anchor>
        </w:drawing>
      </w:r>
      <w:r>
        <w:rPr>
          <w:sz w:val="23"/>
        </w:rPr>
        <w:t>Wulfert, E. and Wan, C. K. (1993). Condom use: A self-efficacy model. </w:t>
      </w:r>
      <w:r>
        <w:rPr>
          <w:i/>
          <w:sz w:val="23"/>
        </w:rPr>
        <w:t>Health Psychology, 12, 5, </w:t>
      </w:r>
      <w:r>
        <w:rPr>
          <w:sz w:val="23"/>
        </w:rPr>
        <w:t>346-353.</w:t>
      </w:r>
    </w:p>
    <w:p>
      <w:pPr>
        <w:pStyle w:val="BodyText"/>
        <w:spacing w:before="8"/>
        <w:ind w:left="0"/>
        <w:jc w:val="left"/>
        <w:rPr>
          <w:sz w:val="23"/>
        </w:rPr>
      </w:pPr>
    </w:p>
    <w:p>
      <w:pPr>
        <w:pStyle w:val="BodyText"/>
        <w:ind w:left="150" w:right="876"/>
        <w:jc w:val="center"/>
      </w:pPr>
      <w:r>
        <w:rPr/>
        <w:t>Yang,</w:t>
      </w:r>
      <w:r>
        <w:rPr>
          <w:spacing w:val="65"/>
          <w:w w:val="150"/>
        </w:rPr>
        <w:t> </w:t>
      </w:r>
      <w:r>
        <w:rPr/>
        <w:t>C.</w:t>
      </w:r>
      <w:r>
        <w:rPr>
          <w:spacing w:val="68"/>
          <w:w w:val="150"/>
        </w:rPr>
        <w:t> </w:t>
      </w:r>
      <w:r>
        <w:rPr/>
        <w:t>2009.</w:t>
      </w:r>
      <w:r>
        <w:rPr>
          <w:spacing w:val="67"/>
          <w:w w:val="150"/>
        </w:rPr>
        <w:t> </w:t>
      </w:r>
      <w:r>
        <w:rPr/>
        <w:t>A</w:t>
      </w:r>
      <w:r>
        <w:rPr>
          <w:spacing w:val="67"/>
          <w:w w:val="150"/>
        </w:rPr>
        <w:t> </w:t>
      </w:r>
      <w:r>
        <w:rPr/>
        <w:t>study</w:t>
      </w:r>
      <w:r>
        <w:rPr>
          <w:spacing w:val="63"/>
          <w:w w:val="150"/>
        </w:rPr>
        <w:t> </w:t>
      </w:r>
      <w:r>
        <w:rPr/>
        <w:t>of</w:t>
      </w:r>
      <w:r>
        <w:rPr>
          <w:spacing w:val="66"/>
          <w:w w:val="150"/>
        </w:rPr>
        <w:t> </w:t>
      </w:r>
      <w:r>
        <w:rPr/>
        <w:t>metacognitive</w:t>
      </w:r>
      <w:r>
        <w:rPr>
          <w:spacing w:val="67"/>
          <w:w w:val="150"/>
        </w:rPr>
        <w:t> </w:t>
      </w:r>
      <w:r>
        <w:rPr/>
        <w:t>strategies</w:t>
      </w:r>
      <w:r>
        <w:rPr>
          <w:spacing w:val="70"/>
          <w:w w:val="150"/>
        </w:rPr>
        <w:t> </w:t>
      </w:r>
      <w:r>
        <w:rPr/>
        <w:t>employed</w:t>
      </w:r>
      <w:r>
        <w:rPr>
          <w:spacing w:val="67"/>
          <w:w w:val="150"/>
        </w:rPr>
        <w:t> </w:t>
      </w:r>
      <w:r>
        <w:rPr/>
        <w:t>by</w:t>
      </w:r>
      <w:r>
        <w:rPr>
          <w:spacing w:val="65"/>
          <w:w w:val="150"/>
        </w:rPr>
        <w:t> </w:t>
      </w:r>
      <w:r>
        <w:rPr/>
        <w:t>English</w:t>
      </w:r>
      <w:r>
        <w:rPr>
          <w:spacing w:val="68"/>
          <w:w w:val="150"/>
        </w:rPr>
        <w:t> </w:t>
      </w:r>
      <w:r>
        <w:rPr>
          <w:spacing w:val="-2"/>
        </w:rPr>
        <w:t>listeners.</w:t>
      </w:r>
    </w:p>
    <w:p>
      <w:pPr>
        <w:spacing w:before="1"/>
        <w:ind w:left="880" w:right="0" w:firstLine="0"/>
        <w:jc w:val="left"/>
        <w:rPr>
          <w:sz w:val="24"/>
        </w:rPr>
      </w:pPr>
      <w:r>
        <w:rPr>
          <w:i/>
          <w:sz w:val="24"/>
        </w:rPr>
        <w:t>International</w:t>
      </w:r>
      <w:r>
        <w:rPr>
          <w:i/>
          <w:spacing w:val="-1"/>
          <w:sz w:val="24"/>
        </w:rPr>
        <w:t> </w:t>
      </w:r>
      <w:r>
        <w:rPr>
          <w:i/>
          <w:sz w:val="24"/>
        </w:rPr>
        <w:t>Education</w:t>
      </w:r>
      <w:r>
        <w:rPr>
          <w:i/>
          <w:spacing w:val="-1"/>
          <w:sz w:val="24"/>
        </w:rPr>
        <w:t> </w:t>
      </w:r>
      <w:r>
        <w:rPr>
          <w:i/>
          <w:sz w:val="24"/>
        </w:rPr>
        <w:t>Studies,</w:t>
      </w:r>
      <w:r>
        <w:rPr>
          <w:i/>
          <w:spacing w:val="-1"/>
          <w:sz w:val="24"/>
        </w:rPr>
        <w:t> </w:t>
      </w:r>
      <w:r>
        <w:rPr>
          <w:i/>
          <w:sz w:val="24"/>
        </w:rPr>
        <w:t>2,</w:t>
      </w:r>
      <w:r>
        <w:rPr>
          <w:i/>
          <w:spacing w:val="-1"/>
          <w:sz w:val="24"/>
        </w:rPr>
        <w:t> </w:t>
      </w:r>
      <w:r>
        <w:rPr>
          <w:sz w:val="24"/>
        </w:rPr>
        <w:t>4, 134-</w:t>
      </w:r>
      <w:r>
        <w:rPr>
          <w:spacing w:val="-4"/>
          <w:sz w:val="24"/>
        </w:rPr>
        <w:t>139.</w:t>
      </w:r>
    </w:p>
    <w:p>
      <w:pPr>
        <w:pStyle w:val="BodyText"/>
        <w:ind w:left="0"/>
        <w:jc w:val="left"/>
      </w:pPr>
    </w:p>
    <w:p>
      <w:pPr>
        <w:spacing w:before="0"/>
        <w:ind w:left="880" w:right="879" w:hanging="720"/>
        <w:jc w:val="both"/>
        <w:rPr>
          <w:sz w:val="24"/>
        </w:rPr>
      </w:pPr>
      <w:r>
        <w:rPr>
          <w:sz w:val="24"/>
        </w:rPr>
        <w:t>Yazici, H., Seyis S. and Altun, F. 2011. Emotional intelligence and self-efficacy beliefs as predictors</w:t>
      </w:r>
      <w:r>
        <w:rPr>
          <w:spacing w:val="-1"/>
          <w:sz w:val="24"/>
        </w:rPr>
        <w:t> </w:t>
      </w:r>
      <w:r>
        <w:rPr>
          <w:sz w:val="24"/>
        </w:rPr>
        <w:t>of academic</w:t>
      </w:r>
      <w:r>
        <w:rPr>
          <w:spacing w:val="-2"/>
          <w:sz w:val="24"/>
        </w:rPr>
        <w:t> </w:t>
      </w:r>
      <w:r>
        <w:rPr>
          <w:sz w:val="24"/>
        </w:rPr>
        <w:t>achievement among</w:t>
      </w:r>
      <w:r>
        <w:rPr>
          <w:spacing w:val="-4"/>
          <w:sz w:val="24"/>
        </w:rPr>
        <w:t> </w:t>
      </w:r>
      <w:r>
        <w:rPr>
          <w:sz w:val="24"/>
        </w:rPr>
        <w:t>high school</w:t>
      </w:r>
      <w:r>
        <w:rPr>
          <w:spacing w:val="-1"/>
          <w:sz w:val="24"/>
        </w:rPr>
        <w:t> </w:t>
      </w:r>
      <w:r>
        <w:rPr>
          <w:sz w:val="24"/>
        </w:rPr>
        <w:t>students. </w:t>
      </w:r>
      <w:r>
        <w:rPr>
          <w:i/>
          <w:sz w:val="24"/>
        </w:rPr>
        <w:t>Procedia</w:t>
      </w:r>
      <w:r>
        <w:rPr>
          <w:i/>
          <w:spacing w:val="-1"/>
          <w:sz w:val="24"/>
        </w:rPr>
        <w:t> </w:t>
      </w:r>
      <w:r>
        <w:rPr>
          <w:i/>
          <w:sz w:val="24"/>
        </w:rPr>
        <w:t>Social</w:t>
      </w:r>
      <w:r>
        <w:rPr>
          <w:i/>
          <w:spacing w:val="-1"/>
          <w:sz w:val="24"/>
        </w:rPr>
        <w:t> </w:t>
      </w:r>
      <w:r>
        <w:rPr>
          <w:i/>
          <w:sz w:val="24"/>
        </w:rPr>
        <w:t>and Behavioral Sciences, 15</w:t>
      </w:r>
      <w:r>
        <w:rPr>
          <w:sz w:val="24"/>
        </w:rPr>
        <w:t>, 2319–2323.</w:t>
      </w:r>
    </w:p>
    <w:p>
      <w:pPr>
        <w:pStyle w:val="BodyText"/>
        <w:ind w:left="0"/>
        <w:jc w:val="left"/>
      </w:pPr>
    </w:p>
    <w:p>
      <w:pPr>
        <w:spacing w:before="0"/>
        <w:ind w:left="880" w:right="884" w:hanging="720"/>
        <w:jc w:val="both"/>
        <w:rPr>
          <w:sz w:val="24"/>
        </w:rPr>
      </w:pPr>
      <w:r>
        <w:rPr>
          <w:sz w:val="24"/>
        </w:rPr>
        <w:t>Yıldırım, I. and Ergene, T. 2003. Lise Son Sınıf Öğrencilerinin Akademik Başarılarının Yordayıcısı Olarak Snav Kaygısı, Boyun Eğici Davranışlar ve Sosyal Destek. </w:t>
      </w:r>
      <w:r>
        <w:rPr>
          <w:i/>
          <w:sz w:val="24"/>
        </w:rPr>
        <w:t>Hacettepe Üniversitesi Eğitim Fakültesi Dergisi</w:t>
      </w:r>
      <w:r>
        <w:rPr>
          <w:sz w:val="24"/>
        </w:rPr>
        <w:t>. 25, 224-234.</w:t>
      </w:r>
    </w:p>
    <w:p>
      <w:pPr>
        <w:pStyle w:val="BodyText"/>
        <w:ind w:left="0"/>
        <w:jc w:val="left"/>
      </w:pPr>
    </w:p>
    <w:p>
      <w:pPr>
        <w:pStyle w:val="BodyText"/>
        <w:ind w:left="880" w:right="881" w:hanging="720"/>
      </w:pPr>
      <w:r>
        <w:rPr/>
        <w:t>Yıldırım, I., Genctanirim, D., Yalcin, İ. and Baydan, Y. 2008. Academic achievement, perfectionism and social support as predictors of test anxiety. </w:t>
      </w:r>
      <w:r>
        <w:rPr>
          <w:i/>
        </w:rPr>
        <w:t>H. U. Egitim Fakultesi Dergisi</w:t>
      </w:r>
      <w:r>
        <w:rPr/>
        <w:t>, 34, 287-296.</w:t>
      </w:r>
    </w:p>
    <w:p>
      <w:pPr>
        <w:pStyle w:val="BodyText"/>
        <w:ind w:left="0"/>
        <w:jc w:val="left"/>
      </w:pPr>
    </w:p>
    <w:p>
      <w:pPr>
        <w:pStyle w:val="BodyText"/>
        <w:spacing w:before="1"/>
        <w:ind w:left="880" w:right="879" w:hanging="720"/>
      </w:pPr>
      <w:r>
        <w:rPr/>
        <w:t>Young, D.J. 1991. Creating a low-anxiety classroom environment: what does the language anxiety research suggest? </w:t>
      </w:r>
      <w:r>
        <w:rPr>
          <w:i/>
        </w:rPr>
        <w:t>Modern Language Journal</w:t>
      </w:r>
      <w:r>
        <w:rPr/>
        <w:t>, 75, 4, 426-437.</w:t>
      </w:r>
    </w:p>
    <w:p>
      <w:pPr>
        <w:spacing w:before="276"/>
        <w:ind w:left="880" w:right="886" w:hanging="720"/>
        <w:jc w:val="both"/>
        <w:rPr>
          <w:sz w:val="24"/>
        </w:rPr>
      </w:pPr>
      <w:r>
        <w:rPr>
          <w:sz w:val="24"/>
        </w:rPr>
        <w:t>Zeidner, M. 1990. Does test anxiety bias scholastic aptitude test performance by gender and socio-cultural group? </w:t>
      </w:r>
      <w:r>
        <w:rPr>
          <w:i/>
          <w:sz w:val="24"/>
        </w:rPr>
        <w:t>Journal of Personality Assessment, 55</w:t>
      </w:r>
      <w:r>
        <w:rPr>
          <w:sz w:val="24"/>
        </w:rPr>
        <w:t>, 145-160.</w:t>
      </w:r>
    </w:p>
    <w:p>
      <w:pPr>
        <w:spacing w:before="276"/>
        <w:ind w:left="880" w:right="875" w:hanging="720"/>
        <w:jc w:val="both"/>
        <w:rPr>
          <w:sz w:val="24"/>
        </w:rPr>
      </w:pPr>
      <w:r>
        <w:rPr>
          <w:sz w:val="24"/>
        </w:rPr>
        <w:t>Zeidner, M. (1991). Statistics and mathematics anxiety in social science students: some interesting parallels. </w:t>
      </w:r>
      <w:r>
        <w:rPr>
          <w:i/>
          <w:sz w:val="24"/>
        </w:rPr>
        <w:t>The British Journal of Educational Psychology</w:t>
      </w:r>
      <w:r>
        <w:rPr>
          <w:sz w:val="24"/>
        </w:rPr>
        <w:t>, 61, 3, 319 -328. Retrieved from EBSCO host</w:t>
      </w:r>
    </w:p>
    <w:p>
      <w:pPr>
        <w:pStyle w:val="BodyText"/>
        <w:ind w:left="0"/>
        <w:jc w:val="left"/>
      </w:pPr>
    </w:p>
    <w:p>
      <w:pPr>
        <w:pStyle w:val="BodyText"/>
        <w:ind w:left="880" w:right="879" w:hanging="720"/>
      </w:pPr>
      <w:r>
        <w:rPr/>
        <w:t>Zeldin, A. and Pajares, F. 2000. Against the odds: self-efficacy beliefs of women in mathematical, scientific, and technical careers. </w:t>
      </w:r>
      <w:r>
        <w:rPr>
          <w:i/>
        </w:rPr>
        <w:t>American Educational Research Journal</w:t>
      </w:r>
      <w:r>
        <w:rPr/>
        <w:t>, 37, 1, 215-246.</w:t>
      </w:r>
    </w:p>
    <w:p>
      <w:pPr>
        <w:pStyle w:val="BodyText"/>
        <w:ind w:left="0"/>
        <w:jc w:val="left"/>
      </w:pPr>
    </w:p>
    <w:p>
      <w:pPr>
        <w:pStyle w:val="BodyText"/>
        <w:ind w:left="880" w:right="876" w:hanging="720"/>
      </w:pPr>
      <w:r>
        <w:rPr/>
        <w:t>Zhao, H., Seibert, S.E. and Hills, G.E.</w:t>
      </w:r>
      <w:r>
        <w:rPr>
          <w:spacing w:val="40"/>
        </w:rPr>
        <w:t> </w:t>
      </w:r>
      <w:r>
        <w:rPr/>
        <w:t>2005. The mediating role of self-efficacy in the development of entrepreneurial intentions. </w:t>
      </w:r>
      <w:r>
        <w:rPr>
          <w:i/>
        </w:rPr>
        <w:t>Journal of Applied Psychology</w:t>
      </w:r>
      <w:r>
        <w:rPr/>
        <w:t>, 90, 6, </w:t>
      </w:r>
      <w:r>
        <w:rPr>
          <w:spacing w:val="-2"/>
        </w:rPr>
        <w:t>1265–1272.</w:t>
      </w:r>
    </w:p>
    <w:p>
      <w:pPr>
        <w:pStyle w:val="BodyText"/>
        <w:ind w:left="0"/>
        <w:jc w:val="left"/>
      </w:pPr>
    </w:p>
    <w:p>
      <w:pPr>
        <w:spacing w:before="0"/>
        <w:ind w:left="880" w:right="876" w:hanging="720"/>
        <w:jc w:val="both"/>
        <w:rPr>
          <w:sz w:val="24"/>
        </w:rPr>
      </w:pPr>
      <w:r>
        <w:rPr>
          <w:sz w:val="24"/>
        </w:rPr>
        <w:t>Zimmerman, B.</w:t>
      </w:r>
      <w:r>
        <w:rPr>
          <w:spacing w:val="-1"/>
          <w:sz w:val="24"/>
        </w:rPr>
        <w:t> </w:t>
      </w:r>
      <w:r>
        <w:rPr>
          <w:sz w:val="24"/>
        </w:rPr>
        <w:t>J.</w:t>
      </w:r>
      <w:r>
        <w:rPr>
          <w:spacing w:val="-1"/>
          <w:sz w:val="24"/>
        </w:rPr>
        <w:t> </w:t>
      </w:r>
      <w:r>
        <w:rPr>
          <w:sz w:val="24"/>
        </w:rPr>
        <w:t>1989. A</w:t>
      </w:r>
      <w:r>
        <w:rPr>
          <w:spacing w:val="-2"/>
          <w:sz w:val="24"/>
        </w:rPr>
        <w:t> </w:t>
      </w:r>
      <w:r>
        <w:rPr>
          <w:sz w:val="24"/>
        </w:rPr>
        <w:t>social</w:t>
      </w:r>
      <w:r>
        <w:rPr>
          <w:spacing w:val="-1"/>
          <w:sz w:val="24"/>
        </w:rPr>
        <w:t> </w:t>
      </w:r>
      <w:r>
        <w:rPr>
          <w:sz w:val="24"/>
        </w:rPr>
        <w:t>cognitive</w:t>
      </w:r>
      <w:r>
        <w:rPr>
          <w:spacing w:val="-2"/>
          <w:sz w:val="24"/>
        </w:rPr>
        <w:t> </w:t>
      </w:r>
      <w:r>
        <w:rPr>
          <w:sz w:val="24"/>
        </w:rPr>
        <w:t>view of</w:t>
      </w:r>
      <w:r>
        <w:rPr>
          <w:spacing w:val="-2"/>
          <w:sz w:val="24"/>
        </w:rPr>
        <w:t> </w:t>
      </w:r>
      <w:r>
        <w:rPr>
          <w:sz w:val="24"/>
        </w:rPr>
        <w:t>self-regulated academic</w:t>
      </w:r>
      <w:r>
        <w:rPr>
          <w:spacing w:val="-2"/>
          <w:sz w:val="24"/>
        </w:rPr>
        <w:t> </w:t>
      </w:r>
      <w:r>
        <w:rPr>
          <w:sz w:val="24"/>
        </w:rPr>
        <w:t>learning. </w:t>
      </w:r>
      <w:r>
        <w:rPr>
          <w:i/>
          <w:sz w:val="24"/>
        </w:rPr>
        <w:t>Journal of Educational Psychology</w:t>
      </w:r>
      <w:r>
        <w:rPr>
          <w:sz w:val="24"/>
        </w:rPr>
        <w:t>, 81, 329-339.</w:t>
      </w:r>
    </w:p>
    <w:p>
      <w:pPr>
        <w:pStyle w:val="BodyText"/>
        <w:spacing w:before="1"/>
        <w:ind w:left="0"/>
        <w:jc w:val="left"/>
      </w:pPr>
    </w:p>
    <w:p>
      <w:pPr>
        <w:pStyle w:val="BodyText"/>
        <w:ind w:right="876"/>
        <w:jc w:val="center"/>
      </w:pPr>
      <w:r>
        <w:rPr/>
        <w:t>Zimmerman, B. J. 1990. Self-regulating academic learning and achievement: the emergence of a social cognitive perspective. </w:t>
      </w:r>
      <w:r>
        <w:rPr>
          <w:i/>
        </w:rPr>
        <w:t>Educational Psychology Review</w:t>
      </w:r>
      <w:r>
        <w:rPr/>
        <w:t>, 2, 173-201.</w:t>
      </w:r>
    </w:p>
    <w:p>
      <w:pPr>
        <w:spacing w:after="0"/>
        <w:jc w:val="center"/>
        <w:sectPr>
          <w:pgSz w:w="11910" w:h="16840"/>
          <w:pgMar w:header="0" w:footer="1002" w:top="1180" w:bottom="1200" w:left="1280" w:right="560"/>
        </w:sectPr>
      </w:pPr>
    </w:p>
    <w:p>
      <w:pPr>
        <w:spacing w:before="70"/>
        <w:ind w:left="880" w:right="877" w:hanging="720"/>
        <w:jc w:val="both"/>
        <w:rPr>
          <w:sz w:val="24"/>
        </w:rPr>
      </w:pPr>
      <w:r>
        <w:rPr>
          <w:sz w:val="24"/>
        </w:rPr>
        <w:t>Zimmerman,</w:t>
      </w:r>
      <w:r>
        <w:rPr>
          <w:spacing w:val="-3"/>
          <w:sz w:val="24"/>
        </w:rPr>
        <w:t> </w:t>
      </w:r>
      <w:r>
        <w:rPr>
          <w:sz w:val="24"/>
        </w:rPr>
        <w:t>B.</w:t>
      </w:r>
      <w:r>
        <w:rPr>
          <w:spacing w:val="-2"/>
          <w:sz w:val="24"/>
        </w:rPr>
        <w:t> </w:t>
      </w:r>
      <w:r>
        <w:rPr>
          <w:sz w:val="24"/>
        </w:rPr>
        <w:t>J.</w:t>
      </w:r>
      <w:r>
        <w:rPr>
          <w:spacing w:val="-3"/>
          <w:sz w:val="24"/>
        </w:rPr>
        <w:t> </w:t>
      </w:r>
      <w:r>
        <w:rPr>
          <w:sz w:val="24"/>
        </w:rPr>
        <w:t>1994.</w:t>
      </w:r>
      <w:r>
        <w:rPr>
          <w:spacing w:val="-3"/>
          <w:sz w:val="24"/>
        </w:rPr>
        <w:t> </w:t>
      </w:r>
      <w:r>
        <w:rPr>
          <w:sz w:val="24"/>
        </w:rPr>
        <w:t>Dimensions</w:t>
      </w:r>
      <w:r>
        <w:rPr>
          <w:spacing w:val="-3"/>
          <w:sz w:val="24"/>
        </w:rPr>
        <w:t> </w:t>
      </w:r>
      <w:r>
        <w:rPr>
          <w:sz w:val="24"/>
        </w:rPr>
        <w:t>of</w:t>
      </w:r>
      <w:r>
        <w:rPr>
          <w:spacing w:val="-3"/>
          <w:sz w:val="24"/>
        </w:rPr>
        <w:t> </w:t>
      </w:r>
      <w:r>
        <w:rPr>
          <w:sz w:val="24"/>
        </w:rPr>
        <w:t>academic</w:t>
      </w:r>
      <w:r>
        <w:rPr>
          <w:spacing w:val="-1"/>
          <w:sz w:val="24"/>
        </w:rPr>
        <w:t> </w:t>
      </w:r>
      <w:r>
        <w:rPr>
          <w:sz w:val="24"/>
        </w:rPr>
        <w:t>self-regulation:</w:t>
      </w:r>
      <w:r>
        <w:rPr>
          <w:spacing w:val="-3"/>
          <w:sz w:val="24"/>
        </w:rPr>
        <w:t> </w:t>
      </w:r>
      <w:r>
        <w:rPr>
          <w:sz w:val="24"/>
        </w:rPr>
        <w:t>a</w:t>
      </w:r>
      <w:r>
        <w:rPr>
          <w:spacing w:val="-3"/>
          <w:sz w:val="24"/>
        </w:rPr>
        <w:t> </w:t>
      </w:r>
      <w:r>
        <w:rPr>
          <w:sz w:val="24"/>
        </w:rPr>
        <w:t>conceptual</w:t>
      </w:r>
      <w:r>
        <w:rPr>
          <w:spacing w:val="-3"/>
          <w:sz w:val="24"/>
        </w:rPr>
        <w:t> </w:t>
      </w:r>
      <w:r>
        <w:rPr>
          <w:sz w:val="24"/>
        </w:rPr>
        <w:t>framework</w:t>
      </w:r>
      <w:r>
        <w:rPr>
          <w:spacing w:val="-2"/>
          <w:sz w:val="24"/>
        </w:rPr>
        <w:t> </w:t>
      </w:r>
      <w:r>
        <w:rPr>
          <w:sz w:val="24"/>
        </w:rPr>
        <w:t>for education. In D. H. Schunk and B. J. Zimmerman, Eds., </w:t>
      </w:r>
      <w:r>
        <w:rPr>
          <w:i/>
          <w:sz w:val="24"/>
        </w:rPr>
        <w:t>Self-regulation of learning and performance: issues and educational implications, </w:t>
      </w:r>
      <w:r>
        <w:rPr>
          <w:sz w:val="24"/>
        </w:rPr>
        <w:t>3-21). Hillsdale, NJ: Erlbaum.</w:t>
      </w:r>
    </w:p>
    <w:p>
      <w:pPr>
        <w:pStyle w:val="BodyText"/>
        <w:ind w:left="0"/>
        <w:jc w:val="left"/>
      </w:pPr>
    </w:p>
    <w:p>
      <w:pPr>
        <w:spacing w:before="1"/>
        <w:ind w:left="880" w:right="877" w:hanging="720"/>
        <w:jc w:val="both"/>
        <w:rPr>
          <w:sz w:val="24"/>
        </w:rPr>
      </w:pPr>
      <w:r>
        <w:rPr>
          <w:sz w:val="24"/>
        </w:rPr>
        <w:t>Zimmerman, B. J. 1995. Self-efficacy and educational development. In A. Bandura, Ed. </w:t>
      </w:r>
      <w:r>
        <w:rPr>
          <w:i/>
          <w:sz w:val="24"/>
        </w:rPr>
        <w:t>Self- efficacy in changing societies, </w:t>
      </w:r>
      <w:r>
        <w:rPr>
          <w:sz w:val="24"/>
        </w:rPr>
        <w:t>202-231. New York: Cambridge University Press.</w:t>
      </w:r>
    </w:p>
    <w:p>
      <w:pPr>
        <w:spacing w:before="276"/>
        <w:ind w:left="880" w:right="878" w:hanging="720"/>
        <w:jc w:val="both"/>
        <w:rPr>
          <w:sz w:val="24"/>
        </w:rPr>
      </w:pPr>
      <w:r>
        <w:rPr>
          <w:sz w:val="24"/>
        </w:rPr>
        <w:t>Zimmerman, B. J. 2000. Self-efficacy: an essential motive to learn. </w:t>
      </w:r>
      <w:r>
        <w:rPr>
          <w:i/>
          <w:sz w:val="24"/>
        </w:rPr>
        <w:t>Contemporary Educational Psychology, 25, </w:t>
      </w:r>
      <w:r>
        <w:rPr>
          <w:sz w:val="24"/>
        </w:rPr>
        <w:t>82-91.</w:t>
      </w:r>
    </w:p>
    <w:p>
      <w:pPr>
        <w:spacing w:before="276"/>
        <w:ind w:left="880" w:right="879" w:hanging="720"/>
        <w:jc w:val="both"/>
        <w:rPr>
          <w:sz w:val="24"/>
        </w:rPr>
      </w:pPr>
      <w:r>
        <w:rPr/>
        <w:drawing>
          <wp:anchor distT="0" distB="0" distL="0" distR="0" allowOverlap="1" layoutInCell="1" locked="0" behindDoc="1" simplePos="0" relativeHeight="483793408">
            <wp:simplePos x="0" y="0"/>
            <wp:positionH relativeFrom="page">
              <wp:posOffset>923429</wp:posOffset>
            </wp:positionH>
            <wp:positionV relativeFrom="paragraph">
              <wp:posOffset>160266</wp:posOffset>
            </wp:positionV>
            <wp:extent cx="5562333" cy="5499274"/>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Zimmerman, B. J. and Bandura, A. 1994. Impact of self-regulatory influences on writing course attainment. </w:t>
      </w:r>
      <w:r>
        <w:rPr>
          <w:i/>
          <w:sz w:val="24"/>
        </w:rPr>
        <w:t>American Educational Research Journal</w:t>
      </w:r>
      <w:r>
        <w:rPr>
          <w:sz w:val="24"/>
        </w:rPr>
        <w:t>, 31, 845-862.</w:t>
      </w:r>
    </w:p>
    <w:p>
      <w:pPr>
        <w:pStyle w:val="BodyText"/>
        <w:ind w:left="0"/>
        <w:jc w:val="left"/>
      </w:pPr>
    </w:p>
    <w:p>
      <w:pPr>
        <w:pStyle w:val="BodyText"/>
        <w:ind w:left="880" w:right="878" w:hanging="720"/>
      </w:pPr>
      <w:r>
        <w:rPr/>
        <w:t>Zimmerman, B. J. and Kitsantas, A. 1999. Acquiring writing revision skill: shifting from process to outcome self-regulatory goals. </w:t>
      </w:r>
      <w:r>
        <w:rPr>
          <w:i/>
        </w:rPr>
        <w:t>Journal of Educational Psychology, </w:t>
      </w:r>
      <w:r>
        <w:rPr/>
        <w:t>91,</w:t>
      </w:r>
      <w:r>
        <w:rPr>
          <w:spacing w:val="40"/>
        </w:rPr>
        <w:t> </w:t>
      </w:r>
      <w:r>
        <w:rPr>
          <w:spacing w:val="-2"/>
        </w:rPr>
        <w:t>241-250.</w:t>
      </w:r>
    </w:p>
    <w:p>
      <w:pPr>
        <w:pStyle w:val="BodyText"/>
        <w:ind w:left="0"/>
        <w:jc w:val="left"/>
      </w:pPr>
    </w:p>
    <w:p>
      <w:pPr>
        <w:pStyle w:val="BodyText"/>
        <w:ind w:left="880" w:right="877" w:hanging="720"/>
      </w:pPr>
      <w:r>
        <w:rPr/>
        <w:t>Zimmerman, B. J. and Kitsantas, A. 2005. Homework practices and academic achievement: the mediating role of self-efficacy</w:t>
      </w:r>
      <w:r>
        <w:rPr>
          <w:spacing w:val="-1"/>
        </w:rPr>
        <w:t> </w:t>
      </w:r>
      <w:r>
        <w:rPr/>
        <w:t>and perceived responsibility</w:t>
      </w:r>
      <w:r>
        <w:rPr>
          <w:spacing w:val="-4"/>
        </w:rPr>
        <w:t> </w:t>
      </w:r>
      <w:r>
        <w:rPr/>
        <w:t>beliefs. </w:t>
      </w:r>
      <w:r>
        <w:rPr>
          <w:i/>
        </w:rPr>
        <w:t>Contemporary Educational Psychology</w:t>
      </w:r>
      <w:r>
        <w:rPr/>
        <w:t>, 30, 397-417.</w:t>
      </w:r>
    </w:p>
    <w:p>
      <w:pPr>
        <w:pStyle w:val="BodyText"/>
        <w:spacing w:before="274"/>
        <w:ind w:left="880" w:right="876" w:hanging="720"/>
      </w:pPr>
      <w:r>
        <w:rPr/>
        <w:t>Zimmerman, B. J. and Martinez-Pons, M. 1990. Student differences in self-regulated</w:t>
      </w:r>
      <w:r>
        <w:rPr>
          <w:spacing w:val="40"/>
        </w:rPr>
        <w:t> </w:t>
      </w:r>
      <w:r>
        <w:rPr/>
        <w:t>learning: relating grade, sex, and giftedness to self-efficacy and strategy use. </w:t>
      </w:r>
      <w:r>
        <w:rPr>
          <w:i/>
        </w:rPr>
        <w:t>Journal of Educational Psychology</w:t>
      </w:r>
      <w:r>
        <w:rPr/>
        <w:t>, 82, 51-59.</w:t>
      </w:r>
    </w:p>
    <w:p>
      <w:pPr>
        <w:pStyle w:val="BodyText"/>
        <w:ind w:left="0"/>
        <w:jc w:val="left"/>
      </w:pPr>
    </w:p>
    <w:p>
      <w:pPr>
        <w:spacing w:before="1"/>
        <w:ind w:left="880" w:right="876" w:hanging="720"/>
        <w:jc w:val="both"/>
        <w:rPr>
          <w:sz w:val="24"/>
        </w:rPr>
      </w:pPr>
      <w:r>
        <w:rPr>
          <w:sz w:val="24"/>
        </w:rPr>
        <w:t>Zimmerman, B. J. and Schunk, D. H. Eds. 1989. </w:t>
      </w:r>
      <w:r>
        <w:rPr>
          <w:i/>
          <w:sz w:val="24"/>
        </w:rPr>
        <w:t>Self-regulated learning and academic achievement: theory, research, and practice. </w:t>
      </w:r>
      <w:r>
        <w:rPr>
          <w:sz w:val="24"/>
        </w:rPr>
        <w:t>New York: Springer-Verlag.</w:t>
      </w:r>
    </w:p>
    <w:p>
      <w:pPr>
        <w:spacing w:before="276"/>
        <w:ind w:left="880" w:right="876" w:hanging="720"/>
        <w:jc w:val="both"/>
        <w:rPr>
          <w:sz w:val="24"/>
        </w:rPr>
      </w:pPr>
      <w:r>
        <w:rPr>
          <w:sz w:val="24"/>
        </w:rPr>
        <w:t>Zimmerman, B. J. and Schunk, D. H. 2001. Reflections on theories of self-regulated learning and</w:t>
      </w:r>
      <w:r>
        <w:rPr>
          <w:spacing w:val="-1"/>
          <w:sz w:val="24"/>
        </w:rPr>
        <w:t> </w:t>
      </w:r>
      <w:r>
        <w:rPr>
          <w:sz w:val="24"/>
        </w:rPr>
        <w:t>academic</w:t>
      </w:r>
      <w:r>
        <w:rPr>
          <w:spacing w:val="-2"/>
          <w:sz w:val="24"/>
        </w:rPr>
        <w:t> </w:t>
      </w:r>
      <w:r>
        <w:rPr>
          <w:sz w:val="24"/>
        </w:rPr>
        <w:t>achievement. In B.</w:t>
      </w:r>
      <w:r>
        <w:rPr>
          <w:spacing w:val="-1"/>
          <w:sz w:val="24"/>
        </w:rPr>
        <w:t> </w:t>
      </w:r>
      <w:r>
        <w:rPr>
          <w:sz w:val="24"/>
        </w:rPr>
        <w:t>J.</w:t>
      </w:r>
      <w:r>
        <w:rPr>
          <w:spacing w:val="-1"/>
          <w:sz w:val="24"/>
        </w:rPr>
        <w:t> </w:t>
      </w:r>
      <w:r>
        <w:rPr>
          <w:sz w:val="24"/>
        </w:rPr>
        <w:t>Zimmerman &amp;</w:t>
      </w:r>
      <w:r>
        <w:rPr>
          <w:spacing w:val="-3"/>
          <w:sz w:val="24"/>
        </w:rPr>
        <w:t> </w:t>
      </w:r>
      <w:r>
        <w:rPr>
          <w:sz w:val="24"/>
        </w:rPr>
        <w:t>D.</w:t>
      </w:r>
      <w:r>
        <w:rPr>
          <w:spacing w:val="-2"/>
          <w:sz w:val="24"/>
        </w:rPr>
        <w:t> </w:t>
      </w:r>
      <w:r>
        <w:rPr>
          <w:sz w:val="24"/>
        </w:rPr>
        <w:t>H.</w:t>
      </w:r>
      <w:r>
        <w:rPr>
          <w:spacing w:val="-2"/>
          <w:sz w:val="24"/>
        </w:rPr>
        <w:t> </w:t>
      </w:r>
      <w:r>
        <w:rPr>
          <w:sz w:val="24"/>
        </w:rPr>
        <w:t>Schunk,</w:t>
      </w:r>
      <w:r>
        <w:rPr>
          <w:spacing w:val="-1"/>
          <w:sz w:val="24"/>
        </w:rPr>
        <w:t> </w:t>
      </w:r>
      <w:r>
        <w:rPr>
          <w:sz w:val="24"/>
        </w:rPr>
        <w:t>Eds.,</w:t>
      </w:r>
      <w:r>
        <w:rPr>
          <w:spacing w:val="-1"/>
          <w:sz w:val="24"/>
        </w:rPr>
        <w:t> </w:t>
      </w:r>
      <w:r>
        <w:rPr>
          <w:i/>
          <w:sz w:val="24"/>
        </w:rPr>
        <w:t>Self-regulated learning and academic achievement: theoretical perspectives</w:t>
      </w:r>
      <w:r>
        <w:rPr>
          <w:sz w:val="24"/>
        </w:rPr>
        <w:t>, 289-307. Eribaum: Mahwah, NJ.</w:t>
      </w:r>
    </w:p>
    <w:p>
      <w:pPr>
        <w:pStyle w:val="BodyText"/>
        <w:ind w:left="0"/>
        <w:jc w:val="left"/>
      </w:pPr>
    </w:p>
    <w:p>
      <w:pPr>
        <w:pStyle w:val="BodyText"/>
        <w:ind w:left="880" w:right="878" w:hanging="720"/>
      </w:pPr>
      <w:r>
        <w:rPr/>
        <w:t>Zimmerman, B. J., Bandura, A. and Martinez-Pons, M. 1992. Self-motivation for academic attainment: the role of self-efficacy beliefs and personal goal setting. </w:t>
      </w:r>
      <w:r>
        <w:rPr>
          <w:i/>
        </w:rPr>
        <w:t>American Educational Research Journal</w:t>
      </w:r>
      <w:r>
        <w:rPr/>
        <w:t>, 29, 663-676.</w:t>
      </w:r>
    </w:p>
    <w:p>
      <w:pPr>
        <w:pStyle w:val="BodyText"/>
        <w:ind w:left="0"/>
        <w:jc w:val="left"/>
      </w:pPr>
    </w:p>
    <w:p>
      <w:pPr>
        <w:spacing w:before="0"/>
        <w:ind w:left="880" w:right="878" w:hanging="720"/>
        <w:jc w:val="both"/>
        <w:rPr>
          <w:sz w:val="24"/>
        </w:rPr>
      </w:pPr>
      <w:r>
        <w:rPr>
          <w:sz w:val="24"/>
        </w:rPr>
        <w:t>Zimmerman, B. J., Bonner, S. &amp; Kovach, R. 1996. </w:t>
      </w:r>
      <w:r>
        <w:rPr>
          <w:i/>
          <w:sz w:val="24"/>
        </w:rPr>
        <w:t>Developing self-regulated learner:</w:t>
      </w:r>
      <w:r>
        <w:rPr>
          <w:i/>
          <w:spacing w:val="80"/>
          <w:sz w:val="24"/>
        </w:rPr>
        <w:t> </w:t>
      </w:r>
      <w:r>
        <w:rPr>
          <w:i/>
          <w:sz w:val="24"/>
        </w:rPr>
        <w:t>beyond achievement to self-efficacy. </w:t>
      </w:r>
      <w:r>
        <w:rPr>
          <w:sz w:val="24"/>
        </w:rPr>
        <w:t>Washington: APA.</w:t>
      </w:r>
    </w:p>
    <w:p>
      <w:pPr>
        <w:pStyle w:val="BodyText"/>
        <w:ind w:left="0"/>
        <w:jc w:val="left"/>
      </w:pPr>
    </w:p>
    <w:p>
      <w:pPr>
        <w:pStyle w:val="BodyText"/>
        <w:ind w:left="880" w:right="878" w:hanging="720"/>
      </w:pPr>
      <w:r>
        <w:rPr/>
        <w:t>Zimmerman, B. &amp; Ringle, J. 1981. Effects of model persistence and statement of confidence on children's self-efficacy and problem-solving. </w:t>
      </w:r>
      <w:r>
        <w:rPr>
          <w:i/>
        </w:rPr>
        <w:t>Journal of Educational Psychology</w:t>
      </w:r>
      <w:r>
        <w:rPr/>
        <w:t>, 73, 485-493.</w:t>
      </w:r>
    </w:p>
    <w:p>
      <w:pPr>
        <w:pStyle w:val="BodyText"/>
        <w:ind w:left="0"/>
        <w:jc w:val="left"/>
      </w:pPr>
    </w:p>
    <w:p>
      <w:pPr>
        <w:spacing w:before="1"/>
        <w:ind w:left="880" w:right="878" w:hanging="720"/>
        <w:jc w:val="both"/>
        <w:rPr>
          <w:sz w:val="24"/>
        </w:rPr>
      </w:pPr>
      <w:r>
        <w:rPr>
          <w:sz w:val="24"/>
        </w:rPr>
        <w:t>Zimmerman, B.J.</w:t>
      </w:r>
      <w:r>
        <w:rPr>
          <w:spacing w:val="-1"/>
          <w:sz w:val="24"/>
        </w:rPr>
        <w:t> </w:t>
      </w:r>
      <w:r>
        <w:rPr>
          <w:sz w:val="24"/>
        </w:rPr>
        <w:t>&amp;</w:t>
      </w:r>
      <w:r>
        <w:rPr>
          <w:spacing w:val="-3"/>
          <w:sz w:val="24"/>
        </w:rPr>
        <w:t> </w:t>
      </w:r>
      <w:r>
        <w:rPr>
          <w:sz w:val="24"/>
        </w:rPr>
        <w:t>Risemberg,</w:t>
      </w:r>
      <w:r>
        <w:rPr>
          <w:spacing w:val="-1"/>
          <w:sz w:val="24"/>
        </w:rPr>
        <w:t> </w:t>
      </w:r>
      <w:r>
        <w:rPr>
          <w:sz w:val="24"/>
        </w:rPr>
        <w:t>R.</w:t>
      </w:r>
      <w:r>
        <w:rPr>
          <w:spacing w:val="-1"/>
          <w:sz w:val="24"/>
        </w:rPr>
        <w:t> </w:t>
      </w:r>
      <w:r>
        <w:rPr>
          <w:sz w:val="24"/>
        </w:rPr>
        <w:t>1997. Becoming</w:t>
      </w:r>
      <w:r>
        <w:rPr>
          <w:spacing w:val="-4"/>
          <w:sz w:val="24"/>
        </w:rPr>
        <w:t> </w:t>
      </w:r>
      <w:r>
        <w:rPr>
          <w:sz w:val="24"/>
        </w:rPr>
        <w:t>a</w:t>
      </w:r>
      <w:r>
        <w:rPr>
          <w:spacing w:val="-2"/>
          <w:sz w:val="24"/>
        </w:rPr>
        <w:t> </w:t>
      </w:r>
      <w:r>
        <w:rPr>
          <w:sz w:val="24"/>
        </w:rPr>
        <w:t>self-regulated</w:t>
      </w:r>
      <w:r>
        <w:rPr>
          <w:spacing w:val="-1"/>
          <w:sz w:val="24"/>
        </w:rPr>
        <w:t> </w:t>
      </w:r>
      <w:r>
        <w:rPr>
          <w:sz w:val="24"/>
        </w:rPr>
        <w:t>writer: a</w:t>
      </w:r>
      <w:r>
        <w:rPr>
          <w:spacing w:val="-2"/>
          <w:sz w:val="24"/>
        </w:rPr>
        <w:t> </w:t>
      </w:r>
      <w:r>
        <w:rPr>
          <w:sz w:val="24"/>
        </w:rPr>
        <w:t>social</w:t>
      </w:r>
      <w:r>
        <w:rPr>
          <w:spacing w:val="-1"/>
          <w:sz w:val="24"/>
        </w:rPr>
        <w:t> </w:t>
      </w:r>
      <w:r>
        <w:rPr>
          <w:sz w:val="24"/>
        </w:rPr>
        <w:t>cognitive perspective. </w:t>
      </w:r>
      <w:r>
        <w:rPr>
          <w:i/>
          <w:sz w:val="24"/>
        </w:rPr>
        <w:t>Contemporary Educational Psychology</w:t>
      </w:r>
      <w:r>
        <w:rPr>
          <w:sz w:val="24"/>
        </w:rPr>
        <w:t>, 22, 73-101.</w:t>
      </w:r>
    </w:p>
    <w:p>
      <w:pPr>
        <w:spacing w:after="0"/>
        <w:jc w:val="both"/>
        <w:rPr>
          <w:sz w:val="24"/>
        </w:rPr>
        <w:sectPr>
          <w:pgSz w:w="11910" w:h="16840"/>
          <w:pgMar w:header="0" w:footer="1002" w:top="1180" w:bottom="1200" w:left="1280" w:right="560"/>
        </w:sectPr>
      </w:pPr>
    </w:p>
    <w:p>
      <w:pPr>
        <w:pStyle w:val="Heading3"/>
        <w:spacing w:before="75"/>
        <w:ind w:right="718"/>
      </w:pPr>
      <w:r>
        <w:rPr/>
        <w:t>APPENDIX</w:t>
      </w:r>
      <w:r>
        <w:rPr>
          <w:spacing w:val="-4"/>
        </w:rPr>
        <w:t> </w:t>
      </w:r>
      <w:r>
        <w:rPr>
          <w:spacing w:val="-10"/>
        </w:rPr>
        <w:t>I</w:t>
      </w:r>
    </w:p>
    <w:p>
      <w:pPr>
        <w:pStyle w:val="Heading4"/>
        <w:spacing w:line="275" w:lineRule="exact"/>
        <w:ind w:left="3624"/>
      </w:pPr>
      <w:r>
        <w:rPr/>
        <w:t>Treatment</w:t>
      </w:r>
      <w:r>
        <w:rPr>
          <w:spacing w:val="-5"/>
        </w:rPr>
        <w:t> </w:t>
      </w:r>
      <w:r>
        <w:rPr>
          <w:spacing w:val="-2"/>
        </w:rPr>
        <w:t>Packages</w:t>
      </w:r>
    </w:p>
    <w:p>
      <w:pPr>
        <w:spacing w:line="275" w:lineRule="exact" w:before="0"/>
        <w:ind w:left="1600" w:right="0" w:firstLine="0"/>
        <w:jc w:val="both"/>
        <w:rPr>
          <w:b/>
          <w:sz w:val="24"/>
        </w:rPr>
      </w:pPr>
      <w:r>
        <w:rPr>
          <w:b/>
          <w:sz w:val="24"/>
        </w:rPr>
        <w:t>Experimental</w:t>
      </w:r>
      <w:r>
        <w:rPr>
          <w:b/>
          <w:spacing w:val="-4"/>
          <w:sz w:val="24"/>
        </w:rPr>
        <w:t> </w:t>
      </w:r>
      <w:r>
        <w:rPr>
          <w:b/>
          <w:sz w:val="24"/>
        </w:rPr>
        <w:t>Group</w:t>
      </w:r>
      <w:r>
        <w:rPr>
          <w:b/>
          <w:spacing w:val="-2"/>
          <w:sz w:val="24"/>
        </w:rPr>
        <w:t> </w:t>
      </w:r>
      <w:r>
        <w:rPr>
          <w:b/>
          <w:sz w:val="24"/>
        </w:rPr>
        <w:t>1</w:t>
      </w:r>
      <w:r>
        <w:rPr>
          <w:sz w:val="24"/>
        </w:rPr>
        <w:t>: </w:t>
      </w:r>
      <w:r>
        <w:rPr>
          <w:b/>
          <w:sz w:val="24"/>
        </w:rPr>
        <w:t>Metacognitive</w:t>
      </w:r>
      <w:r>
        <w:rPr>
          <w:b/>
          <w:spacing w:val="-3"/>
          <w:sz w:val="24"/>
        </w:rPr>
        <w:t> </w:t>
      </w:r>
      <w:r>
        <w:rPr>
          <w:b/>
          <w:sz w:val="24"/>
        </w:rPr>
        <w:t>Strategy</w:t>
      </w:r>
      <w:r>
        <w:rPr>
          <w:b/>
          <w:spacing w:val="1"/>
          <w:sz w:val="24"/>
        </w:rPr>
        <w:t> </w:t>
      </w:r>
      <w:r>
        <w:rPr>
          <w:b/>
          <w:sz w:val="24"/>
        </w:rPr>
        <w:t>(Training</w:t>
      </w:r>
      <w:r>
        <w:rPr>
          <w:b/>
          <w:spacing w:val="-1"/>
          <w:sz w:val="24"/>
        </w:rPr>
        <w:t> </w:t>
      </w:r>
      <w:r>
        <w:rPr>
          <w:b/>
          <w:spacing w:val="-2"/>
          <w:sz w:val="24"/>
        </w:rPr>
        <w:t>Sequence)</w:t>
      </w:r>
    </w:p>
    <w:p>
      <w:pPr>
        <w:pStyle w:val="BodyText"/>
        <w:spacing w:line="276" w:lineRule="auto" w:before="41"/>
        <w:ind w:right="878"/>
      </w:pPr>
      <w:r>
        <w:rPr/>
        <w:t>The group was taken through training on metacognitive strategy. Metacognitive strategy involves helping the participants on awareness and monitoring of their thoughts and performing tasks. The intervention will last for eight weeks. Summary of the treatment package for Experimental</w:t>
      </w:r>
      <w:r>
        <w:rPr>
          <w:spacing w:val="80"/>
        </w:rPr>
        <w:t> </w:t>
      </w:r>
      <w:r>
        <w:rPr/>
        <w:t>Group I is as follows</w:t>
      </w:r>
    </w:p>
    <w:p>
      <w:pPr>
        <w:pStyle w:val="Heading4"/>
        <w:spacing w:before="5"/>
        <w:ind w:left="525"/>
      </w:pPr>
      <w:r>
        <w:rPr/>
        <w:t>SESSION</w:t>
      </w:r>
      <w:r>
        <w:rPr>
          <w:spacing w:val="-4"/>
        </w:rPr>
        <w:t> </w:t>
      </w:r>
      <w:r>
        <w:rPr/>
        <w:t>ONE:</w:t>
      </w:r>
      <w:r>
        <w:rPr>
          <w:spacing w:val="-2"/>
        </w:rPr>
        <w:t> </w:t>
      </w:r>
      <w:r>
        <w:rPr/>
        <w:t>General</w:t>
      </w:r>
      <w:r>
        <w:rPr>
          <w:spacing w:val="-2"/>
        </w:rPr>
        <w:t> </w:t>
      </w:r>
      <w:r>
        <w:rPr/>
        <w:t>Orientation and</w:t>
      </w:r>
      <w:r>
        <w:rPr>
          <w:spacing w:val="-2"/>
        </w:rPr>
        <w:t> </w:t>
      </w:r>
      <w:r>
        <w:rPr/>
        <w:t>Administration</w:t>
      </w:r>
      <w:r>
        <w:rPr>
          <w:spacing w:val="-1"/>
        </w:rPr>
        <w:t> </w:t>
      </w:r>
      <w:r>
        <w:rPr/>
        <w:t>of</w:t>
      </w:r>
      <w:r>
        <w:rPr>
          <w:spacing w:val="-1"/>
        </w:rPr>
        <w:t> </w:t>
      </w:r>
      <w:r>
        <w:rPr/>
        <w:t>pre-test </w:t>
      </w:r>
      <w:r>
        <w:rPr>
          <w:spacing w:val="-2"/>
        </w:rPr>
        <w:t>instruments</w:t>
      </w:r>
    </w:p>
    <w:p>
      <w:pPr>
        <w:pStyle w:val="BodyText"/>
        <w:spacing w:before="36"/>
      </w:pPr>
      <w:r>
        <w:rPr/>
        <w:drawing>
          <wp:anchor distT="0" distB="0" distL="0" distR="0" allowOverlap="1" layoutInCell="1" locked="0" behindDoc="1" simplePos="0" relativeHeight="483793920">
            <wp:simplePos x="0" y="0"/>
            <wp:positionH relativeFrom="page">
              <wp:posOffset>923429</wp:posOffset>
            </wp:positionH>
            <wp:positionV relativeFrom="paragraph">
              <wp:posOffset>200138</wp:posOffset>
            </wp:positionV>
            <wp:extent cx="5562333" cy="5499274"/>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9" cstate="print"/>
                    <a:stretch>
                      <a:fillRect/>
                    </a:stretch>
                  </pic:blipFill>
                  <pic:spPr>
                    <a:xfrm>
                      <a:off x="0" y="0"/>
                      <a:ext cx="5562333" cy="5499274"/>
                    </a:xfrm>
                    <a:prstGeom prst="rect">
                      <a:avLst/>
                    </a:prstGeom>
                  </pic:spPr>
                </pic:pic>
              </a:graphicData>
            </a:graphic>
          </wp:anchor>
        </w:drawing>
      </w:r>
      <w:r>
        <w:rPr/>
        <w:t>Objectives</w:t>
      </w:r>
      <w:r>
        <w:rPr>
          <w:spacing w:val="-3"/>
        </w:rPr>
        <w:t> </w:t>
      </w:r>
      <w:r>
        <w:rPr/>
        <w:t>of</w:t>
      </w:r>
      <w:r>
        <w:rPr>
          <w:spacing w:val="-1"/>
        </w:rPr>
        <w:t> </w:t>
      </w:r>
      <w:r>
        <w:rPr/>
        <w:t>the</w:t>
      </w:r>
      <w:r>
        <w:rPr>
          <w:spacing w:val="-2"/>
        </w:rPr>
        <w:t> </w:t>
      </w:r>
      <w:r>
        <w:rPr/>
        <w:t>session</w:t>
      </w:r>
      <w:r>
        <w:rPr>
          <w:spacing w:val="1"/>
        </w:rPr>
        <w:t> </w:t>
      </w:r>
      <w:r>
        <w:rPr/>
        <w:t>are</w:t>
      </w:r>
      <w:r>
        <w:rPr>
          <w:spacing w:val="-2"/>
        </w:rPr>
        <w:t> </w:t>
      </w:r>
      <w:r>
        <w:rPr>
          <w:spacing w:val="-5"/>
        </w:rPr>
        <w:t>to:</w:t>
      </w:r>
    </w:p>
    <w:p>
      <w:pPr>
        <w:pStyle w:val="ListParagraph"/>
        <w:numPr>
          <w:ilvl w:val="0"/>
          <w:numId w:val="22"/>
        </w:numPr>
        <w:tabs>
          <w:tab w:pos="880" w:val="left" w:leader="none"/>
        </w:tabs>
        <w:spacing w:line="240" w:lineRule="auto" w:before="41" w:after="0"/>
        <w:ind w:left="880" w:right="0" w:hanging="360"/>
        <w:jc w:val="left"/>
        <w:rPr>
          <w:sz w:val="24"/>
        </w:rPr>
      </w:pPr>
      <w:r>
        <w:rPr>
          <w:sz w:val="24"/>
        </w:rPr>
        <w:t>state</w:t>
      </w:r>
      <w:r>
        <w:rPr>
          <w:spacing w:val="-2"/>
          <w:sz w:val="24"/>
        </w:rPr>
        <w:t> </w:t>
      </w:r>
      <w:r>
        <w:rPr>
          <w:sz w:val="24"/>
        </w:rPr>
        <w:t>the purpose</w:t>
      </w:r>
      <w:r>
        <w:rPr>
          <w:spacing w:val="-2"/>
          <w:sz w:val="24"/>
        </w:rPr>
        <w:t> </w:t>
      </w:r>
      <w:r>
        <w:rPr>
          <w:sz w:val="24"/>
        </w:rPr>
        <w:t>of</w:t>
      </w:r>
      <w:r>
        <w:rPr>
          <w:spacing w:val="-1"/>
          <w:sz w:val="24"/>
        </w:rPr>
        <w:t> </w:t>
      </w:r>
      <w:r>
        <w:rPr>
          <w:spacing w:val="-2"/>
          <w:sz w:val="24"/>
        </w:rPr>
        <w:t>meetings</w:t>
      </w:r>
    </w:p>
    <w:p>
      <w:pPr>
        <w:pStyle w:val="ListParagraph"/>
        <w:numPr>
          <w:ilvl w:val="0"/>
          <w:numId w:val="22"/>
        </w:numPr>
        <w:tabs>
          <w:tab w:pos="880" w:val="left" w:leader="none"/>
        </w:tabs>
        <w:spacing w:line="276" w:lineRule="auto" w:before="43" w:after="0"/>
        <w:ind w:left="880" w:right="1945" w:hanging="360"/>
        <w:jc w:val="left"/>
        <w:rPr>
          <w:sz w:val="24"/>
        </w:rPr>
      </w:pPr>
      <w:r>
        <w:rPr>
          <w:sz w:val="24"/>
        </w:rPr>
        <w:t>explain</w:t>
      </w:r>
      <w:r>
        <w:rPr>
          <w:spacing w:val="-3"/>
          <w:sz w:val="24"/>
        </w:rPr>
        <w:t> </w:t>
      </w:r>
      <w:r>
        <w:rPr>
          <w:sz w:val="24"/>
        </w:rPr>
        <w:t>the</w:t>
      </w:r>
      <w:r>
        <w:rPr>
          <w:spacing w:val="-3"/>
          <w:sz w:val="24"/>
        </w:rPr>
        <w:t> </w:t>
      </w:r>
      <w:r>
        <w:rPr>
          <w:sz w:val="24"/>
        </w:rPr>
        <w:t>procedures</w:t>
      </w:r>
      <w:r>
        <w:rPr>
          <w:spacing w:val="-1"/>
          <w:sz w:val="24"/>
        </w:rPr>
        <w:t> </w:t>
      </w:r>
      <w:r>
        <w:rPr>
          <w:sz w:val="24"/>
        </w:rPr>
        <w:t>and</w:t>
      </w:r>
      <w:r>
        <w:rPr>
          <w:spacing w:val="-3"/>
          <w:sz w:val="24"/>
        </w:rPr>
        <w:t> </w:t>
      </w:r>
      <w:r>
        <w:rPr>
          <w:sz w:val="24"/>
        </w:rPr>
        <w:t>guidelines</w:t>
      </w:r>
      <w:r>
        <w:rPr>
          <w:spacing w:val="-3"/>
          <w:sz w:val="24"/>
        </w:rPr>
        <w:t> </w:t>
      </w:r>
      <w:r>
        <w:rPr>
          <w:sz w:val="24"/>
        </w:rPr>
        <w:t>to</w:t>
      </w:r>
      <w:r>
        <w:rPr>
          <w:spacing w:val="-3"/>
          <w:sz w:val="24"/>
        </w:rPr>
        <w:t> </w:t>
      </w:r>
      <w:r>
        <w:rPr>
          <w:sz w:val="24"/>
        </w:rPr>
        <w:t>follow</w:t>
      </w:r>
      <w:r>
        <w:rPr>
          <w:spacing w:val="-3"/>
          <w:sz w:val="24"/>
        </w:rPr>
        <w:t> </w:t>
      </w:r>
      <w:r>
        <w:rPr>
          <w:sz w:val="24"/>
        </w:rPr>
        <w:t>by</w:t>
      </w:r>
      <w:r>
        <w:rPr>
          <w:spacing w:val="-6"/>
          <w:sz w:val="24"/>
        </w:rPr>
        <w:t> </w:t>
      </w:r>
      <w:r>
        <w:rPr>
          <w:sz w:val="24"/>
        </w:rPr>
        <w:t>both</w:t>
      </w:r>
      <w:r>
        <w:rPr>
          <w:spacing w:val="-3"/>
          <w:sz w:val="24"/>
        </w:rPr>
        <w:t> </w:t>
      </w:r>
      <w:r>
        <w:rPr>
          <w:sz w:val="24"/>
        </w:rPr>
        <w:t>the</w:t>
      </w:r>
      <w:r>
        <w:rPr>
          <w:spacing w:val="-4"/>
          <w:sz w:val="24"/>
        </w:rPr>
        <w:t> </w:t>
      </w:r>
      <w:r>
        <w:rPr>
          <w:sz w:val="24"/>
        </w:rPr>
        <w:t>trainers</w:t>
      </w:r>
      <w:r>
        <w:rPr>
          <w:spacing w:val="-3"/>
          <w:sz w:val="24"/>
        </w:rPr>
        <w:t> </w:t>
      </w:r>
      <w:r>
        <w:rPr>
          <w:sz w:val="24"/>
        </w:rPr>
        <w:t>and</w:t>
      </w:r>
      <w:r>
        <w:rPr>
          <w:spacing w:val="-3"/>
          <w:sz w:val="24"/>
        </w:rPr>
        <w:t> </w:t>
      </w:r>
      <w:r>
        <w:rPr>
          <w:sz w:val="24"/>
        </w:rPr>
        <w:t>the participants, and</w:t>
      </w:r>
    </w:p>
    <w:p>
      <w:pPr>
        <w:pStyle w:val="ListParagraph"/>
        <w:numPr>
          <w:ilvl w:val="0"/>
          <w:numId w:val="22"/>
        </w:numPr>
        <w:tabs>
          <w:tab w:pos="880" w:val="left" w:leader="none"/>
        </w:tabs>
        <w:spacing w:line="275" w:lineRule="exact" w:before="0" w:after="0"/>
        <w:ind w:left="880" w:right="0" w:hanging="360"/>
        <w:jc w:val="left"/>
        <w:rPr>
          <w:sz w:val="24"/>
        </w:rPr>
      </w:pPr>
      <w:r>
        <w:rPr>
          <w:sz w:val="24"/>
        </w:rPr>
        <w:t>administer</w:t>
      </w:r>
      <w:r>
        <w:rPr>
          <w:spacing w:val="-1"/>
          <w:sz w:val="24"/>
        </w:rPr>
        <w:t> </w:t>
      </w:r>
      <w:r>
        <w:rPr>
          <w:sz w:val="24"/>
        </w:rPr>
        <w:t>the</w:t>
      </w:r>
      <w:r>
        <w:rPr>
          <w:spacing w:val="-2"/>
          <w:sz w:val="24"/>
        </w:rPr>
        <w:t> </w:t>
      </w:r>
      <w:r>
        <w:rPr>
          <w:sz w:val="24"/>
        </w:rPr>
        <w:t>pre-test</w:t>
      </w:r>
      <w:r>
        <w:rPr>
          <w:spacing w:val="-1"/>
          <w:sz w:val="24"/>
        </w:rPr>
        <w:t> </w:t>
      </w:r>
      <w:r>
        <w:rPr>
          <w:sz w:val="24"/>
        </w:rPr>
        <w:t>instruments on</w:t>
      </w:r>
      <w:r>
        <w:rPr>
          <w:spacing w:val="-1"/>
          <w:sz w:val="24"/>
        </w:rPr>
        <w:t> </w:t>
      </w:r>
      <w:r>
        <w:rPr>
          <w:sz w:val="24"/>
        </w:rPr>
        <w:t>the</w:t>
      </w:r>
      <w:r>
        <w:rPr>
          <w:spacing w:val="-1"/>
          <w:sz w:val="24"/>
        </w:rPr>
        <w:t> </w:t>
      </w:r>
      <w:r>
        <w:rPr>
          <w:spacing w:val="-2"/>
          <w:sz w:val="24"/>
        </w:rPr>
        <w:t>participants</w:t>
      </w:r>
    </w:p>
    <w:p>
      <w:pPr>
        <w:pStyle w:val="BodyText"/>
        <w:spacing w:line="276" w:lineRule="auto" w:before="41"/>
        <w:ind w:right="881"/>
      </w:pPr>
      <w:r>
        <w:rPr>
          <w:b/>
        </w:rPr>
        <w:t>Step 1: </w:t>
      </w:r>
      <w:r>
        <w:rPr/>
        <w:t>The researcher shall welcome the participants who had been identified high dissertation anxiety. This will be done on one on one basis (that is on as individuals arrive to the programme venue. Participants will also introduce themselves at the beginning of this</w:t>
      </w:r>
      <w:r>
        <w:rPr>
          <w:spacing w:val="40"/>
        </w:rPr>
        <w:t> </w:t>
      </w:r>
      <w:r>
        <w:rPr/>
        <w:t>first session. This is to ensure familarisation among the participants.</w:t>
      </w:r>
    </w:p>
    <w:p>
      <w:pPr>
        <w:pStyle w:val="BodyText"/>
        <w:spacing w:line="276" w:lineRule="auto"/>
        <w:ind w:right="879"/>
      </w:pPr>
      <w:r>
        <w:rPr>
          <w:b/>
        </w:rPr>
        <w:t>Step II:</w:t>
      </w:r>
      <w:r>
        <w:rPr>
          <w:b/>
          <w:spacing w:val="40"/>
        </w:rPr>
        <w:t> </w:t>
      </w:r>
      <w:r>
        <w:rPr/>
        <w:t>The researcher will state and explain the purpose, objectives and benefits of the training in relation to their programmes of study. Day, duration (number of meetings), time and</w:t>
      </w:r>
      <w:r>
        <w:rPr>
          <w:spacing w:val="-2"/>
        </w:rPr>
        <w:t> </w:t>
      </w:r>
      <w:r>
        <w:rPr/>
        <w:t>number</w:t>
      </w:r>
      <w:r>
        <w:rPr>
          <w:spacing w:val="-4"/>
        </w:rPr>
        <w:t> </w:t>
      </w:r>
      <w:r>
        <w:rPr/>
        <w:t>of</w:t>
      </w:r>
      <w:r>
        <w:rPr>
          <w:spacing w:val="-2"/>
        </w:rPr>
        <w:t> </w:t>
      </w:r>
      <w:r>
        <w:rPr/>
        <w:t>hour</w:t>
      </w:r>
      <w:r>
        <w:rPr>
          <w:spacing w:val="-1"/>
        </w:rPr>
        <w:t> </w:t>
      </w:r>
      <w:r>
        <w:rPr/>
        <w:t>for</w:t>
      </w:r>
      <w:r>
        <w:rPr>
          <w:spacing w:val="-2"/>
        </w:rPr>
        <w:t> </w:t>
      </w:r>
      <w:r>
        <w:rPr/>
        <w:t>each</w:t>
      </w:r>
      <w:r>
        <w:rPr>
          <w:spacing w:val="-2"/>
        </w:rPr>
        <w:t> </w:t>
      </w:r>
      <w:r>
        <w:rPr/>
        <w:t>meeting,</w:t>
      </w:r>
      <w:r>
        <w:rPr>
          <w:spacing w:val="-2"/>
        </w:rPr>
        <w:t> </w:t>
      </w:r>
      <w:r>
        <w:rPr/>
        <w:t>venue</w:t>
      </w:r>
      <w:r>
        <w:rPr>
          <w:spacing w:val="-1"/>
        </w:rPr>
        <w:t> </w:t>
      </w:r>
      <w:r>
        <w:rPr/>
        <w:t>for</w:t>
      </w:r>
      <w:r>
        <w:rPr>
          <w:spacing w:val="-4"/>
        </w:rPr>
        <w:t> </w:t>
      </w:r>
      <w:r>
        <w:rPr/>
        <w:t>the</w:t>
      </w:r>
      <w:r>
        <w:rPr>
          <w:spacing w:val="-3"/>
        </w:rPr>
        <w:t> </w:t>
      </w:r>
      <w:r>
        <w:rPr/>
        <w:t>interactions</w:t>
      </w:r>
      <w:r>
        <w:rPr>
          <w:spacing w:val="-2"/>
        </w:rPr>
        <w:t> </w:t>
      </w:r>
      <w:r>
        <w:rPr/>
        <w:t>etc</w:t>
      </w:r>
      <w:r>
        <w:rPr>
          <w:spacing w:val="-2"/>
        </w:rPr>
        <w:t> </w:t>
      </w:r>
      <w:r>
        <w:rPr/>
        <w:t>will</w:t>
      </w:r>
      <w:r>
        <w:rPr>
          <w:spacing w:val="-2"/>
        </w:rPr>
        <w:t> </w:t>
      </w:r>
      <w:r>
        <w:rPr/>
        <w:t>be discussed</w:t>
      </w:r>
      <w:r>
        <w:rPr>
          <w:spacing w:val="-2"/>
        </w:rPr>
        <w:t> </w:t>
      </w:r>
      <w:r>
        <w:rPr/>
        <w:t>with</w:t>
      </w:r>
      <w:r>
        <w:rPr>
          <w:spacing w:val="-2"/>
        </w:rPr>
        <w:t> </w:t>
      </w:r>
      <w:r>
        <w:rPr/>
        <w:t>the </w:t>
      </w:r>
      <w:r>
        <w:rPr>
          <w:spacing w:val="-2"/>
        </w:rPr>
        <w:t>participants.</w:t>
      </w:r>
    </w:p>
    <w:p>
      <w:pPr>
        <w:pStyle w:val="BodyText"/>
        <w:spacing w:line="276" w:lineRule="auto"/>
        <w:ind w:right="881"/>
      </w:pPr>
      <w:r>
        <w:rPr>
          <w:b/>
        </w:rPr>
        <w:t>Step III: </w:t>
      </w:r>
      <w:r>
        <w:rPr/>
        <w:t>Participants will be</w:t>
      </w:r>
      <w:r>
        <w:rPr>
          <w:spacing w:val="-1"/>
        </w:rPr>
        <w:t> </w:t>
      </w:r>
      <w:r>
        <w:rPr/>
        <w:t>told what is expected of</w:t>
      </w:r>
      <w:r>
        <w:rPr>
          <w:spacing w:val="-1"/>
        </w:rPr>
        <w:t> </w:t>
      </w:r>
      <w:r>
        <w:rPr/>
        <w:t>them in the course of</w:t>
      </w:r>
      <w:r>
        <w:rPr>
          <w:spacing w:val="-1"/>
        </w:rPr>
        <w:t> </w:t>
      </w:r>
      <w:r>
        <w:rPr/>
        <w:t>interaction: being regular and punctual, cooperation, participation during discussions, mutual respect for one another etc.</w:t>
      </w:r>
    </w:p>
    <w:p>
      <w:pPr>
        <w:pStyle w:val="BodyText"/>
        <w:spacing w:line="276" w:lineRule="auto" w:before="1"/>
        <w:ind w:right="873"/>
      </w:pPr>
      <w:r>
        <w:rPr>
          <w:b/>
        </w:rPr>
        <w:t>Step IV: </w:t>
      </w:r>
      <w:r>
        <w:rPr/>
        <w:t>The researcher shall thereafter administer the training pre-test. This will be</w:t>
      </w:r>
      <w:r>
        <w:rPr>
          <w:spacing w:val="80"/>
        </w:rPr>
        <w:t> </w:t>
      </w:r>
      <w:r>
        <w:rPr/>
        <w:t>preceded by explanation on the test and the procedure for responding to the items</w:t>
      </w:r>
    </w:p>
    <w:p>
      <w:pPr>
        <w:pStyle w:val="BodyText"/>
        <w:spacing w:before="143"/>
        <w:ind w:left="0"/>
        <w:jc w:val="left"/>
      </w:pPr>
    </w:p>
    <w:p>
      <w:pPr>
        <w:pStyle w:val="Heading4"/>
        <w:ind w:left="1706"/>
        <w:jc w:val="left"/>
      </w:pPr>
      <w:r>
        <w:rPr/>
        <w:t>SESSION</w:t>
      </w:r>
      <w:r>
        <w:rPr>
          <w:spacing w:val="-1"/>
        </w:rPr>
        <w:t> </w:t>
      </w:r>
      <w:r>
        <w:rPr/>
        <w:t>TWO:</w:t>
      </w:r>
      <w:r>
        <w:rPr>
          <w:spacing w:val="-1"/>
        </w:rPr>
        <w:t> </w:t>
      </w:r>
      <w:r>
        <w:rPr/>
        <w:t>Preparing</w:t>
      </w:r>
      <w:r>
        <w:rPr>
          <w:spacing w:val="-1"/>
        </w:rPr>
        <w:t> </w:t>
      </w:r>
      <w:r>
        <w:rPr/>
        <w:t>and</w:t>
      </w:r>
      <w:r>
        <w:rPr>
          <w:spacing w:val="-1"/>
        </w:rPr>
        <w:t> </w:t>
      </w:r>
      <w:r>
        <w:rPr/>
        <w:t>Planning</w:t>
      </w:r>
      <w:r>
        <w:rPr>
          <w:spacing w:val="-4"/>
        </w:rPr>
        <w:t> </w:t>
      </w:r>
      <w:r>
        <w:rPr/>
        <w:t>for</w:t>
      </w:r>
      <w:r>
        <w:rPr>
          <w:spacing w:val="-1"/>
        </w:rPr>
        <w:t> </w:t>
      </w:r>
      <w:r>
        <w:rPr>
          <w:spacing w:val="-2"/>
        </w:rPr>
        <w:t>Dissertation</w:t>
      </w:r>
    </w:p>
    <w:p>
      <w:pPr>
        <w:pStyle w:val="BodyText"/>
        <w:spacing w:before="132"/>
        <w:jc w:val="left"/>
      </w:pPr>
      <w:r>
        <w:rPr/>
        <w:t>Objectives</w:t>
      </w:r>
      <w:r>
        <w:rPr>
          <w:spacing w:val="-3"/>
        </w:rPr>
        <w:t> </w:t>
      </w:r>
      <w:r>
        <w:rPr/>
        <w:t>of</w:t>
      </w:r>
      <w:r>
        <w:rPr>
          <w:spacing w:val="-2"/>
        </w:rPr>
        <w:t> </w:t>
      </w:r>
      <w:r>
        <w:rPr/>
        <w:t>the</w:t>
      </w:r>
      <w:r>
        <w:rPr>
          <w:spacing w:val="-1"/>
        </w:rPr>
        <w:t> </w:t>
      </w:r>
      <w:r>
        <w:rPr>
          <w:spacing w:val="-2"/>
        </w:rPr>
        <w:t>session</w:t>
      </w:r>
    </w:p>
    <w:p>
      <w:pPr>
        <w:pStyle w:val="ListParagraph"/>
        <w:numPr>
          <w:ilvl w:val="1"/>
          <w:numId w:val="22"/>
        </w:numPr>
        <w:tabs>
          <w:tab w:pos="1240" w:val="left" w:leader="none"/>
        </w:tabs>
        <w:spacing w:line="276" w:lineRule="auto" w:before="43" w:after="0"/>
        <w:ind w:left="1240" w:right="1963" w:hanging="360"/>
        <w:jc w:val="left"/>
        <w:rPr>
          <w:sz w:val="24"/>
        </w:rPr>
      </w:pPr>
      <w:r>
        <w:rPr>
          <w:sz w:val="24"/>
        </w:rPr>
        <w:t>To</w:t>
      </w:r>
      <w:r>
        <w:rPr>
          <w:spacing w:val="-4"/>
          <w:sz w:val="24"/>
        </w:rPr>
        <w:t> </w:t>
      </w:r>
      <w:r>
        <w:rPr>
          <w:sz w:val="24"/>
        </w:rPr>
        <w:t>explain</w:t>
      </w:r>
      <w:r>
        <w:rPr>
          <w:spacing w:val="-4"/>
          <w:sz w:val="24"/>
        </w:rPr>
        <w:t> </w:t>
      </w:r>
      <w:r>
        <w:rPr>
          <w:sz w:val="24"/>
        </w:rPr>
        <w:t>and</w:t>
      </w:r>
      <w:r>
        <w:rPr>
          <w:spacing w:val="-4"/>
          <w:sz w:val="24"/>
        </w:rPr>
        <w:t> </w:t>
      </w:r>
      <w:r>
        <w:rPr>
          <w:sz w:val="24"/>
        </w:rPr>
        <w:t>help</w:t>
      </w:r>
      <w:r>
        <w:rPr>
          <w:spacing w:val="-4"/>
          <w:sz w:val="24"/>
        </w:rPr>
        <w:t> </w:t>
      </w:r>
      <w:r>
        <w:rPr>
          <w:sz w:val="24"/>
        </w:rPr>
        <w:t>the</w:t>
      </w:r>
      <w:r>
        <w:rPr>
          <w:spacing w:val="-5"/>
          <w:sz w:val="24"/>
        </w:rPr>
        <w:t> </w:t>
      </w:r>
      <w:r>
        <w:rPr>
          <w:sz w:val="24"/>
        </w:rPr>
        <w:t>participants</w:t>
      </w:r>
      <w:r>
        <w:rPr>
          <w:spacing w:val="-4"/>
          <w:sz w:val="24"/>
        </w:rPr>
        <w:t> </w:t>
      </w:r>
      <w:r>
        <w:rPr>
          <w:sz w:val="24"/>
        </w:rPr>
        <w:t>in</w:t>
      </w:r>
      <w:r>
        <w:rPr>
          <w:spacing w:val="-4"/>
          <w:sz w:val="24"/>
        </w:rPr>
        <w:t> </w:t>
      </w:r>
      <w:r>
        <w:rPr>
          <w:sz w:val="24"/>
        </w:rPr>
        <w:t>understanding</w:t>
      </w:r>
      <w:r>
        <w:rPr>
          <w:spacing w:val="-7"/>
          <w:sz w:val="24"/>
        </w:rPr>
        <w:t> </w:t>
      </w:r>
      <w:r>
        <w:rPr>
          <w:sz w:val="24"/>
        </w:rPr>
        <w:t>the</w:t>
      </w:r>
      <w:r>
        <w:rPr>
          <w:spacing w:val="-4"/>
          <w:sz w:val="24"/>
        </w:rPr>
        <w:t> </w:t>
      </w:r>
      <w:r>
        <w:rPr>
          <w:sz w:val="24"/>
        </w:rPr>
        <w:t>importance</w:t>
      </w:r>
      <w:r>
        <w:rPr>
          <w:spacing w:val="-5"/>
          <w:sz w:val="24"/>
        </w:rPr>
        <w:t> </w:t>
      </w:r>
      <w:r>
        <w:rPr>
          <w:sz w:val="24"/>
        </w:rPr>
        <w:t>of </w:t>
      </w:r>
      <w:r>
        <w:rPr>
          <w:spacing w:val="-2"/>
          <w:sz w:val="24"/>
        </w:rPr>
        <w:t>dissertation</w:t>
      </w:r>
    </w:p>
    <w:p>
      <w:pPr>
        <w:pStyle w:val="ListParagraph"/>
        <w:numPr>
          <w:ilvl w:val="1"/>
          <w:numId w:val="22"/>
        </w:numPr>
        <w:tabs>
          <w:tab w:pos="1240" w:val="left" w:leader="none"/>
        </w:tabs>
        <w:spacing w:line="275" w:lineRule="exact" w:before="0" w:after="0"/>
        <w:ind w:left="1240" w:right="0" w:hanging="360"/>
        <w:jc w:val="left"/>
        <w:rPr>
          <w:sz w:val="24"/>
        </w:rPr>
      </w:pPr>
      <w:r>
        <w:rPr>
          <w:sz w:val="24"/>
        </w:rPr>
        <w:t>To</w:t>
      </w:r>
      <w:r>
        <w:rPr>
          <w:spacing w:val="-3"/>
          <w:sz w:val="24"/>
        </w:rPr>
        <w:t> </w:t>
      </w:r>
      <w:r>
        <w:rPr>
          <w:sz w:val="24"/>
        </w:rPr>
        <w:t>help participants</w:t>
      </w:r>
      <w:r>
        <w:rPr>
          <w:spacing w:val="-1"/>
          <w:sz w:val="24"/>
        </w:rPr>
        <w:t> </w:t>
      </w:r>
      <w:r>
        <w:rPr>
          <w:sz w:val="24"/>
        </w:rPr>
        <w:t>in understanding</w:t>
      </w:r>
      <w:r>
        <w:rPr>
          <w:spacing w:val="-4"/>
          <w:sz w:val="24"/>
        </w:rPr>
        <w:t> </w:t>
      </w:r>
      <w:r>
        <w:rPr>
          <w:sz w:val="24"/>
        </w:rPr>
        <w:t>the dissertation </w:t>
      </w:r>
      <w:r>
        <w:rPr>
          <w:spacing w:val="-2"/>
          <w:sz w:val="24"/>
        </w:rPr>
        <w:t>process</w:t>
      </w:r>
    </w:p>
    <w:p>
      <w:pPr>
        <w:pStyle w:val="ListParagraph"/>
        <w:numPr>
          <w:ilvl w:val="1"/>
          <w:numId w:val="22"/>
        </w:numPr>
        <w:tabs>
          <w:tab w:pos="1240" w:val="left" w:leader="none"/>
        </w:tabs>
        <w:spacing w:line="240" w:lineRule="auto" w:before="41" w:after="0"/>
        <w:ind w:left="1240" w:right="0" w:hanging="360"/>
        <w:jc w:val="left"/>
        <w:rPr>
          <w:sz w:val="24"/>
        </w:rPr>
      </w:pPr>
      <w:r>
        <w:rPr>
          <w:sz w:val="24"/>
        </w:rPr>
        <w:t>To</w:t>
      </w:r>
      <w:r>
        <w:rPr>
          <w:spacing w:val="-3"/>
          <w:sz w:val="24"/>
        </w:rPr>
        <w:t> </w:t>
      </w:r>
      <w:r>
        <w:rPr>
          <w:sz w:val="24"/>
        </w:rPr>
        <w:t>help participants</w:t>
      </w:r>
      <w:r>
        <w:rPr>
          <w:spacing w:val="-1"/>
          <w:sz w:val="24"/>
        </w:rPr>
        <w:t> </w:t>
      </w:r>
      <w:r>
        <w:rPr>
          <w:sz w:val="24"/>
        </w:rPr>
        <w:t>in</w:t>
      </w:r>
      <w:r>
        <w:rPr>
          <w:spacing w:val="-1"/>
          <w:sz w:val="24"/>
        </w:rPr>
        <w:t> </w:t>
      </w:r>
      <w:r>
        <w:rPr>
          <w:sz w:val="24"/>
        </w:rPr>
        <w:t>Preparing</w:t>
      </w:r>
      <w:r>
        <w:rPr>
          <w:spacing w:val="-3"/>
          <w:sz w:val="24"/>
        </w:rPr>
        <w:t> </w:t>
      </w:r>
      <w:r>
        <w:rPr>
          <w:sz w:val="24"/>
        </w:rPr>
        <w:t>and planning</w:t>
      </w:r>
      <w:r>
        <w:rPr>
          <w:spacing w:val="-2"/>
          <w:sz w:val="24"/>
        </w:rPr>
        <w:t> </w:t>
      </w:r>
      <w:r>
        <w:rPr>
          <w:sz w:val="24"/>
        </w:rPr>
        <w:t>for </w:t>
      </w:r>
      <w:r>
        <w:rPr>
          <w:spacing w:val="-2"/>
          <w:sz w:val="24"/>
        </w:rPr>
        <w:t>dissertation</w:t>
      </w:r>
    </w:p>
    <w:p>
      <w:pPr>
        <w:pStyle w:val="BodyText"/>
        <w:spacing w:line="276" w:lineRule="auto" w:before="43"/>
        <w:ind w:right="876" w:firstLine="719"/>
      </w:pPr>
      <w:r>
        <w:rPr/>
        <w:t>A dissertation is the biggest academic project most students undertake. You may already</w:t>
      </w:r>
      <w:r>
        <w:rPr>
          <w:spacing w:val="-3"/>
        </w:rPr>
        <w:t> </w:t>
      </w:r>
      <w:r>
        <w:rPr/>
        <w:t>have in mind a topic and perhaps feel a little daunted at the prospect of carrying out a major "independent" investigation. A dissertation is an opportunity for you to demonstrate that you know how to apply what you have learnt during your studies. It is a further development and synthesis of your existing skills rather than something new.</w:t>
      </w:r>
    </w:p>
    <w:p>
      <w:pPr>
        <w:pStyle w:val="BodyText"/>
        <w:spacing w:line="276" w:lineRule="auto"/>
        <w:ind w:right="874" w:firstLine="719"/>
      </w:pPr>
      <w:r>
        <w:rPr>
          <w:b/>
        </w:rPr>
        <w:t>Importance of dissertation</w:t>
      </w:r>
      <w:r>
        <w:rPr/>
        <w:t>: The importance of the thesis or dissertation in the educational experience of the doctoral student should not be underestimated. Dissertation is viewed as a cumulative effort: representative of the entirety of the educational experience. The</w:t>
      </w:r>
      <w:r>
        <w:rPr>
          <w:spacing w:val="-4"/>
        </w:rPr>
        <w:t> </w:t>
      </w:r>
      <w:r>
        <w:rPr/>
        <w:t>quality</w:t>
      </w:r>
      <w:r>
        <w:rPr>
          <w:spacing w:val="-7"/>
        </w:rPr>
        <w:t> </w:t>
      </w:r>
      <w:r>
        <w:rPr/>
        <w:t>of</w:t>
      </w:r>
      <w:r>
        <w:rPr>
          <w:spacing w:val="-2"/>
        </w:rPr>
        <w:t> </w:t>
      </w:r>
      <w:r>
        <w:rPr/>
        <w:t>the</w:t>
      </w:r>
      <w:r>
        <w:rPr>
          <w:spacing w:val="-3"/>
        </w:rPr>
        <w:t> </w:t>
      </w:r>
      <w:r>
        <w:rPr/>
        <w:t>dissertation</w:t>
      </w:r>
      <w:r>
        <w:rPr>
          <w:spacing w:val="-2"/>
        </w:rPr>
        <w:t> </w:t>
      </w:r>
      <w:r>
        <w:rPr/>
        <w:t>is</w:t>
      </w:r>
      <w:r>
        <w:rPr>
          <w:spacing w:val="-2"/>
        </w:rPr>
        <w:t> </w:t>
      </w:r>
      <w:r>
        <w:rPr/>
        <w:t>measured on</w:t>
      </w:r>
      <w:r>
        <w:rPr>
          <w:spacing w:val="-2"/>
        </w:rPr>
        <w:t> </w:t>
      </w:r>
      <w:r>
        <w:rPr/>
        <w:t>a</w:t>
      </w:r>
      <w:r>
        <w:rPr>
          <w:spacing w:val="-1"/>
        </w:rPr>
        <w:t> </w:t>
      </w:r>
      <w:r>
        <w:rPr/>
        <w:t>number</w:t>
      </w:r>
      <w:r>
        <w:rPr>
          <w:spacing w:val="-4"/>
        </w:rPr>
        <w:t> </w:t>
      </w:r>
      <w:r>
        <w:rPr/>
        <w:t>of</w:t>
      </w:r>
      <w:r>
        <w:rPr>
          <w:spacing w:val="-2"/>
        </w:rPr>
        <w:t> </w:t>
      </w:r>
      <w:r>
        <w:rPr/>
        <w:t>different</w:t>
      </w:r>
      <w:r>
        <w:rPr>
          <w:spacing w:val="-2"/>
        </w:rPr>
        <w:t> </w:t>
      </w:r>
      <w:r>
        <w:rPr/>
        <w:t>criteria: including</w:t>
      </w:r>
      <w:r>
        <w:rPr>
          <w:spacing w:val="-2"/>
        </w:rPr>
        <w:t> </w:t>
      </w:r>
      <w:r>
        <w:rPr/>
        <w:t>format, consistency, language development, source quality and overall presentation. Even simple errors</w:t>
      </w:r>
      <w:r>
        <w:rPr>
          <w:spacing w:val="9"/>
        </w:rPr>
        <w:t> </w:t>
      </w:r>
      <w:r>
        <w:rPr/>
        <w:t>in</w:t>
      </w:r>
      <w:r>
        <w:rPr>
          <w:spacing w:val="12"/>
        </w:rPr>
        <w:t> </w:t>
      </w:r>
      <w:r>
        <w:rPr/>
        <w:t>this</w:t>
      </w:r>
      <w:r>
        <w:rPr>
          <w:spacing w:val="11"/>
        </w:rPr>
        <w:t> </w:t>
      </w:r>
      <w:r>
        <w:rPr/>
        <w:t>kind</w:t>
      </w:r>
      <w:r>
        <w:rPr>
          <w:spacing w:val="12"/>
        </w:rPr>
        <w:t> </w:t>
      </w:r>
      <w:r>
        <w:rPr/>
        <w:t>of</w:t>
      </w:r>
      <w:r>
        <w:rPr>
          <w:spacing w:val="10"/>
        </w:rPr>
        <w:t> </w:t>
      </w:r>
      <w:r>
        <w:rPr/>
        <w:t>a</w:t>
      </w:r>
      <w:r>
        <w:rPr>
          <w:spacing w:val="10"/>
        </w:rPr>
        <w:t> </w:t>
      </w:r>
      <w:r>
        <w:rPr/>
        <w:t>document</w:t>
      </w:r>
      <w:r>
        <w:rPr>
          <w:spacing w:val="11"/>
        </w:rPr>
        <w:t> </w:t>
      </w:r>
      <w:r>
        <w:rPr/>
        <w:t>can</w:t>
      </w:r>
      <w:r>
        <w:rPr>
          <w:spacing w:val="12"/>
        </w:rPr>
        <w:t> </w:t>
      </w:r>
      <w:r>
        <w:rPr/>
        <w:t>mean</w:t>
      </w:r>
      <w:r>
        <w:rPr>
          <w:spacing w:val="11"/>
        </w:rPr>
        <w:t> </w:t>
      </w:r>
      <w:r>
        <w:rPr/>
        <w:t>the</w:t>
      </w:r>
      <w:r>
        <w:rPr>
          <w:spacing w:val="9"/>
        </w:rPr>
        <w:t> </w:t>
      </w:r>
      <w:r>
        <w:rPr/>
        <w:t>difference</w:t>
      </w:r>
      <w:r>
        <w:rPr>
          <w:spacing w:val="12"/>
        </w:rPr>
        <w:t> </w:t>
      </w:r>
      <w:r>
        <w:rPr/>
        <w:t>between</w:t>
      </w:r>
      <w:r>
        <w:rPr>
          <w:spacing w:val="13"/>
        </w:rPr>
        <w:t> </w:t>
      </w:r>
      <w:r>
        <w:rPr/>
        <w:t>a</w:t>
      </w:r>
      <w:r>
        <w:rPr>
          <w:spacing w:val="10"/>
        </w:rPr>
        <w:t> </w:t>
      </w:r>
      <w:r>
        <w:rPr/>
        <w:t>publishable</w:t>
      </w:r>
      <w:r>
        <w:rPr>
          <w:spacing w:val="10"/>
        </w:rPr>
        <w:t> </w:t>
      </w:r>
      <w:r>
        <w:rPr>
          <w:spacing w:val="-2"/>
        </w:rPr>
        <w:t>dissertation</w:t>
      </w:r>
    </w:p>
    <w:p>
      <w:pPr>
        <w:spacing w:after="0" w:line="276" w:lineRule="auto"/>
        <w:sectPr>
          <w:pgSz w:w="11910" w:h="16840"/>
          <w:pgMar w:header="0" w:footer="1002" w:top="1180" w:bottom="1200" w:left="1280" w:right="560"/>
        </w:sectPr>
      </w:pPr>
    </w:p>
    <w:p>
      <w:pPr>
        <w:pStyle w:val="BodyText"/>
        <w:spacing w:line="276" w:lineRule="auto" w:before="72"/>
        <w:ind w:right="885"/>
        <w:jc w:val="left"/>
      </w:pPr>
      <w:r>
        <w:rPr/>
        <w:t>and</w:t>
      </w:r>
      <w:r>
        <w:rPr>
          <w:spacing w:val="-1"/>
        </w:rPr>
        <w:t> </w:t>
      </w:r>
      <w:r>
        <w:rPr/>
        <w:t>a</w:t>
      </w:r>
      <w:r>
        <w:rPr>
          <w:spacing w:val="-2"/>
        </w:rPr>
        <w:t> </w:t>
      </w:r>
      <w:r>
        <w:rPr/>
        <w:t>document</w:t>
      </w:r>
      <w:r>
        <w:rPr>
          <w:spacing w:val="-1"/>
        </w:rPr>
        <w:t> </w:t>
      </w:r>
      <w:r>
        <w:rPr/>
        <w:t>quickly</w:t>
      </w:r>
      <w:r>
        <w:rPr>
          <w:spacing w:val="-4"/>
        </w:rPr>
        <w:t> </w:t>
      </w:r>
      <w:r>
        <w:rPr/>
        <w:t>dismissed</w:t>
      </w:r>
      <w:r>
        <w:rPr>
          <w:spacing w:val="-1"/>
        </w:rPr>
        <w:t> </w:t>
      </w:r>
      <w:r>
        <w:rPr/>
        <w:t>and</w:t>
      </w:r>
      <w:r>
        <w:rPr>
          <w:spacing w:val="-1"/>
        </w:rPr>
        <w:t> </w:t>
      </w:r>
      <w:r>
        <w:rPr/>
        <w:t>not</w:t>
      </w:r>
      <w:r>
        <w:rPr>
          <w:spacing w:val="-1"/>
        </w:rPr>
        <w:t> </w:t>
      </w:r>
      <w:r>
        <w:rPr/>
        <w:t>given</w:t>
      </w:r>
      <w:r>
        <w:rPr>
          <w:spacing w:val="-3"/>
        </w:rPr>
        <w:t> </w:t>
      </w:r>
      <w:r>
        <w:rPr/>
        <w:t>a</w:t>
      </w:r>
      <w:r>
        <w:rPr>
          <w:spacing w:val="-3"/>
        </w:rPr>
        <w:t> </w:t>
      </w:r>
      <w:r>
        <w:rPr/>
        <w:t>second</w:t>
      </w:r>
      <w:r>
        <w:rPr>
          <w:spacing w:val="-1"/>
        </w:rPr>
        <w:t> </w:t>
      </w:r>
      <w:r>
        <w:rPr/>
        <w:t>look.</w:t>
      </w:r>
      <w:r>
        <w:rPr>
          <w:spacing w:val="-1"/>
        </w:rPr>
        <w:t> </w:t>
      </w:r>
      <w:r>
        <w:rPr/>
        <w:t>Steps</w:t>
      </w:r>
      <w:r>
        <w:rPr>
          <w:spacing w:val="-2"/>
        </w:rPr>
        <w:t> </w:t>
      </w:r>
      <w:r>
        <w:rPr/>
        <w:t>involved</w:t>
      </w:r>
      <w:r>
        <w:rPr>
          <w:spacing w:val="-2"/>
        </w:rPr>
        <w:t> </w:t>
      </w:r>
      <w:r>
        <w:rPr/>
        <w:t>in</w:t>
      </w:r>
      <w:r>
        <w:rPr>
          <w:spacing w:val="-1"/>
        </w:rPr>
        <w:t> </w:t>
      </w:r>
      <w:r>
        <w:rPr/>
        <w:t>dissertation process are:</w:t>
      </w:r>
    </w:p>
    <w:p>
      <w:pPr>
        <w:pStyle w:val="ListParagraph"/>
        <w:numPr>
          <w:ilvl w:val="0"/>
          <w:numId w:val="22"/>
        </w:numPr>
        <w:tabs>
          <w:tab w:pos="880" w:val="left" w:leader="none"/>
        </w:tabs>
        <w:spacing w:line="275" w:lineRule="exact" w:before="0" w:after="0"/>
        <w:ind w:left="880" w:right="0" w:hanging="360"/>
        <w:jc w:val="left"/>
        <w:rPr>
          <w:sz w:val="24"/>
        </w:rPr>
      </w:pPr>
      <w:r>
        <w:rPr>
          <w:sz w:val="24"/>
        </w:rPr>
        <w:t>Topic</w:t>
      </w:r>
      <w:r>
        <w:rPr>
          <w:spacing w:val="-4"/>
          <w:sz w:val="24"/>
        </w:rPr>
        <w:t> </w:t>
      </w:r>
      <w:r>
        <w:rPr>
          <w:sz w:val="24"/>
        </w:rPr>
        <w:t>articulation and</w:t>
      </w:r>
      <w:r>
        <w:rPr>
          <w:spacing w:val="-1"/>
          <w:sz w:val="24"/>
        </w:rPr>
        <w:t> </w:t>
      </w:r>
      <w:r>
        <w:rPr>
          <w:sz w:val="24"/>
        </w:rPr>
        <w:t>writing</w:t>
      </w:r>
      <w:r>
        <w:rPr>
          <w:spacing w:val="-2"/>
          <w:sz w:val="24"/>
        </w:rPr>
        <w:t> </w:t>
      </w:r>
      <w:r>
        <w:rPr>
          <w:sz w:val="24"/>
        </w:rPr>
        <w:t>the </w:t>
      </w:r>
      <w:r>
        <w:rPr>
          <w:spacing w:val="-2"/>
          <w:sz w:val="24"/>
        </w:rPr>
        <w:t>proposal</w:t>
      </w:r>
    </w:p>
    <w:p>
      <w:pPr>
        <w:pStyle w:val="ListParagraph"/>
        <w:numPr>
          <w:ilvl w:val="0"/>
          <w:numId w:val="22"/>
        </w:numPr>
        <w:tabs>
          <w:tab w:pos="880" w:val="left" w:leader="none"/>
        </w:tabs>
        <w:spacing w:line="240" w:lineRule="auto" w:before="41" w:after="0"/>
        <w:ind w:left="880" w:right="0" w:hanging="360"/>
        <w:jc w:val="left"/>
        <w:rPr>
          <w:sz w:val="24"/>
        </w:rPr>
      </w:pPr>
      <w:r>
        <w:rPr>
          <w:sz w:val="24"/>
        </w:rPr>
        <w:t>Locating</w:t>
      </w:r>
      <w:r>
        <w:rPr>
          <w:spacing w:val="-3"/>
          <w:sz w:val="24"/>
        </w:rPr>
        <w:t> </w:t>
      </w:r>
      <w:r>
        <w:rPr>
          <w:sz w:val="24"/>
        </w:rPr>
        <w:t>and gathering</w:t>
      </w:r>
      <w:r>
        <w:rPr>
          <w:spacing w:val="-5"/>
          <w:sz w:val="24"/>
        </w:rPr>
        <w:t> </w:t>
      </w:r>
      <w:r>
        <w:rPr>
          <w:sz w:val="24"/>
        </w:rPr>
        <w:t>information</w:t>
      </w:r>
      <w:r>
        <w:rPr>
          <w:spacing w:val="-1"/>
          <w:sz w:val="24"/>
        </w:rPr>
        <w:t> </w:t>
      </w:r>
      <w:r>
        <w:rPr>
          <w:spacing w:val="-2"/>
          <w:sz w:val="24"/>
        </w:rPr>
        <w:t>sources</w:t>
      </w:r>
    </w:p>
    <w:p>
      <w:pPr>
        <w:pStyle w:val="ListParagraph"/>
        <w:numPr>
          <w:ilvl w:val="0"/>
          <w:numId w:val="22"/>
        </w:numPr>
        <w:tabs>
          <w:tab w:pos="880" w:val="left" w:leader="none"/>
        </w:tabs>
        <w:spacing w:line="240" w:lineRule="auto" w:before="43" w:after="0"/>
        <w:ind w:left="880" w:right="0" w:hanging="360"/>
        <w:jc w:val="left"/>
        <w:rPr>
          <w:sz w:val="24"/>
        </w:rPr>
      </w:pPr>
      <w:r>
        <w:rPr>
          <w:sz w:val="24"/>
        </w:rPr>
        <w:t>Do</w:t>
      </w:r>
      <w:r>
        <w:rPr>
          <w:spacing w:val="-2"/>
          <w:sz w:val="24"/>
        </w:rPr>
        <w:t> </w:t>
      </w:r>
      <w:r>
        <w:rPr>
          <w:sz w:val="24"/>
        </w:rPr>
        <w:t>your</w:t>
      </w:r>
      <w:r>
        <w:rPr>
          <w:spacing w:val="-2"/>
          <w:sz w:val="24"/>
        </w:rPr>
        <w:t> </w:t>
      </w:r>
      <w:r>
        <w:rPr>
          <w:sz w:val="24"/>
        </w:rPr>
        <w:t>literature</w:t>
      </w:r>
      <w:r>
        <w:rPr>
          <w:spacing w:val="-1"/>
          <w:sz w:val="24"/>
        </w:rPr>
        <w:t> </w:t>
      </w:r>
      <w:r>
        <w:rPr>
          <w:spacing w:val="-2"/>
          <w:sz w:val="24"/>
        </w:rPr>
        <w:t>review</w:t>
      </w:r>
    </w:p>
    <w:p>
      <w:pPr>
        <w:pStyle w:val="ListParagraph"/>
        <w:numPr>
          <w:ilvl w:val="0"/>
          <w:numId w:val="22"/>
        </w:numPr>
        <w:tabs>
          <w:tab w:pos="880" w:val="left" w:leader="none"/>
        </w:tabs>
        <w:spacing w:line="240" w:lineRule="auto" w:before="41" w:after="0"/>
        <w:ind w:left="880" w:right="0" w:hanging="360"/>
        <w:jc w:val="left"/>
        <w:rPr>
          <w:sz w:val="24"/>
        </w:rPr>
      </w:pPr>
      <w:r>
        <w:rPr>
          <w:sz w:val="24"/>
        </w:rPr>
        <w:t>Working</w:t>
      </w:r>
      <w:r>
        <w:rPr>
          <w:spacing w:val="-2"/>
          <w:sz w:val="24"/>
        </w:rPr>
        <w:t> </w:t>
      </w:r>
      <w:r>
        <w:rPr>
          <w:sz w:val="24"/>
        </w:rPr>
        <w:t>on the </w:t>
      </w:r>
      <w:r>
        <w:rPr>
          <w:spacing w:val="-2"/>
          <w:sz w:val="24"/>
        </w:rPr>
        <w:t>methodology</w:t>
      </w:r>
    </w:p>
    <w:p>
      <w:pPr>
        <w:pStyle w:val="ListParagraph"/>
        <w:numPr>
          <w:ilvl w:val="0"/>
          <w:numId w:val="22"/>
        </w:numPr>
        <w:tabs>
          <w:tab w:pos="880" w:val="left" w:leader="none"/>
        </w:tabs>
        <w:spacing w:line="240" w:lineRule="auto" w:before="41" w:after="0"/>
        <w:ind w:left="880" w:right="0" w:hanging="360"/>
        <w:jc w:val="left"/>
        <w:rPr>
          <w:sz w:val="24"/>
        </w:rPr>
      </w:pPr>
      <w:r>
        <w:rPr>
          <w:sz w:val="24"/>
        </w:rPr>
        <w:t>Carrying</w:t>
      </w:r>
      <w:r>
        <w:rPr>
          <w:spacing w:val="-3"/>
          <w:sz w:val="24"/>
        </w:rPr>
        <w:t> </w:t>
      </w:r>
      <w:r>
        <w:rPr>
          <w:sz w:val="24"/>
        </w:rPr>
        <w:t>out</w:t>
      </w:r>
      <w:r>
        <w:rPr>
          <w:spacing w:val="-1"/>
          <w:sz w:val="24"/>
        </w:rPr>
        <w:t> </w:t>
      </w:r>
      <w:r>
        <w:rPr>
          <w:sz w:val="24"/>
        </w:rPr>
        <w:t>the</w:t>
      </w:r>
      <w:r>
        <w:rPr>
          <w:spacing w:val="-2"/>
          <w:sz w:val="24"/>
        </w:rPr>
        <w:t> research</w:t>
      </w:r>
    </w:p>
    <w:p>
      <w:pPr>
        <w:pStyle w:val="ListParagraph"/>
        <w:numPr>
          <w:ilvl w:val="0"/>
          <w:numId w:val="22"/>
        </w:numPr>
        <w:tabs>
          <w:tab w:pos="880" w:val="left" w:leader="none"/>
        </w:tabs>
        <w:spacing w:line="240" w:lineRule="auto" w:before="41" w:after="0"/>
        <w:ind w:left="880" w:right="0" w:hanging="360"/>
        <w:jc w:val="left"/>
        <w:rPr>
          <w:sz w:val="24"/>
        </w:rPr>
      </w:pPr>
      <w:r>
        <w:rPr>
          <w:sz w:val="24"/>
        </w:rPr>
        <w:t>Gathering</w:t>
      </w:r>
      <w:r>
        <w:rPr>
          <w:spacing w:val="-4"/>
          <w:sz w:val="24"/>
        </w:rPr>
        <w:t> </w:t>
      </w:r>
      <w:r>
        <w:rPr>
          <w:sz w:val="24"/>
        </w:rPr>
        <w:t>data</w:t>
      </w:r>
      <w:r>
        <w:rPr>
          <w:spacing w:val="-1"/>
          <w:sz w:val="24"/>
        </w:rPr>
        <w:t> </w:t>
      </w:r>
      <w:r>
        <w:rPr>
          <w:sz w:val="24"/>
        </w:rPr>
        <w:t>for</w:t>
      </w:r>
      <w:r>
        <w:rPr>
          <w:spacing w:val="-2"/>
          <w:sz w:val="24"/>
        </w:rPr>
        <w:t> analysis</w:t>
      </w:r>
    </w:p>
    <w:p>
      <w:pPr>
        <w:pStyle w:val="ListParagraph"/>
        <w:numPr>
          <w:ilvl w:val="0"/>
          <w:numId w:val="22"/>
        </w:numPr>
        <w:tabs>
          <w:tab w:pos="880" w:val="left" w:leader="none"/>
        </w:tabs>
        <w:spacing w:line="240" w:lineRule="auto" w:before="43" w:after="0"/>
        <w:ind w:left="880" w:right="0" w:hanging="360"/>
        <w:jc w:val="left"/>
        <w:rPr>
          <w:sz w:val="24"/>
        </w:rPr>
      </w:pPr>
      <w:r>
        <w:rPr/>
        <w:drawing>
          <wp:anchor distT="0" distB="0" distL="0" distR="0" allowOverlap="1" layoutInCell="1" locked="0" behindDoc="1" simplePos="0" relativeHeight="483794432">
            <wp:simplePos x="0" y="0"/>
            <wp:positionH relativeFrom="page">
              <wp:posOffset>923429</wp:posOffset>
            </wp:positionH>
            <wp:positionV relativeFrom="paragraph">
              <wp:posOffset>151346</wp:posOffset>
            </wp:positionV>
            <wp:extent cx="5562333" cy="5499274"/>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Writing</w:t>
      </w:r>
      <w:r>
        <w:rPr>
          <w:spacing w:val="-2"/>
          <w:sz w:val="24"/>
        </w:rPr>
        <w:t> </w:t>
      </w:r>
      <w:r>
        <w:rPr>
          <w:sz w:val="24"/>
        </w:rPr>
        <w:t>it all </w:t>
      </w:r>
      <w:r>
        <w:rPr>
          <w:spacing w:val="-5"/>
          <w:sz w:val="24"/>
        </w:rPr>
        <w:t>up</w:t>
      </w:r>
    </w:p>
    <w:p>
      <w:pPr>
        <w:pStyle w:val="ListParagraph"/>
        <w:numPr>
          <w:ilvl w:val="0"/>
          <w:numId w:val="22"/>
        </w:numPr>
        <w:tabs>
          <w:tab w:pos="880" w:val="left" w:leader="none"/>
        </w:tabs>
        <w:spacing w:line="240" w:lineRule="auto" w:before="41" w:after="0"/>
        <w:ind w:left="880" w:right="0" w:hanging="360"/>
        <w:jc w:val="left"/>
        <w:rPr>
          <w:sz w:val="24"/>
        </w:rPr>
      </w:pPr>
      <w:r>
        <w:rPr>
          <w:sz w:val="24"/>
        </w:rPr>
        <w:t>Doing</w:t>
      </w:r>
      <w:r>
        <w:rPr>
          <w:spacing w:val="-4"/>
          <w:sz w:val="24"/>
        </w:rPr>
        <w:t> </w:t>
      </w:r>
      <w:r>
        <w:rPr>
          <w:sz w:val="24"/>
        </w:rPr>
        <w:t>some</w:t>
      </w:r>
      <w:r>
        <w:rPr>
          <w:spacing w:val="-2"/>
          <w:sz w:val="24"/>
        </w:rPr>
        <w:t> </w:t>
      </w:r>
      <w:r>
        <w:rPr>
          <w:sz w:val="24"/>
        </w:rPr>
        <w:t>quick</w:t>
      </w:r>
      <w:r>
        <w:rPr>
          <w:spacing w:val="1"/>
          <w:sz w:val="24"/>
        </w:rPr>
        <w:t> </w:t>
      </w:r>
      <w:r>
        <w:rPr>
          <w:sz w:val="24"/>
        </w:rPr>
        <w:t>revisions</w:t>
      </w:r>
      <w:r>
        <w:rPr>
          <w:spacing w:val="-1"/>
          <w:sz w:val="24"/>
        </w:rPr>
        <w:t> </w:t>
      </w:r>
      <w:r>
        <w:rPr>
          <w:sz w:val="24"/>
        </w:rPr>
        <w:t>towards</w:t>
      </w:r>
      <w:r>
        <w:rPr>
          <w:spacing w:val="-1"/>
          <w:sz w:val="24"/>
        </w:rPr>
        <w:t> </w:t>
      </w:r>
      <w:r>
        <w:rPr>
          <w:sz w:val="24"/>
        </w:rPr>
        <w:t>the</w:t>
      </w:r>
      <w:r>
        <w:rPr>
          <w:spacing w:val="-1"/>
          <w:sz w:val="24"/>
        </w:rPr>
        <w:t> </w:t>
      </w:r>
      <w:r>
        <w:rPr>
          <w:spacing w:val="-2"/>
          <w:sz w:val="24"/>
        </w:rPr>
        <w:t>defence</w:t>
      </w:r>
    </w:p>
    <w:p>
      <w:pPr>
        <w:pStyle w:val="ListParagraph"/>
        <w:numPr>
          <w:ilvl w:val="0"/>
          <w:numId w:val="22"/>
        </w:numPr>
        <w:tabs>
          <w:tab w:pos="880" w:val="left" w:leader="none"/>
        </w:tabs>
        <w:spacing w:line="240" w:lineRule="auto" w:before="41" w:after="0"/>
        <w:ind w:left="880" w:right="0" w:hanging="360"/>
        <w:jc w:val="left"/>
        <w:rPr>
          <w:sz w:val="22"/>
        </w:rPr>
      </w:pPr>
      <w:r>
        <w:rPr>
          <w:sz w:val="24"/>
        </w:rPr>
        <w:t>Dissertation</w:t>
      </w:r>
      <w:r>
        <w:rPr>
          <w:spacing w:val="-2"/>
          <w:sz w:val="24"/>
        </w:rPr>
        <w:t> </w:t>
      </w:r>
      <w:r>
        <w:rPr>
          <w:sz w:val="24"/>
        </w:rPr>
        <w:t>presentation</w:t>
      </w:r>
      <w:r>
        <w:rPr>
          <w:spacing w:val="-1"/>
          <w:sz w:val="24"/>
        </w:rPr>
        <w:t> </w:t>
      </w:r>
      <w:r>
        <w:rPr>
          <w:sz w:val="24"/>
        </w:rPr>
        <w:t>and</w:t>
      </w:r>
      <w:r>
        <w:rPr>
          <w:spacing w:val="-1"/>
          <w:sz w:val="24"/>
        </w:rPr>
        <w:t> </w:t>
      </w:r>
      <w:r>
        <w:rPr>
          <w:spacing w:val="-2"/>
          <w:sz w:val="24"/>
        </w:rPr>
        <w:t>defence</w:t>
      </w:r>
    </w:p>
    <w:p>
      <w:pPr>
        <w:pStyle w:val="ListParagraph"/>
        <w:numPr>
          <w:ilvl w:val="0"/>
          <w:numId w:val="22"/>
        </w:numPr>
        <w:tabs>
          <w:tab w:pos="880" w:val="left" w:leader="none"/>
        </w:tabs>
        <w:spacing w:line="240" w:lineRule="auto" w:before="41" w:after="0"/>
        <w:ind w:left="880" w:right="0" w:hanging="360"/>
        <w:jc w:val="left"/>
        <w:rPr>
          <w:sz w:val="22"/>
        </w:rPr>
      </w:pPr>
      <w:r>
        <w:rPr>
          <w:sz w:val="24"/>
        </w:rPr>
        <w:t>Submission of</w:t>
      </w:r>
      <w:r>
        <w:rPr>
          <w:spacing w:val="-1"/>
          <w:sz w:val="24"/>
        </w:rPr>
        <w:t> </w:t>
      </w:r>
      <w:r>
        <w:rPr>
          <w:sz w:val="24"/>
        </w:rPr>
        <w:t>the </w:t>
      </w:r>
      <w:r>
        <w:rPr>
          <w:spacing w:val="-2"/>
          <w:sz w:val="24"/>
        </w:rPr>
        <w:t>dissertation</w:t>
      </w:r>
    </w:p>
    <w:p>
      <w:pPr>
        <w:pStyle w:val="BodyText"/>
        <w:spacing w:line="276" w:lineRule="auto" w:before="43"/>
        <w:ind w:right="875"/>
      </w:pPr>
      <w:r>
        <w:rPr/>
        <w:t>Challenges/Barriers toward dissertation completion are categorized into external and internal </w:t>
      </w:r>
      <w:r>
        <w:rPr>
          <w:b/>
        </w:rPr>
        <w:t>External Challenges</w:t>
      </w:r>
      <w:r>
        <w:rPr/>
        <w:t>: Finance, Family concerns and demands, supervisors influence </w:t>
      </w:r>
      <w:r>
        <w:rPr>
          <w:b/>
        </w:rPr>
        <w:t>Personal/ Internal Challenges</w:t>
      </w:r>
      <w:r>
        <w:rPr/>
        <w:t>:</w:t>
      </w:r>
      <w:r>
        <w:rPr>
          <w:spacing w:val="80"/>
        </w:rPr>
        <w:t> </w:t>
      </w:r>
      <w:r>
        <w:rPr/>
        <w:t>Personal lifestyle, Anxiety- Writer‘s block, Library</w:t>
      </w:r>
      <w:r>
        <w:rPr>
          <w:spacing w:val="40"/>
        </w:rPr>
        <w:t> </w:t>
      </w:r>
      <w:r>
        <w:rPr/>
        <w:t>Anxiety, Fatigue/stress, Defence/Presentation anxiety</w:t>
      </w:r>
    </w:p>
    <w:p>
      <w:pPr>
        <w:pStyle w:val="BodyText"/>
        <w:spacing w:line="274" w:lineRule="exact"/>
      </w:pPr>
      <w:r>
        <w:rPr/>
        <w:t>Preparing</w:t>
      </w:r>
      <w:r>
        <w:rPr>
          <w:spacing w:val="-4"/>
        </w:rPr>
        <w:t> </w:t>
      </w:r>
      <w:r>
        <w:rPr/>
        <w:t>for</w:t>
      </w:r>
      <w:r>
        <w:rPr>
          <w:spacing w:val="-1"/>
        </w:rPr>
        <w:t> </w:t>
      </w:r>
      <w:r>
        <w:rPr/>
        <w:t>the</w:t>
      </w:r>
      <w:r>
        <w:rPr>
          <w:spacing w:val="-1"/>
        </w:rPr>
        <w:t> </w:t>
      </w:r>
      <w:r>
        <w:rPr>
          <w:spacing w:val="-2"/>
        </w:rPr>
        <w:t>dissertation</w:t>
      </w:r>
    </w:p>
    <w:p>
      <w:pPr>
        <w:pStyle w:val="ListParagraph"/>
        <w:numPr>
          <w:ilvl w:val="0"/>
          <w:numId w:val="22"/>
        </w:numPr>
        <w:tabs>
          <w:tab w:pos="880" w:val="left" w:leader="none"/>
        </w:tabs>
        <w:spacing w:line="276" w:lineRule="auto" w:before="44" w:after="0"/>
        <w:ind w:left="880" w:right="885" w:hanging="360"/>
        <w:jc w:val="both"/>
        <w:rPr>
          <w:sz w:val="20"/>
        </w:rPr>
      </w:pPr>
      <w:r>
        <w:rPr>
          <w:sz w:val="24"/>
        </w:rPr>
        <w:t>Research and explore your topic: methods and methodologies. Research is a form of learning, or finding out. When you find out anything, you do it in a particular way, or using a particular methodology, even if you are not aware of it. You should be aware of the methodology you are adopting in your search for evidence, and of where that methodology fits in the spectrum of possible approaches.</w:t>
      </w:r>
    </w:p>
    <w:p>
      <w:pPr>
        <w:pStyle w:val="ListParagraph"/>
        <w:numPr>
          <w:ilvl w:val="0"/>
          <w:numId w:val="22"/>
        </w:numPr>
        <w:tabs>
          <w:tab w:pos="880" w:val="left" w:leader="none"/>
        </w:tabs>
        <w:spacing w:line="276" w:lineRule="auto" w:before="0" w:after="0"/>
        <w:ind w:left="880" w:right="880" w:hanging="360"/>
        <w:jc w:val="both"/>
        <w:rPr>
          <w:sz w:val="20"/>
        </w:rPr>
      </w:pPr>
      <w:r>
        <w:rPr>
          <w:sz w:val="24"/>
        </w:rPr>
        <w:t>Develop dissertation plan. At the outset, and preferably in collaboration with your supervisor, map out a timetable of sub-tasks and interim deadlines on the following grid, or something like it adapted to your own needs.</w:t>
      </w:r>
    </w:p>
    <w:p>
      <w:pPr>
        <w:pStyle w:val="ListParagraph"/>
        <w:numPr>
          <w:ilvl w:val="0"/>
          <w:numId w:val="22"/>
        </w:numPr>
        <w:tabs>
          <w:tab w:pos="880" w:val="left" w:leader="none"/>
        </w:tabs>
        <w:spacing w:line="276" w:lineRule="auto" w:before="0" w:after="0"/>
        <w:ind w:left="880" w:right="876" w:hanging="360"/>
        <w:jc w:val="both"/>
        <w:rPr>
          <w:sz w:val="20"/>
        </w:rPr>
      </w:pPr>
      <w:r>
        <w:rPr>
          <w:sz w:val="24"/>
        </w:rPr>
        <w:t>Set specific goals for the dissertation process. Goals are specific objectives that help us to plan our activities and strategies. It could be short term goal: a goal that only takes</w:t>
      </w:r>
      <w:r>
        <w:rPr>
          <w:spacing w:val="-1"/>
          <w:sz w:val="24"/>
        </w:rPr>
        <w:t> </w:t>
      </w:r>
      <w:r>
        <w:rPr>
          <w:sz w:val="24"/>
        </w:rPr>
        <w:t>a</w:t>
      </w:r>
      <w:r>
        <w:rPr>
          <w:spacing w:val="-2"/>
          <w:sz w:val="24"/>
        </w:rPr>
        <w:t> </w:t>
      </w:r>
      <w:r>
        <w:rPr>
          <w:sz w:val="24"/>
        </w:rPr>
        <w:t>few</w:t>
      </w:r>
      <w:r>
        <w:rPr>
          <w:spacing w:val="-2"/>
          <w:sz w:val="24"/>
        </w:rPr>
        <w:t> </w:t>
      </w:r>
      <w:r>
        <w:rPr>
          <w:sz w:val="24"/>
        </w:rPr>
        <w:t>days</w:t>
      </w:r>
      <w:r>
        <w:rPr>
          <w:spacing w:val="-1"/>
          <w:sz w:val="24"/>
        </w:rPr>
        <w:t> </w:t>
      </w:r>
      <w:r>
        <w:rPr>
          <w:sz w:val="24"/>
        </w:rPr>
        <w:t>or</w:t>
      </w:r>
      <w:r>
        <w:rPr>
          <w:spacing w:val="-2"/>
          <w:sz w:val="24"/>
        </w:rPr>
        <w:t> </w:t>
      </w:r>
      <w:r>
        <w:rPr>
          <w:sz w:val="24"/>
        </w:rPr>
        <w:t>weeks</w:t>
      </w:r>
      <w:r>
        <w:rPr>
          <w:spacing w:val="-1"/>
          <w:sz w:val="24"/>
        </w:rPr>
        <w:t> </w:t>
      </w:r>
      <w:r>
        <w:rPr>
          <w:sz w:val="24"/>
        </w:rPr>
        <w:t>to</w:t>
      </w:r>
      <w:r>
        <w:rPr>
          <w:spacing w:val="-1"/>
          <w:sz w:val="24"/>
        </w:rPr>
        <w:t> </w:t>
      </w:r>
      <w:r>
        <w:rPr>
          <w:sz w:val="24"/>
        </w:rPr>
        <w:t>achieve,</w:t>
      </w:r>
      <w:r>
        <w:rPr>
          <w:spacing w:val="-1"/>
          <w:sz w:val="24"/>
        </w:rPr>
        <w:t> </w:t>
      </w:r>
      <w:r>
        <w:rPr>
          <w:sz w:val="24"/>
        </w:rPr>
        <w:t>or</w:t>
      </w:r>
      <w:r>
        <w:rPr>
          <w:spacing w:val="-2"/>
          <w:sz w:val="24"/>
        </w:rPr>
        <w:t> </w:t>
      </w:r>
      <w:r>
        <w:rPr>
          <w:sz w:val="24"/>
        </w:rPr>
        <w:t>a</w:t>
      </w:r>
      <w:r>
        <w:rPr>
          <w:spacing w:val="-2"/>
          <w:sz w:val="24"/>
        </w:rPr>
        <w:t> </w:t>
      </w:r>
      <w:r>
        <w:rPr>
          <w:sz w:val="24"/>
        </w:rPr>
        <w:t>long</w:t>
      </w:r>
      <w:r>
        <w:rPr>
          <w:spacing w:val="-3"/>
          <w:sz w:val="24"/>
        </w:rPr>
        <w:t> </w:t>
      </w:r>
      <w:r>
        <w:rPr>
          <w:sz w:val="24"/>
        </w:rPr>
        <w:t>term</w:t>
      </w:r>
      <w:r>
        <w:rPr>
          <w:spacing w:val="-1"/>
          <w:sz w:val="24"/>
        </w:rPr>
        <w:t> </w:t>
      </w:r>
      <w:r>
        <w:rPr>
          <w:sz w:val="24"/>
        </w:rPr>
        <w:t>goal</w:t>
      </w:r>
      <w:r>
        <w:rPr>
          <w:spacing w:val="-1"/>
          <w:sz w:val="24"/>
        </w:rPr>
        <w:t> </w:t>
      </w:r>
      <w:r>
        <w:rPr>
          <w:sz w:val="24"/>
        </w:rPr>
        <w:t>that</w:t>
      </w:r>
      <w:r>
        <w:rPr>
          <w:spacing w:val="-1"/>
          <w:sz w:val="24"/>
        </w:rPr>
        <w:t> </w:t>
      </w:r>
      <w:r>
        <w:rPr>
          <w:sz w:val="24"/>
        </w:rPr>
        <w:t>takes</w:t>
      </w:r>
      <w:r>
        <w:rPr>
          <w:spacing w:val="-1"/>
          <w:sz w:val="24"/>
        </w:rPr>
        <w:t> </w:t>
      </w:r>
      <w:r>
        <w:rPr>
          <w:sz w:val="24"/>
        </w:rPr>
        <w:t>several</w:t>
      </w:r>
      <w:r>
        <w:rPr>
          <w:spacing w:val="-1"/>
          <w:sz w:val="24"/>
        </w:rPr>
        <w:t> </w:t>
      </w:r>
      <w:r>
        <w:rPr>
          <w:sz w:val="24"/>
        </w:rPr>
        <w:t>months,</w:t>
      </w:r>
      <w:r>
        <w:rPr>
          <w:spacing w:val="-1"/>
          <w:sz w:val="24"/>
        </w:rPr>
        <w:t> </w:t>
      </w:r>
      <w:r>
        <w:rPr>
          <w:sz w:val="24"/>
        </w:rPr>
        <w:t>or years to achieve.</w:t>
      </w:r>
    </w:p>
    <w:p>
      <w:pPr>
        <w:pStyle w:val="ListParagraph"/>
        <w:numPr>
          <w:ilvl w:val="0"/>
          <w:numId w:val="22"/>
        </w:numPr>
        <w:tabs>
          <w:tab w:pos="880" w:val="left" w:leader="none"/>
        </w:tabs>
        <w:spacing w:line="276" w:lineRule="auto" w:before="0" w:after="0"/>
        <w:ind w:left="880" w:right="881" w:hanging="360"/>
        <w:jc w:val="both"/>
        <w:rPr>
          <w:sz w:val="20"/>
        </w:rPr>
      </w:pPr>
      <w:r>
        <w:rPr>
          <w:sz w:val="24"/>
        </w:rPr>
        <w:t>Find an appropriate way of mapping and monitoring your own progress; for example, by</w:t>
      </w:r>
      <w:r>
        <w:rPr>
          <w:spacing w:val="-4"/>
          <w:sz w:val="24"/>
        </w:rPr>
        <w:t> </w:t>
      </w:r>
      <w:r>
        <w:rPr>
          <w:sz w:val="24"/>
        </w:rPr>
        <w:t>using a checklist of tasks to be completed.</w:t>
      </w:r>
      <w:r>
        <w:rPr>
          <w:spacing w:val="40"/>
          <w:sz w:val="24"/>
        </w:rPr>
        <w:t> </w:t>
      </w:r>
      <w:r>
        <w:rPr>
          <w:sz w:val="24"/>
        </w:rPr>
        <w:t>How is my</w:t>
      </w:r>
      <w:r>
        <w:rPr>
          <w:spacing w:val="-2"/>
          <w:sz w:val="24"/>
        </w:rPr>
        <w:t> </w:t>
      </w:r>
      <w:r>
        <w:rPr>
          <w:sz w:val="24"/>
        </w:rPr>
        <w:t>plan working? Is it working well? Does my plan need to be revised? Is the goal still necessary, important or appropriate? Is the incentive right? Have I reached my goal?</w:t>
      </w:r>
    </w:p>
    <w:p>
      <w:pPr>
        <w:pStyle w:val="ListParagraph"/>
        <w:numPr>
          <w:ilvl w:val="0"/>
          <w:numId w:val="22"/>
        </w:numPr>
        <w:tabs>
          <w:tab w:pos="880" w:val="left" w:leader="none"/>
        </w:tabs>
        <w:spacing w:line="276" w:lineRule="auto" w:before="1" w:after="0"/>
        <w:ind w:left="880" w:right="876" w:hanging="360"/>
        <w:jc w:val="both"/>
        <w:rPr>
          <w:sz w:val="20"/>
        </w:rPr>
      </w:pPr>
      <w:r>
        <w:rPr>
          <w:sz w:val="24"/>
        </w:rPr>
        <w:t>Plan your time: Draw a typical week‘s timetable on a large sheet of paper.</w:t>
      </w:r>
      <w:r>
        <w:rPr>
          <w:spacing w:val="80"/>
          <w:sz w:val="24"/>
        </w:rPr>
        <w:t> </w:t>
      </w:r>
      <w:r>
        <w:rPr>
          <w:sz w:val="24"/>
        </w:rPr>
        <w:t>Show every</w:t>
      </w:r>
      <w:r>
        <w:rPr>
          <w:spacing w:val="12"/>
          <w:sz w:val="24"/>
        </w:rPr>
        <w:t> </w:t>
      </w:r>
      <w:r>
        <w:rPr>
          <w:sz w:val="24"/>
        </w:rPr>
        <w:t>day,</w:t>
      </w:r>
      <w:r>
        <w:rPr>
          <w:spacing w:val="16"/>
          <w:sz w:val="24"/>
        </w:rPr>
        <w:t> </w:t>
      </w:r>
      <w:r>
        <w:rPr>
          <w:sz w:val="24"/>
        </w:rPr>
        <w:t>whether</w:t>
      </w:r>
      <w:r>
        <w:rPr>
          <w:spacing w:val="16"/>
          <w:sz w:val="24"/>
        </w:rPr>
        <w:t> </w:t>
      </w:r>
      <w:r>
        <w:rPr>
          <w:sz w:val="24"/>
        </w:rPr>
        <w:t>or</w:t>
      </w:r>
      <w:r>
        <w:rPr>
          <w:spacing w:val="16"/>
          <w:sz w:val="24"/>
        </w:rPr>
        <w:t> </w:t>
      </w:r>
      <w:r>
        <w:rPr>
          <w:sz w:val="24"/>
        </w:rPr>
        <w:t>not</w:t>
      </w:r>
      <w:r>
        <w:rPr>
          <w:spacing w:val="19"/>
          <w:sz w:val="24"/>
        </w:rPr>
        <w:t> </w:t>
      </w:r>
      <w:r>
        <w:rPr>
          <w:sz w:val="24"/>
        </w:rPr>
        <w:t>you</w:t>
      </w:r>
      <w:r>
        <w:rPr>
          <w:spacing w:val="16"/>
          <w:sz w:val="24"/>
        </w:rPr>
        <w:t> </w:t>
      </w:r>
      <w:r>
        <w:rPr>
          <w:sz w:val="24"/>
        </w:rPr>
        <w:t>have</w:t>
      </w:r>
      <w:r>
        <w:rPr>
          <w:spacing w:val="16"/>
          <w:sz w:val="24"/>
        </w:rPr>
        <w:t> </w:t>
      </w:r>
      <w:r>
        <w:rPr>
          <w:sz w:val="24"/>
        </w:rPr>
        <w:t>any</w:t>
      </w:r>
      <w:r>
        <w:rPr>
          <w:spacing w:val="12"/>
          <w:sz w:val="24"/>
        </w:rPr>
        <w:t> </w:t>
      </w:r>
      <w:r>
        <w:rPr>
          <w:sz w:val="24"/>
        </w:rPr>
        <w:t>lectures</w:t>
      </w:r>
      <w:r>
        <w:rPr>
          <w:spacing w:val="19"/>
          <w:sz w:val="24"/>
        </w:rPr>
        <w:t> </w:t>
      </w:r>
      <w:r>
        <w:rPr>
          <w:sz w:val="24"/>
        </w:rPr>
        <w:t>or</w:t>
      </w:r>
      <w:r>
        <w:rPr>
          <w:spacing w:val="16"/>
          <w:sz w:val="24"/>
        </w:rPr>
        <w:t> </w:t>
      </w:r>
      <w:r>
        <w:rPr>
          <w:sz w:val="24"/>
        </w:rPr>
        <w:t>classes,</w:t>
      </w:r>
      <w:r>
        <w:rPr>
          <w:spacing w:val="17"/>
          <w:sz w:val="24"/>
        </w:rPr>
        <w:t> </w:t>
      </w:r>
      <w:r>
        <w:rPr>
          <w:sz w:val="24"/>
        </w:rPr>
        <w:t>and</w:t>
      </w:r>
      <w:r>
        <w:rPr>
          <w:spacing w:val="16"/>
          <w:sz w:val="24"/>
        </w:rPr>
        <w:t> </w:t>
      </w:r>
      <w:r>
        <w:rPr>
          <w:sz w:val="24"/>
        </w:rPr>
        <w:t>write</w:t>
      </w:r>
      <w:r>
        <w:rPr>
          <w:spacing w:val="16"/>
          <w:sz w:val="24"/>
        </w:rPr>
        <w:t> </w:t>
      </w:r>
      <w:r>
        <w:rPr>
          <w:sz w:val="24"/>
        </w:rPr>
        <w:t>or</w:t>
      </w:r>
      <w:r>
        <w:rPr>
          <w:spacing w:val="16"/>
          <w:sz w:val="24"/>
        </w:rPr>
        <w:t> </w:t>
      </w:r>
      <w:r>
        <w:rPr>
          <w:sz w:val="24"/>
        </w:rPr>
        <w:t>draw</w:t>
      </w:r>
      <w:r>
        <w:rPr>
          <w:spacing w:val="16"/>
          <w:sz w:val="24"/>
        </w:rPr>
        <w:t> </w:t>
      </w:r>
      <w:r>
        <w:rPr>
          <w:sz w:val="24"/>
        </w:rPr>
        <w:t>in</w:t>
      </w:r>
      <w:r>
        <w:rPr>
          <w:spacing w:val="17"/>
          <w:sz w:val="24"/>
        </w:rPr>
        <w:t> </w:t>
      </w:r>
      <w:r>
        <w:rPr>
          <w:sz w:val="24"/>
        </w:rPr>
        <w:t>the</w:t>
      </w:r>
    </w:p>
    <w:p>
      <w:pPr>
        <w:pStyle w:val="BodyText"/>
        <w:spacing w:line="276" w:lineRule="auto"/>
        <w:ind w:left="880" w:right="878"/>
      </w:pPr>
      <w:r>
        <w:rPr/>
        <w:t>‗fixtures‘ for each week – your seminar timetable, and other regular commitments such as part-time work and regular social events. Take account of when you are at your best for studying – for example, can you work early in the morning or late at night?</w:t>
      </w:r>
      <w:r>
        <w:rPr>
          <w:spacing w:val="80"/>
        </w:rPr>
        <w:t> </w:t>
      </w:r>
      <w:r>
        <w:rPr/>
        <w:t>Think, too, about where you will study, and make sure that you know of a place where you can actually get on with your own work, whether it is a study area at University, a library or computer room, or a quiet place where you live.</w:t>
      </w:r>
      <w:r>
        <w:rPr>
          <w:spacing w:val="40"/>
        </w:rPr>
        <w:t> </w:t>
      </w:r>
      <w:r>
        <w:rPr/>
        <w:t>Ensure you get a reasonable number of study sessions in each week in which you will only work on your dissertation.</w:t>
      </w:r>
    </w:p>
    <w:p>
      <w:pPr>
        <w:spacing w:after="0" w:line="276" w:lineRule="auto"/>
        <w:sectPr>
          <w:pgSz w:w="11910" w:h="16840"/>
          <w:pgMar w:header="0" w:footer="1002" w:top="1180" w:bottom="1200" w:left="1280" w:right="560"/>
        </w:sectPr>
      </w:pPr>
    </w:p>
    <w:p>
      <w:pPr>
        <w:pStyle w:val="ListParagraph"/>
        <w:numPr>
          <w:ilvl w:val="0"/>
          <w:numId w:val="22"/>
        </w:numPr>
        <w:tabs>
          <w:tab w:pos="880" w:val="left" w:leader="none"/>
        </w:tabs>
        <w:spacing w:line="276" w:lineRule="auto" w:before="72" w:after="0"/>
        <w:ind w:left="880" w:right="880" w:hanging="360"/>
        <w:jc w:val="both"/>
        <w:rPr>
          <w:sz w:val="20"/>
        </w:rPr>
      </w:pPr>
      <w:r>
        <w:rPr>
          <w:sz w:val="24"/>
        </w:rPr>
        <w:t>More importantly, try</w:t>
      </w:r>
      <w:r>
        <w:rPr>
          <w:spacing w:val="-3"/>
          <w:sz w:val="24"/>
        </w:rPr>
        <w:t> </w:t>
      </w:r>
      <w:r>
        <w:rPr>
          <w:sz w:val="24"/>
        </w:rPr>
        <w:t>to find ways to enjoy your research.</w:t>
      </w:r>
      <w:r>
        <w:rPr>
          <w:spacing w:val="40"/>
          <w:sz w:val="24"/>
        </w:rPr>
        <w:t> </w:t>
      </w:r>
      <w:r>
        <w:rPr>
          <w:sz w:val="24"/>
        </w:rPr>
        <w:t>Research is almost always at some point tedious and discouraging.</w:t>
      </w:r>
      <w:r>
        <w:rPr>
          <w:spacing w:val="40"/>
          <w:sz w:val="24"/>
        </w:rPr>
        <w:t> </w:t>
      </w:r>
      <w:r>
        <w:rPr>
          <w:sz w:val="24"/>
        </w:rPr>
        <w:t>Don't let yourself be frustrated with the tedium, logistical headaches, or disappointing findings, but keep focused on what you find personally interesting in your work and let yourself enjoy it.</w:t>
      </w:r>
    </w:p>
    <w:p>
      <w:pPr>
        <w:pStyle w:val="BodyText"/>
        <w:spacing w:before="142"/>
        <w:ind w:left="0"/>
        <w:jc w:val="left"/>
      </w:pPr>
    </w:p>
    <w:p>
      <w:pPr>
        <w:spacing w:line="271" w:lineRule="auto" w:before="1"/>
        <w:ind w:left="160" w:right="885" w:firstLine="832"/>
        <w:jc w:val="left"/>
        <w:rPr>
          <w:sz w:val="24"/>
        </w:rPr>
      </w:pPr>
      <w:r>
        <w:rPr>
          <w:b/>
          <w:sz w:val="24"/>
        </w:rPr>
        <w:t>SESSION</w:t>
      </w:r>
      <w:r>
        <w:rPr>
          <w:b/>
          <w:spacing w:val="-5"/>
          <w:sz w:val="24"/>
        </w:rPr>
        <w:t> </w:t>
      </w:r>
      <w:r>
        <w:rPr>
          <w:b/>
          <w:sz w:val="24"/>
        </w:rPr>
        <w:t>THREE:</w:t>
      </w:r>
      <w:r>
        <w:rPr>
          <w:b/>
          <w:spacing w:val="40"/>
          <w:sz w:val="24"/>
        </w:rPr>
        <w:t> </w:t>
      </w:r>
      <w:r>
        <w:rPr>
          <w:b/>
          <w:sz w:val="24"/>
        </w:rPr>
        <w:t>Metacognitive</w:t>
      </w:r>
      <w:r>
        <w:rPr>
          <w:b/>
          <w:spacing w:val="-6"/>
          <w:sz w:val="24"/>
        </w:rPr>
        <w:t> </w:t>
      </w:r>
      <w:r>
        <w:rPr>
          <w:b/>
          <w:sz w:val="24"/>
        </w:rPr>
        <w:t>strategy</w:t>
      </w:r>
      <w:r>
        <w:rPr>
          <w:b/>
          <w:spacing w:val="-5"/>
          <w:sz w:val="24"/>
        </w:rPr>
        <w:t> </w:t>
      </w:r>
      <w:r>
        <w:rPr>
          <w:b/>
          <w:sz w:val="24"/>
        </w:rPr>
        <w:t>and</w:t>
      </w:r>
      <w:r>
        <w:rPr>
          <w:b/>
          <w:spacing w:val="-5"/>
          <w:sz w:val="24"/>
        </w:rPr>
        <w:t> </w:t>
      </w:r>
      <w:r>
        <w:rPr>
          <w:b/>
          <w:sz w:val="24"/>
        </w:rPr>
        <w:t>the</w:t>
      </w:r>
      <w:r>
        <w:rPr>
          <w:b/>
          <w:spacing w:val="-6"/>
          <w:sz w:val="24"/>
        </w:rPr>
        <w:t> </w:t>
      </w:r>
      <w:r>
        <w:rPr>
          <w:b/>
          <w:sz w:val="24"/>
        </w:rPr>
        <w:t>dissertation</w:t>
      </w:r>
      <w:r>
        <w:rPr>
          <w:b/>
          <w:spacing w:val="-4"/>
          <w:sz w:val="24"/>
        </w:rPr>
        <w:t> </w:t>
      </w:r>
      <w:r>
        <w:rPr>
          <w:b/>
          <w:sz w:val="24"/>
        </w:rPr>
        <w:t>process Objectives:</w:t>
      </w:r>
      <w:r>
        <w:rPr>
          <w:b/>
          <w:spacing w:val="40"/>
          <w:sz w:val="24"/>
        </w:rPr>
        <w:t> </w:t>
      </w:r>
      <w:r>
        <w:rPr>
          <w:sz w:val="24"/>
        </w:rPr>
        <w:t>At the end of the lesson, participants were able to:</w:t>
      </w:r>
    </w:p>
    <w:p>
      <w:pPr>
        <w:pStyle w:val="ListParagraph"/>
        <w:numPr>
          <w:ilvl w:val="0"/>
          <w:numId w:val="22"/>
        </w:numPr>
        <w:tabs>
          <w:tab w:pos="880" w:val="left" w:leader="none"/>
        </w:tabs>
        <w:spacing w:line="240" w:lineRule="auto" w:before="7" w:after="0"/>
        <w:ind w:left="880" w:right="0" w:hanging="360"/>
        <w:jc w:val="left"/>
        <w:rPr>
          <w:sz w:val="24"/>
        </w:rPr>
      </w:pPr>
      <w:r>
        <w:rPr>
          <w:sz w:val="24"/>
        </w:rPr>
        <w:t>explain</w:t>
      </w:r>
      <w:r>
        <w:rPr>
          <w:spacing w:val="-2"/>
          <w:sz w:val="24"/>
        </w:rPr>
        <w:t> </w:t>
      </w:r>
      <w:r>
        <w:rPr>
          <w:sz w:val="24"/>
        </w:rPr>
        <w:t>and</w:t>
      </w:r>
      <w:r>
        <w:rPr>
          <w:spacing w:val="-2"/>
          <w:sz w:val="24"/>
        </w:rPr>
        <w:t> </w:t>
      </w:r>
      <w:r>
        <w:rPr>
          <w:sz w:val="24"/>
        </w:rPr>
        <w:t>discuss</w:t>
      </w:r>
      <w:r>
        <w:rPr>
          <w:spacing w:val="-2"/>
          <w:sz w:val="24"/>
        </w:rPr>
        <w:t> </w:t>
      </w:r>
      <w:r>
        <w:rPr>
          <w:sz w:val="24"/>
        </w:rPr>
        <w:t>metacognitve</w:t>
      </w:r>
      <w:r>
        <w:rPr>
          <w:spacing w:val="-2"/>
          <w:sz w:val="24"/>
        </w:rPr>
        <w:t> strategies</w:t>
      </w:r>
    </w:p>
    <w:p>
      <w:pPr>
        <w:pStyle w:val="ListParagraph"/>
        <w:numPr>
          <w:ilvl w:val="0"/>
          <w:numId w:val="22"/>
        </w:numPr>
        <w:tabs>
          <w:tab w:pos="880" w:val="left" w:leader="none"/>
        </w:tabs>
        <w:spacing w:line="240" w:lineRule="auto" w:before="41" w:after="0"/>
        <w:ind w:left="880" w:right="0" w:hanging="360"/>
        <w:jc w:val="left"/>
        <w:rPr>
          <w:sz w:val="24"/>
        </w:rPr>
      </w:pPr>
      <w:r>
        <w:rPr/>
        <w:drawing>
          <wp:anchor distT="0" distB="0" distL="0" distR="0" allowOverlap="1" layoutInCell="1" locked="0" behindDoc="1" simplePos="0" relativeHeight="483794944">
            <wp:simplePos x="0" y="0"/>
            <wp:positionH relativeFrom="page">
              <wp:posOffset>923429</wp:posOffset>
            </wp:positionH>
            <wp:positionV relativeFrom="paragraph">
              <wp:posOffset>88930</wp:posOffset>
            </wp:positionV>
            <wp:extent cx="5562333" cy="5499274"/>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help</w:t>
      </w:r>
      <w:r>
        <w:rPr>
          <w:spacing w:val="-4"/>
          <w:sz w:val="24"/>
        </w:rPr>
        <w:t> </w:t>
      </w:r>
      <w:r>
        <w:rPr>
          <w:sz w:val="24"/>
        </w:rPr>
        <w:t>participants</w:t>
      </w:r>
      <w:r>
        <w:rPr>
          <w:spacing w:val="-2"/>
          <w:sz w:val="24"/>
        </w:rPr>
        <w:t> </w:t>
      </w:r>
      <w:r>
        <w:rPr>
          <w:sz w:val="24"/>
        </w:rPr>
        <w:t>have</w:t>
      </w:r>
      <w:r>
        <w:rPr>
          <w:spacing w:val="-3"/>
          <w:sz w:val="24"/>
        </w:rPr>
        <w:t> </w:t>
      </w:r>
      <w:r>
        <w:rPr>
          <w:sz w:val="24"/>
        </w:rPr>
        <w:t>knowledge</w:t>
      </w:r>
      <w:r>
        <w:rPr>
          <w:spacing w:val="-2"/>
          <w:sz w:val="24"/>
        </w:rPr>
        <w:t> </w:t>
      </w:r>
      <w:r>
        <w:rPr>
          <w:sz w:val="24"/>
        </w:rPr>
        <w:t>about</w:t>
      </w:r>
      <w:r>
        <w:rPr>
          <w:spacing w:val="-2"/>
          <w:sz w:val="24"/>
        </w:rPr>
        <w:t> </w:t>
      </w:r>
      <w:r>
        <w:rPr>
          <w:sz w:val="24"/>
        </w:rPr>
        <w:t>one‘s</w:t>
      </w:r>
      <w:r>
        <w:rPr>
          <w:spacing w:val="-2"/>
          <w:sz w:val="24"/>
        </w:rPr>
        <w:t> </w:t>
      </w:r>
      <w:r>
        <w:rPr>
          <w:sz w:val="24"/>
        </w:rPr>
        <w:t>self</w:t>
      </w:r>
      <w:r>
        <w:rPr>
          <w:spacing w:val="-1"/>
          <w:sz w:val="24"/>
        </w:rPr>
        <w:t> </w:t>
      </w:r>
      <w:r>
        <w:rPr>
          <w:sz w:val="24"/>
        </w:rPr>
        <w:t>and</w:t>
      </w:r>
      <w:r>
        <w:rPr>
          <w:spacing w:val="-1"/>
          <w:sz w:val="24"/>
        </w:rPr>
        <w:t> </w:t>
      </w:r>
      <w:r>
        <w:rPr>
          <w:sz w:val="24"/>
        </w:rPr>
        <w:t>others</w:t>
      </w:r>
      <w:r>
        <w:rPr>
          <w:spacing w:val="-2"/>
          <w:sz w:val="24"/>
        </w:rPr>
        <w:t> thinking</w:t>
      </w:r>
    </w:p>
    <w:p>
      <w:pPr>
        <w:pStyle w:val="ListParagraph"/>
        <w:numPr>
          <w:ilvl w:val="0"/>
          <w:numId w:val="22"/>
        </w:numPr>
        <w:tabs>
          <w:tab w:pos="359" w:val="left" w:leader="none"/>
        </w:tabs>
        <w:spacing w:line="240" w:lineRule="auto" w:before="41" w:after="0"/>
        <w:ind w:left="359" w:right="2587" w:hanging="359"/>
        <w:jc w:val="center"/>
        <w:rPr>
          <w:sz w:val="24"/>
        </w:rPr>
      </w:pPr>
      <w:r>
        <w:rPr>
          <w:sz w:val="24"/>
        </w:rPr>
        <w:t>assist</w:t>
      </w:r>
      <w:r>
        <w:rPr>
          <w:spacing w:val="-3"/>
          <w:sz w:val="24"/>
        </w:rPr>
        <w:t> </w:t>
      </w:r>
      <w:r>
        <w:rPr>
          <w:sz w:val="24"/>
        </w:rPr>
        <w:t>participants</w:t>
      </w:r>
      <w:r>
        <w:rPr>
          <w:spacing w:val="-1"/>
          <w:sz w:val="24"/>
        </w:rPr>
        <w:t> </w:t>
      </w:r>
      <w:r>
        <w:rPr>
          <w:sz w:val="24"/>
        </w:rPr>
        <w:t>understand the</w:t>
      </w:r>
      <w:r>
        <w:rPr>
          <w:spacing w:val="-2"/>
          <w:sz w:val="24"/>
        </w:rPr>
        <w:t> </w:t>
      </w:r>
      <w:r>
        <w:rPr>
          <w:sz w:val="24"/>
        </w:rPr>
        <w:t>components</w:t>
      </w:r>
      <w:r>
        <w:rPr>
          <w:spacing w:val="-1"/>
          <w:sz w:val="24"/>
        </w:rPr>
        <w:t> </w:t>
      </w:r>
      <w:r>
        <w:rPr>
          <w:sz w:val="24"/>
        </w:rPr>
        <w:t>of</w:t>
      </w:r>
      <w:r>
        <w:rPr>
          <w:spacing w:val="1"/>
          <w:sz w:val="24"/>
        </w:rPr>
        <w:t> </w:t>
      </w:r>
      <w:r>
        <w:rPr>
          <w:spacing w:val="-2"/>
          <w:sz w:val="24"/>
        </w:rPr>
        <w:t>metacognition</w:t>
      </w:r>
    </w:p>
    <w:p>
      <w:pPr>
        <w:pStyle w:val="BodyText"/>
        <w:spacing w:before="41"/>
        <w:ind w:left="0" w:right="2595"/>
        <w:jc w:val="center"/>
      </w:pPr>
      <w:r>
        <w:rPr>
          <w:b/>
        </w:rPr>
        <w:t>Step</w:t>
      </w:r>
      <w:r>
        <w:rPr>
          <w:b/>
          <w:spacing w:val="-1"/>
        </w:rPr>
        <w:t> </w:t>
      </w:r>
      <w:r>
        <w:rPr>
          <w:b/>
        </w:rPr>
        <w:t>I:</w:t>
      </w:r>
      <w:r>
        <w:rPr>
          <w:b/>
          <w:spacing w:val="58"/>
        </w:rPr>
        <w:t> </w:t>
      </w:r>
      <w:r>
        <w:rPr/>
        <w:t>The</w:t>
      </w:r>
      <w:r>
        <w:rPr>
          <w:spacing w:val="-2"/>
        </w:rPr>
        <w:t> </w:t>
      </w:r>
      <w:r>
        <w:rPr/>
        <w:t>session</w:t>
      </w:r>
      <w:r>
        <w:rPr>
          <w:spacing w:val="-1"/>
        </w:rPr>
        <w:t> </w:t>
      </w:r>
      <w:r>
        <w:rPr/>
        <w:t>will commence</w:t>
      </w:r>
      <w:r>
        <w:rPr>
          <w:spacing w:val="-2"/>
        </w:rPr>
        <w:t> </w:t>
      </w:r>
      <w:r>
        <w:rPr/>
        <w:t>with an</w:t>
      </w:r>
      <w:r>
        <w:rPr>
          <w:spacing w:val="-1"/>
        </w:rPr>
        <w:t> </w:t>
      </w:r>
      <w:r>
        <w:rPr/>
        <w:t>overview</w:t>
      </w:r>
      <w:r>
        <w:rPr>
          <w:spacing w:val="-1"/>
        </w:rPr>
        <w:t> </w:t>
      </w:r>
      <w:r>
        <w:rPr/>
        <w:t>of</w:t>
      </w:r>
      <w:r>
        <w:rPr>
          <w:spacing w:val="-1"/>
        </w:rPr>
        <w:t> </w:t>
      </w:r>
      <w:r>
        <w:rPr/>
        <w:t>previous </w:t>
      </w:r>
      <w:r>
        <w:rPr>
          <w:spacing w:val="-2"/>
        </w:rPr>
        <w:t>session.</w:t>
      </w:r>
    </w:p>
    <w:p>
      <w:pPr>
        <w:pStyle w:val="BodyText"/>
        <w:spacing w:line="276" w:lineRule="auto" w:before="43"/>
        <w:ind w:right="885"/>
      </w:pPr>
      <w:r>
        <w:rPr>
          <w:b/>
        </w:rPr>
        <w:t>Step II: </w:t>
      </w:r>
      <w:r>
        <w:rPr/>
        <w:t>Trainer introduces and defines metacognitive strategy as a learning strategy. The importance and applicability of metacognitive strategy were discussed.</w:t>
      </w:r>
    </w:p>
    <w:p>
      <w:pPr>
        <w:pStyle w:val="BodyText"/>
        <w:spacing w:line="276" w:lineRule="auto"/>
        <w:ind w:right="873" w:firstLine="719"/>
      </w:pPr>
      <w:r>
        <w:rPr>
          <w:b/>
        </w:rPr>
        <w:t>Metacognition: </w:t>
      </w:r>
      <w:r>
        <w:rPr/>
        <w:t>Cognition is a general term for thinking while metacognition is thinking about thinking. Metacognition refers to the transfer of skill learned in one context to solve a problem in another context. Metacognitive skills are usually conceptualized as an interrelated set of competencies for learning and thinking, and include many of the skills required for active learning, critical thinking, reflective judgment, problem solving, and decision-making. Learners whose metacognitive skills are</w:t>
      </w:r>
      <w:r>
        <w:rPr>
          <w:spacing w:val="-3"/>
        </w:rPr>
        <w:t> </w:t>
      </w:r>
      <w:r>
        <w:rPr/>
        <w:t>well</w:t>
      </w:r>
      <w:r>
        <w:rPr>
          <w:spacing w:val="-1"/>
        </w:rPr>
        <w:t> </w:t>
      </w:r>
      <w:r>
        <w:rPr/>
        <w:t>developed are</w:t>
      </w:r>
      <w:r>
        <w:rPr>
          <w:spacing w:val="-1"/>
        </w:rPr>
        <w:t> </w:t>
      </w:r>
      <w:r>
        <w:rPr/>
        <w:t>better problem- solvers, decision makers and critical thinkers, are more</w:t>
      </w:r>
      <w:r>
        <w:rPr>
          <w:spacing w:val="-2"/>
        </w:rPr>
        <w:t> </w:t>
      </w:r>
      <w:r>
        <w:rPr/>
        <w:t>able</w:t>
      </w:r>
      <w:r>
        <w:rPr>
          <w:spacing w:val="-1"/>
        </w:rPr>
        <w:t> </w:t>
      </w:r>
      <w:r>
        <w:rPr/>
        <w:t>and more motivated to learn, and are more likely to be able to regulate their emotions (even in difficult situations), handle complexity, and cope with conflict. Although metacognitive skills, once they are well- learned, can become habits of mind that are applied in a wide variety of contexts, it is important for even the most advanced learners to ―flex their cognitive muscles‖ by consciously applying appropriate metacognitive skills to new knowledge and in new </w:t>
      </w:r>
      <w:r>
        <w:rPr>
          <w:spacing w:val="-2"/>
        </w:rPr>
        <w:t>situations.</w:t>
      </w:r>
    </w:p>
    <w:p>
      <w:pPr>
        <w:pStyle w:val="BodyText"/>
        <w:spacing w:line="276" w:lineRule="auto"/>
        <w:ind w:right="885"/>
        <w:jc w:val="left"/>
      </w:pPr>
      <w:r>
        <w:rPr>
          <w:b/>
        </w:rPr>
        <w:t>Step</w:t>
      </w:r>
      <w:r>
        <w:rPr>
          <w:b/>
          <w:spacing w:val="68"/>
        </w:rPr>
        <w:t> </w:t>
      </w:r>
      <w:r>
        <w:rPr>
          <w:b/>
        </w:rPr>
        <w:t>III:</w:t>
      </w:r>
      <w:r>
        <w:rPr>
          <w:b/>
          <w:spacing w:val="68"/>
        </w:rPr>
        <w:t> </w:t>
      </w:r>
      <w:r>
        <w:rPr/>
        <w:t>Trainer</w:t>
      </w:r>
      <w:r>
        <w:rPr>
          <w:spacing w:val="66"/>
        </w:rPr>
        <w:t> </w:t>
      </w:r>
      <w:r>
        <w:rPr/>
        <w:t>explains</w:t>
      </w:r>
      <w:r>
        <w:rPr>
          <w:spacing w:val="68"/>
        </w:rPr>
        <w:t> </w:t>
      </w:r>
      <w:r>
        <w:rPr/>
        <w:t>the</w:t>
      </w:r>
      <w:r>
        <w:rPr>
          <w:spacing w:val="67"/>
        </w:rPr>
        <w:t> </w:t>
      </w:r>
      <w:r>
        <w:rPr/>
        <w:t>various</w:t>
      </w:r>
      <w:r>
        <w:rPr>
          <w:spacing w:val="67"/>
        </w:rPr>
        <w:t> </w:t>
      </w:r>
      <w:r>
        <w:rPr/>
        <w:t>components</w:t>
      </w:r>
      <w:r>
        <w:rPr>
          <w:spacing w:val="68"/>
        </w:rPr>
        <w:t> </w:t>
      </w:r>
      <w:r>
        <w:rPr/>
        <w:t>of</w:t>
      </w:r>
      <w:r>
        <w:rPr>
          <w:spacing w:val="67"/>
        </w:rPr>
        <w:t> </w:t>
      </w:r>
      <w:r>
        <w:rPr/>
        <w:t>metacognition</w:t>
      </w:r>
      <w:r>
        <w:rPr>
          <w:spacing w:val="68"/>
        </w:rPr>
        <w:t> </w:t>
      </w:r>
      <w:r>
        <w:rPr/>
        <w:t>in</w:t>
      </w:r>
      <w:r>
        <w:rPr>
          <w:spacing w:val="67"/>
        </w:rPr>
        <w:t> </w:t>
      </w:r>
      <w:r>
        <w:rPr/>
        <w:t>relation</w:t>
      </w:r>
      <w:r>
        <w:rPr>
          <w:spacing w:val="68"/>
        </w:rPr>
        <w:t> </w:t>
      </w:r>
      <w:r>
        <w:rPr/>
        <w:t>to</w:t>
      </w:r>
      <w:r>
        <w:rPr>
          <w:spacing w:val="68"/>
        </w:rPr>
        <w:t> </w:t>
      </w:r>
      <w:r>
        <w:rPr/>
        <w:t>the dissertation process.</w:t>
      </w:r>
    </w:p>
    <w:p>
      <w:pPr>
        <w:pStyle w:val="BodyText"/>
        <w:spacing w:line="276" w:lineRule="auto" w:before="1"/>
        <w:ind w:right="885"/>
        <w:jc w:val="left"/>
      </w:pPr>
      <w:r>
        <w:rPr>
          <w:b/>
        </w:rPr>
        <w:t>Components</w:t>
      </w:r>
      <w:r>
        <w:rPr>
          <w:b/>
          <w:spacing w:val="-4"/>
        </w:rPr>
        <w:t> </w:t>
      </w:r>
      <w:r>
        <w:rPr>
          <w:b/>
        </w:rPr>
        <w:t>of</w:t>
      </w:r>
      <w:r>
        <w:rPr>
          <w:b/>
          <w:spacing w:val="-4"/>
        </w:rPr>
        <w:t> </w:t>
      </w:r>
      <w:r>
        <w:rPr>
          <w:b/>
        </w:rPr>
        <w:t>metacognition</w:t>
      </w:r>
      <w:r>
        <w:rPr/>
        <w:t>:</w:t>
      </w:r>
      <w:r>
        <w:rPr>
          <w:spacing w:val="-4"/>
        </w:rPr>
        <w:t> </w:t>
      </w:r>
      <w:r>
        <w:rPr/>
        <w:t>metacognition</w:t>
      </w:r>
      <w:r>
        <w:rPr>
          <w:spacing w:val="-4"/>
        </w:rPr>
        <w:t> </w:t>
      </w:r>
      <w:r>
        <w:rPr/>
        <w:t>is</w:t>
      </w:r>
      <w:r>
        <w:rPr>
          <w:spacing w:val="-4"/>
        </w:rPr>
        <w:t> </w:t>
      </w:r>
      <w:r>
        <w:rPr/>
        <w:t>a</w:t>
      </w:r>
      <w:r>
        <w:rPr>
          <w:spacing w:val="-4"/>
        </w:rPr>
        <w:t> </w:t>
      </w:r>
      <w:r>
        <w:rPr/>
        <w:t>regulatory</w:t>
      </w:r>
      <w:r>
        <w:rPr>
          <w:spacing w:val="-8"/>
        </w:rPr>
        <w:t> </w:t>
      </w:r>
      <w:r>
        <w:rPr/>
        <w:t>system</w:t>
      </w:r>
      <w:r>
        <w:rPr>
          <w:spacing w:val="-4"/>
        </w:rPr>
        <w:t> </w:t>
      </w:r>
      <w:r>
        <w:rPr/>
        <w:t>that</w:t>
      </w:r>
      <w:r>
        <w:rPr>
          <w:spacing w:val="-2"/>
        </w:rPr>
        <w:t> </w:t>
      </w:r>
      <w:r>
        <w:rPr/>
        <w:t>includes</w:t>
      </w:r>
      <w:r>
        <w:rPr>
          <w:spacing w:val="-4"/>
        </w:rPr>
        <w:t> </w:t>
      </w:r>
      <w:r>
        <w:rPr/>
        <w:t>(a) knowledge, (b) experiences, (c) goals, and (d) strategies.</w:t>
      </w:r>
    </w:p>
    <w:p>
      <w:pPr>
        <w:pStyle w:val="BodyText"/>
        <w:spacing w:line="276" w:lineRule="auto"/>
        <w:ind w:right="878" w:firstLine="719"/>
      </w:pPr>
      <w:r>
        <w:rPr>
          <w:i/>
        </w:rPr>
        <w:t>Metacognitive knowledge </w:t>
      </w:r>
      <w:r>
        <w:rPr/>
        <w:t>is stored knowledge or beliefs about oneself and others as cognitive agents. Metacognitive knowledge about persons Includes a person‘s beliefs about intra-individual differences, inter-individual differences, and universals of cognition tasks</w:t>
      </w:r>
      <w:r>
        <w:rPr>
          <w:spacing w:val="40"/>
        </w:rPr>
        <w:t> </w:t>
      </w:r>
      <w:r>
        <w:rPr/>
        <w:t>(the information available to apply to a cognitive activity and an individual‘s knowledge about the task demands of a given situation actions or strategies (awareness of and beliefs about available strategies) how all these interact to affect the outcome of any intellectual undertaking. Knowledge is considered to be metacognitive (as opposed to simply cognitive)</w:t>
      </w:r>
      <w:r>
        <w:rPr>
          <w:spacing w:val="40"/>
        </w:rPr>
        <w:t> </w:t>
      </w:r>
      <w:r>
        <w:rPr/>
        <w:t>if</w:t>
      </w:r>
      <w:r>
        <w:rPr>
          <w:spacing w:val="-1"/>
        </w:rPr>
        <w:t> </w:t>
      </w:r>
      <w:r>
        <w:rPr/>
        <w:t>it is used</w:t>
      </w:r>
      <w:r>
        <w:rPr>
          <w:spacing w:val="-1"/>
        </w:rPr>
        <w:t> </w:t>
      </w:r>
      <w:r>
        <w:rPr/>
        <w:t>in a</w:t>
      </w:r>
      <w:r>
        <w:rPr>
          <w:spacing w:val="-1"/>
        </w:rPr>
        <w:t> </w:t>
      </w:r>
      <w:r>
        <w:rPr/>
        <w:t>strategic</w:t>
      </w:r>
      <w:r>
        <w:rPr>
          <w:spacing w:val="-1"/>
        </w:rPr>
        <w:t> </w:t>
      </w:r>
      <w:r>
        <w:rPr/>
        <w:t>manner to meet a goal. It is about figuring</w:t>
      </w:r>
      <w:r>
        <w:rPr>
          <w:spacing w:val="-3"/>
        </w:rPr>
        <w:t> </w:t>
      </w:r>
      <w:r>
        <w:rPr/>
        <w:t>out how</w:t>
      </w:r>
      <w:r>
        <w:rPr>
          <w:spacing w:val="-1"/>
        </w:rPr>
        <w:t> </w:t>
      </w:r>
      <w:r>
        <w:rPr/>
        <w:t>to do a</w:t>
      </w:r>
      <w:r>
        <w:rPr>
          <w:spacing w:val="-1"/>
        </w:rPr>
        <w:t> </w:t>
      </w:r>
      <w:r>
        <w:rPr/>
        <w:t>particular task or set of tasks, and then making sure that the task or set of tasks are done correctly</w:t>
      </w:r>
    </w:p>
    <w:p>
      <w:pPr>
        <w:pStyle w:val="BodyText"/>
        <w:spacing w:line="276" w:lineRule="auto"/>
        <w:ind w:right="875" w:firstLine="719"/>
      </w:pPr>
      <w:r>
        <w:rPr>
          <w:i/>
        </w:rPr>
        <w:t>Metacognitive experiences </w:t>
      </w:r>
      <w:r>
        <w:rPr/>
        <w:t>are conscious cognitive or affective experiences that concern any aspect of an intellectual undertaking. Most likely to occur when one is engaged in intentional, reflective intellectual activities such as problem-solving</w:t>
      </w:r>
      <w:r>
        <w:rPr>
          <w:spacing w:val="-1"/>
        </w:rPr>
        <w:t> </w:t>
      </w:r>
      <w:r>
        <w:rPr/>
        <w:t>and learning. Can lead one to establish new goals and to revise or abandon old ones, can cause one to add to one‘s existing</w:t>
      </w:r>
      <w:r>
        <w:rPr>
          <w:spacing w:val="-1"/>
        </w:rPr>
        <w:t> </w:t>
      </w:r>
      <w:r>
        <w:rPr/>
        <w:t>metacognitive knowledge base,</w:t>
      </w:r>
      <w:r>
        <w:rPr>
          <w:spacing w:val="1"/>
        </w:rPr>
        <w:t> </w:t>
      </w:r>
      <w:r>
        <w:rPr/>
        <w:t>and</w:t>
      </w:r>
      <w:r>
        <w:rPr>
          <w:spacing w:val="3"/>
        </w:rPr>
        <w:t> </w:t>
      </w:r>
      <w:r>
        <w:rPr/>
        <w:t>can</w:t>
      </w:r>
      <w:r>
        <w:rPr>
          <w:spacing w:val="1"/>
        </w:rPr>
        <w:t> </w:t>
      </w:r>
      <w:r>
        <w:rPr/>
        <w:t>activate strategies that</w:t>
      </w:r>
      <w:r>
        <w:rPr>
          <w:spacing w:val="1"/>
        </w:rPr>
        <w:t> </w:t>
      </w:r>
      <w:r>
        <w:rPr/>
        <w:t>would</w:t>
      </w:r>
      <w:r>
        <w:rPr>
          <w:spacing w:val="1"/>
        </w:rPr>
        <w:t> </w:t>
      </w:r>
      <w:r>
        <w:rPr/>
        <w:t>otherwise</w:t>
      </w:r>
      <w:r>
        <w:rPr>
          <w:spacing w:val="1"/>
        </w:rPr>
        <w:t> </w:t>
      </w:r>
      <w:r>
        <w:rPr>
          <w:spacing w:val="-4"/>
        </w:rPr>
        <w:t>have</w:t>
      </w:r>
    </w:p>
    <w:p>
      <w:pPr>
        <w:spacing w:after="0" w:line="276" w:lineRule="auto"/>
        <w:sectPr>
          <w:pgSz w:w="11910" w:h="16840"/>
          <w:pgMar w:header="0" w:footer="1002" w:top="1180" w:bottom="1200" w:left="1280" w:right="560"/>
        </w:sectPr>
      </w:pPr>
    </w:p>
    <w:p>
      <w:pPr>
        <w:pStyle w:val="BodyText"/>
        <w:spacing w:line="276" w:lineRule="auto" w:before="72"/>
        <w:ind w:right="876"/>
      </w:pPr>
      <w:r>
        <w:rPr/>
        <w:t>remained inactivated Memory-monitoring, self-regulation, meta-reasoning, consciousness/awareness, and auto-consciousness/ self-awareness.</w:t>
      </w:r>
    </w:p>
    <w:p>
      <w:pPr>
        <w:pStyle w:val="BodyText"/>
        <w:spacing w:line="276" w:lineRule="auto"/>
        <w:ind w:right="883" w:firstLine="719"/>
      </w:pPr>
      <w:r>
        <w:rPr>
          <w:i/>
        </w:rPr>
        <w:t>Metacognitive regulation </w:t>
      </w:r>
      <w:r>
        <w:rPr/>
        <w:t>is the regulation of cognition and learning experiences through a set of activities that help people control their learning. It occurs when a person is motivated to engage in an activity purely by choice and by virtue of his or her interest in the activity. We shall treat self-regulatiion in one the subsequent sessions.</w:t>
      </w:r>
    </w:p>
    <w:p>
      <w:pPr>
        <w:pStyle w:val="BodyText"/>
      </w:pPr>
      <w:r>
        <w:rPr/>
        <w:t>Benefits</w:t>
      </w:r>
      <w:r>
        <w:rPr>
          <w:spacing w:val="-2"/>
        </w:rPr>
        <w:t> </w:t>
      </w:r>
      <w:r>
        <w:rPr/>
        <w:t>of</w:t>
      </w:r>
      <w:r>
        <w:rPr>
          <w:spacing w:val="-1"/>
        </w:rPr>
        <w:t> </w:t>
      </w:r>
      <w:r>
        <w:rPr/>
        <w:t>metacognitive</w:t>
      </w:r>
      <w:r>
        <w:rPr>
          <w:spacing w:val="-2"/>
        </w:rPr>
        <w:t> </w:t>
      </w:r>
      <w:r>
        <w:rPr/>
        <w:t>traning</w:t>
      </w:r>
      <w:r>
        <w:rPr>
          <w:spacing w:val="-3"/>
        </w:rPr>
        <w:t> </w:t>
      </w:r>
      <w:r>
        <w:rPr>
          <w:spacing w:val="-5"/>
        </w:rPr>
        <w:t>are</w:t>
      </w:r>
    </w:p>
    <w:p>
      <w:pPr>
        <w:pStyle w:val="ListParagraph"/>
        <w:numPr>
          <w:ilvl w:val="0"/>
          <w:numId w:val="22"/>
        </w:numPr>
        <w:tabs>
          <w:tab w:pos="916" w:val="left" w:leader="none"/>
        </w:tabs>
        <w:spacing w:line="276" w:lineRule="auto" w:before="41" w:after="0"/>
        <w:ind w:left="916" w:right="879" w:hanging="360"/>
        <w:jc w:val="both"/>
        <w:rPr>
          <w:sz w:val="24"/>
        </w:rPr>
      </w:pPr>
      <w:r>
        <w:rPr/>
        <w:drawing>
          <wp:anchor distT="0" distB="0" distL="0" distR="0" allowOverlap="1" layoutInCell="1" locked="0" behindDoc="1" simplePos="0" relativeHeight="483795456">
            <wp:simplePos x="0" y="0"/>
            <wp:positionH relativeFrom="page">
              <wp:posOffset>923429</wp:posOffset>
            </wp:positionH>
            <wp:positionV relativeFrom="paragraph">
              <wp:posOffset>352415</wp:posOffset>
            </wp:positionV>
            <wp:extent cx="5562333" cy="5499274"/>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Metacognitive training can increase students‘ self-confidence and sense of personal responsibility for their own development. Increased self-confidence and a sense of increased personal responsibility may provide motivation for learning</w:t>
      </w:r>
    </w:p>
    <w:p>
      <w:pPr>
        <w:pStyle w:val="ListParagraph"/>
        <w:numPr>
          <w:ilvl w:val="0"/>
          <w:numId w:val="22"/>
        </w:numPr>
        <w:tabs>
          <w:tab w:pos="916" w:val="left" w:leader="none"/>
        </w:tabs>
        <w:spacing w:line="276" w:lineRule="auto" w:before="0" w:after="0"/>
        <w:ind w:left="916" w:right="880" w:hanging="360"/>
        <w:jc w:val="both"/>
        <w:rPr>
          <w:sz w:val="24"/>
        </w:rPr>
      </w:pPr>
      <w:r>
        <w:rPr>
          <w:sz w:val="24"/>
        </w:rPr>
        <w:t>Because metacognitive skills involve the conscious structuring of knowledge, they</w:t>
      </w:r>
      <w:r>
        <w:rPr>
          <w:spacing w:val="40"/>
          <w:sz w:val="24"/>
        </w:rPr>
        <w:t> </w:t>
      </w:r>
      <w:r>
        <w:rPr>
          <w:sz w:val="24"/>
        </w:rPr>
        <w:t>are likely to be more developed in areas of greater knowledge</w:t>
      </w:r>
    </w:p>
    <w:p>
      <w:pPr>
        <w:pStyle w:val="ListParagraph"/>
        <w:numPr>
          <w:ilvl w:val="0"/>
          <w:numId w:val="22"/>
        </w:numPr>
        <w:tabs>
          <w:tab w:pos="916" w:val="left" w:leader="none"/>
        </w:tabs>
        <w:spacing w:line="276" w:lineRule="auto" w:before="2" w:after="0"/>
        <w:ind w:left="916" w:right="878" w:hanging="360"/>
        <w:jc w:val="both"/>
        <w:rPr>
          <w:sz w:val="24"/>
        </w:rPr>
      </w:pPr>
      <w:r>
        <w:rPr>
          <w:sz w:val="24"/>
        </w:rPr>
        <w:t>Students with good metacognitive skills are better critical thinkers, problem-solvers, or decision makers than students who are not. It is possible to produce better critical thinkers, problem-solvers, and decision makers by teaching metacognitive skills.</w:t>
      </w:r>
    </w:p>
    <w:p>
      <w:pPr>
        <w:pStyle w:val="ListParagraph"/>
        <w:numPr>
          <w:ilvl w:val="0"/>
          <w:numId w:val="22"/>
        </w:numPr>
        <w:tabs>
          <w:tab w:pos="916" w:val="left" w:leader="none"/>
        </w:tabs>
        <w:spacing w:line="276" w:lineRule="auto" w:before="0" w:after="0"/>
        <w:ind w:left="916" w:right="880" w:hanging="360"/>
        <w:jc w:val="both"/>
        <w:rPr>
          <w:sz w:val="24"/>
        </w:rPr>
      </w:pPr>
      <w:r>
        <w:rPr>
          <w:sz w:val="24"/>
        </w:rPr>
        <w:t>Students who have been taught metacognitive (self-regulated learning) skills learn better than students who have not been taught these skills. It is possible to produce better learners by teaching metacognitive skills.</w:t>
      </w:r>
    </w:p>
    <w:p>
      <w:pPr>
        <w:pStyle w:val="ListParagraph"/>
        <w:numPr>
          <w:ilvl w:val="0"/>
          <w:numId w:val="22"/>
        </w:numPr>
        <w:tabs>
          <w:tab w:pos="916" w:val="left" w:leader="none"/>
        </w:tabs>
        <w:spacing w:line="276" w:lineRule="auto" w:before="0" w:after="0"/>
        <w:ind w:left="916" w:right="880" w:hanging="360"/>
        <w:jc w:val="both"/>
        <w:rPr>
          <w:sz w:val="24"/>
        </w:rPr>
      </w:pPr>
      <w:r>
        <w:rPr>
          <w:sz w:val="24"/>
        </w:rPr>
        <w:t>Metacognitive training can increase students‘ motivation to learn. Training in metacognitive skills may enhance students‘ sense of self efficacy, thus increasing their motivation to learn.</w:t>
      </w:r>
    </w:p>
    <w:p>
      <w:pPr>
        <w:pStyle w:val="ListParagraph"/>
        <w:numPr>
          <w:ilvl w:val="0"/>
          <w:numId w:val="22"/>
        </w:numPr>
        <w:tabs>
          <w:tab w:pos="916" w:val="left" w:leader="none"/>
        </w:tabs>
        <w:spacing w:line="276" w:lineRule="auto" w:before="0" w:after="0"/>
        <w:ind w:left="916" w:right="875" w:hanging="360"/>
        <w:jc w:val="both"/>
        <w:rPr>
          <w:sz w:val="24"/>
        </w:rPr>
      </w:pPr>
      <w:r>
        <w:rPr>
          <w:sz w:val="24"/>
        </w:rPr>
        <w:t>Metacognition helps people to perform many cognitive tasks more effectively. Strategies for promoting metacognition include self-questioning (e.g. "What do I already know about this topic? How have I solved problems like this before?"), thinking aloud while performing a task, and making graphic representations (e.g. concept maps, flow charts, semantic webs) of one's thoughts and knowledge. The physical act of writing plays a large part in the development of metacognitive skills.</w:t>
      </w:r>
    </w:p>
    <w:p>
      <w:pPr>
        <w:pStyle w:val="BodyText"/>
        <w:spacing w:line="276" w:lineRule="auto"/>
        <w:ind w:right="879"/>
      </w:pPr>
      <w:r>
        <w:rPr>
          <w:b/>
        </w:rPr>
        <w:t>Step IV: </w:t>
      </w:r>
      <w:r>
        <w:rPr/>
        <w:t>Participants will be asked these personal assessment Questions: (1) carefully observe yourself, how would you describe your thinking? (2) Are you a conscious thinker?</w:t>
      </w:r>
    </w:p>
    <w:p>
      <w:pPr>
        <w:pStyle w:val="BodyText"/>
      </w:pPr>
      <w:r>
        <w:rPr>
          <w:b/>
        </w:rPr>
        <w:t>Step</w:t>
      </w:r>
      <w:r>
        <w:rPr>
          <w:b/>
          <w:spacing w:val="-1"/>
        </w:rPr>
        <w:t> </w:t>
      </w:r>
      <w:r>
        <w:rPr>
          <w:b/>
        </w:rPr>
        <w:t>V:</w:t>
      </w:r>
      <w:r>
        <w:rPr>
          <w:b/>
          <w:spacing w:val="-2"/>
        </w:rPr>
        <w:t> </w:t>
      </w:r>
      <w:r>
        <w:rPr/>
        <w:t>Trainer</w:t>
      </w:r>
      <w:r>
        <w:rPr>
          <w:spacing w:val="-1"/>
        </w:rPr>
        <w:t> </w:t>
      </w:r>
      <w:r>
        <w:rPr/>
        <w:t>appreciates</w:t>
      </w:r>
      <w:r>
        <w:rPr>
          <w:spacing w:val="-1"/>
        </w:rPr>
        <w:t> </w:t>
      </w:r>
      <w:r>
        <w:rPr/>
        <w:t>participants</w:t>
      </w:r>
      <w:r>
        <w:rPr>
          <w:spacing w:val="-1"/>
        </w:rPr>
        <w:t> </w:t>
      </w:r>
      <w:r>
        <w:rPr/>
        <w:t>and</w:t>
      </w:r>
      <w:r>
        <w:rPr>
          <w:spacing w:val="-1"/>
        </w:rPr>
        <w:t> </w:t>
      </w:r>
      <w:r>
        <w:rPr/>
        <w:t>closes</w:t>
      </w:r>
      <w:r>
        <w:rPr>
          <w:spacing w:val="-1"/>
        </w:rPr>
        <w:t> </w:t>
      </w:r>
      <w:r>
        <w:rPr/>
        <w:t>the</w:t>
      </w:r>
      <w:r>
        <w:rPr>
          <w:spacing w:val="-1"/>
        </w:rPr>
        <w:t> </w:t>
      </w:r>
      <w:r>
        <w:rPr>
          <w:spacing w:val="-2"/>
        </w:rPr>
        <w:t>session.</w:t>
      </w:r>
    </w:p>
    <w:p>
      <w:pPr>
        <w:pStyle w:val="BodyText"/>
        <w:spacing w:before="87"/>
        <w:ind w:left="0"/>
        <w:jc w:val="left"/>
      </w:pPr>
    </w:p>
    <w:p>
      <w:pPr>
        <w:pStyle w:val="Heading4"/>
        <w:ind w:left="880"/>
        <w:jc w:val="left"/>
      </w:pPr>
      <w:r>
        <w:rPr/>
        <w:t>SESSION</w:t>
      </w:r>
      <w:r>
        <w:rPr>
          <w:spacing w:val="-4"/>
        </w:rPr>
        <w:t> </w:t>
      </w:r>
      <w:r>
        <w:rPr/>
        <w:t>FOUR</w:t>
      </w:r>
      <w:r>
        <w:rPr>
          <w:sz w:val="22"/>
        </w:rPr>
        <w:t>:</w:t>
      </w:r>
      <w:r>
        <w:rPr>
          <w:spacing w:val="53"/>
          <w:sz w:val="22"/>
        </w:rPr>
        <w:t> </w:t>
      </w:r>
      <w:r>
        <w:rPr/>
        <w:t>Metacognitive</w:t>
      </w:r>
      <w:r>
        <w:rPr>
          <w:spacing w:val="-2"/>
        </w:rPr>
        <w:t> </w:t>
      </w:r>
      <w:r>
        <w:rPr/>
        <w:t>Self-</w:t>
      </w:r>
      <w:r>
        <w:rPr>
          <w:spacing w:val="-2"/>
        </w:rPr>
        <w:t>Regulation</w:t>
      </w:r>
    </w:p>
    <w:p>
      <w:pPr>
        <w:pStyle w:val="BodyText"/>
        <w:spacing w:before="36"/>
        <w:jc w:val="left"/>
      </w:pPr>
      <w:r>
        <w:rPr/>
        <w:t>Objectives:</w:t>
      </w:r>
      <w:r>
        <w:rPr>
          <w:spacing w:val="56"/>
        </w:rPr>
        <w:t> </w:t>
      </w:r>
      <w:r>
        <w:rPr/>
        <w:t>At the</w:t>
      </w:r>
      <w:r>
        <w:rPr>
          <w:spacing w:val="-1"/>
        </w:rPr>
        <w:t> </w:t>
      </w:r>
      <w:r>
        <w:rPr/>
        <w:t>end of</w:t>
      </w:r>
      <w:r>
        <w:rPr>
          <w:spacing w:val="-1"/>
        </w:rPr>
        <w:t> </w:t>
      </w:r>
      <w:r>
        <w:rPr/>
        <w:t>the</w:t>
      </w:r>
      <w:r>
        <w:rPr>
          <w:spacing w:val="-3"/>
        </w:rPr>
        <w:t> </w:t>
      </w:r>
      <w:r>
        <w:rPr/>
        <w:t>lesson, participants</w:t>
      </w:r>
      <w:r>
        <w:rPr>
          <w:spacing w:val="1"/>
        </w:rPr>
        <w:t> </w:t>
      </w:r>
      <w:r>
        <w:rPr/>
        <w:t>should be</w:t>
      </w:r>
      <w:r>
        <w:rPr>
          <w:spacing w:val="-2"/>
        </w:rPr>
        <w:t> </w:t>
      </w:r>
      <w:r>
        <w:rPr/>
        <w:t>able </w:t>
      </w:r>
      <w:r>
        <w:rPr>
          <w:spacing w:val="-5"/>
        </w:rPr>
        <w:t>to:</w:t>
      </w:r>
    </w:p>
    <w:p>
      <w:pPr>
        <w:pStyle w:val="ListParagraph"/>
        <w:numPr>
          <w:ilvl w:val="0"/>
          <w:numId w:val="22"/>
        </w:numPr>
        <w:tabs>
          <w:tab w:pos="880" w:val="left" w:leader="none"/>
        </w:tabs>
        <w:spacing w:line="240" w:lineRule="auto" w:before="44" w:after="0"/>
        <w:ind w:left="880" w:right="0" w:hanging="360"/>
        <w:jc w:val="left"/>
        <w:rPr>
          <w:sz w:val="24"/>
        </w:rPr>
      </w:pPr>
      <w:r>
        <w:rPr>
          <w:sz w:val="24"/>
        </w:rPr>
        <w:t>explain</w:t>
      </w:r>
      <w:r>
        <w:rPr>
          <w:spacing w:val="-2"/>
          <w:sz w:val="24"/>
        </w:rPr>
        <w:t> </w:t>
      </w:r>
      <w:r>
        <w:rPr>
          <w:sz w:val="24"/>
        </w:rPr>
        <w:t>self-regulation</w:t>
      </w:r>
      <w:r>
        <w:rPr>
          <w:spacing w:val="-1"/>
          <w:sz w:val="24"/>
        </w:rPr>
        <w:t> </w:t>
      </w:r>
      <w:r>
        <w:rPr>
          <w:sz w:val="24"/>
        </w:rPr>
        <w:t>as</w:t>
      </w:r>
      <w:r>
        <w:rPr>
          <w:spacing w:val="-1"/>
          <w:sz w:val="24"/>
        </w:rPr>
        <w:t> </w:t>
      </w:r>
      <w:r>
        <w:rPr>
          <w:sz w:val="24"/>
        </w:rPr>
        <w:t>a</w:t>
      </w:r>
      <w:r>
        <w:rPr>
          <w:spacing w:val="-2"/>
          <w:sz w:val="24"/>
        </w:rPr>
        <w:t> </w:t>
      </w:r>
      <w:r>
        <w:rPr>
          <w:sz w:val="24"/>
        </w:rPr>
        <w:t>metacogntve</w:t>
      </w:r>
      <w:r>
        <w:rPr>
          <w:spacing w:val="-1"/>
          <w:sz w:val="24"/>
        </w:rPr>
        <w:t> </w:t>
      </w:r>
      <w:r>
        <w:rPr>
          <w:spacing w:val="-2"/>
          <w:sz w:val="24"/>
        </w:rPr>
        <w:t>strategy</w:t>
      </w:r>
    </w:p>
    <w:p>
      <w:pPr>
        <w:pStyle w:val="ListParagraph"/>
        <w:numPr>
          <w:ilvl w:val="0"/>
          <w:numId w:val="22"/>
        </w:numPr>
        <w:tabs>
          <w:tab w:pos="880" w:val="left" w:leader="none"/>
        </w:tabs>
        <w:spacing w:line="276" w:lineRule="auto" w:before="41" w:after="0"/>
        <w:ind w:left="880" w:right="1728" w:hanging="360"/>
        <w:jc w:val="left"/>
        <w:rPr>
          <w:sz w:val="24"/>
        </w:rPr>
      </w:pPr>
      <w:r>
        <w:rPr>
          <w:sz w:val="24"/>
        </w:rPr>
        <w:t>develop</w:t>
      </w:r>
      <w:r>
        <w:rPr>
          <w:spacing w:val="-4"/>
          <w:sz w:val="24"/>
        </w:rPr>
        <w:t> </w:t>
      </w:r>
      <w:r>
        <w:rPr>
          <w:sz w:val="24"/>
        </w:rPr>
        <w:t>self-awareness</w:t>
      </w:r>
      <w:r>
        <w:rPr>
          <w:spacing w:val="-3"/>
          <w:sz w:val="24"/>
        </w:rPr>
        <w:t> </w:t>
      </w:r>
      <w:r>
        <w:rPr>
          <w:sz w:val="24"/>
        </w:rPr>
        <w:t>about</w:t>
      </w:r>
      <w:r>
        <w:rPr>
          <w:spacing w:val="-4"/>
          <w:sz w:val="24"/>
        </w:rPr>
        <w:t> </w:t>
      </w:r>
      <w:r>
        <w:rPr>
          <w:sz w:val="24"/>
        </w:rPr>
        <w:t>their</w:t>
      </w:r>
      <w:r>
        <w:rPr>
          <w:spacing w:val="-4"/>
          <w:sz w:val="24"/>
        </w:rPr>
        <w:t> </w:t>
      </w:r>
      <w:r>
        <w:rPr>
          <w:sz w:val="24"/>
        </w:rPr>
        <w:t>individual</w:t>
      </w:r>
      <w:r>
        <w:rPr>
          <w:spacing w:val="-4"/>
          <w:sz w:val="24"/>
        </w:rPr>
        <w:t> </w:t>
      </w:r>
      <w:r>
        <w:rPr>
          <w:sz w:val="24"/>
        </w:rPr>
        <w:t>academic</w:t>
      </w:r>
      <w:r>
        <w:rPr>
          <w:spacing w:val="-5"/>
          <w:sz w:val="24"/>
        </w:rPr>
        <w:t> </w:t>
      </w:r>
      <w:r>
        <w:rPr>
          <w:sz w:val="24"/>
        </w:rPr>
        <w:t>ability</w:t>
      </w:r>
      <w:r>
        <w:rPr>
          <w:spacing w:val="-9"/>
          <w:sz w:val="24"/>
        </w:rPr>
        <w:t> </w:t>
      </w:r>
      <w:r>
        <w:rPr>
          <w:sz w:val="24"/>
        </w:rPr>
        <w:t>and</w:t>
      </w:r>
      <w:r>
        <w:rPr>
          <w:spacing w:val="-4"/>
          <w:sz w:val="24"/>
        </w:rPr>
        <w:t> </w:t>
      </w:r>
      <w:r>
        <w:rPr>
          <w:sz w:val="24"/>
        </w:rPr>
        <w:t>potentials, strategies they need in making academic progress</w:t>
      </w:r>
    </w:p>
    <w:p>
      <w:pPr>
        <w:pStyle w:val="ListParagraph"/>
        <w:numPr>
          <w:ilvl w:val="0"/>
          <w:numId w:val="22"/>
        </w:numPr>
        <w:tabs>
          <w:tab w:pos="940" w:val="left" w:leader="none"/>
        </w:tabs>
        <w:spacing w:line="275" w:lineRule="exact" w:before="0" w:after="0"/>
        <w:ind w:left="940" w:right="0" w:hanging="420"/>
        <w:jc w:val="left"/>
        <w:rPr>
          <w:sz w:val="24"/>
        </w:rPr>
      </w:pPr>
      <w:r>
        <w:rPr>
          <w:sz w:val="24"/>
        </w:rPr>
        <w:t>mention</w:t>
      </w:r>
      <w:r>
        <w:rPr>
          <w:spacing w:val="-3"/>
          <w:sz w:val="24"/>
        </w:rPr>
        <w:t> </w:t>
      </w:r>
      <w:r>
        <w:rPr>
          <w:sz w:val="24"/>
        </w:rPr>
        <w:t>self-regulation</w:t>
      </w:r>
      <w:r>
        <w:rPr>
          <w:spacing w:val="1"/>
          <w:sz w:val="24"/>
        </w:rPr>
        <w:t> </w:t>
      </w:r>
      <w:r>
        <w:rPr>
          <w:sz w:val="24"/>
        </w:rPr>
        <w:t>skills they</w:t>
      </w:r>
      <w:r>
        <w:rPr>
          <w:spacing w:val="-7"/>
          <w:sz w:val="24"/>
        </w:rPr>
        <w:t> </w:t>
      </w:r>
      <w:r>
        <w:rPr>
          <w:sz w:val="24"/>
        </w:rPr>
        <w:t>can use</w:t>
      </w:r>
      <w:r>
        <w:rPr>
          <w:spacing w:val="-2"/>
          <w:sz w:val="24"/>
        </w:rPr>
        <w:t> </w:t>
      </w:r>
      <w:r>
        <w:rPr>
          <w:sz w:val="24"/>
        </w:rPr>
        <w:t>during the</w:t>
      </w:r>
      <w:r>
        <w:rPr>
          <w:spacing w:val="-1"/>
          <w:sz w:val="24"/>
        </w:rPr>
        <w:t> </w:t>
      </w:r>
      <w:r>
        <w:rPr>
          <w:sz w:val="24"/>
        </w:rPr>
        <w:t>dissertation </w:t>
      </w:r>
      <w:r>
        <w:rPr>
          <w:spacing w:val="-2"/>
          <w:sz w:val="24"/>
        </w:rPr>
        <w:t>process</w:t>
      </w:r>
    </w:p>
    <w:p>
      <w:pPr>
        <w:pStyle w:val="ListParagraph"/>
        <w:numPr>
          <w:ilvl w:val="0"/>
          <w:numId w:val="22"/>
        </w:numPr>
        <w:tabs>
          <w:tab w:pos="880" w:val="left" w:leader="none"/>
          <w:tab w:pos="942" w:val="left" w:leader="none"/>
        </w:tabs>
        <w:spacing w:line="276" w:lineRule="auto" w:before="43" w:after="0"/>
        <w:ind w:left="880" w:right="1361" w:hanging="360"/>
        <w:jc w:val="left"/>
        <w:rPr>
          <w:sz w:val="24"/>
        </w:rPr>
      </w:pPr>
      <w:r>
        <w:rPr>
          <w:sz w:val="24"/>
        </w:rPr>
        <w:tab/>
        <w:t>Identify</w:t>
      </w:r>
      <w:r>
        <w:rPr>
          <w:spacing w:val="-9"/>
          <w:sz w:val="24"/>
        </w:rPr>
        <w:t> </w:t>
      </w:r>
      <w:r>
        <w:rPr>
          <w:sz w:val="24"/>
        </w:rPr>
        <w:t>time</w:t>
      </w:r>
      <w:r>
        <w:rPr>
          <w:spacing w:val="-4"/>
          <w:sz w:val="24"/>
        </w:rPr>
        <w:t> </w:t>
      </w:r>
      <w:r>
        <w:rPr>
          <w:sz w:val="24"/>
        </w:rPr>
        <w:t>management</w:t>
      </w:r>
      <w:r>
        <w:rPr>
          <w:spacing w:val="-4"/>
          <w:sz w:val="24"/>
        </w:rPr>
        <w:t> </w:t>
      </w:r>
      <w:r>
        <w:rPr>
          <w:sz w:val="24"/>
        </w:rPr>
        <w:t>techniques</w:t>
      </w:r>
      <w:r>
        <w:rPr>
          <w:spacing w:val="-4"/>
          <w:sz w:val="24"/>
        </w:rPr>
        <w:t> </w:t>
      </w:r>
      <w:r>
        <w:rPr>
          <w:sz w:val="24"/>
        </w:rPr>
        <w:t>suitable</w:t>
      </w:r>
      <w:r>
        <w:rPr>
          <w:spacing w:val="-4"/>
          <w:sz w:val="24"/>
        </w:rPr>
        <w:t> </w:t>
      </w:r>
      <w:r>
        <w:rPr>
          <w:sz w:val="24"/>
        </w:rPr>
        <w:t>for</w:t>
      </w:r>
      <w:r>
        <w:rPr>
          <w:spacing w:val="-3"/>
          <w:sz w:val="24"/>
        </w:rPr>
        <w:t> </w:t>
      </w:r>
      <w:r>
        <w:rPr>
          <w:sz w:val="24"/>
        </w:rPr>
        <w:t>them</w:t>
      </w:r>
      <w:r>
        <w:rPr>
          <w:spacing w:val="-4"/>
          <w:sz w:val="24"/>
        </w:rPr>
        <w:t> </w:t>
      </w:r>
      <w:r>
        <w:rPr>
          <w:sz w:val="24"/>
        </w:rPr>
        <w:t>towards</w:t>
      </w:r>
      <w:r>
        <w:rPr>
          <w:spacing w:val="-4"/>
          <w:sz w:val="24"/>
        </w:rPr>
        <w:t> </w:t>
      </w:r>
      <w:r>
        <w:rPr>
          <w:sz w:val="24"/>
        </w:rPr>
        <w:t>completing</w:t>
      </w:r>
      <w:r>
        <w:rPr>
          <w:spacing w:val="-7"/>
          <w:sz w:val="24"/>
        </w:rPr>
        <w:t> </w:t>
      </w:r>
      <w:r>
        <w:rPr>
          <w:sz w:val="24"/>
        </w:rPr>
        <w:t>their </w:t>
      </w:r>
      <w:r>
        <w:rPr>
          <w:spacing w:val="-2"/>
          <w:sz w:val="24"/>
        </w:rPr>
        <w:t>dissertation</w:t>
      </w:r>
    </w:p>
    <w:p>
      <w:pPr>
        <w:pStyle w:val="BodyText"/>
        <w:spacing w:line="275" w:lineRule="exact"/>
        <w:jc w:val="left"/>
      </w:pPr>
      <w:r>
        <w:rPr>
          <w:b/>
        </w:rPr>
        <w:t>Step</w:t>
      </w:r>
      <w:r>
        <w:rPr>
          <w:b/>
          <w:spacing w:val="-1"/>
        </w:rPr>
        <w:t> </w:t>
      </w:r>
      <w:r>
        <w:rPr>
          <w:b/>
        </w:rPr>
        <w:t>I:</w:t>
      </w:r>
      <w:r>
        <w:rPr>
          <w:b/>
          <w:spacing w:val="-2"/>
        </w:rPr>
        <w:t> </w:t>
      </w:r>
      <w:r>
        <w:rPr/>
        <w:t>The</w:t>
      </w:r>
      <w:r>
        <w:rPr>
          <w:spacing w:val="-2"/>
        </w:rPr>
        <w:t> </w:t>
      </w:r>
      <w:r>
        <w:rPr/>
        <w:t>session</w:t>
      </w:r>
      <w:r>
        <w:rPr>
          <w:spacing w:val="-1"/>
        </w:rPr>
        <w:t> </w:t>
      </w:r>
      <w:r>
        <w:rPr/>
        <w:t>will commence</w:t>
      </w:r>
      <w:r>
        <w:rPr>
          <w:spacing w:val="-2"/>
        </w:rPr>
        <w:t> </w:t>
      </w:r>
      <w:r>
        <w:rPr/>
        <w:t>with an</w:t>
      </w:r>
      <w:r>
        <w:rPr>
          <w:spacing w:val="-1"/>
        </w:rPr>
        <w:t> </w:t>
      </w:r>
      <w:r>
        <w:rPr/>
        <w:t>overview</w:t>
      </w:r>
      <w:r>
        <w:rPr>
          <w:spacing w:val="-1"/>
        </w:rPr>
        <w:t> </w:t>
      </w:r>
      <w:r>
        <w:rPr/>
        <w:t>of</w:t>
      </w:r>
      <w:r>
        <w:rPr>
          <w:spacing w:val="-1"/>
        </w:rPr>
        <w:t> </w:t>
      </w:r>
      <w:r>
        <w:rPr/>
        <w:t>previous </w:t>
      </w:r>
      <w:r>
        <w:rPr>
          <w:spacing w:val="-2"/>
        </w:rPr>
        <w:t>session.</w:t>
      </w:r>
    </w:p>
    <w:p>
      <w:pPr>
        <w:pStyle w:val="BodyText"/>
        <w:spacing w:before="41"/>
        <w:jc w:val="left"/>
      </w:pPr>
      <w:r>
        <w:rPr>
          <w:b/>
        </w:rPr>
        <w:t>Step</w:t>
      </w:r>
      <w:r>
        <w:rPr>
          <w:b/>
          <w:spacing w:val="-1"/>
        </w:rPr>
        <w:t> </w:t>
      </w:r>
      <w:r>
        <w:rPr>
          <w:b/>
        </w:rPr>
        <w:t>II:</w:t>
      </w:r>
      <w:r>
        <w:rPr>
          <w:b/>
          <w:spacing w:val="-1"/>
        </w:rPr>
        <w:t> </w:t>
      </w:r>
      <w:r>
        <w:rPr/>
        <w:t>Trainer</w:t>
      </w:r>
      <w:r>
        <w:rPr>
          <w:spacing w:val="-2"/>
        </w:rPr>
        <w:t> </w:t>
      </w:r>
      <w:r>
        <w:rPr/>
        <w:t>described</w:t>
      </w:r>
      <w:r>
        <w:rPr>
          <w:spacing w:val="-1"/>
        </w:rPr>
        <w:t> </w:t>
      </w:r>
      <w:r>
        <w:rPr/>
        <w:t>and</w:t>
      </w:r>
      <w:r>
        <w:rPr>
          <w:spacing w:val="-1"/>
        </w:rPr>
        <w:t> </w:t>
      </w:r>
      <w:r>
        <w:rPr/>
        <w:t>explained metacognitive</w:t>
      </w:r>
      <w:r>
        <w:rPr>
          <w:spacing w:val="-1"/>
        </w:rPr>
        <w:t> </w:t>
      </w:r>
      <w:r>
        <w:rPr/>
        <w:t>self-regulation</w:t>
      </w:r>
      <w:r>
        <w:rPr>
          <w:spacing w:val="-1"/>
        </w:rPr>
        <w:t> </w:t>
      </w:r>
      <w:r>
        <w:rPr/>
        <w:t>as</w:t>
      </w:r>
      <w:r>
        <w:rPr>
          <w:spacing w:val="1"/>
        </w:rPr>
        <w:t> </w:t>
      </w:r>
      <w:r>
        <w:rPr/>
        <w:t>an</w:t>
      </w:r>
      <w:r>
        <w:rPr>
          <w:spacing w:val="-1"/>
        </w:rPr>
        <w:t> </w:t>
      </w:r>
      <w:r>
        <w:rPr/>
        <w:t>academic</w:t>
      </w:r>
      <w:r>
        <w:rPr>
          <w:spacing w:val="-1"/>
        </w:rPr>
        <w:t> </w:t>
      </w:r>
      <w:r>
        <w:rPr>
          <w:spacing w:val="-2"/>
        </w:rPr>
        <w:t>tool.</w:t>
      </w:r>
    </w:p>
    <w:p>
      <w:pPr>
        <w:pStyle w:val="BodyText"/>
        <w:spacing w:line="276" w:lineRule="auto" w:before="40"/>
        <w:ind w:right="877" w:firstLine="719"/>
      </w:pPr>
      <w:r>
        <w:rPr/>
        <w:t>Metacognitive Self-regulation processes include planning and managing time; attending to and concentrating on instruction; organizing, rehearsing, and coding information strategically;</w:t>
      </w:r>
      <w:r>
        <w:rPr>
          <w:spacing w:val="64"/>
          <w:w w:val="150"/>
        </w:rPr>
        <w:t> </w:t>
      </w:r>
      <w:r>
        <w:rPr/>
        <w:t>establishing</w:t>
      </w:r>
      <w:r>
        <w:rPr>
          <w:spacing w:val="62"/>
          <w:w w:val="150"/>
        </w:rPr>
        <w:t> </w:t>
      </w:r>
      <w:r>
        <w:rPr/>
        <w:t>a</w:t>
      </w:r>
      <w:r>
        <w:rPr>
          <w:spacing w:val="62"/>
          <w:w w:val="150"/>
        </w:rPr>
        <w:t> </w:t>
      </w:r>
      <w:r>
        <w:rPr/>
        <w:t>productive</w:t>
      </w:r>
      <w:r>
        <w:rPr>
          <w:spacing w:val="62"/>
          <w:w w:val="150"/>
        </w:rPr>
        <w:t> </w:t>
      </w:r>
      <w:r>
        <w:rPr/>
        <w:t>work</w:t>
      </w:r>
      <w:r>
        <w:rPr>
          <w:spacing w:val="67"/>
          <w:w w:val="150"/>
        </w:rPr>
        <w:t> </w:t>
      </w:r>
      <w:r>
        <w:rPr/>
        <w:t>environment;</w:t>
      </w:r>
      <w:r>
        <w:rPr>
          <w:spacing w:val="64"/>
          <w:w w:val="150"/>
        </w:rPr>
        <w:t> </w:t>
      </w:r>
      <w:r>
        <w:rPr/>
        <w:t>and</w:t>
      </w:r>
      <w:r>
        <w:rPr>
          <w:spacing w:val="63"/>
          <w:w w:val="150"/>
        </w:rPr>
        <w:t> </w:t>
      </w:r>
      <w:r>
        <w:rPr/>
        <w:t>using</w:t>
      </w:r>
      <w:r>
        <w:rPr>
          <w:spacing w:val="62"/>
          <w:w w:val="150"/>
        </w:rPr>
        <w:t> </w:t>
      </w:r>
      <w:r>
        <w:rPr/>
        <w:t>social</w:t>
      </w:r>
      <w:r>
        <w:rPr>
          <w:spacing w:val="65"/>
          <w:w w:val="150"/>
        </w:rPr>
        <w:t> </w:t>
      </w:r>
      <w:r>
        <w:rPr>
          <w:spacing w:val="-2"/>
        </w:rPr>
        <w:t>resources</w:t>
      </w:r>
    </w:p>
    <w:p>
      <w:pPr>
        <w:spacing w:after="0" w:line="276" w:lineRule="auto"/>
        <w:sectPr>
          <w:pgSz w:w="11910" w:h="16840"/>
          <w:pgMar w:header="0" w:footer="1002" w:top="1180" w:bottom="1200" w:left="1280" w:right="560"/>
        </w:sectPr>
      </w:pPr>
    </w:p>
    <w:p>
      <w:pPr>
        <w:pStyle w:val="BodyText"/>
        <w:spacing w:line="276" w:lineRule="auto" w:before="72"/>
        <w:ind w:right="881"/>
      </w:pPr>
      <w:r>
        <w:rPr/>
        <w:t>effectively. Students who possess learning-to-learn skills, executive skills, and metacognitive skills are more likely to learn effectively than those who lack these skills. The implication of this means is that it is crucial to transfer as much responsibility for learning to the students themselves. A more structured and supportive approach is desirable.</w:t>
      </w:r>
    </w:p>
    <w:p>
      <w:pPr>
        <w:pStyle w:val="BodyText"/>
        <w:spacing w:line="276" w:lineRule="auto" w:before="1"/>
        <w:ind w:right="874" w:firstLine="719"/>
      </w:pPr>
      <w:r>
        <w:rPr/>
        <w:drawing>
          <wp:anchor distT="0" distB="0" distL="0" distR="0" allowOverlap="1" layoutInCell="1" locked="0" behindDoc="1" simplePos="0" relativeHeight="483795968">
            <wp:simplePos x="0" y="0"/>
            <wp:positionH relativeFrom="page">
              <wp:posOffset>923429</wp:posOffset>
            </wp:positionH>
            <wp:positionV relativeFrom="paragraph">
              <wp:posOffset>930724</wp:posOffset>
            </wp:positionV>
            <wp:extent cx="5562333" cy="5499274"/>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9" cstate="print"/>
                    <a:stretch>
                      <a:fillRect/>
                    </a:stretch>
                  </pic:blipFill>
                  <pic:spPr>
                    <a:xfrm>
                      <a:off x="0" y="0"/>
                      <a:ext cx="5562333" cy="5499274"/>
                    </a:xfrm>
                    <a:prstGeom prst="rect">
                      <a:avLst/>
                    </a:prstGeom>
                  </pic:spPr>
                </pic:pic>
              </a:graphicData>
            </a:graphic>
          </wp:anchor>
        </w:drawing>
      </w:r>
      <w:r>
        <w:rPr/>
        <w:t>Students at almost any age are capable of taking charge of their own learning. That's what babies do when they</w:t>
      </w:r>
      <w:r>
        <w:rPr>
          <w:spacing w:val="-2"/>
        </w:rPr>
        <w:t> </w:t>
      </w:r>
      <w:r>
        <w:rPr/>
        <w:t>play</w:t>
      </w:r>
      <w:r>
        <w:rPr>
          <w:spacing w:val="-2"/>
        </w:rPr>
        <w:t> </w:t>
      </w:r>
      <w:r>
        <w:rPr/>
        <w:t>with their crib mobiles, and that's what you should be doing</w:t>
      </w:r>
      <w:r>
        <w:rPr>
          <w:spacing w:val="-2"/>
        </w:rPr>
        <w:t> </w:t>
      </w:r>
      <w:r>
        <w:rPr/>
        <w:t>if you hope to gain as much as possible from reading this book. However, the fact that almost</w:t>
      </w:r>
      <w:r>
        <w:rPr>
          <w:spacing w:val="40"/>
        </w:rPr>
        <w:t> </w:t>
      </w:r>
      <w:r>
        <w:rPr/>
        <w:t>all people are capable of self-regulation does not mean that all students actually do take effective charge of their own learning. By carefully examining the components of self- regulated learning, we can develop more effective strategies for helping students this important skill.</w:t>
      </w:r>
    </w:p>
    <w:p>
      <w:pPr>
        <w:pStyle w:val="BodyText"/>
        <w:spacing w:line="275" w:lineRule="exact"/>
        <w:ind w:left="880"/>
      </w:pPr>
      <w:r>
        <w:rPr/>
        <w:t>When</w:t>
      </w:r>
      <w:r>
        <w:rPr>
          <w:spacing w:val="-3"/>
        </w:rPr>
        <w:t> </w:t>
      </w:r>
      <w:r>
        <w:rPr/>
        <w:t>faced with</w:t>
      </w:r>
      <w:r>
        <w:rPr>
          <w:spacing w:val="-1"/>
        </w:rPr>
        <w:t> </w:t>
      </w:r>
      <w:r>
        <w:rPr/>
        <w:t>a learning</w:t>
      </w:r>
      <w:r>
        <w:rPr>
          <w:spacing w:val="-3"/>
        </w:rPr>
        <w:t> </w:t>
      </w:r>
      <w:r>
        <w:rPr/>
        <w:t>task,</w:t>
      </w:r>
      <w:r>
        <w:rPr>
          <w:spacing w:val="-1"/>
        </w:rPr>
        <w:t> </w:t>
      </w:r>
      <w:r>
        <w:rPr/>
        <w:t>self-regulated learners typically</w:t>
      </w:r>
      <w:r>
        <w:rPr>
          <w:spacing w:val="-6"/>
        </w:rPr>
        <w:t> </w:t>
      </w:r>
      <w:r>
        <w:rPr/>
        <w:t>do the</w:t>
      </w:r>
      <w:r>
        <w:rPr>
          <w:spacing w:val="1"/>
        </w:rPr>
        <w:t> </w:t>
      </w:r>
      <w:r>
        <w:rPr>
          <w:spacing w:val="-2"/>
        </w:rPr>
        <w:t>following:</w:t>
      </w:r>
    </w:p>
    <w:p>
      <w:pPr>
        <w:pStyle w:val="ListParagraph"/>
        <w:numPr>
          <w:ilvl w:val="0"/>
          <w:numId w:val="22"/>
        </w:numPr>
        <w:tabs>
          <w:tab w:pos="880" w:val="left" w:leader="none"/>
        </w:tabs>
        <w:spacing w:line="276" w:lineRule="auto" w:before="43" w:after="0"/>
        <w:ind w:left="880" w:right="881" w:hanging="360"/>
        <w:jc w:val="left"/>
        <w:rPr>
          <w:sz w:val="20"/>
        </w:rPr>
      </w:pPr>
      <w:r>
        <w:rPr>
          <w:sz w:val="24"/>
        </w:rPr>
        <w:t>They begin by analyzing the task and interpreting task requirements in terms of their current knowledge and beliefs.</w:t>
      </w:r>
    </w:p>
    <w:p>
      <w:pPr>
        <w:pStyle w:val="ListParagraph"/>
        <w:numPr>
          <w:ilvl w:val="0"/>
          <w:numId w:val="22"/>
        </w:numPr>
        <w:tabs>
          <w:tab w:pos="880" w:val="left" w:leader="none"/>
        </w:tabs>
        <w:spacing w:line="276" w:lineRule="auto" w:before="0" w:after="0"/>
        <w:ind w:left="880" w:right="884" w:hanging="360"/>
        <w:jc w:val="left"/>
        <w:rPr>
          <w:sz w:val="20"/>
        </w:rPr>
      </w:pPr>
      <w:r>
        <w:rPr>
          <w:sz w:val="24"/>
        </w:rPr>
        <w:t>They</w:t>
      </w:r>
      <w:r>
        <w:rPr>
          <w:spacing w:val="27"/>
          <w:sz w:val="24"/>
        </w:rPr>
        <w:t> </w:t>
      </w:r>
      <w:r>
        <w:rPr>
          <w:sz w:val="24"/>
        </w:rPr>
        <w:t>set</w:t>
      </w:r>
      <w:r>
        <w:rPr>
          <w:spacing w:val="33"/>
          <w:sz w:val="24"/>
        </w:rPr>
        <w:t> </w:t>
      </w:r>
      <w:r>
        <w:rPr>
          <w:sz w:val="24"/>
        </w:rPr>
        <w:t>task-specific</w:t>
      </w:r>
      <w:r>
        <w:rPr>
          <w:spacing w:val="34"/>
          <w:sz w:val="24"/>
        </w:rPr>
        <w:t> </w:t>
      </w:r>
      <w:r>
        <w:rPr>
          <w:sz w:val="24"/>
        </w:rPr>
        <w:t>goals,</w:t>
      </w:r>
      <w:r>
        <w:rPr>
          <w:spacing w:val="33"/>
          <w:sz w:val="24"/>
        </w:rPr>
        <w:t> </w:t>
      </w:r>
      <w:r>
        <w:rPr>
          <w:sz w:val="24"/>
        </w:rPr>
        <w:t>which</w:t>
      </w:r>
      <w:r>
        <w:rPr>
          <w:spacing w:val="32"/>
          <w:sz w:val="24"/>
        </w:rPr>
        <w:t> </w:t>
      </w:r>
      <w:r>
        <w:rPr>
          <w:sz w:val="24"/>
        </w:rPr>
        <w:t>they</w:t>
      </w:r>
      <w:r>
        <w:rPr>
          <w:spacing w:val="25"/>
          <w:sz w:val="24"/>
        </w:rPr>
        <w:t> </w:t>
      </w:r>
      <w:r>
        <w:rPr>
          <w:sz w:val="24"/>
        </w:rPr>
        <w:t>use</w:t>
      </w:r>
      <w:r>
        <w:rPr>
          <w:spacing w:val="31"/>
          <w:sz w:val="24"/>
        </w:rPr>
        <w:t> </w:t>
      </w:r>
      <w:r>
        <w:rPr>
          <w:sz w:val="24"/>
        </w:rPr>
        <w:t>as</w:t>
      </w:r>
      <w:r>
        <w:rPr>
          <w:spacing w:val="33"/>
          <w:sz w:val="24"/>
        </w:rPr>
        <w:t> </w:t>
      </w:r>
      <w:r>
        <w:rPr>
          <w:sz w:val="24"/>
        </w:rPr>
        <w:t>a</w:t>
      </w:r>
      <w:r>
        <w:rPr>
          <w:spacing w:val="31"/>
          <w:sz w:val="24"/>
        </w:rPr>
        <w:t> </w:t>
      </w:r>
      <w:r>
        <w:rPr>
          <w:sz w:val="24"/>
        </w:rPr>
        <w:t>basis</w:t>
      </w:r>
      <w:r>
        <w:rPr>
          <w:spacing w:val="33"/>
          <w:sz w:val="24"/>
        </w:rPr>
        <w:t> </w:t>
      </w:r>
      <w:r>
        <w:rPr>
          <w:sz w:val="24"/>
        </w:rPr>
        <w:t>for</w:t>
      </w:r>
      <w:r>
        <w:rPr>
          <w:spacing w:val="31"/>
          <w:sz w:val="24"/>
        </w:rPr>
        <w:t> </w:t>
      </w:r>
      <w:r>
        <w:rPr>
          <w:sz w:val="24"/>
        </w:rPr>
        <w:t>selecting,</w:t>
      </w:r>
      <w:r>
        <w:rPr>
          <w:spacing w:val="32"/>
          <w:sz w:val="24"/>
        </w:rPr>
        <w:t> </w:t>
      </w:r>
      <w:r>
        <w:rPr>
          <w:sz w:val="24"/>
        </w:rPr>
        <w:t>adapting,</w:t>
      </w:r>
      <w:r>
        <w:rPr>
          <w:spacing w:val="32"/>
          <w:sz w:val="24"/>
        </w:rPr>
        <w:t> </w:t>
      </w:r>
      <w:r>
        <w:rPr>
          <w:sz w:val="24"/>
        </w:rPr>
        <w:t>and possibly inventing strategies that will help them accomplish their objectives.</w:t>
      </w:r>
    </w:p>
    <w:p>
      <w:pPr>
        <w:pStyle w:val="ListParagraph"/>
        <w:numPr>
          <w:ilvl w:val="0"/>
          <w:numId w:val="22"/>
        </w:numPr>
        <w:tabs>
          <w:tab w:pos="880" w:val="left" w:leader="none"/>
        </w:tabs>
        <w:spacing w:line="278" w:lineRule="auto" w:before="0" w:after="0"/>
        <w:ind w:left="880" w:right="872" w:hanging="360"/>
        <w:jc w:val="left"/>
        <w:rPr>
          <w:sz w:val="20"/>
        </w:rPr>
      </w:pPr>
      <w:r>
        <w:rPr>
          <w:sz w:val="24"/>
        </w:rPr>
        <w:t>After</w:t>
      </w:r>
      <w:r>
        <w:rPr>
          <w:spacing w:val="40"/>
          <w:sz w:val="24"/>
        </w:rPr>
        <w:t> </w:t>
      </w:r>
      <w:r>
        <w:rPr>
          <w:sz w:val="24"/>
        </w:rPr>
        <w:t>implementing</w:t>
      </w:r>
      <w:r>
        <w:rPr>
          <w:spacing w:val="40"/>
          <w:sz w:val="24"/>
        </w:rPr>
        <w:t> </w:t>
      </w:r>
      <w:r>
        <w:rPr>
          <w:sz w:val="24"/>
        </w:rPr>
        <w:t>strategies,</w:t>
      </w:r>
      <w:r>
        <w:rPr>
          <w:spacing w:val="40"/>
          <w:sz w:val="24"/>
        </w:rPr>
        <w:t> </w:t>
      </w:r>
      <w:r>
        <w:rPr>
          <w:sz w:val="24"/>
        </w:rPr>
        <w:t>they</w:t>
      </w:r>
      <w:r>
        <w:rPr>
          <w:spacing w:val="40"/>
          <w:sz w:val="24"/>
        </w:rPr>
        <w:t> </w:t>
      </w:r>
      <w:r>
        <w:rPr>
          <w:sz w:val="24"/>
        </w:rPr>
        <w:t>monitor</w:t>
      </w:r>
      <w:r>
        <w:rPr>
          <w:spacing w:val="40"/>
          <w:sz w:val="24"/>
        </w:rPr>
        <w:t> </w:t>
      </w:r>
      <w:r>
        <w:rPr>
          <w:sz w:val="24"/>
        </w:rPr>
        <w:t>their</w:t>
      </w:r>
      <w:r>
        <w:rPr>
          <w:spacing w:val="40"/>
          <w:sz w:val="24"/>
        </w:rPr>
        <w:t> </w:t>
      </w:r>
      <w:r>
        <w:rPr>
          <w:sz w:val="24"/>
        </w:rPr>
        <w:t>progress</w:t>
      </w:r>
      <w:r>
        <w:rPr>
          <w:spacing w:val="40"/>
          <w:sz w:val="24"/>
        </w:rPr>
        <w:t> </w:t>
      </w:r>
      <w:r>
        <w:rPr>
          <w:sz w:val="24"/>
        </w:rPr>
        <w:t>toward</w:t>
      </w:r>
      <w:r>
        <w:rPr>
          <w:spacing w:val="40"/>
          <w:sz w:val="24"/>
        </w:rPr>
        <w:t> </w:t>
      </w:r>
      <w:r>
        <w:rPr>
          <w:sz w:val="24"/>
        </w:rPr>
        <w:t>goals,</w:t>
      </w:r>
      <w:r>
        <w:rPr>
          <w:spacing w:val="40"/>
          <w:sz w:val="24"/>
        </w:rPr>
        <w:t> </w:t>
      </w:r>
      <w:r>
        <w:rPr>
          <w:sz w:val="24"/>
        </w:rPr>
        <w:t>thereby generating internal feedback about the success of their efforts.</w:t>
      </w:r>
    </w:p>
    <w:p>
      <w:pPr>
        <w:pStyle w:val="ListParagraph"/>
        <w:numPr>
          <w:ilvl w:val="0"/>
          <w:numId w:val="22"/>
        </w:numPr>
        <w:tabs>
          <w:tab w:pos="880" w:val="left" w:leader="none"/>
        </w:tabs>
        <w:spacing w:line="272" w:lineRule="exact" w:before="0" w:after="0"/>
        <w:ind w:left="880" w:right="0" w:hanging="360"/>
        <w:jc w:val="left"/>
        <w:rPr>
          <w:sz w:val="20"/>
        </w:rPr>
      </w:pPr>
      <w:r>
        <w:rPr>
          <w:sz w:val="24"/>
        </w:rPr>
        <w:t>They</w:t>
      </w:r>
      <w:r>
        <w:rPr>
          <w:spacing w:val="-4"/>
          <w:sz w:val="24"/>
        </w:rPr>
        <w:t> </w:t>
      </w:r>
      <w:r>
        <w:rPr>
          <w:sz w:val="24"/>
        </w:rPr>
        <w:t>adjust</w:t>
      </w:r>
      <w:r>
        <w:rPr>
          <w:spacing w:val="-1"/>
          <w:sz w:val="24"/>
        </w:rPr>
        <w:t> </w:t>
      </w:r>
      <w:r>
        <w:rPr>
          <w:sz w:val="24"/>
        </w:rPr>
        <w:t>their</w:t>
      </w:r>
      <w:r>
        <w:rPr>
          <w:spacing w:val="-1"/>
          <w:sz w:val="24"/>
        </w:rPr>
        <w:t> </w:t>
      </w:r>
      <w:r>
        <w:rPr>
          <w:sz w:val="24"/>
        </w:rPr>
        <w:t>strategies</w:t>
      </w:r>
      <w:r>
        <w:rPr>
          <w:spacing w:val="-1"/>
          <w:sz w:val="24"/>
        </w:rPr>
        <w:t> </w:t>
      </w:r>
      <w:r>
        <w:rPr>
          <w:sz w:val="24"/>
        </w:rPr>
        <w:t>and</w:t>
      </w:r>
      <w:r>
        <w:rPr>
          <w:spacing w:val="-1"/>
          <w:sz w:val="24"/>
        </w:rPr>
        <w:t> </w:t>
      </w:r>
      <w:r>
        <w:rPr>
          <w:sz w:val="24"/>
        </w:rPr>
        <w:t>efforts</w:t>
      </w:r>
      <w:r>
        <w:rPr>
          <w:spacing w:val="-1"/>
          <w:sz w:val="24"/>
        </w:rPr>
        <w:t> </w:t>
      </w:r>
      <w:r>
        <w:rPr>
          <w:sz w:val="24"/>
        </w:rPr>
        <w:t>based</w:t>
      </w:r>
      <w:r>
        <w:rPr>
          <w:spacing w:val="-1"/>
          <w:sz w:val="24"/>
        </w:rPr>
        <w:t> </w:t>
      </w:r>
      <w:r>
        <w:rPr>
          <w:sz w:val="24"/>
        </w:rPr>
        <w:t>on their</w:t>
      </w:r>
      <w:r>
        <w:rPr>
          <w:spacing w:val="-1"/>
          <w:sz w:val="24"/>
        </w:rPr>
        <w:t> </w:t>
      </w:r>
      <w:r>
        <w:rPr>
          <w:sz w:val="24"/>
        </w:rPr>
        <w:t>perception of</w:t>
      </w:r>
      <w:r>
        <w:rPr>
          <w:spacing w:val="-2"/>
          <w:sz w:val="24"/>
        </w:rPr>
        <w:t> </w:t>
      </w:r>
      <w:r>
        <w:rPr>
          <w:sz w:val="24"/>
        </w:rPr>
        <w:t>ongoing </w:t>
      </w:r>
      <w:r>
        <w:rPr>
          <w:spacing w:val="-2"/>
          <w:sz w:val="24"/>
        </w:rPr>
        <w:t>progress.</w:t>
      </w:r>
    </w:p>
    <w:p>
      <w:pPr>
        <w:pStyle w:val="ListParagraph"/>
        <w:numPr>
          <w:ilvl w:val="0"/>
          <w:numId w:val="22"/>
        </w:numPr>
        <w:tabs>
          <w:tab w:pos="880" w:val="left" w:leader="none"/>
        </w:tabs>
        <w:spacing w:line="276" w:lineRule="auto" w:before="39" w:after="0"/>
        <w:ind w:left="880" w:right="884" w:hanging="360"/>
        <w:jc w:val="left"/>
        <w:rPr>
          <w:sz w:val="20"/>
        </w:rPr>
      </w:pPr>
      <w:r>
        <w:rPr>
          <w:sz w:val="24"/>
        </w:rPr>
        <w:t>They</w:t>
      </w:r>
      <w:r>
        <w:rPr>
          <w:spacing w:val="40"/>
          <w:sz w:val="24"/>
        </w:rPr>
        <w:t> </w:t>
      </w:r>
      <w:r>
        <w:rPr>
          <w:sz w:val="24"/>
        </w:rPr>
        <w:t>use</w:t>
      </w:r>
      <w:r>
        <w:rPr>
          <w:spacing w:val="40"/>
          <w:sz w:val="24"/>
        </w:rPr>
        <w:t> </w:t>
      </w:r>
      <w:r>
        <w:rPr>
          <w:sz w:val="24"/>
        </w:rPr>
        <w:t>motivational</w:t>
      </w:r>
      <w:r>
        <w:rPr>
          <w:spacing w:val="40"/>
          <w:sz w:val="24"/>
        </w:rPr>
        <w:t> </w:t>
      </w:r>
      <w:r>
        <w:rPr>
          <w:sz w:val="24"/>
        </w:rPr>
        <w:t>strategies</w:t>
      </w:r>
      <w:r>
        <w:rPr>
          <w:spacing w:val="40"/>
          <w:sz w:val="24"/>
        </w:rPr>
        <w:t> </w:t>
      </w:r>
      <w:r>
        <w:rPr>
          <w:sz w:val="24"/>
        </w:rPr>
        <w:t>to</w:t>
      </w:r>
      <w:r>
        <w:rPr>
          <w:spacing w:val="40"/>
          <w:sz w:val="24"/>
        </w:rPr>
        <w:t> </w:t>
      </w:r>
      <w:r>
        <w:rPr>
          <w:sz w:val="24"/>
        </w:rPr>
        <w:t>keep</w:t>
      </w:r>
      <w:r>
        <w:rPr>
          <w:spacing w:val="40"/>
          <w:sz w:val="24"/>
        </w:rPr>
        <w:t> </w:t>
      </w:r>
      <w:r>
        <w:rPr>
          <w:sz w:val="24"/>
        </w:rPr>
        <w:t>themselves</w:t>
      </w:r>
      <w:r>
        <w:rPr>
          <w:spacing w:val="40"/>
          <w:sz w:val="24"/>
        </w:rPr>
        <w:t> </w:t>
      </w:r>
      <w:r>
        <w:rPr>
          <w:sz w:val="24"/>
        </w:rPr>
        <w:t>on</w:t>
      </w:r>
      <w:r>
        <w:rPr>
          <w:spacing w:val="40"/>
          <w:sz w:val="24"/>
        </w:rPr>
        <w:t> </w:t>
      </w:r>
      <w:r>
        <w:rPr>
          <w:sz w:val="24"/>
        </w:rPr>
        <w:t>task</w:t>
      </w:r>
      <w:r>
        <w:rPr>
          <w:spacing w:val="40"/>
          <w:sz w:val="24"/>
        </w:rPr>
        <w:t> </w:t>
      </w:r>
      <w:r>
        <w:rPr>
          <w:sz w:val="24"/>
        </w:rPr>
        <w:t>when</w:t>
      </w:r>
      <w:r>
        <w:rPr>
          <w:spacing w:val="40"/>
          <w:sz w:val="24"/>
        </w:rPr>
        <w:t> </w:t>
      </w:r>
      <w:r>
        <w:rPr>
          <w:sz w:val="24"/>
        </w:rPr>
        <w:t>they</w:t>
      </w:r>
      <w:r>
        <w:rPr>
          <w:spacing w:val="40"/>
          <w:sz w:val="24"/>
        </w:rPr>
        <w:t> </w:t>
      </w:r>
      <w:r>
        <w:rPr>
          <w:sz w:val="24"/>
        </w:rPr>
        <w:t>become</w:t>
      </w:r>
      <w:r>
        <w:rPr>
          <w:spacing w:val="40"/>
          <w:sz w:val="24"/>
        </w:rPr>
        <w:t> </w:t>
      </w:r>
      <w:r>
        <w:rPr>
          <w:sz w:val="24"/>
        </w:rPr>
        <w:t>discouraged or encounter difficulties.</w:t>
      </w:r>
    </w:p>
    <w:p>
      <w:pPr>
        <w:pStyle w:val="BodyText"/>
        <w:spacing w:line="276" w:lineRule="auto" w:before="1"/>
        <w:ind w:right="877" w:firstLine="719"/>
      </w:pPr>
      <w:r>
        <w:rPr/>
        <w:t>Self-regulated learners are flexible. They don't do these tasks just once. Rather, they go through the above list recursively, looping back to make adjustments as necessary. Self- regulation refers to the use of processes that activate and sustain thoughts, behaviours, and affects in order to attain goals. In other words, it refers to taking charge of our own learning by coordinating the thinking skills here described. Self-regulation has three components:</w:t>
      </w:r>
    </w:p>
    <w:p>
      <w:pPr>
        <w:pStyle w:val="ListParagraph"/>
        <w:numPr>
          <w:ilvl w:val="0"/>
          <w:numId w:val="22"/>
        </w:numPr>
        <w:tabs>
          <w:tab w:pos="880" w:val="left" w:leader="none"/>
        </w:tabs>
        <w:spacing w:line="276" w:lineRule="auto" w:before="0" w:after="0"/>
        <w:ind w:left="880" w:right="883" w:hanging="360"/>
        <w:jc w:val="both"/>
        <w:rPr>
          <w:sz w:val="24"/>
        </w:rPr>
      </w:pPr>
      <w:r>
        <w:rPr>
          <w:sz w:val="24"/>
        </w:rPr>
        <w:t>Self-observation— Deliberate attention to specific aspects of one's own behaviors, systematically</w:t>
      </w:r>
      <w:r>
        <w:rPr>
          <w:spacing w:val="-1"/>
          <w:sz w:val="24"/>
        </w:rPr>
        <w:t> </w:t>
      </w:r>
      <w:r>
        <w:rPr>
          <w:sz w:val="24"/>
        </w:rPr>
        <w:t>monitoring own performance; and keeping records is a big part of this.</w:t>
      </w:r>
    </w:p>
    <w:p>
      <w:pPr>
        <w:pStyle w:val="ListParagraph"/>
        <w:numPr>
          <w:ilvl w:val="0"/>
          <w:numId w:val="22"/>
        </w:numPr>
        <w:tabs>
          <w:tab w:pos="880" w:val="left" w:leader="none"/>
        </w:tabs>
        <w:spacing w:line="276" w:lineRule="auto" w:before="0" w:after="0"/>
        <w:ind w:left="880" w:right="882" w:hanging="360"/>
        <w:jc w:val="both"/>
        <w:rPr>
          <w:sz w:val="24"/>
        </w:rPr>
      </w:pPr>
      <w:r>
        <w:rPr>
          <w:sz w:val="24"/>
        </w:rPr>
        <w:t>Self-judgment—systematically comparing performance with a standard or goal (e.g., re-examining answers; checking procedures; rating answers in relation to answer sheet, another person's)</w:t>
      </w:r>
    </w:p>
    <w:p>
      <w:pPr>
        <w:pStyle w:val="ListParagraph"/>
        <w:numPr>
          <w:ilvl w:val="0"/>
          <w:numId w:val="22"/>
        </w:numPr>
        <w:tabs>
          <w:tab w:pos="880" w:val="left" w:leader="none"/>
        </w:tabs>
        <w:spacing w:line="276" w:lineRule="auto" w:before="0" w:after="0"/>
        <w:ind w:left="880" w:right="877" w:hanging="360"/>
        <w:jc w:val="both"/>
        <w:rPr>
          <w:sz w:val="24"/>
        </w:rPr>
      </w:pPr>
      <w:r>
        <w:rPr>
          <w:sz w:val="24"/>
        </w:rPr>
        <w:t>Self-reaction—engage in personal processes (i.e., goal-setting; metacognitive planning; behavioral outcomes); self-administering praise or criticism; rehearsing, memorizing; proximal goal-setting; structuring environment (e.g. change the</w:t>
      </w:r>
      <w:r>
        <w:rPr>
          <w:spacing w:val="40"/>
          <w:sz w:val="24"/>
        </w:rPr>
        <w:t> </w:t>
      </w:r>
      <w:r>
        <w:rPr>
          <w:sz w:val="24"/>
        </w:rPr>
        <w:t>academic task's difficulty; change the academic setting, the immediate physical environment; create a study area); asking for help.</w:t>
      </w:r>
    </w:p>
    <w:p>
      <w:pPr>
        <w:pStyle w:val="BodyText"/>
        <w:tabs>
          <w:tab w:pos="1273" w:val="left" w:leader="none"/>
        </w:tabs>
        <w:spacing w:line="276" w:lineRule="auto"/>
        <w:ind w:right="894" w:firstLine="719"/>
        <w:jc w:val="left"/>
      </w:pPr>
      <w:r>
        <w:rPr/>
        <w:t>Learners regulate their own learning by observing what they are able to do, then comparing this what they have observed to a standard of some kind and making judgments about the quality of this performance, and finally making plans regarding what to do next. </w:t>
      </w:r>
      <w:r>
        <w:rPr>
          <w:b/>
        </w:rPr>
        <w:t>Step III:</w:t>
        <w:tab/>
      </w:r>
      <w:r>
        <w:rPr/>
        <w:t>Trainer</w:t>
      </w:r>
      <w:r>
        <w:rPr>
          <w:spacing w:val="-6"/>
        </w:rPr>
        <w:t> </w:t>
      </w:r>
      <w:r>
        <w:rPr/>
        <w:t>will</w:t>
      </w:r>
      <w:r>
        <w:rPr>
          <w:spacing w:val="-2"/>
        </w:rPr>
        <w:t> </w:t>
      </w:r>
      <w:r>
        <w:rPr/>
        <w:t>mention</w:t>
      </w:r>
      <w:r>
        <w:rPr>
          <w:spacing w:val="-4"/>
        </w:rPr>
        <w:t> </w:t>
      </w:r>
      <w:r>
        <w:rPr/>
        <w:t>and</w:t>
      </w:r>
      <w:r>
        <w:rPr>
          <w:spacing w:val="-4"/>
        </w:rPr>
        <w:t> </w:t>
      </w:r>
      <w:r>
        <w:rPr/>
        <w:t>explains</w:t>
      </w:r>
      <w:r>
        <w:rPr>
          <w:spacing w:val="-4"/>
        </w:rPr>
        <w:t> </w:t>
      </w:r>
      <w:r>
        <w:rPr/>
        <w:t>the</w:t>
      </w:r>
      <w:r>
        <w:rPr>
          <w:spacing w:val="-5"/>
        </w:rPr>
        <w:t> </w:t>
      </w:r>
      <w:r>
        <w:rPr/>
        <w:t>various</w:t>
      </w:r>
      <w:r>
        <w:rPr>
          <w:spacing w:val="-4"/>
        </w:rPr>
        <w:t> </w:t>
      </w:r>
      <w:r>
        <w:rPr/>
        <w:t>self-regulation</w:t>
      </w:r>
      <w:r>
        <w:rPr>
          <w:spacing w:val="-4"/>
        </w:rPr>
        <w:t> </w:t>
      </w:r>
      <w:r>
        <w:rPr/>
        <w:t>skills.</w:t>
      </w:r>
      <w:r>
        <w:rPr>
          <w:spacing w:val="-4"/>
        </w:rPr>
        <w:t> </w:t>
      </w:r>
      <w:r>
        <w:rPr/>
        <w:t>Academic</w:t>
      </w:r>
      <w:r>
        <w:rPr>
          <w:spacing w:val="-5"/>
        </w:rPr>
        <w:t> </w:t>
      </w:r>
      <w:r>
        <w:rPr/>
        <w:t>self regulation includes skills such as the following:</w:t>
      </w:r>
    </w:p>
    <w:p>
      <w:pPr>
        <w:pStyle w:val="ListParagraph"/>
        <w:numPr>
          <w:ilvl w:val="0"/>
          <w:numId w:val="22"/>
        </w:numPr>
        <w:tabs>
          <w:tab w:pos="880" w:val="left" w:leader="none"/>
        </w:tabs>
        <w:spacing w:line="276" w:lineRule="exact" w:before="0" w:after="0"/>
        <w:ind w:left="880" w:right="0" w:hanging="360"/>
        <w:jc w:val="left"/>
        <w:rPr>
          <w:sz w:val="20"/>
        </w:rPr>
      </w:pPr>
      <w:r>
        <w:rPr>
          <w:sz w:val="24"/>
        </w:rPr>
        <w:t>Valuing</w:t>
      </w:r>
      <w:r>
        <w:rPr>
          <w:spacing w:val="-4"/>
          <w:sz w:val="24"/>
        </w:rPr>
        <w:t> </w:t>
      </w:r>
      <w:r>
        <w:rPr>
          <w:sz w:val="24"/>
        </w:rPr>
        <w:t>learning</w:t>
      </w:r>
      <w:r>
        <w:rPr>
          <w:spacing w:val="-4"/>
          <w:sz w:val="24"/>
        </w:rPr>
        <w:t> </w:t>
      </w:r>
      <w:r>
        <w:rPr>
          <w:sz w:val="24"/>
        </w:rPr>
        <w:t>and</w:t>
      </w:r>
      <w:r>
        <w:rPr>
          <w:spacing w:val="-1"/>
          <w:sz w:val="24"/>
        </w:rPr>
        <w:t> </w:t>
      </w:r>
      <w:r>
        <w:rPr>
          <w:sz w:val="24"/>
        </w:rPr>
        <w:t>its</w:t>
      </w:r>
      <w:r>
        <w:rPr>
          <w:spacing w:val="1"/>
          <w:sz w:val="24"/>
        </w:rPr>
        <w:t> </w:t>
      </w:r>
      <w:r>
        <w:rPr>
          <w:sz w:val="24"/>
        </w:rPr>
        <w:t>anticipated</w:t>
      </w:r>
      <w:r>
        <w:rPr>
          <w:spacing w:val="-1"/>
          <w:sz w:val="24"/>
        </w:rPr>
        <w:t> </w:t>
      </w:r>
      <w:r>
        <w:rPr>
          <w:spacing w:val="-2"/>
          <w:sz w:val="24"/>
        </w:rPr>
        <w:t>outcomes</w:t>
      </w:r>
    </w:p>
    <w:p>
      <w:pPr>
        <w:pStyle w:val="ListParagraph"/>
        <w:numPr>
          <w:ilvl w:val="0"/>
          <w:numId w:val="22"/>
        </w:numPr>
        <w:tabs>
          <w:tab w:pos="880" w:val="left" w:leader="none"/>
        </w:tabs>
        <w:spacing w:line="240" w:lineRule="auto" w:before="43" w:after="0"/>
        <w:ind w:left="880" w:right="0" w:hanging="360"/>
        <w:jc w:val="left"/>
        <w:rPr>
          <w:sz w:val="20"/>
        </w:rPr>
      </w:pPr>
      <w:r>
        <w:rPr>
          <w:sz w:val="24"/>
        </w:rPr>
        <w:t>Setting</w:t>
      </w:r>
      <w:r>
        <w:rPr>
          <w:spacing w:val="-4"/>
          <w:sz w:val="24"/>
        </w:rPr>
        <w:t> </w:t>
      </w:r>
      <w:r>
        <w:rPr>
          <w:sz w:val="24"/>
        </w:rPr>
        <w:t>performance </w:t>
      </w:r>
      <w:r>
        <w:rPr>
          <w:spacing w:val="-4"/>
          <w:sz w:val="24"/>
        </w:rPr>
        <w:t>goals</w:t>
      </w:r>
    </w:p>
    <w:p>
      <w:pPr>
        <w:pStyle w:val="ListParagraph"/>
        <w:numPr>
          <w:ilvl w:val="0"/>
          <w:numId w:val="22"/>
        </w:numPr>
        <w:tabs>
          <w:tab w:pos="880" w:val="left" w:leader="none"/>
        </w:tabs>
        <w:spacing w:line="240" w:lineRule="auto" w:before="41" w:after="0"/>
        <w:ind w:left="880" w:right="0" w:hanging="360"/>
        <w:jc w:val="left"/>
        <w:rPr>
          <w:sz w:val="20"/>
        </w:rPr>
      </w:pPr>
      <w:r>
        <w:rPr>
          <w:sz w:val="24"/>
        </w:rPr>
        <w:t>Planning</w:t>
      </w:r>
      <w:r>
        <w:rPr>
          <w:spacing w:val="-6"/>
          <w:sz w:val="24"/>
        </w:rPr>
        <w:t> </w:t>
      </w:r>
      <w:r>
        <w:rPr>
          <w:sz w:val="24"/>
        </w:rPr>
        <w:t>and</w:t>
      </w:r>
      <w:r>
        <w:rPr>
          <w:spacing w:val="-1"/>
          <w:sz w:val="24"/>
        </w:rPr>
        <w:t> </w:t>
      </w:r>
      <w:r>
        <w:rPr>
          <w:sz w:val="24"/>
        </w:rPr>
        <w:t>managing</w:t>
      </w:r>
      <w:r>
        <w:rPr>
          <w:spacing w:val="-2"/>
          <w:sz w:val="24"/>
        </w:rPr>
        <w:t> </w:t>
      </w:r>
      <w:r>
        <w:rPr>
          <w:spacing w:val="-4"/>
          <w:sz w:val="24"/>
        </w:rPr>
        <w:t>time</w:t>
      </w:r>
    </w:p>
    <w:p>
      <w:pPr>
        <w:spacing w:after="0" w:line="240" w:lineRule="auto"/>
        <w:jc w:val="left"/>
        <w:rPr>
          <w:sz w:val="20"/>
        </w:rPr>
        <w:sectPr>
          <w:pgSz w:w="11910" w:h="16840"/>
          <w:pgMar w:header="0" w:footer="1002" w:top="1180" w:bottom="1200" w:left="1280" w:right="560"/>
        </w:sectPr>
      </w:pPr>
    </w:p>
    <w:p>
      <w:pPr>
        <w:pStyle w:val="ListParagraph"/>
        <w:numPr>
          <w:ilvl w:val="0"/>
          <w:numId w:val="22"/>
        </w:numPr>
        <w:tabs>
          <w:tab w:pos="880" w:val="left" w:leader="none"/>
        </w:tabs>
        <w:spacing w:line="240" w:lineRule="auto" w:before="72" w:after="0"/>
        <w:ind w:left="880" w:right="0" w:hanging="360"/>
        <w:jc w:val="left"/>
        <w:rPr>
          <w:sz w:val="20"/>
        </w:rPr>
      </w:pPr>
      <w:r>
        <w:rPr>
          <w:sz w:val="24"/>
        </w:rPr>
        <w:t>Holding</w:t>
      </w:r>
      <w:r>
        <w:rPr>
          <w:spacing w:val="-3"/>
          <w:sz w:val="24"/>
        </w:rPr>
        <w:t> </w:t>
      </w:r>
      <w:r>
        <w:rPr>
          <w:sz w:val="24"/>
        </w:rPr>
        <w:t>positive</w:t>
      </w:r>
      <w:r>
        <w:rPr>
          <w:spacing w:val="-2"/>
          <w:sz w:val="24"/>
        </w:rPr>
        <w:t> </w:t>
      </w:r>
      <w:r>
        <w:rPr>
          <w:sz w:val="24"/>
        </w:rPr>
        <w:t>beliefs about</w:t>
      </w:r>
      <w:r>
        <w:rPr>
          <w:spacing w:val="-1"/>
          <w:sz w:val="24"/>
        </w:rPr>
        <w:t> </w:t>
      </w:r>
      <w:r>
        <w:rPr>
          <w:sz w:val="24"/>
        </w:rPr>
        <w:t>one's</w:t>
      </w:r>
      <w:r>
        <w:rPr>
          <w:spacing w:val="-1"/>
          <w:sz w:val="24"/>
        </w:rPr>
        <w:t> </w:t>
      </w:r>
      <w:r>
        <w:rPr>
          <w:spacing w:val="-2"/>
          <w:sz w:val="24"/>
        </w:rPr>
        <w:t>abilities</w:t>
      </w:r>
    </w:p>
    <w:p>
      <w:pPr>
        <w:pStyle w:val="ListParagraph"/>
        <w:numPr>
          <w:ilvl w:val="0"/>
          <w:numId w:val="22"/>
        </w:numPr>
        <w:tabs>
          <w:tab w:pos="880" w:val="left" w:leader="none"/>
        </w:tabs>
        <w:spacing w:line="240" w:lineRule="auto" w:before="42" w:after="0"/>
        <w:ind w:left="880" w:right="0" w:hanging="360"/>
        <w:jc w:val="left"/>
        <w:rPr>
          <w:sz w:val="20"/>
        </w:rPr>
      </w:pPr>
      <w:r>
        <w:rPr>
          <w:sz w:val="24"/>
        </w:rPr>
        <w:t>Attending</w:t>
      </w:r>
      <w:r>
        <w:rPr>
          <w:spacing w:val="-6"/>
          <w:sz w:val="24"/>
        </w:rPr>
        <w:t> </w:t>
      </w:r>
      <w:r>
        <w:rPr>
          <w:sz w:val="24"/>
        </w:rPr>
        <w:t>to</w:t>
      </w:r>
      <w:r>
        <w:rPr>
          <w:spacing w:val="-1"/>
          <w:sz w:val="24"/>
        </w:rPr>
        <w:t> </w:t>
      </w:r>
      <w:r>
        <w:rPr>
          <w:sz w:val="24"/>
        </w:rPr>
        <w:t>and</w:t>
      </w:r>
      <w:r>
        <w:rPr>
          <w:spacing w:val="2"/>
          <w:sz w:val="24"/>
        </w:rPr>
        <w:t> </w:t>
      </w:r>
      <w:r>
        <w:rPr>
          <w:sz w:val="24"/>
        </w:rPr>
        <w:t>concentrating</w:t>
      </w:r>
      <w:r>
        <w:rPr>
          <w:spacing w:val="-4"/>
          <w:sz w:val="24"/>
        </w:rPr>
        <w:t> </w:t>
      </w:r>
      <w:r>
        <w:rPr>
          <w:sz w:val="24"/>
        </w:rPr>
        <w:t>on </w:t>
      </w:r>
      <w:r>
        <w:rPr>
          <w:spacing w:val="-2"/>
          <w:sz w:val="24"/>
        </w:rPr>
        <w:t>instruction</w:t>
      </w:r>
    </w:p>
    <w:p>
      <w:pPr>
        <w:pStyle w:val="ListParagraph"/>
        <w:numPr>
          <w:ilvl w:val="0"/>
          <w:numId w:val="22"/>
        </w:numPr>
        <w:tabs>
          <w:tab w:pos="880" w:val="left" w:leader="none"/>
        </w:tabs>
        <w:spacing w:line="240" w:lineRule="auto" w:before="40" w:after="0"/>
        <w:ind w:left="880" w:right="0" w:hanging="360"/>
        <w:jc w:val="left"/>
        <w:rPr>
          <w:sz w:val="20"/>
        </w:rPr>
      </w:pPr>
      <w:r>
        <w:rPr>
          <w:sz w:val="24"/>
        </w:rPr>
        <w:t>Effectively</w:t>
      </w:r>
      <w:r>
        <w:rPr>
          <w:spacing w:val="-9"/>
          <w:sz w:val="24"/>
        </w:rPr>
        <w:t> </w:t>
      </w:r>
      <w:r>
        <w:rPr>
          <w:sz w:val="24"/>
        </w:rPr>
        <w:t>organizing,</w:t>
      </w:r>
      <w:r>
        <w:rPr>
          <w:spacing w:val="-1"/>
          <w:sz w:val="24"/>
        </w:rPr>
        <w:t> </w:t>
      </w:r>
      <w:r>
        <w:rPr>
          <w:sz w:val="24"/>
        </w:rPr>
        <w:t>rehearsing,</w:t>
      </w:r>
      <w:r>
        <w:rPr>
          <w:spacing w:val="1"/>
          <w:sz w:val="24"/>
        </w:rPr>
        <w:t> </w:t>
      </w:r>
      <w:r>
        <w:rPr>
          <w:sz w:val="24"/>
        </w:rPr>
        <w:t>and</w:t>
      </w:r>
      <w:r>
        <w:rPr>
          <w:spacing w:val="-1"/>
          <w:sz w:val="24"/>
        </w:rPr>
        <w:t> </w:t>
      </w:r>
      <w:r>
        <w:rPr>
          <w:sz w:val="24"/>
        </w:rPr>
        <w:t>encoding</w:t>
      </w:r>
      <w:r>
        <w:rPr>
          <w:spacing w:val="-4"/>
          <w:sz w:val="24"/>
        </w:rPr>
        <w:t> </w:t>
      </w:r>
      <w:r>
        <w:rPr>
          <w:spacing w:val="-2"/>
          <w:sz w:val="24"/>
        </w:rPr>
        <w:t>information</w:t>
      </w:r>
    </w:p>
    <w:p>
      <w:pPr>
        <w:pStyle w:val="ListParagraph"/>
        <w:numPr>
          <w:ilvl w:val="0"/>
          <w:numId w:val="22"/>
        </w:numPr>
        <w:tabs>
          <w:tab w:pos="880" w:val="left" w:leader="none"/>
        </w:tabs>
        <w:spacing w:line="240" w:lineRule="auto" w:before="41" w:after="0"/>
        <w:ind w:left="880" w:right="0" w:hanging="360"/>
        <w:jc w:val="left"/>
        <w:rPr>
          <w:sz w:val="20"/>
        </w:rPr>
      </w:pPr>
      <w:r>
        <w:rPr>
          <w:sz w:val="24"/>
        </w:rPr>
        <w:t>Setting</w:t>
      </w:r>
      <w:r>
        <w:rPr>
          <w:spacing w:val="-3"/>
          <w:sz w:val="24"/>
        </w:rPr>
        <w:t> </w:t>
      </w:r>
      <w:r>
        <w:rPr>
          <w:sz w:val="24"/>
        </w:rPr>
        <w:t>up</w:t>
      </w:r>
      <w:r>
        <w:rPr>
          <w:spacing w:val="-1"/>
          <w:sz w:val="24"/>
        </w:rPr>
        <w:t> </w:t>
      </w:r>
      <w:r>
        <w:rPr>
          <w:sz w:val="24"/>
        </w:rPr>
        <w:t>a</w:t>
      </w:r>
      <w:r>
        <w:rPr>
          <w:spacing w:val="-2"/>
          <w:sz w:val="24"/>
        </w:rPr>
        <w:t> </w:t>
      </w:r>
      <w:r>
        <w:rPr>
          <w:sz w:val="24"/>
        </w:rPr>
        <w:t>productive work</w:t>
      </w:r>
      <w:r>
        <w:rPr>
          <w:spacing w:val="-1"/>
          <w:sz w:val="24"/>
        </w:rPr>
        <w:t> </w:t>
      </w:r>
      <w:r>
        <w:rPr>
          <w:spacing w:val="-2"/>
          <w:sz w:val="24"/>
        </w:rPr>
        <w:t>environment</w:t>
      </w:r>
    </w:p>
    <w:p>
      <w:pPr>
        <w:pStyle w:val="ListParagraph"/>
        <w:numPr>
          <w:ilvl w:val="0"/>
          <w:numId w:val="22"/>
        </w:numPr>
        <w:tabs>
          <w:tab w:pos="880" w:val="left" w:leader="none"/>
        </w:tabs>
        <w:spacing w:line="240" w:lineRule="auto" w:before="44" w:after="0"/>
        <w:ind w:left="880" w:right="0" w:hanging="360"/>
        <w:jc w:val="left"/>
        <w:rPr>
          <w:sz w:val="20"/>
        </w:rPr>
      </w:pPr>
      <w:r>
        <w:rPr>
          <w:sz w:val="24"/>
        </w:rPr>
        <w:t>Using</w:t>
      </w:r>
      <w:r>
        <w:rPr>
          <w:spacing w:val="-5"/>
          <w:sz w:val="24"/>
        </w:rPr>
        <w:t> </w:t>
      </w:r>
      <w:r>
        <w:rPr>
          <w:sz w:val="24"/>
        </w:rPr>
        <w:t>social resources</w:t>
      </w:r>
      <w:r>
        <w:rPr>
          <w:spacing w:val="-1"/>
          <w:sz w:val="24"/>
        </w:rPr>
        <w:t> </w:t>
      </w:r>
      <w:r>
        <w:rPr>
          <w:spacing w:val="-2"/>
          <w:sz w:val="24"/>
        </w:rPr>
        <w:t>effectively</w:t>
      </w:r>
    </w:p>
    <w:p>
      <w:pPr>
        <w:pStyle w:val="ListParagraph"/>
        <w:numPr>
          <w:ilvl w:val="0"/>
          <w:numId w:val="22"/>
        </w:numPr>
        <w:tabs>
          <w:tab w:pos="880" w:val="left" w:leader="none"/>
        </w:tabs>
        <w:spacing w:line="240" w:lineRule="auto" w:before="40" w:after="0"/>
        <w:ind w:left="880" w:right="0" w:hanging="360"/>
        <w:jc w:val="left"/>
        <w:rPr>
          <w:sz w:val="20"/>
        </w:rPr>
      </w:pPr>
      <w:r>
        <w:rPr>
          <w:sz w:val="24"/>
        </w:rPr>
        <w:t>Focusing</w:t>
      </w:r>
      <w:r>
        <w:rPr>
          <w:spacing w:val="-4"/>
          <w:sz w:val="24"/>
        </w:rPr>
        <w:t> </w:t>
      </w:r>
      <w:r>
        <w:rPr>
          <w:sz w:val="24"/>
        </w:rPr>
        <w:t>on positive</w:t>
      </w:r>
      <w:r>
        <w:rPr>
          <w:spacing w:val="-1"/>
          <w:sz w:val="24"/>
        </w:rPr>
        <w:t> </w:t>
      </w:r>
      <w:r>
        <w:rPr>
          <w:spacing w:val="-2"/>
          <w:sz w:val="24"/>
        </w:rPr>
        <w:t>effects</w:t>
      </w:r>
    </w:p>
    <w:p>
      <w:pPr>
        <w:pStyle w:val="BodyText"/>
        <w:tabs>
          <w:tab w:pos="1259" w:val="left" w:leader="none"/>
        </w:tabs>
        <w:spacing w:before="41"/>
        <w:jc w:val="left"/>
      </w:pPr>
      <w:r>
        <w:rPr>
          <w:b/>
        </w:rPr>
        <w:t>Step</w:t>
      </w:r>
      <w:r>
        <w:rPr>
          <w:b/>
          <w:spacing w:val="-2"/>
        </w:rPr>
        <w:t> </w:t>
      </w:r>
      <w:r>
        <w:rPr>
          <w:b/>
          <w:spacing w:val="-5"/>
        </w:rPr>
        <w:t>IV:</w:t>
      </w:r>
      <w:r>
        <w:rPr>
          <w:b/>
        </w:rPr>
        <w:tab/>
      </w:r>
      <w:r>
        <w:rPr/>
        <w:t>Time</w:t>
      </w:r>
      <w:r>
        <w:rPr>
          <w:spacing w:val="-1"/>
        </w:rPr>
        <w:t> </w:t>
      </w:r>
      <w:r>
        <w:rPr/>
        <w:t>management</w:t>
      </w:r>
      <w:r>
        <w:rPr>
          <w:spacing w:val="-2"/>
        </w:rPr>
        <w:t> </w:t>
      </w:r>
      <w:r>
        <w:rPr/>
        <w:t>skills</w:t>
      </w:r>
      <w:r>
        <w:rPr>
          <w:spacing w:val="-1"/>
        </w:rPr>
        <w:t> </w:t>
      </w:r>
      <w:r>
        <w:rPr/>
        <w:t>were</w:t>
      </w:r>
      <w:r>
        <w:rPr>
          <w:spacing w:val="-2"/>
        </w:rPr>
        <w:t> discussed</w:t>
      </w:r>
    </w:p>
    <w:p>
      <w:pPr>
        <w:pStyle w:val="BodyText"/>
        <w:spacing w:line="276" w:lineRule="auto" w:before="41"/>
        <w:ind w:right="872" w:firstLine="719"/>
      </w:pPr>
      <w:r>
        <w:rPr/>
        <w:drawing>
          <wp:anchor distT="0" distB="0" distL="0" distR="0" allowOverlap="1" layoutInCell="1" locked="0" behindDoc="1" simplePos="0" relativeHeight="483796480">
            <wp:simplePos x="0" y="0"/>
            <wp:positionH relativeFrom="page">
              <wp:posOffset>923429</wp:posOffset>
            </wp:positionH>
            <wp:positionV relativeFrom="paragraph">
              <wp:posOffset>352656</wp:posOffset>
            </wp:positionV>
            <wp:extent cx="5562333" cy="5499274"/>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9" cstate="print"/>
                    <a:stretch>
                      <a:fillRect/>
                    </a:stretch>
                  </pic:blipFill>
                  <pic:spPr>
                    <a:xfrm>
                      <a:off x="0" y="0"/>
                      <a:ext cx="5562333" cy="5499274"/>
                    </a:xfrm>
                    <a:prstGeom prst="rect">
                      <a:avLst/>
                    </a:prstGeom>
                  </pic:spPr>
                </pic:pic>
              </a:graphicData>
            </a:graphic>
          </wp:anchor>
        </w:drawing>
      </w:r>
      <w:r>
        <w:rPr>
          <w:b/>
        </w:rPr>
        <w:t>Time management</w:t>
      </w:r>
      <w:r>
        <w:rPr/>
        <w:t>: With numerous assignments, family commitments, job demands and multiple academic works, graduate students realize importance of time organization especially towards </w:t>
      </w:r>
      <w:hyperlink r:id="rId42">
        <w:r>
          <w:rPr/>
          <w:t>dissertation writing.</w:t>
        </w:r>
      </w:hyperlink>
      <w:r>
        <w:rPr/>
        <w:t> Your dissertation writing could be the most time consuming, you will encounter in your student life and the way to never let this drag you down is through careful planning and proper time management. By this, you can finish your dissertation ahead of time and have sufficient time for revisions and preparation for its defense. Some treat their dissertation like a task but this should be handled in such a way</w:t>
      </w:r>
      <w:r>
        <w:rPr>
          <w:spacing w:val="-5"/>
        </w:rPr>
        <w:t> </w:t>
      </w:r>
      <w:r>
        <w:rPr/>
        <w:t>that you are merely writing a summary of your learning. The main reason why students procrastinate is that they regard </w:t>
      </w:r>
      <w:hyperlink r:id="rId43">
        <w:r>
          <w:rPr/>
          <w:t>dissertation writing</w:t>
        </w:r>
      </w:hyperlink>
      <w:r>
        <w:rPr/>
        <w:t> as an overwhelming undertaking and by delaying it they are justifying their lack of motivation. </w:t>
      </w:r>
      <w:hyperlink r:id="rId44">
        <w:r>
          <w:rPr/>
          <w:t>The initial step in writing your</w:t>
        </w:r>
      </w:hyperlink>
      <w:r>
        <w:rPr/>
        <w:t> </w:t>
      </w:r>
      <w:hyperlink r:id="rId44">
        <w:r>
          <w:rPr/>
          <w:t>dissertation</w:t>
        </w:r>
      </w:hyperlink>
      <w:r>
        <w:rPr/>
        <w:t> (and the first quick step to end procrastination) is to plan how to gradually finish the work without consuming most of your time. Students should consider this as a hobby and find inspiration through daily learning.</w:t>
      </w:r>
    </w:p>
    <w:p>
      <w:pPr>
        <w:pStyle w:val="BodyText"/>
      </w:pPr>
      <w:r>
        <w:rPr>
          <w:b/>
        </w:rPr>
        <w:t>Step</w:t>
      </w:r>
      <w:r>
        <w:rPr>
          <w:b/>
          <w:spacing w:val="-1"/>
        </w:rPr>
        <w:t> </w:t>
      </w:r>
      <w:r>
        <w:rPr>
          <w:b/>
        </w:rPr>
        <w:t>V:</w:t>
      </w:r>
      <w:r>
        <w:rPr>
          <w:b/>
          <w:spacing w:val="-2"/>
        </w:rPr>
        <w:t> </w:t>
      </w:r>
      <w:r>
        <w:rPr/>
        <w:t>Trainer</w:t>
      </w:r>
      <w:r>
        <w:rPr>
          <w:spacing w:val="-1"/>
        </w:rPr>
        <w:t> </w:t>
      </w:r>
      <w:r>
        <w:rPr/>
        <w:t>appreciates</w:t>
      </w:r>
      <w:r>
        <w:rPr>
          <w:spacing w:val="-1"/>
        </w:rPr>
        <w:t> </w:t>
      </w:r>
      <w:r>
        <w:rPr/>
        <w:t>participants</w:t>
      </w:r>
      <w:r>
        <w:rPr>
          <w:spacing w:val="-1"/>
        </w:rPr>
        <w:t> </w:t>
      </w:r>
      <w:r>
        <w:rPr/>
        <w:t>and</w:t>
      </w:r>
      <w:r>
        <w:rPr>
          <w:spacing w:val="-1"/>
        </w:rPr>
        <w:t> </w:t>
      </w:r>
      <w:r>
        <w:rPr/>
        <w:t>closes</w:t>
      </w:r>
      <w:r>
        <w:rPr>
          <w:spacing w:val="-1"/>
        </w:rPr>
        <w:t> </w:t>
      </w:r>
      <w:r>
        <w:rPr/>
        <w:t>the</w:t>
      </w:r>
      <w:r>
        <w:rPr>
          <w:spacing w:val="-1"/>
        </w:rPr>
        <w:t> </w:t>
      </w:r>
      <w:r>
        <w:rPr>
          <w:spacing w:val="-2"/>
        </w:rPr>
        <w:t>session</w:t>
      </w:r>
    </w:p>
    <w:p>
      <w:pPr>
        <w:pStyle w:val="BodyText"/>
        <w:spacing w:before="185"/>
        <w:ind w:left="0"/>
        <w:jc w:val="left"/>
      </w:pPr>
    </w:p>
    <w:p>
      <w:pPr>
        <w:pStyle w:val="Heading4"/>
        <w:spacing w:before="1"/>
        <w:jc w:val="left"/>
      </w:pPr>
      <w:r>
        <w:rPr/>
        <w:t>SESSION</w:t>
      </w:r>
      <w:r>
        <w:rPr>
          <w:spacing w:val="-4"/>
        </w:rPr>
        <w:t> </w:t>
      </w:r>
      <w:r>
        <w:rPr/>
        <w:t>FIVE:</w:t>
      </w:r>
      <w:r>
        <w:rPr>
          <w:spacing w:val="-2"/>
        </w:rPr>
        <w:t> </w:t>
      </w:r>
      <w:r>
        <w:rPr/>
        <w:t>Other</w:t>
      </w:r>
      <w:r>
        <w:rPr>
          <w:spacing w:val="-2"/>
        </w:rPr>
        <w:t> </w:t>
      </w:r>
      <w:r>
        <w:rPr/>
        <w:t>Metacognitive</w:t>
      </w:r>
      <w:r>
        <w:rPr>
          <w:spacing w:val="-3"/>
        </w:rPr>
        <w:t> </w:t>
      </w:r>
      <w:r>
        <w:rPr/>
        <w:t>Strategies</w:t>
      </w:r>
      <w:r>
        <w:rPr>
          <w:spacing w:val="-2"/>
        </w:rPr>
        <w:t> </w:t>
      </w:r>
      <w:r>
        <w:rPr/>
        <w:t>for</w:t>
      </w:r>
      <w:r>
        <w:rPr>
          <w:spacing w:val="-3"/>
        </w:rPr>
        <w:t> </w:t>
      </w:r>
      <w:r>
        <w:rPr/>
        <w:t>Dissertation</w:t>
      </w:r>
      <w:r>
        <w:rPr>
          <w:spacing w:val="2"/>
        </w:rPr>
        <w:t> </w:t>
      </w:r>
      <w:r>
        <w:rPr>
          <w:spacing w:val="-2"/>
        </w:rPr>
        <w:t>Process</w:t>
      </w:r>
    </w:p>
    <w:p>
      <w:pPr>
        <w:pStyle w:val="BodyText"/>
        <w:spacing w:before="36"/>
        <w:jc w:val="left"/>
      </w:pPr>
      <w:r>
        <w:rPr/>
        <w:t>Objectives:</w:t>
      </w:r>
      <w:r>
        <w:rPr>
          <w:spacing w:val="58"/>
        </w:rPr>
        <w:t> </w:t>
      </w:r>
      <w:r>
        <w:rPr/>
        <w:t>At</w:t>
      </w:r>
      <w:r>
        <w:rPr>
          <w:spacing w:val="-1"/>
        </w:rPr>
        <w:t> </w:t>
      </w:r>
      <w:r>
        <w:rPr/>
        <w:t>the</w:t>
      </w:r>
      <w:r>
        <w:rPr>
          <w:spacing w:val="-1"/>
        </w:rPr>
        <w:t> </w:t>
      </w:r>
      <w:r>
        <w:rPr/>
        <w:t>end</w:t>
      </w:r>
      <w:r>
        <w:rPr>
          <w:spacing w:val="-1"/>
        </w:rPr>
        <w:t> </w:t>
      </w:r>
      <w:r>
        <w:rPr/>
        <w:t>of the</w:t>
      </w:r>
      <w:r>
        <w:rPr>
          <w:spacing w:val="-3"/>
        </w:rPr>
        <w:t> </w:t>
      </w:r>
      <w:r>
        <w:rPr/>
        <w:t>lesson,</w:t>
      </w:r>
      <w:r>
        <w:rPr>
          <w:spacing w:val="-1"/>
        </w:rPr>
        <w:t> </w:t>
      </w:r>
      <w:r>
        <w:rPr/>
        <w:t>participants</w:t>
      </w:r>
      <w:r>
        <w:rPr>
          <w:spacing w:val="1"/>
        </w:rPr>
        <w:t> </w:t>
      </w:r>
      <w:r>
        <w:rPr/>
        <w:t>were</w:t>
      </w:r>
      <w:r>
        <w:rPr>
          <w:spacing w:val="-1"/>
        </w:rPr>
        <w:t> </w:t>
      </w:r>
      <w:r>
        <w:rPr/>
        <w:t>able </w:t>
      </w:r>
      <w:r>
        <w:rPr>
          <w:spacing w:val="-5"/>
        </w:rPr>
        <w:t>to:</w:t>
      </w:r>
    </w:p>
    <w:p>
      <w:pPr>
        <w:pStyle w:val="ListParagraph"/>
        <w:numPr>
          <w:ilvl w:val="0"/>
          <w:numId w:val="22"/>
        </w:numPr>
        <w:tabs>
          <w:tab w:pos="880" w:val="left" w:leader="none"/>
        </w:tabs>
        <w:spacing w:line="276" w:lineRule="auto" w:before="43" w:after="0"/>
        <w:ind w:left="880" w:right="883" w:hanging="360"/>
        <w:jc w:val="left"/>
        <w:rPr>
          <w:sz w:val="24"/>
        </w:rPr>
      </w:pPr>
      <w:r>
        <w:rPr>
          <w:sz w:val="24"/>
        </w:rPr>
        <w:t>explain</w:t>
      </w:r>
      <w:r>
        <w:rPr>
          <w:spacing w:val="40"/>
          <w:sz w:val="24"/>
        </w:rPr>
        <w:t> </w:t>
      </w:r>
      <w:r>
        <w:rPr>
          <w:sz w:val="24"/>
        </w:rPr>
        <w:t>problem-solving</w:t>
      </w:r>
      <w:r>
        <w:rPr>
          <w:spacing w:val="40"/>
          <w:sz w:val="24"/>
        </w:rPr>
        <w:t> </w:t>
      </w:r>
      <w:r>
        <w:rPr>
          <w:sz w:val="24"/>
        </w:rPr>
        <w:t>technique</w:t>
      </w:r>
      <w:r>
        <w:rPr>
          <w:spacing w:val="40"/>
          <w:sz w:val="24"/>
        </w:rPr>
        <w:t> </w:t>
      </w:r>
      <w:r>
        <w:rPr>
          <w:sz w:val="24"/>
        </w:rPr>
        <w:t>as</w:t>
      </w:r>
      <w:r>
        <w:rPr>
          <w:spacing w:val="40"/>
          <w:sz w:val="24"/>
        </w:rPr>
        <w:t> </w:t>
      </w:r>
      <w:r>
        <w:rPr>
          <w:sz w:val="24"/>
        </w:rPr>
        <w:t>a</w:t>
      </w:r>
      <w:r>
        <w:rPr>
          <w:spacing w:val="40"/>
          <w:sz w:val="24"/>
        </w:rPr>
        <w:t> </w:t>
      </w:r>
      <w:r>
        <w:rPr>
          <w:sz w:val="24"/>
        </w:rPr>
        <w:t>metacognitive</w:t>
      </w:r>
      <w:r>
        <w:rPr>
          <w:spacing w:val="40"/>
          <w:sz w:val="24"/>
        </w:rPr>
        <w:t> </w:t>
      </w:r>
      <w:r>
        <w:rPr>
          <w:sz w:val="24"/>
        </w:rPr>
        <w:t>strategy</w:t>
      </w:r>
      <w:r>
        <w:rPr>
          <w:spacing w:val="40"/>
          <w:sz w:val="24"/>
        </w:rPr>
        <w:t> </w:t>
      </w:r>
      <w:r>
        <w:rPr>
          <w:sz w:val="24"/>
        </w:rPr>
        <w:t>and</w:t>
      </w:r>
      <w:r>
        <w:rPr>
          <w:spacing w:val="40"/>
          <w:sz w:val="24"/>
        </w:rPr>
        <w:t> </w:t>
      </w:r>
      <w:r>
        <w:rPr>
          <w:sz w:val="24"/>
        </w:rPr>
        <w:t>its</w:t>
      </w:r>
      <w:r>
        <w:rPr>
          <w:spacing w:val="40"/>
          <w:sz w:val="24"/>
        </w:rPr>
        <w:t> </w:t>
      </w:r>
      <w:r>
        <w:rPr>
          <w:sz w:val="24"/>
        </w:rPr>
        <w:t>uses</w:t>
      </w:r>
      <w:r>
        <w:rPr>
          <w:spacing w:val="40"/>
          <w:sz w:val="24"/>
        </w:rPr>
        <w:t> </w:t>
      </w:r>
      <w:r>
        <w:rPr>
          <w:sz w:val="24"/>
        </w:rPr>
        <w:t>in</w:t>
      </w:r>
      <w:r>
        <w:rPr>
          <w:spacing w:val="40"/>
          <w:sz w:val="24"/>
        </w:rPr>
        <w:t> </w:t>
      </w:r>
      <w:r>
        <w:rPr>
          <w:sz w:val="24"/>
        </w:rPr>
        <w:t>the dissertation process</w:t>
      </w:r>
    </w:p>
    <w:p>
      <w:pPr>
        <w:pStyle w:val="ListParagraph"/>
        <w:numPr>
          <w:ilvl w:val="0"/>
          <w:numId w:val="22"/>
        </w:numPr>
        <w:tabs>
          <w:tab w:pos="880" w:val="left" w:leader="none"/>
        </w:tabs>
        <w:spacing w:line="276" w:lineRule="auto" w:before="0" w:after="0"/>
        <w:ind w:left="880" w:right="883" w:hanging="360"/>
        <w:jc w:val="left"/>
        <w:rPr>
          <w:sz w:val="24"/>
        </w:rPr>
      </w:pPr>
      <w:r>
        <w:rPr>
          <w:sz w:val="24"/>
        </w:rPr>
        <w:t>describe</w:t>
      </w:r>
      <w:r>
        <w:rPr>
          <w:spacing w:val="80"/>
          <w:sz w:val="24"/>
        </w:rPr>
        <w:t> </w:t>
      </w:r>
      <w:r>
        <w:rPr>
          <w:sz w:val="24"/>
        </w:rPr>
        <w:t>the</w:t>
      </w:r>
      <w:r>
        <w:rPr>
          <w:spacing w:val="80"/>
          <w:sz w:val="24"/>
        </w:rPr>
        <w:t> </w:t>
      </w:r>
      <w:r>
        <w:rPr>
          <w:sz w:val="24"/>
        </w:rPr>
        <w:t>various</w:t>
      </w:r>
      <w:r>
        <w:rPr>
          <w:spacing w:val="80"/>
          <w:sz w:val="24"/>
        </w:rPr>
        <w:t> </w:t>
      </w:r>
      <w:r>
        <w:rPr>
          <w:sz w:val="24"/>
        </w:rPr>
        <w:t>steps</w:t>
      </w:r>
      <w:r>
        <w:rPr>
          <w:spacing w:val="80"/>
          <w:sz w:val="24"/>
        </w:rPr>
        <w:t> </w:t>
      </w:r>
      <w:r>
        <w:rPr>
          <w:sz w:val="24"/>
        </w:rPr>
        <w:t>involved</w:t>
      </w:r>
      <w:r>
        <w:rPr>
          <w:spacing w:val="80"/>
          <w:sz w:val="24"/>
        </w:rPr>
        <w:t> </w:t>
      </w:r>
      <w:r>
        <w:rPr>
          <w:sz w:val="24"/>
        </w:rPr>
        <w:t>in</w:t>
      </w:r>
      <w:r>
        <w:rPr>
          <w:spacing w:val="80"/>
          <w:sz w:val="24"/>
        </w:rPr>
        <w:t> </w:t>
      </w:r>
      <w:r>
        <w:rPr>
          <w:sz w:val="24"/>
        </w:rPr>
        <w:t>employing</w:t>
      </w:r>
      <w:r>
        <w:rPr>
          <w:spacing w:val="80"/>
          <w:sz w:val="24"/>
        </w:rPr>
        <w:t> </w:t>
      </w:r>
      <w:r>
        <w:rPr>
          <w:sz w:val="24"/>
        </w:rPr>
        <w:t>problem</w:t>
      </w:r>
      <w:r>
        <w:rPr>
          <w:spacing w:val="80"/>
          <w:sz w:val="24"/>
        </w:rPr>
        <w:t> </w:t>
      </w:r>
      <w:r>
        <w:rPr>
          <w:sz w:val="24"/>
        </w:rPr>
        <w:t>solving</w:t>
      </w:r>
      <w:r>
        <w:rPr>
          <w:spacing w:val="80"/>
          <w:sz w:val="24"/>
        </w:rPr>
        <w:t> </w:t>
      </w:r>
      <w:r>
        <w:rPr>
          <w:sz w:val="24"/>
        </w:rPr>
        <w:t>strategy</w:t>
      </w:r>
      <w:r>
        <w:rPr>
          <w:spacing w:val="80"/>
          <w:sz w:val="24"/>
        </w:rPr>
        <w:t> </w:t>
      </w:r>
      <w:r>
        <w:rPr>
          <w:sz w:val="24"/>
        </w:rPr>
        <w:t>in academic activities</w:t>
      </w:r>
    </w:p>
    <w:p>
      <w:pPr>
        <w:pStyle w:val="ListParagraph"/>
        <w:numPr>
          <w:ilvl w:val="0"/>
          <w:numId w:val="22"/>
        </w:numPr>
        <w:tabs>
          <w:tab w:pos="940" w:val="left" w:leader="none"/>
        </w:tabs>
        <w:spacing w:line="240" w:lineRule="auto" w:before="0" w:after="0"/>
        <w:ind w:left="940" w:right="0" w:hanging="420"/>
        <w:jc w:val="left"/>
        <w:rPr>
          <w:sz w:val="24"/>
        </w:rPr>
      </w:pPr>
      <w:r>
        <w:rPr>
          <w:sz w:val="24"/>
        </w:rPr>
        <w:t>discuss</w:t>
      </w:r>
      <w:r>
        <w:rPr>
          <w:spacing w:val="-3"/>
          <w:sz w:val="24"/>
        </w:rPr>
        <w:t> </w:t>
      </w:r>
      <w:r>
        <w:rPr>
          <w:sz w:val="24"/>
        </w:rPr>
        <w:t>mindfulness as</w:t>
      </w:r>
      <w:r>
        <w:rPr>
          <w:spacing w:val="-1"/>
          <w:sz w:val="24"/>
        </w:rPr>
        <w:t> </w:t>
      </w:r>
      <w:r>
        <w:rPr>
          <w:sz w:val="24"/>
        </w:rPr>
        <w:t>a</w:t>
      </w:r>
      <w:r>
        <w:rPr>
          <w:spacing w:val="1"/>
          <w:sz w:val="24"/>
        </w:rPr>
        <w:t> </w:t>
      </w:r>
      <w:r>
        <w:rPr>
          <w:sz w:val="24"/>
        </w:rPr>
        <w:t>relevant</w:t>
      </w:r>
      <w:r>
        <w:rPr>
          <w:spacing w:val="-1"/>
          <w:sz w:val="24"/>
        </w:rPr>
        <w:t> </w:t>
      </w:r>
      <w:r>
        <w:rPr>
          <w:sz w:val="24"/>
        </w:rPr>
        <w:t>metacogntive</w:t>
      </w:r>
      <w:r>
        <w:rPr>
          <w:spacing w:val="-1"/>
          <w:sz w:val="24"/>
        </w:rPr>
        <w:t> </w:t>
      </w:r>
      <w:r>
        <w:rPr>
          <w:sz w:val="24"/>
        </w:rPr>
        <w:t>strategy</w:t>
      </w:r>
      <w:r>
        <w:rPr>
          <w:spacing w:val="-5"/>
          <w:sz w:val="24"/>
        </w:rPr>
        <w:t> </w:t>
      </w:r>
      <w:r>
        <w:rPr>
          <w:sz w:val="24"/>
        </w:rPr>
        <w:t>in</w:t>
      </w:r>
      <w:r>
        <w:rPr>
          <w:spacing w:val="-1"/>
          <w:sz w:val="24"/>
        </w:rPr>
        <w:t> </w:t>
      </w:r>
      <w:r>
        <w:rPr>
          <w:sz w:val="24"/>
        </w:rPr>
        <w:t>the</w:t>
      </w:r>
      <w:r>
        <w:rPr>
          <w:spacing w:val="-1"/>
          <w:sz w:val="24"/>
        </w:rPr>
        <w:t> </w:t>
      </w:r>
      <w:r>
        <w:rPr>
          <w:sz w:val="24"/>
        </w:rPr>
        <w:t>dissertation</w:t>
      </w:r>
      <w:r>
        <w:rPr>
          <w:spacing w:val="2"/>
          <w:sz w:val="24"/>
        </w:rPr>
        <w:t> </w:t>
      </w:r>
      <w:r>
        <w:rPr>
          <w:spacing w:val="-2"/>
          <w:sz w:val="24"/>
        </w:rPr>
        <w:t>process</w:t>
      </w:r>
    </w:p>
    <w:p>
      <w:pPr>
        <w:pStyle w:val="ListParagraph"/>
        <w:numPr>
          <w:ilvl w:val="0"/>
          <w:numId w:val="22"/>
        </w:numPr>
        <w:tabs>
          <w:tab w:pos="880" w:val="left" w:leader="none"/>
          <w:tab w:pos="940" w:val="left" w:leader="none"/>
        </w:tabs>
        <w:spacing w:line="276" w:lineRule="auto" w:before="41" w:after="0"/>
        <w:ind w:left="880" w:right="886" w:hanging="360"/>
        <w:jc w:val="left"/>
        <w:rPr>
          <w:sz w:val="24"/>
        </w:rPr>
      </w:pPr>
      <w:r>
        <w:rPr>
          <w:sz w:val="24"/>
        </w:rPr>
        <w:tab/>
        <w:t>Describe</w:t>
      </w:r>
      <w:r>
        <w:rPr>
          <w:spacing w:val="78"/>
          <w:sz w:val="24"/>
        </w:rPr>
        <w:t> </w:t>
      </w:r>
      <w:r>
        <w:rPr>
          <w:sz w:val="24"/>
        </w:rPr>
        <w:t>critical</w:t>
      </w:r>
      <w:r>
        <w:rPr>
          <w:spacing w:val="77"/>
          <w:sz w:val="24"/>
        </w:rPr>
        <w:t> </w:t>
      </w:r>
      <w:r>
        <w:rPr>
          <w:sz w:val="24"/>
        </w:rPr>
        <w:t>thinking</w:t>
      </w:r>
      <w:r>
        <w:rPr>
          <w:spacing w:val="76"/>
          <w:sz w:val="24"/>
        </w:rPr>
        <w:t> </w:t>
      </w:r>
      <w:r>
        <w:rPr>
          <w:sz w:val="24"/>
        </w:rPr>
        <w:t>as</w:t>
      </w:r>
      <w:r>
        <w:rPr>
          <w:spacing w:val="80"/>
          <w:sz w:val="24"/>
        </w:rPr>
        <w:t> </w:t>
      </w:r>
      <w:r>
        <w:rPr>
          <w:sz w:val="24"/>
        </w:rPr>
        <w:t>a</w:t>
      </w:r>
      <w:r>
        <w:rPr>
          <w:spacing w:val="76"/>
          <w:sz w:val="24"/>
        </w:rPr>
        <w:t> </w:t>
      </w:r>
      <w:r>
        <w:rPr>
          <w:sz w:val="24"/>
        </w:rPr>
        <w:t>metacognitive</w:t>
      </w:r>
      <w:r>
        <w:rPr>
          <w:spacing w:val="79"/>
          <w:sz w:val="24"/>
        </w:rPr>
        <w:t> </w:t>
      </w:r>
      <w:r>
        <w:rPr>
          <w:sz w:val="24"/>
        </w:rPr>
        <w:t>strategy</w:t>
      </w:r>
      <w:r>
        <w:rPr>
          <w:spacing w:val="71"/>
          <w:sz w:val="24"/>
        </w:rPr>
        <w:t> </w:t>
      </w:r>
      <w:r>
        <w:rPr>
          <w:sz w:val="24"/>
        </w:rPr>
        <w:t>that</w:t>
      </w:r>
      <w:r>
        <w:rPr>
          <w:spacing w:val="77"/>
          <w:sz w:val="24"/>
        </w:rPr>
        <w:t> </w:t>
      </w:r>
      <w:r>
        <w:rPr>
          <w:sz w:val="24"/>
        </w:rPr>
        <w:t>can</w:t>
      </w:r>
      <w:r>
        <w:rPr>
          <w:spacing w:val="77"/>
          <w:sz w:val="24"/>
        </w:rPr>
        <w:t> </w:t>
      </w:r>
      <w:r>
        <w:rPr>
          <w:sz w:val="24"/>
        </w:rPr>
        <w:t>be</w:t>
      </w:r>
      <w:r>
        <w:rPr>
          <w:spacing w:val="78"/>
          <w:sz w:val="24"/>
        </w:rPr>
        <w:t> </w:t>
      </w:r>
      <w:r>
        <w:rPr>
          <w:sz w:val="24"/>
        </w:rPr>
        <w:t>effective</w:t>
      </w:r>
      <w:r>
        <w:rPr>
          <w:spacing w:val="76"/>
          <w:sz w:val="24"/>
        </w:rPr>
        <w:t> </w:t>
      </w:r>
      <w:r>
        <w:rPr>
          <w:sz w:val="24"/>
        </w:rPr>
        <w:t>in implementing the dissertation goal</w:t>
      </w:r>
    </w:p>
    <w:p>
      <w:pPr>
        <w:pStyle w:val="ListParagraph"/>
        <w:numPr>
          <w:ilvl w:val="0"/>
          <w:numId w:val="22"/>
        </w:numPr>
        <w:tabs>
          <w:tab w:pos="880" w:val="left" w:leader="none"/>
        </w:tabs>
        <w:spacing w:line="275" w:lineRule="exact" w:before="0" w:after="0"/>
        <w:ind w:left="880" w:right="0" w:hanging="360"/>
        <w:jc w:val="left"/>
        <w:rPr>
          <w:sz w:val="24"/>
        </w:rPr>
      </w:pPr>
      <w:r>
        <w:rPr>
          <w:sz w:val="24"/>
        </w:rPr>
        <w:t>Discuss</w:t>
      </w:r>
      <w:r>
        <w:rPr>
          <w:spacing w:val="-1"/>
          <w:sz w:val="24"/>
        </w:rPr>
        <w:t> </w:t>
      </w:r>
      <w:r>
        <w:rPr>
          <w:sz w:val="24"/>
        </w:rPr>
        <w:t>how</w:t>
      </w:r>
      <w:r>
        <w:rPr>
          <w:spacing w:val="-1"/>
          <w:sz w:val="24"/>
        </w:rPr>
        <w:t> </w:t>
      </w:r>
      <w:r>
        <w:rPr>
          <w:sz w:val="24"/>
        </w:rPr>
        <w:t>to implement</w:t>
      </w:r>
      <w:r>
        <w:rPr>
          <w:spacing w:val="-1"/>
          <w:sz w:val="24"/>
        </w:rPr>
        <w:t> </w:t>
      </w:r>
      <w:r>
        <w:rPr>
          <w:sz w:val="24"/>
        </w:rPr>
        <w:t>critical</w:t>
      </w:r>
      <w:r>
        <w:rPr>
          <w:spacing w:val="-1"/>
          <w:sz w:val="24"/>
        </w:rPr>
        <w:t> </w:t>
      </w:r>
      <w:r>
        <w:rPr>
          <w:sz w:val="24"/>
        </w:rPr>
        <w:t>thinking</w:t>
      </w:r>
      <w:r>
        <w:rPr>
          <w:spacing w:val="-3"/>
          <w:sz w:val="24"/>
        </w:rPr>
        <w:t> </w:t>
      </w:r>
      <w:r>
        <w:rPr>
          <w:sz w:val="24"/>
        </w:rPr>
        <w:t>in</w:t>
      </w:r>
      <w:r>
        <w:rPr>
          <w:spacing w:val="-1"/>
          <w:sz w:val="24"/>
        </w:rPr>
        <w:t> </w:t>
      </w:r>
      <w:r>
        <w:rPr>
          <w:sz w:val="24"/>
        </w:rPr>
        <w:t>academic</w:t>
      </w:r>
      <w:r>
        <w:rPr>
          <w:spacing w:val="-1"/>
          <w:sz w:val="24"/>
        </w:rPr>
        <w:t> </w:t>
      </w:r>
      <w:r>
        <w:rPr>
          <w:spacing w:val="-2"/>
          <w:sz w:val="24"/>
        </w:rPr>
        <w:t>activities</w:t>
      </w:r>
    </w:p>
    <w:p>
      <w:pPr>
        <w:pStyle w:val="BodyText"/>
        <w:spacing w:line="276" w:lineRule="auto" w:before="43"/>
        <w:ind w:left="1180" w:right="885" w:hanging="1020"/>
        <w:jc w:val="left"/>
      </w:pPr>
      <w:r>
        <w:rPr>
          <w:b/>
        </w:rPr>
        <w:t>Step</w:t>
      </w:r>
      <w:r>
        <w:rPr>
          <w:b/>
          <w:spacing w:val="40"/>
        </w:rPr>
        <w:t> </w:t>
      </w:r>
      <w:r>
        <w:rPr>
          <w:b/>
        </w:rPr>
        <w:t>I:</w:t>
      </w:r>
      <w:r>
        <w:rPr>
          <w:b/>
          <w:spacing w:val="40"/>
        </w:rPr>
        <w:t> </w:t>
      </w:r>
      <w:r>
        <w:rPr/>
        <w:t>A</w:t>
      </w:r>
      <w:r>
        <w:rPr>
          <w:spacing w:val="40"/>
        </w:rPr>
        <w:t> </w:t>
      </w:r>
      <w:r>
        <w:rPr/>
        <w:t>review</w:t>
      </w:r>
      <w:r>
        <w:rPr>
          <w:spacing w:val="40"/>
        </w:rPr>
        <w:t> </w:t>
      </w:r>
      <w:r>
        <w:rPr/>
        <w:t>of</w:t>
      </w:r>
      <w:r>
        <w:rPr>
          <w:spacing w:val="40"/>
        </w:rPr>
        <w:t> </w:t>
      </w:r>
      <w:r>
        <w:rPr/>
        <w:t>previous</w:t>
      </w:r>
      <w:r>
        <w:rPr>
          <w:spacing w:val="40"/>
        </w:rPr>
        <w:t> </w:t>
      </w:r>
      <w:r>
        <w:rPr/>
        <w:t>session</w:t>
      </w:r>
      <w:r>
        <w:rPr>
          <w:spacing w:val="40"/>
        </w:rPr>
        <w:t> </w:t>
      </w:r>
      <w:r>
        <w:rPr/>
        <w:t>will</w:t>
      </w:r>
      <w:r>
        <w:rPr>
          <w:spacing w:val="40"/>
        </w:rPr>
        <w:t> </w:t>
      </w:r>
      <w:r>
        <w:rPr/>
        <w:t>be</w:t>
      </w:r>
      <w:r>
        <w:rPr>
          <w:spacing w:val="40"/>
        </w:rPr>
        <w:t> </w:t>
      </w:r>
      <w:r>
        <w:rPr/>
        <w:t>done</w:t>
      </w:r>
      <w:r>
        <w:rPr>
          <w:spacing w:val="40"/>
        </w:rPr>
        <w:t> </w:t>
      </w:r>
      <w:r>
        <w:rPr/>
        <w:t>as</w:t>
      </w:r>
      <w:r>
        <w:rPr>
          <w:spacing w:val="40"/>
        </w:rPr>
        <w:t> </w:t>
      </w:r>
      <w:r>
        <w:rPr/>
        <w:t>a</w:t>
      </w:r>
      <w:r>
        <w:rPr>
          <w:spacing w:val="40"/>
        </w:rPr>
        <w:t> </w:t>
      </w:r>
      <w:r>
        <w:rPr/>
        <w:t>discussion</w:t>
      </w:r>
      <w:r>
        <w:rPr>
          <w:spacing w:val="40"/>
        </w:rPr>
        <w:t> </w:t>
      </w:r>
      <w:r>
        <w:rPr/>
        <w:t>between</w:t>
      </w:r>
      <w:r>
        <w:rPr>
          <w:spacing w:val="40"/>
        </w:rPr>
        <w:t> </w:t>
      </w:r>
      <w:r>
        <w:rPr/>
        <w:t>trainer</w:t>
      </w:r>
      <w:r>
        <w:rPr>
          <w:spacing w:val="40"/>
        </w:rPr>
        <w:t> </w:t>
      </w:r>
      <w:r>
        <w:rPr/>
        <w:t>and </w:t>
      </w:r>
      <w:r>
        <w:rPr>
          <w:spacing w:val="-2"/>
        </w:rPr>
        <w:t>trainees.</w:t>
      </w:r>
    </w:p>
    <w:p>
      <w:pPr>
        <w:pStyle w:val="BodyText"/>
        <w:spacing w:line="275" w:lineRule="exact"/>
        <w:jc w:val="left"/>
      </w:pPr>
      <w:r>
        <w:rPr>
          <w:b/>
        </w:rPr>
        <w:t>Step</w:t>
      </w:r>
      <w:r>
        <w:rPr>
          <w:b/>
          <w:spacing w:val="-3"/>
        </w:rPr>
        <w:t> </w:t>
      </w:r>
      <w:r>
        <w:rPr>
          <w:b/>
        </w:rPr>
        <w:t>II: </w:t>
      </w:r>
      <w:r>
        <w:rPr/>
        <w:t>Trainer</w:t>
      </w:r>
      <w:r>
        <w:rPr>
          <w:spacing w:val="-2"/>
        </w:rPr>
        <w:t> </w:t>
      </w:r>
      <w:r>
        <w:rPr/>
        <w:t>introduces</w:t>
      </w:r>
      <w:r>
        <w:rPr>
          <w:spacing w:val="-1"/>
        </w:rPr>
        <w:t> </w:t>
      </w:r>
      <w:r>
        <w:rPr/>
        <w:t>problem solving</w:t>
      </w:r>
      <w:r>
        <w:rPr>
          <w:spacing w:val="-2"/>
        </w:rPr>
        <w:t> </w:t>
      </w:r>
      <w:r>
        <w:rPr/>
        <w:t>as</w:t>
      </w:r>
      <w:r>
        <w:rPr>
          <w:spacing w:val="1"/>
        </w:rPr>
        <w:t> </w:t>
      </w:r>
      <w:r>
        <w:rPr/>
        <w:t>a</w:t>
      </w:r>
      <w:r>
        <w:rPr>
          <w:spacing w:val="-1"/>
        </w:rPr>
        <w:t> </w:t>
      </w:r>
      <w:r>
        <w:rPr/>
        <w:t>strategy</w:t>
      </w:r>
      <w:r>
        <w:rPr>
          <w:spacing w:val="-5"/>
        </w:rPr>
        <w:t> </w:t>
      </w:r>
      <w:r>
        <w:rPr/>
        <w:t>for</w:t>
      </w:r>
      <w:r>
        <w:rPr>
          <w:spacing w:val="-1"/>
        </w:rPr>
        <w:t> </w:t>
      </w:r>
      <w:r>
        <w:rPr>
          <w:spacing w:val="-2"/>
        </w:rPr>
        <w:t>learning.</w:t>
      </w:r>
    </w:p>
    <w:p>
      <w:pPr>
        <w:pStyle w:val="BodyText"/>
        <w:spacing w:line="276" w:lineRule="auto" w:before="41"/>
        <w:ind w:right="874" w:firstLine="719"/>
      </w:pPr>
      <w:r>
        <w:rPr>
          <w:b/>
        </w:rPr>
        <w:t>Problem-Solving: </w:t>
      </w:r>
      <w:r>
        <w:rPr/>
        <w:t>Problem-solving is a tool, a skill, and a process. As a tool is helps you solve a problem or achieve a goal. As a skill you can use it repeatedly throughout your life. And, as a process it involves a number of steps. It is not unusual for problems to arise when you are working towards a goal and encounter obstacles along the way. Students</w:t>
      </w:r>
      <w:r>
        <w:rPr>
          <w:spacing w:val="40"/>
        </w:rPr>
        <w:t> </w:t>
      </w:r>
      <w:r>
        <w:rPr/>
        <w:t>usually have many and varied goals (mastery or performance), both related to school and to other areas of their lives, and it is likely that you will encounter barriers to your success at times. As these barriers are encountered, problem-solving strategies can be utilized to help overcome</w:t>
      </w:r>
      <w:r>
        <w:rPr>
          <w:spacing w:val="22"/>
        </w:rPr>
        <w:t> </w:t>
      </w:r>
      <w:r>
        <w:rPr/>
        <w:t>the</w:t>
      </w:r>
      <w:r>
        <w:rPr>
          <w:spacing w:val="23"/>
        </w:rPr>
        <w:t> </w:t>
      </w:r>
      <w:r>
        <w:rPr/>
        <w:t>obstacle</w:t>
      </w:r>
      <w:r>
        <w:rPr>
          <w:spacing w:val="22"/>
        </w:rPr>
        <w:t> </w:t>
      </w:r>
      <w:r>
        <w:rPr/>
        <w:t>and</w:t>
      </w:r>
      <w:r>
        <w:rPr>
          <w:spacing w:val="23"/>
        </w:rPr>
        <w:t> </w:t>
      </w:r>
      <w:r>
        <w:rPr/>
        <w:t>achieve</w:t>
      </w:r>
      <w:r>
        <w:rPr>
          <w:spacing w:val="27"/>
        </w:rPr>
        <w:t> </w:t>
      </w:r>
      <w:r>
        <w:rPr/>
        <w:t>your</w:t>
      </w:r>
      <w:r>
        <w:rPr>
          <w:spacing w:val="25"/>
        </w:rPr>
        <w:t> </w:t>
      </w:r>
      <w:r>
        <w:rPr/>
        <w:t>goal.</w:t>
      </w:r>
      <w:r>
        <w:rPr>
          <w:spacing w:val="24"/>
        </w:rPr>
        <w:t> </w:t>
      </w:r>
      <w:r>
        <w:rPr/>
        <w:t>With</w:t>
      </w:r>
      <w:r>
        <w:rPr>
          <w:spacing w:val="23"/>
        </w:rPr>
        <w:t> </w:t>
      </w:r>
      <w:r>
        <w:rPr/>
        <w:t>each</w:t>
      </w:r>
      <w:r>
        <w:rPr>
          <w:spacing w:val="23"/>
        </w:rPr>
        <w:t> </w:t>
      </w:r>
      <w:r>
        <w:rPr/>
        <w:t>use</w:t>
      </w:r>
      <w:r>
        <w:rPr>
          <w:spacing w:val="22"/>
        </w:rPr>
        <w:t> </w:t>
      </w:r>
      <w:r>
        <w:rPr/>
        <w:t>of</w:t>
      </w:r>
      <w:r>
        <w:rPr>
          <w:spacing w:val="23"/>
        </w:rPr>
        <w:t> </w:t>
      </w:r>
      <w:r>
        <w:rPr/>
        <w:t>problem-solving</w:t>
      </w:r>
      <w:r>
        <w:rPr>
          <w:spacing w:val="21"/>
        </w:rPr>
        <w:t> </w:t>
      </w:r>
      <w:r>
        <w:rPr>
          <w:spacing w:val="-2"/>
        </w:rPr>
        <w:t>strategies,</w:t>
      </w:r>
    </w:p>
    <w:p>
      <w:pPr>
        <w:spacing w:after="0" w:line="276" w:lineRule="auto"/>
        <w:sectPr>
          <w:pgSz w:w="11910" w:h="16840"/>
          <w:pgMar w:header="0" w:footer="1002" w:top="1180" w:bottom="1200" w:left="1280" w:right="560"/>
        </w:sectPr>
      </w:pPr>
    </w:p>
    <w:p>
      <w:pPr>
        <w:pStyle w:val="BodyText"/>
        <w:spacing w:line="276" w:lineRule="auto" w:before="72"/>
        <w:ind w:right="881"/>
      </w:pPr>
      <w:r>
        <w:rPr/>
        <w:t>these skills become more refined and integrated so that eventually their use becomes second </w:t>
      </w:r>
      <w:r>
        <w:rPr>
          <w:spacing w:val="-2"/>
        </w:rPr>
        <w:t>nature.</w:t>
      </w:r>
    </w:p>
    <w:p>
      <w:pPr>
        <w:pStyle w:val="BodyText"/>
        <w:spacing w:line="275" w:lineRule="exact"/>
      </w:pPr>
      <w:r>
        <w:rPr>
          <w:b/>
        </w:rPr>
        <w:t>Step</w:t>
      </w:r>
      <w:r>
        <w:rPr>
          <w:b/>
          <w:spacing w:val="-3"/>
        </w:rPr>
        <w:t> </w:t>
      </w:r>
      <w:r>
        <w:rPr>
          <w:b/>
        </w:rPr>
        <w:t>III:</w:t>
      </w:r>
      <w:r>
        <w:rPr>
          <w:b/>
          <w:spacing w:val="29"/>
        </w:rPr>
        <w:t>  </w:t>
      </w:r>
      <w:r>
        <w:rPr/>
        <w:t>Trainer</w:t>
      </w:r>
      <w:r>
        <w:rPr>
          <w:spacing w:val="-2"/>
        </w:rPr>
        <w:t> </w:t>
      </w:r>
      <w:r>
        <w:rPr/>
        <w:t>will mention and</w:t>
      </w:r>
      <w:r>
        <w:rPr>
          <w:spacing w:val="-1"/>
        </w:rPr>
        <w:t> </w:t>
      </w:r>
      <w:r>
        <w:rPr/>
        <w:t>explains the</w:t>
      </w:r>
      <w:r>
        <w:rPr>
          <w:spacing w:val="-2"/>
        </w:rPr>
        <w:t> </w:t>
      </w:r>
      <w:r>
        <w:rPr/>
        <w:t>various steps</w:t>
      </w:r>
      <w:r>
        <w:rPr>
          <w:spacing w:val="-1"/>
        </w:rPr>
        <w:t> </w:t>
      </w:r>
      <w:r>
        <w:rPr/>
        <w:t>in problem </w:t>
      </w:r>
      <w:r>
        <w:rPr>
          <w:spacing w:val="-2"/>
        </w:rPr>
        <w:t>solving.</w:t>
      </w:r>
    </w:p>
    <w:p>
      <w:pPr>
        <w:pStyle w:val="BodyText"/>
        <w:spacing w:before="41"/>
        <w:ind w:left="880"/>
      </w:pPr>
      <w:r>
        <w:rPr/>
        <w:t>Problem-solving</w:t>
      </w:r>
      <w:r>
        <w:rPr>
          <w:spacing w:val="-7"/>
        </w:rPr>
        <w:t> </w:t>
      </w:r>
      <w:r>
        <w:rPr/>
        <w:t>process</w:t>
      </w:r>
      <w:r>
        <w:rPr>
          <w:spacing w:val="1"/>
        </w:rPr>
        <w:t> </w:t>
      </w:r>
      <w:r>
        <w:rPr/>
        <w:t>includes</w:t>
      </w:r>
      <w:r>
        <w:rPr>
          <w:spacing w:val="-1"/>
        </w:rPr>
        <w:t> </w:t>
      </w:r>
      <w:r>
        <w:rPr/>
        <w:t>the</w:t>
      </w:r>
      <w:r>
        <w:rPr>
          <w:spacing w:val="-1"/>
        </w:rPr>
        <w:t> </w:t>
      </w:r>
      <w:r>
        <w:rPr/>
        <w:t>following</w:t>
      </w:r>
      <w:r>
        <w:rPr>
          <w:spacing w:val="-2"/>
        </w:rPr>
        <w:t> actions:</w:t>
      </w:r>
    </w:p>
    <w:p>
      <w:pPr>
        <w:pStyle w:val="BodyText"/>
        <w:spacing w:line="276" w:lineRule="auto" w:before="49"/>
        <w:ind w:right="880"/>
      </w:pPr>
      <w:r>
        <w:rPr/>
        <mc:AlternateContent>
          <mc:Choice Requires="wps">
            <w:drawing>
              <wp:anchor distT="0" distB="0" distL="0" distR="0" allowOverlap="1" layoutInCell="1" locked="0" behindDoc="1" simplePos="0" relativeHeight="483796992">
                <wp:simplePos x="0" y="0"/>
                <wp:positionH relativeFrom="page">
                  <wp:posOffset>896416</wp:posOffset>
                </wp:positionH>
                <wp:positionV relativeFrom="paragraph">
                  <wp:posOffset>957737</wp:posOffset>
                </wp:positionV>
                <wp:extent cx="5769610" cy="549973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5769610" cy="5499735"/>
                          <a:chExt cx="5769610" cy="5499735"/>
                        </a:xfrm>
                      </wpg:grpSpPr>
                      <pic:pic>
                        <pic:nvPicPr>
                          <pic:cNvPr id="282" name="Image 282"/>
                          <pic:cNvPicPr/>
                        </pic:nvPicPr>
                        <pic:blipFill>
                          <a:blip r:embed="rId9" cstate="print"/>
                          <a:stretch>
                            <a:fillRect/>
                          </a:stretch>
                        </pic:blipFill>
                        <pic:spPr>
                          <a:xfrm>
                            <a:off x="27012" y="0"/>
                            <a:ext cx="5562333" cy="5499274"/>
                          </a:xfrm>
                          <a:prstGeom prst="rect">
                            <a:avLst/>
                          </a:prstGeom>
                        </pic:spPr>
                      </pic:pic>
                      <wps:wsp>
                        <wps:cNvPr id="283" name="Graphic 283"/>
                        <wps:cNvSpPr/>
                        <wps:spPr>
                          <a:xfrm>
                            <a:off x="0" y="2108326"/>
                            <a:ext cx="5769610" cy="1612900"/>
                          </a:xfrm>
                          <a:custGeom>
                            <a:avLst/>
                            <a:gdLst/>
                            <a:ahLst/>
                            <a:cxnLst/>
                            <a:rect l="l" t="t" r="r" b="b"/>
                            <a:pathLst>
                              <a:path w="5769610" h="1612900">
                                <a:moveTo>
                                  <a:pt x="5769610" y="1411490"/>
                                </a:moveTo>
                                <a:lnTo>
                                  <a:pt x="0" y="1411490"/>
                                </a:lnTo>
                                <a:lnTo>
                                  <a:pt x="0" y="1612646"/>
                                </a:lnTo>
                                <a:lnTo>
                                  <a:pt x="5769610" y="1612646"/>
                                </a:lnTo>
                                <a:lnTo>
                                  <a:pt x="5769610" y="1411490"/>
                                </a:lnTo>
                                <a:close/>
                              </a:path>
                              <a:path w="5769610" h="1612900">
                                <a:moveTo>
                                  <a:pt x="5769610" y="1009154"/>
                                </a:moveTo>
                                <a:lnTo>
                                  <a:pt x="0" y="1009154"/>
                                </a:lnTo>
                                <a:lnTo>
                                  <a:pt x="0" y="1210310"/>
                                </a:lnTo>
                                <a:lnTo>
                                  <a:pt x="0" y="1411478"/>
                                </a:lnTo>
                                <a:lnTo>
                                  <a:pt x="5769610" y="1411478"/>
                                </a:lnTo>
                                <a:lnTo>
                                  <a:pt x="5769610" y="1210310"/>
                                </a:lnTo>
                                <a:lnTo>
                                  <a:pt x="5769610" y="1009154"/>
                                </a:lnTo>
                                <a:close/>
                              </a:path>
                              <a:path w="5769610" h="1612900">
                                <a:moveTo>
                                  <a:pt x="5769610" y="605294"/>
                                </a:moveTo>
                                <a:lnTo>
                                  <a:pt x="0" y="605294"/>
                                </a:lnTo>
                                <a:lnTo>
                                  <a:pt x="0" y="806450"/>
                                </a:lnTo>
                                <a:lnTo>
                                  <a:pt x="0" y="1009142"/>
                                </a:lnTo>
                                <a:lnTo>
                                  <a:pt x="5769610" y="1009142"/>
                                </a:lnTo>
                                <a:lnTo>
                                  <a:pt x="5769610" y="806450"/>
                                </a:lnTo>
                                <a:lnTo>
                                  <a:pt x="5769610" y="605294"/>
                                </a:lnTo>
                                <a:close/>
                              </a:path>
                              <a:path w="5769610" h="1612900">
                                <a:moveTo>
                                  <a:pt x="5769610" y="202704"/>
                                </a:moveTo>
                                <a:lnTo>
                                  <a:pt x="0" y="202704"/>
                                </a:lnTo>
                                <a:lnTo>
                                  <a:pt x="0" y="403809"/>
                                </a:lnTo>
                                <a:lnTo>
                                  <a:pt x="0" y="605282"/>
                                </a:lnTo>
                                <a:lnTo>
                                  <a:pt x="5769610" y="605282"/>
                                </a:lnTo>
                                <a:lnTo>
                                  <a:pt x="5769610" y="403860"/>
                                </a:lnTo>
                                <a:lnTo>
                                  <a:pt x="5769610" y="202704"/>
                                </a:lnTo>
                                <a:close/>
                              </a:path>
                              <a:path w="5769610" h="1612900">
                                <a:moveTo>
                                  <a:pt x="5769610" y="0"/>
                                </a:moveTo>
                                <a:lnTo>
                                  <a:pt x="0" y="0"/>
                                </a:lnTo>
                                <a:lnTo>
                                  <a:pt x="0" y="202692"/>
                                </a:lnTo>
                                <a:lnTo>
                                  <a:pt x="5769610" y="202692"/>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75.412392pt;width:454.3pt;height:433.05pt;mso-position-horizontal-relative:page;mso-position-vertical-relative:paragraph;z-index:-19519488" id="docshapegroup87" coordorigin="1412,1508" coordsize="9086,8661">
                <v:shape style="position:absolute;left:1454;top:1508;width:8760;height:8661" type="#_x0000_t75" id="docshape88" stroked="false">
                  <v:imagedata r:id="rId9" o:title=""/>
                </v:shape>
                <v:shape style="position:absolute;left:1411;top:4828;width:9086;height:2540" id="docshape89" coordorigin="1412,4828" coordsize="9086,2540" path="m10498,7051l1412,7051,1412,7368,10498,7368,10498,7051xm10498,6418l1412,6418,1412,6734,1412,7051,10498,7051,10498,6734,10498,6418xm10498,5782l1412,5782,1412,6098,1412,6418,10498,6418,10498,6098,10498,5782xm10498,5148l1412,5148,1412,5464,1412,5464,1412,5782,10498,5782,10498,5464,10498,5464,10498,5148xm10498,4828l1412,4828,1412,5148,10498,5148,10498,4828xe" filled="true" fillcolor="#ffffff" stroked="false">
                  <v:path arrowok="t"/>
                  <v:fill type="solid"/>
                </v:shape>
                <w10:wrap type="none"/>
              </v:group>
            </w:pict>
          </mc:Fallback>
        </mc:AlternateContent>
      </w:r>
      <w:r>
        <w:rPr>
          <w:rFonts w:ascii="Calibri"/>
          <w:b/>
        </w:rPr>
        <w:t>Action 1 - Problem Definition: </w:t>
      </w:r>
      <w:r>
        <w:rPr/>
        <w:t>Before you are ready to take any steps to solve the problem, you first have to be sure that you are clear about what the problem really is. It can be easy to get distracted by solving a different problem than what is actually causing distress if it is easier than dealing with the real problem. Thinking about the following questions will be of </w:t>
      </w:r>
      <w:r>
        <w:rPr>
          <w:spacing w:val="-2"/>
        </w:rPr>
        <w:t>help:</w:t>
      </w:r>
    </w:p>
    <w:p>
      <w:pPr>
        <w:pStyle w:val="ListParagraph"/>
        <w:numPr>
          <w:ilvl w:val="0"/>
          <w:numId w:val="23"/>
        </w:numPr>
        <w:tabs>
          <w:tab w:pos="1599" w:val="left" w:leader="none"/>
        </w:tabs>
        <w:spacing w:line="270" w:lineRule="exact" w:before="0" w:after="0"/>
        <w:ind w:left="1599" w:right="0" w:hanging="359"/>
        <w:jc w:val="both"/>
        <w:rPr>
          <w:sz w:val="24"/>
        </w:rPr>
      </w:pPr>
      <w:r>
        <w:rPr>
          <w:sz w:val="24"/>
        </w:rPr>
        <w:t>How</w:t>
      </w:r>
      <w:r>
        <w:rPr>
          <w:spacing w:val="-4"/>
          <w:sz w:val="24"/>
        </w:rPr>
        <w:t> </w:t>
      </w:r>
      <w:r>
        <w:rPr>
          <w:sz w:val="24"/>
        </w:rPr>
        <w:t>is</w:t>
      </w:r>
      <w:r>
        <w:rPr>
          <w:spacing w:val="-1"/>
          <w:sz w:val="24"/>
        </w:rPr>
        <w:t> </w:t>
      </w:r>
      <w:r>
        <w:rPr>
          <w:sz w:val="24"/>
        </w:rPr>
        <w:t>the</w:t>
      </w:r>
      <w:r>
        <w:rPr>
          <w:spacing w:val="-2"/>
          <w:sz w:val="24"/>
        </w:rPr>
        <w:t> </w:t>
      </w:r>
      <w:r>
        <w:rPr>
          <w:sz w:val="24"/>
        </w:rPr>
        <w:t>current situation</w:t>
      </w:r>
      <w:r>
        <w:rPr>
          <w:spacing w:val="-1"/>
          <w:sz w:val="24"/>
        </w:rPr>
        <w:t> </w:t>
      </w:r>
      <w:r>
        <w:rPr>
          <w:sz w:val="24"/>
        </w:rPr>
        <w:t>different</w:t>
      </w:r>
      <w:r>
        <w:rPr>
          <w:spacing w:val="1"/>
          <w:sz w:val="24"/>
        </w:rPr>
        <w:t> </w:t>
      </w:r>
      <w:r>
        <w:rPr>
          <w:sz w:val="24"/>
        </w:rPr>
        <w:t>from what</w:t>
      </w:r>
      <w:r>
        <w:rPr>
          <w:spacing w:val="1"/>
          <w:sz w:val="24"/>
        </w:rPr>
        <w:t> </w:t>
      </w:r>
      <w:r>
        <w:rPr>
          <w:sz w:val="24"/>
        </w:rPr>
        <w:t>I</w:t>
      </w:r>
      <w:r>
        <w:rPr>
          <w:spacing w:val="-2"/>
          <w:sz w:val="24"/>
        </w:rPr>
        <w:t> </w:t>
      </w:r>
      <w:r>
        <w:rPr>
          <w:sz w:val="24"/>
        </w:rPr>
        <w:t>actually</w:t>
      </w:r>
      <w:r>
        <w:rPr>
          <w:spacing w:val="-5"/>
          <w:sz w:val="24"/>
        </w:rPr>
        <w:t> </w:t>
      </w:r>
      <w:r>
        <w:rPr>
          <w:sz w:val="24"/>
        </w:rPr>
        <w:t>want</w:t>
      </w:r>
      <w:r>
        <w:rPr>
          <w:spacing w:val="-1"/>
          <w:sz w:val="24"/>
        </w:rPr>
        <w:t> </w:t>
      </w:r>
      <w:r>
        <w:rPr>
          <w:sz w:val="24"/>
        </w:rPr>
        <w:t>it</w:t>
      </w:r>
      <w:r>
        <w:rPr>
          <w:spacing w:val="-1"/>
          <w:sz w:val="24"/>
        </w:rPr>
        <w:t> </w:t>
      </w:r>
      <w:r>
        <w:rPr>
          <w:sz w:val="24"/>
        </w:rPr>
        <w:t>to </w:t>
      </w:r>
      <w:r>
        <w:rPr>
          <w:spacing w:val="-5"/>
          <w:sz w:val="24"/>
        </w:rPr>
        <w:t>be?</w:t>
      </w:r>
    </w:p>
    <w:p>
      <w:pPr>
        <w:pStyle w:val="ListParagraph"/>
        <w:numPr>
          <w:ilvl w:val="0"/>
          <w:numId w:val="23"/>
        </w:numPr>
        <w:tabs>
          <w:tab w:pos="1599" w:val="left" w:leader="none"/>
        </w:tabs>
        <w:spacing w:line="240" w:lineRule="auto" w:before="41" w:after="0"/>
        <w:ind w:left="1599" w:right="0" w:hanging="359"/>
        <w:jc w:val="both"/>
        <w:rPr>
          <w:sz w:val="24"/>
        </w:rPr>
      </w:pPr>
      <w:r>
        <w:rPr>
          <w:sz w:val="24"/>
        </w:rPr>
        <w:t>What do</w:t>
      </w:r>
      <w:r>
        <w:rPr>
          <w:spacing w:val="2"/>
          <w:sz w:val="24"/>
        </w:rPr>
        <w:t> </w:t>
      </w:r>
      <w:r>
        <w:rPr>
          <w:sz w:val="24"/>
        </w:rPr>
        <w:t>I</w:t>
      </w:r>
      <w:r>
        <w:rPr>
          <w:spacing w:val="-6"/>
          <w:sz w:val="24"/>
        </w:rPr>
        <w:t> </w:t>
      </w:r>
      <w:r>
        <w:rPr>
          <w:sz w:val="24"/>
        </w:rPr>
        <w:t>actually</w:t>
      </w:r>
      <w:r>
        <w:rPr>
          <w:spacing w:val="-3"/>
          <w:sz w:val="24"/>
        </w:rPr>
        <w:t> </w:t>
      </w:r>
      <w:r>
        <w:rPr>
          <w:sz w:val="24"/>
        </w:rPr>
        <w:t>want,</w:t>
      </w:r>
      <w:r>
        <w:rPr>
          <w:spacing w:val="2"/>
          <w:sz w:val="24"/>
        </w:rPr>
        <w:t> </w:t>
      </w:r>
      <w:r>
        <w:rPr>
          <w:sz w:val="24"/>
        </w:rPr>
        <w:t>or</w:t>
      </w:r>
      <w:r>
        <w:rPr>
          <w:spacing w:val="-1"/>
          <w:sz w:val="24"/>
        </w:rPr>
        <w:t> </w:t>
      </w:r>
      <w:r>
        <w:rPr>
          <w:sz w:val="24"/>
        </w:rPr>
        <w:t>how do</w:t>
      </w:r>
      <w:r>
        <w:rPr>
          <w:spacing w:val="1"/>
          <w:sz w:val="24"/>
        </w:rPr>
        <w:t> </w:t>
      </w:r>
      <w:r>
        <w:rPr>
          <w:sz w:val="24"/>
        </w:rPr>
        <w:t>I</w:t>
      </w:r>
      <w:r>
        <w:rPr>
          <w:spacing w:val="-4"/>
          <w:sz w:val="24"/>
        </w:rPr>
        <w:t> </w:t>
      </w:r>
      <w:r>
        <w:rPr>
          <w:sz w:val="24"/>
        </w:rPr>
        <w:t>actually</w:t>
      </w:r>
      <w:r>
        <w:rPr>
          <w:spacing w:val="-3"/>
          <w:sz w:val="24"/>
        </w:rPr>
        <w:t> </w:t>
      </w:r>
      <w:r>
        <w:rPr>
          <w:sz w:val="24"/>
        </w:rPr>
        <w:t>want things to </w:t>
      </w:r>
      <w:r>
        <w:rPr>
          <w:spacing w:val="-5"/>
          <w:sz w:val="24"/>
        </w:rPr>
        <w:t>be?</w:t>
      </w:r>
    </w:p>
    <w:p>
      <w:pPr>
        <w:pStyle w:val="ListParagraph"/>
        <w:numPr>
          <w:ilvl w:val="0"/>
          <w:numId w:val="23"/>
        </w:numPr>
        <w:tabs>
          <w:tab w:pos="1600" w:val="left" w:leader="none"/>
        </w:tabs>
        <w:spacing w:line="278" w:lineRule="auto" w:before="41" w:after="0"/>
        <w:ind w:left="1600" w:right="880" w:hanging="360"/>
        <w:jc w:val="both"/>
        <w:rPr>
          <w:sz w:val="24"/>
        </w:rPr>
      </w:pPr>
      <w:r>
        <w:rPr>
          <w:sz w:val="24"/>
        </w:rPr>
        <w:t>What is preventing</w:t>
      </w:r>
      <w:r>
        <w:rPr>
          <w:spacing w:val="-1"/>
          <w:sz w:val="24"/>
        </w:rPr>
        <w:t> </w:t>
      </w:r>
      <w:r>
        <w:rPr>
          <w:sz w:val="24"/>
        </w:rPr>
        <w:t>me from achieving</w:t>
      </w:r>
      <w:r>
        <w:rPr>
          <w:spacing w:val="-1"/>
          <w:sz w:val="24"/>
        </w:rPr>
        <w:t> </w:t>
      </w:r>
      <w:r>
        <w:rPr>
          <w:sz w:val="24"/>
        </w:rPr>
        <w:t>my</w:t>
      </w:r>
      <w:r>
        <w:rPr>
          <w:spacing w:val="-1"/>
          <w:sz w:val="24"/>
        </w:rPr>
        <w:t> </w:t>
      </w:r>
      <w:r>
        <w:rPr>
          <w:sz w:val="24"/>
        </w:rPr>
        <w:t>goals, or from things being</w:t>
      </w:r>
      <w:r>
        <w:rPr>
          <w:spacing w:val="-1"/>
          <w:sz w:val="24"/>
        </w:rPr>
        <w:t> </w:t>
      </w:r>
      <w:r>
        <w:rPr>
          <w:sz w:val="24"/>
        </w:rPr>
        <w:t>the way I want them to be?</w:t>
      </w:r>
    </w:p>
    <w:p>
      <w:pPr>
        <w:pStyle w:val="BodyText"/>
        <w:spacing w:line="276" w:lineRule="auto"/>
        <w:ind w:right="879" w:firstLine="719"/>
      </w:pPr>
      <w:r>
        <w:rPr/>
        <w:t>It can be very helpful to write down the answers to these questions so that you are forced to clarify that the problem you are defining is the actual one you want to solve. Just thinking about things in your head can cause confusion and end up distracting you from the actual problem at hand. If you are dealing with more than one problem at a time, it may be helpful</w:t>
      </w:r>
      <w:r>
        <w:rPr>
          <w:spacing w:val="-3"/>
        </w:rPr>
        <w:t> </w:t>
      </w:r>
      <w:r>
        <w:rPr/>
        <w:t>to</w:t>
      </w:r>
      <w:r>
        <w:rPr>
          <w:spacing w:val="-3"/>
        </w:rPr>
        <w:t> </w:t>
      </w:r>
      <w:r>
        <w:rPr/>
        <w:t>prioritize</w:t>
      </w:r>
      <w:r>
        <w:rPr>
          <w:spacing w:val="-4"/>
        </w:rPr>
        <w:t> </w:t>
      </w:r>
      <w:r>
        <w:rPr/>
        <w:t>them.</w:t>
      </w:r>
      <w:r>
        <w:rPr>
          <w:spacing w:val="-3"/>
        </w:rPr>
        <w:t> </w:t>
      </w:r>
      <w:r>
        <w:rPr/>
        <w:t>That</w:t>
      </w:r>
      <w:r>
        <w:rPr>
          <w:spacing w:val="-3"/>
        </w:rPr>
        <w:t> </w:t>
      </w:r>
      <w:r>
        <w:rPr/>
        <w:t>way</w:t>
      </w:r>
      <w:r>
        <w:rPr>
          <w:spacing w:val="-4"/>
        </w:rPr>
        <w:t> </w:t>
      </w:r>
      <w:r>
        <w:rPr/>
        <w:t>you</w:t>
      </w:r>
      <w:r>
        <w:rPr>
          <w:spacing w:val="-3"/>
        </w:rPr>
        <w:t> </w:t>
      </w:r>
      <w:r>
        <w:rPr/>
        <w:t>can</w:t>
      </w:r>
      <w:r>
        <w:rPr>
          <w:spacing w:val="-3"/>
        </w:rPr>
        <w:t> </w:t>
      </w:r>
      <w:r>
        <w:rPr/>
        <w:t>focus</w:t>
      </w:r>
      <w:r>
        <w:rPr>
          <w:spacing w:val="-1"/>
        </w:rPr>
        <w:t> </w:t>
      </w:r>
      <w:r>
        <w:rPr/>
        <w:t>on</w:t>
      </w:r>
      <w:r>
        <w:rPr>
          <w:spacing w:val="-3"/>
        </w:rPr>
        <w:t> </w:t>
      </w:r>
      <w:r>
        <w:rPr/>
        <w:t>each</w:t>
      </w:r>
      <w:r>
        <w:rPr>
          <w:spacing w:val="-3"/>
        </w:rPr>
        <w:t> </w:t>
      </w:r>
      <w:r>
        <w:rPr/>
        <w:t>one</w:t>
      </w:r>
      <w:r>
        <w:rPr>
          <w:spacing w:val="-4"/>
        </w:rPr>
        <w:t> </w:t>
      </w:r>
      <w:r>
        <w:rPr/>
        <w:t>individually,</w:t>
      </w:r>
      <w:r>
        <w:rPr>
          <w:spacing w:val="-3"/>
        </w:rPr>
        <w:t> </w:t>
      </w:r>
      <w:r>
        <w:rPr/>
        <w:t>and</w:t>
      </w:r>
      <w:r>
        <w:rPr>
          <w:spacing w:val="-1"/>
        </w:rPr>
        <w:t> </w:t>
      </w:r>
      <w:r>
        <w:rPr/>
        <w:t>give</w:t>
      </w:r>
      <w:r>
        <w:rPr>
          <w:spacing w:val="-3"/>
        </w:rPr>
        <w:t> </w:t>
      </w:r>
      <w:r>
        <w:rPr/>
        <w:t>them</w:t>
      </w:r>
      <w:r>
        <w:rPr>
          <w:spacing w:val="-3"/>
        </w:rPr>
        <w:t> </w:t>
      </w:r>
      <w:r>
        <w:rPr/>
        <w:t>all the attention they require.</w:t>
      </w:r>
    </w:p>
    <w:p>
      <w:pPr>
        <w:pStyle w:val="BodyText"/>
        <w:spacing w:line="276" w:lineRule="auto"/>
        <w:ind w:right="878"/>
      </w:pPr>
      <w:r>
        <w:rPr>
          <w:b/>
        </w:rPr>
        <w:t>Action 2 – Problem Analysis: </w:t>
      </w:r>
      <w:r>
        <w:rPr/>
        <w:t>Once the problem had been defined, you need to think about</w:t>
      </w:r>
      <w:r>
        <w:rPr>
          <w:spacing w:val="40"/>
        </w:rPr>
        <w:t> </w:t>
      </w:r>
      <w:r>
        <w:rPr/>
        <w:t>it from different perspectives in order to ensure that you understand all the dimensions of the problem.</w:t>
      </w:r>
      <w:r>
        <w:rPr>
          <w:spacing w:val="80"/>
        </w:rPr>
        <w:t> </w:t>
      </w:r>
      <w:r>
        <w:rPr/>
        <w:t>The</w:t>
      </w:r>
      <w:r>
        <w:rPr>
          <w:spacing w:val="80"/>
        </w:rPr>
        <w:t> </w:t>
      </w:r>
      <w:r>
        <w:rPr/>
        <w:t>following</w:t>
      </w:r>
      <w:r>
        <w:rPr>
          <w:spacing w:val="80"/>
        </w:rPr>
        <w:t> </w:t>
      </w:r>
      <w:r>
        <w:rPr/>
        <w:t>questions</w:t>
      </w:r>
      <w:r>
        <w:rPr>
          <w:spacing w:val="80"/>
        </w:rPr>
        <w:t> </w:t>
      </w:r>
      <w:r>
        <w:rPr/>
        <w:t>can</w:t>
      </w:r>
      <w:r>
        <w:rPr>
          <w:spacing w:val="80"/>
        </w:rPr>
        <w:t> </w:t>
      </w:r>
      <w:r>
        <w:rPr/>
        <w:t>be</w:t>
      </w:r>
      <w:r>
        <w:rPr>
          <w:spacing w:val="80"/>
        </w:rPr>
        <w:t> </w:t>
      </w:r>
      <w:r>
        <w:rPr/>
        <w:t>useful</w:t>
      </w:r>
      <w:r>
        <w:rPr>
          <w:spacing w:val="80"/>
        </w:rPr>
        <w:t> </w:t>
      </w:r>
      <w:r>
        <w:rPr/>
        <w:t>to</w:t>
      </w:r>
      <w:r>
        <w:rPr>
          <w:spacing w:val="80"/>
        </w:rPr>
        <w:t> </w:t>
      </w:r>
      <w:r>
        <w:rPr/>
        <w:t>help</w:t>
      </w:r>
      <w:r>
        <w:rPr>
          <w:spacing w:val="80"/>
        </w:rPr>
        <w:t> </w:t>
      </w:r>
      <w:r>
        <w:rPr/>
        <w:t>you</w:t>
      </w:r>
      <w:r>
        <w:rPr>
          <w:spacing w:val="80"/>
        </w:rPr>
        <w:t> </w:t>
      </w:r>
      <w:r>
        <w:rPr/>
        <w:t>analyze</w:t>
      </w:r>
      <w:r>
        <w:rPr>
          <w:spacing w:val="80"/>
        </w:rPr>
        <w:t> </w:t>
      </w:r>
      <w:r>
        <w:rPr/>
        <w:t>the</w:t>
      </w:r>
      <w:r>
        <w:rPr>
          <w:spacing w:val="80"/>
        </w:rPr>
        <w:t> </w:t>
      </w:r>
      <w:r>
        <w:rPr/>
        <w:t>problem. How is this problem affecting me? How is this problem affecting other people? Who else is experiencing</w:t>
      </w:r>
      <w:r>
        <w:rPr>
          <w:spacing w:val="40"/>
        </w:rPr>
        <w:t>  </w:t>
      </w:r>
      <w:r>
        <w:rPr/>
        <w:t>this</w:t>
      </w:r>
      <w:r>
        <w:rPr>
          <w:spacing w:val="40"/>
        </w:rPr>
        <w:t>  </w:t>
      </w:r>
      <w:r>
        <w:rPr/>
        <w:t>problem?</w:t>
      </w:r>
      <w:r>
        <w:rPr>
          <w:spacing w:val="70"/>
        </w:rPr>
        <w:t>  </w:t>
      </w:r>
      <w:r>
        <w:rPr/>
        <w:t>How</w:t>
      </w:r>
      <w:r>
        <w:rPr>
          <w:spacing w:val="40"/>
        </w:rPr>
        <w:t>  </w:t>
      </w:r>
      <w:r>
        <w:rPr/>
        <w:t>do</w:t>
      </w:r>
      <w:r>
        <w:rPr>
          <w:spacing w:val="40"/>
        </w:rPr>
        <w:t>  </w:t>
      </w:r>
      <w:r>
        <w:rPr/>
        <w:t>other</w:t>
      </w:r>
      <w:r>
        <w:rPr>
          <w:spacing w:val="40"/>
        </w:rPr>
        <w:t>  </w:t>
      </w:r>
      <w:r>
        <w:rPr/>
        <w:t>people</w:t>
      </w:r>
      <w:r>
        <w:rPr>
          <w:spacing w:val="40"/>
        </w:rPr>
        <w:t>  </w:t>
      </w:r>
      <w:r>
        <w:rPr/>
        <w:t>deal</w:t>
      </w:r>
      <w:r>
        <w:rPr>
          <w:spacing w:val="40"/>
        </w:rPr>
        <w:t>  </w:t>
      </w:r>
      <w:r>
        <w:rPr/>
        <w:t>with</w:t>
      </w:r>
      <w:r>
        <w:rPr>
          <w:spacing w:val="40"/>
        </w:rPr>
        <w:t>  </w:t>
      </w:r>
      <w:r>
        <w:rPr/>
        <w:t>this</w:t>
      </w:r>
      <w:r>
        <w:rPr>
          <w:spacing w:val="40"/>
        </w:rPr>
        <w:t>  </w:t>
      </w:r>
      <w:r>
        <w:rPr/>
        <w:t>problem?</w:t>
      </w:r>
      <w:r>
        <w:rPr>
          <w:spacing w:val="40"/>
        </w:rPr>
        <w:t> </w:t>
      </w:r>
      <w:r>
        <w:rPr/>
        <w:t>After you have completed this step, check to make sure that your definition of the problem still fits. It is not unusual at this point to find that the problem you really want to solve is different than the one you initially identified.</w:t>
      </w:r>
    </w:p>
    <w:p>
      <w:pPr>
        <w:pStyle w:val="BodyText"/>
        <w:spacing w:line="276" w:lineRule="auto"/>
        <w:ind w:right="881"/>
      </w:pPr>
      <w:r>
        <w:rPr/>
        <mc:AlternateContent>
          <mc:Choice Requires="wps">
            <w:drawing>
              <wp:anchor distT="0" distB="0" distL="0" distR="0" allowOverlap="1" layoutInCell="1" locked="0" behindDoc="1" simplePos="0" relativeHeight="483797504">
                <wp:simplePos x="0" y="0"/>
                <wp:positionH relativeFrom="page">
                  <wp:posOffset>896416</wp:posOffset>
                </wp:positionH>
                <wp:positionV relativeFrom="paragraph">
                  <wp:posOffset>775</wp:posOffset>
                </wp:positionV>
                <wp:extent cx="5769610" cy="1814195"/>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5769610" cy="1814195"/>
                        </a:xfrm>
                        <a:custGeom>
                          <a:avLst/>
                          <a:gdLst/>
                          <a:ahLst/>
                          <a:cxnLst/>
                          <a:rect l="l" t="t" r="r" b="b"/>
                          <a:pathLst>
                            <a:path w="5769610" h="1814195">
                              <a:moveTo>
                                <a:pt x="5769610" y="806272"/>
                              </a:moveTo>
                              <a:lnTo>
                                <a:pt x="228600" y="806272"/>
                              </a:lnTo>
                              <a:lnTo>
                                <a:pt x="228600" y="1007745"/>
                              </a:lnTo>
                              <a:lnTo>
                                <a:pt x="228600" y="1210437"/>
                              </a:lnTo>
                              <a:lnTo>
                                <a:pt x="0" y="1210437"/>
                              </a:lnTo>
                              <a:lnTo>
                                <a:pt x="0" y="1411605"/>
                              </a:lnTo>
                              <a:lnTo>
                                <a:pt x="0" y="1612773"/>
                              </a:lnTo>
                              <a:lnTo>
                                <a:pt x="0" y="1813941"/>
                              </a:lnTo>
                              <a:lnTo>
                                <a:pt x="5769610" y="1813941"/>
                              </a:lnTo>
                              <a:lnTo>
                                <a:pt x="5769610" y="1612773"/>
                              </a:lnTo>
                              <a:lnTo>
                                <a:pt x="5769610" y="1411605"/>
                              </a:lnTo>
                              <a:lnTo>
                                <a:pt x="5769610" y="1210437"/>
                              </a:lnTo>
                              <a:lnTo>
                                <a:pt x="5769610" y="1007745"/>
                              </a:lnTo>
                              <a:lnTo>
                                <a:pt x="5769610" y="806272"/>
                              </a:lnTo>
                              <a:close/>
                            </a:path>
                            <a:path w="5769610" h="1814195">
                              <a:moveTo>
                                <a:pt x="5769610" y="403872"/>
                              </a:moveTo>
                              <a:lnTo>
                                <a:pt x="0" y="403872"/>
                              </a:lnTo>
                              <a:lnTo>
                                <a:pt x="0" y="605028"/>
                              </a:lnTo>
                              <a:lnTo>
                                <a:pt x="228600" y="605028"/>
                              </a:lnTo>
                              <a:lnTo>
                                <a:pt x="228600" y="806196"/>
                              </a:lnTo>
                              <a:lnTo>
                                <a:pt x="5769610" y="806196"/>
                              </a:lnTo>
                              <a:lnTo>
                                <a:pt x="5769610" y="605028"/>
                              </a:lnTo>
                              <a:lnTo>
                                <a:pt x="5769610" y="403872"/>
                              </a:lnTo>
                              <a:close/>
                            </a:path>
                            <a:path w="5769610" h="1814195">
                              <a:moveTo>
                                <a:pt x="5769610" y="0"/>
                              </a:moveTo>
                              <a:lnTo>
                                <a:pt x="0" y="0"/>
                              </a:lnTo>
                              <a:lnTo>
                                <a:pt x="0" y="201168"/>
                              </a:lnTo>
                              <a:lnTo>
                                <a:pt x="0" y="403860"/>
                              </a:lnTo>
                              <a:lnTo>
                                <a:pt x="5769610" y="403860"/>
                              </a:lnTo>
                              <a:lnTo>
                                <a:pt x="5769610" y="201168"/>
                              </a:lnTo>
                              <a:lnTo>
                                <a:pt x="57696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61043pt;width:454.3pt;height:142.85pt;mso-position-horizontal-relative:page;mso-position-vertical-relative:paragraph;z-index:-19518976" id="docshape90" coordorigin="1412,1" coordsize="9086,2857" path="m10498,1271l1772,1271,1772,1588,1772,1907,1412,1907,1412,2224,1412,2541,1412,2858,10498,2858,10498,2541,10498,2224,10498,1907,10498,1588,10498,1271xm10498,637l1412,637,1412,954,1772,954,1772,1271,10498,1271,10498,954,10498,637xm10498,1l1412,1,1412,318,1412,637,10498,637,10498,318,10498,1xe" filled="true" fillcolor="#ffffff" stroked="false">
                <v:path arrowok="t"/>
                <v:fill type="solid"/>
                <w10:wrap type="none"/>
              </v:shape>
            </w:pict>
          </mc:Fallback>
        </mc:AlternateContent>
      </w:r>
      <w:r>
        <w:rPr/>
        <w:t>Action 3 – Establish your goals</w:t>
      </w:r>
      <w:r>
        <w:rPr>
          <w:b/>
        </w:rPr>
        <w:t>: </w:t>
      </w:r>
      <w:r>
        <w:rPr/>
        <w:t>Once you have looked at the problem from different perspectives you can decide what you want to achieve and establish your goals. You need to answer the very specific question – ―What is my</w:t>
      </w:r>
      <w:r>
        <w:rPr>
          <w:spacing w:val="-3"/>
        </w:rPr>
        <w:t> </w:t>
      </w:r>
      <w:r>
        <w:rPr/>
        <w:t>immediate goal?‖ Examples:</w:t>
      </w:r>
    </w:p>
    <w:p>
      <w:pPr>
        <w:pStyle w:val="ListParagraph"/>
        <w:numPr>
          <w:ilvl w:val="0"/>
          <w:numId w:val="22"/>
        </w:numPr>
        <w:tabs>
          <w:tab w:pos="880" w:val="left" w:leader="none"/>
        </w:tabs>
        <w:spacing w:line="240" w:lineRule="auto" w:before="0" w:after="0"/>
        <w:ind w:left="880" w:right="0" w:hanging="360"/>
        <w:jc w:val="left"/>
        <w:rPr>
          <w:sz w:val="20"/>
        </w:rPr>
      </w:pPr>
      <w:r>
        <w:rPr>
          <w:sz w:val="24"/>
        </w:rPr>
        <w:t>Improve</w:t>
      </w:r>
      <w:r>
        <w:rPr>
          <w:spacing w:val="-1"/>
          <w:sz w:val="24"/>
        </w:rPr>
        <w:t> </w:t>
      </w:r>
      <w:r>
        <w:rPr>
          <w:sz w:val="24"/>
        </w:rPr>
        <w:t>my</w:t>
      </w:r>
      <w:r>
        <w:rPr>
          <w:spacing w:val="-5"/>
          <w:sz w:val="24"/>
        </w:rPr>
        <w:t> </w:t>
      </w:r>
      <w:r>
        <w:rPr>
          <w:sz w:val="24"/>
        </w:rPr>
        <w:t>time management</w:t>
      </w:r>
      <w:r>
        <w:rPr>
          <w:spacing w:val="1"/>
          <w:sz w:val="24"/>
        </w:rPr>
        <w:t> </w:t>
      </w:r>
      <w:r>
        <w:rPr>
          <w:spacing w:val="-2"/>
          <w:sz w:val="24"/>
        </w:rPr>
        <w:t>skills</w:t>
      </w:r>
    </w:p>
    <w:p>
      <w:pPr>
        <w:pStyle w:val="ListParagraph"/>
        <w:numPr>
          <w:ilvl w:val="0"/>
          <w:numId w:val="22"/>
        </w:numPr>
        <w:tabs>
          <w:tab w:pos="880" w:val="left" w:leader="none"/>
        </w:tabs>
        <w:spacing w:line="240" w:lineRule="auto" w:before="37" w:after="0"/>
        <w:ind w:left="880" w:right="0" w:hanging="360"/>
        <w:jc w:val="left"/>
        <w:rPr>
          <w:sz w:val="20"/>
        </w:rPr>
      </w:pPr>
      <w:r>
        <w:rPr>
          <w:sz w:val="24"/>
        </w:rPr>
        <w:t>Complete</w:t>
      </w:r>
      <w:r>
        <w:rPr>
          <w:spacing w:val="-1"/>
          <w:sz w:val="24"/>
        </w:rPr>
        <w:t> </w:t>
      </w:r>
      <w:r>
        <w:rPr>
          <w:sz w:val="24"/>
        </w:rPr>
        <w:t>my</w:t>
      </w:r>
      <w:r>
        <w:rPr>
          <w:spacing w:val="-5"/>
          <w:sz w:val="24"/>
        </w:rPr>
        <w:t> </w:t>
      </w:r>
      <w:r>
        <w:rPr>
          <w:sz w:val="24"/>
        </w:rPr>
        <w:t>dissertation</w:t>
      </w:r>
      <w:r>
        <w:rPr>
          <w:spacing w:val="-1"/>
          <w:sz w:val="24"/>
        </w:rPr>
        <w:t> </w:t>
      </w:r>
      <w:r>
        <w:rPr>
          <w:sz w:val="24"/>
        </w:rPr>
        <w:t>at a</w:t>
      </w:r>
      <w:r>
        <w:rPr>
          <w:spacing w:val="-1"/>
          <w:sz w:val="24"/>
        </w:rPr>
        <w:t> </w:t>
      </w:r>
      <w:r>
        <w:rPr>
          <w:sz w:val="24"/>
        </w:rPr>
        <w:t>particular </w:t>
      </w:r>
      <w:r>
        <w:rPr>
          <w:spacing w:val="-4"/>
          <w:sz w:val="24"/>
        </w:rPr>
        <w:t>time</w:t>
      </w:r>
    </w:p>
    <w:p>
      <w:pPr>
        <w:pStyle w:val="ListParagraph"/>
        <w:numPr>
          <w:ilvl w:val="0"/>
          <w:numId w:val="22"/>
        </w:numPr>
        <w:tabs>
          <w:tab w:pos="880" w:val="left" w:leader="none"/>
        </w:tabs>
        <w:spacing w:line="240" w:lineRule="auto" w:before="41" w:after="0"/>
        <w:ind w:left="880" w:right="0" w:hanging="360"/>
        <w:jc w:val="left"/>
        <w:rPr>
          <w:sz w:val="20"/>
        </w:rPr>
      </w:pPr>
      <w:r>
        <w:rPr>
          <w:sz w:val="24"/>
        </w:rPr>
        <w:t>Improve</w:t>
      </w:r>
      <w:r>
        <w:rPr>
          <w:spacing w:val="-4"/>
          <w:sz w:val="24"/>
        </w:rPr>
        <w:t> </w:t>
      </w:r>
      <w:r>
        <w:rPr>
          <w:sz w:val="24"/>
        </w:rPr>
        <w:t>my</w:t>
      </w:r>
      <w:r>
        <w:rPr>
          <w:spacing w:val="-5"/>
          <w:sz w:val="24"/>
        </w:rPr>
        <w:t> </w:t>
      </w:r>
      <w:r>
        <w:rPr>
          <w:sz w:val="24"/>
        </w:rPr>
        <w:t>writing/academic</w:t>
      </w:r>
      <w:r>
        <w:rPr>
          <w:spacing w:val="-1"/>
          <w:sz w:val="24"/>
        </w:rPr>
        <w:t> </w:t>
      </w:r>
      <w:r>
        <w:rPr>
          <w:spacing w:val="-2"/>
          <w:sz w:val="24"/>
        </w:rPr>
        <w:t>skills</w:t>
      </w:r>
    </w:p>
    <w:p>
      <w:pPr>
        <w:pStyle w:val="BodyText"/>
        <w:spacing w:line="276" w:lineRule="auto" w:before="43"/>
        <w:ind w:right="878"/>
      </w:pPr>
      <w:r>
        <w:rPr/>
        <w:t>Action 4 – Generate possible solutions</w:t>
      </w:r>
      <w:r>
        <w:rPr>
          <w:b/>
        </w:rPr>
        <w:t>: </w:t>
      </w:r>
      <w:r>
        <w:rPr/>
        <w:t>During this stage the goal is to generate as many possible solutions as you can. Do not worry about whether or not they are realistic, practical, or</w:t>
      </w:r>
      <w:r>
        <w:rPr>
          <w:spacing w:val="-2"/>
        </w:rPr>
        <w:t> </w:t>
      </w:r>
      <w:r>
        <w:rPr/>
        <w:t>effective.</w:t>
      </w:r>
      <w:r>
        <w:rPr>
          <w:spacing w:val="-1"/>
        </w:rPr>
        <w:t> </w:t>
      </w:r>
      <w:r>
        <w:rPr/>
        <w:t>An</w:t>
      </w:r>
      <w:r>
        <w:rPr>
          <w:spacing w:val="-2"/>
        </w:rPr>
        <w:t> </w:t>
      </w:r>
      <w:r>
        <w:rPr/>
        <w:t>initial</w:t>
      </w:r>
      <w:r>
        <w:rPr>
          <w:spacing w:val="-1"/>
        </w:rPr>
        <w:t> </w:t>
      </w:r>
      <w:r>
        <w:rPr/>
        <w:t>solution you</w:t>
      </w:r>
      <w:r>
        <w:rPr>
          <w:spacing w:val="-1"/>
        </w:rPr>
        <w:t> </w:t>
      </w:r>
      <w:r>
        <w:rPr/>
        <w:t>might</w:t>
      </w:r>
      <w:r>
        <w:rPr>
          <w:spacing w:val="-1"/>
        </w:rPr>
        <w:t> </w:t>
      </w:r>
      <w:r>
        <w:rPr/>
        <w:t>want</w:t>
      </w:r>
      <w:r>
        <w:rPr>
          <w:spacing w:val="-1"/>
        </w:rPr>
        <w:t> </w:t>
      </w:r>
      <w:r>
        <w:rPr/>
        <w:t>to eliminate,</w:t>
      </w:r>
      <w:r>
        <w:rPr>
          <w:spacing w:val="-2"/>
        </w:rPr>
        <w:t> </w:t>
      </w:r>
      <w:r>
        <w:rPr/>
        <w:t>with</w:t>
      </w:r>
      <w:r>
        <w:rPr>
          <w:spacing w:val="-1"/>
        </w:rPr>
        <w:t> </w:t>
      </w:r>
      <w:r>
        <w:rPr/>
        <w:t>work</w:t>
      </w:r>
      <w:r>
        <w:rPr>
          <w:spacing w:val="-1"/>
        </w:rPr>
        <w:t> </w:t>
      </w:r>
      <w:r>
        <w:rPr/>
        <w:t>can be</w:t>
      </w:r>
      <w:r>
        <w:rPr>
          <w:spacing w:val="-2"/>
        </w:rPr>
        <w:t> </w:t>
      </w:r>
      <w:r>
        <w:rPr/>
        <w:t>developed</w:t>
      </w:r>
      <w:r>
        <w:rPr>
          <w:spacing w:val="-2"/>
        </w:rPr>
        <w:t> </w:t>
      </w:r>
      <w:r>
        <w:rPr/>
        <w:t>into a</w:t>
      </w:r>
      <w:r>
        <w:rPr>
          <w:spacing w:val="-1"/>
        </w:rPr>
        <w:t> </w:t>
      </w:r>
      <w:r>
        <w:rPr/>
        <w:t>very</w:t>
      </w:r>
      <w:r>
        <w:rPr>
          <w:spacing w:val="-5"/>
        </w:rPr>
        <w:t> </w:t>
      </w:r>
      <w:r>
        <w:rPr/>
        <w:t>effective</w:t>
      </w:r>
      <w:r>
        <w:rPr>
          <w:spacing w:val="-1"/>
        </w:rPr>
        <w:t> </w:t>
      </w:r>
      <w:r>
        <w:rPr/>
        <w:t>solution.</w:t>
      </w:r>
      <w:r>
        <w:rPr>
          <w:spacing w:val="-2"/>
        </w:rPr>
        <w:t> </w:t>
      </w:r>
      <w:r>
        <w:rPr/>
        <w:t>It can be</w:t>
      </w:r>
      <w:r>
        <w:rPr>
          <w:spacing w:val="-1"/>
        </w:rPr>
        <w:t> </w:t>
      </w:r>
      <w:r>
        <w:rPr/>
        <w:t>very</w:t>
      </w:r>
      <w:r>
        <w:rPr>
          <w:spacing w:val="-8"/>
        </w:rPr>
        <w:t> </w:t>
      </w:r>
      <w:r>
        <w:rPr/>
        <w:t>helpful</w:t>
      </w:r>
      <w:r>
        <w:rPr>
          <w:spacing w:val="-1"/>
        </w:rPr>
        <w:t> </w:t>
      </w:r>
      <w:r>
        <w:rPr/>
        <w:t>to</w:t>
      </w:r>
      <w:r>
        <w:rPr>
          <w:spacing w:val="-2"/>
        </w:rPr>
        <w:t> </w:t>
      </w:r>
      <w:r>
        <w:rPr/>
        <w:t>ask yourself</w:t>
      </w:r>
      <w:r>
        <w:rPr>
          <w:spacing w:val="-1"/>
        </w:rPr>
        <w:t> </w:t>
      </w:r>
      <w:r>
        <w:rPr/>
        <w:t>what you have</w:t>
      </w:r>
      <w:r>
        <w:rPr>
          <w:spacing w:val="-1"/>
        </w:rPr>
        <w:t> </w:t>
      </w:r>
      <w:r>
        <w:rPr/>
        <w:t>done</w:t>
      </w:r>
      <w:r>
        <w:rPr>
          <w:spacing w:val="-1"/>
        </w:rPr>
        <w:t> </w:t>
      </w:r>
      <w:r>
        <w:rPr/>
        <w:t>in the</w:t>
      </w:r>
      <w:r>
        <w:rPr>
          <w:spacing w:val="-1"/>
        </w:rPr>
        <w:t> </w:t>
      </w:r>
      <w:r>
        <w:rPr/>
        <w:t>past when faced with similar problems, and how other people you know have dealt with similar situations.</w:t>
      </w:r>
      <w:r>
        <w:rPr>
          <w:spacing w:val="-2"/>
        </w:rPr>
        <w:t> </w:t>
      </w:r>
      <w:r>
        <w:rPr/>
        <w:t>In</w:t>
      </w:r>
      <w:r>
        <w:rPr>
          <w:spacing w:val="-3"/>
        </w:rPr>
        <w:t> </w:t>
      </w:r>
      <w:r>
        <w:rPr/>
        <w:t>addition, you</w:t>
      </w:r>
      <w:r>
        <w:rPr>
          <w:spacing w:val="-3"/>
        </w:rPr>
        <w:t> </w:t>
      </w:r>
      <w:r>
        <w:rPr/>
        <w:t>can</w:t>
      </w:r>
      <w:r>
        <w:rPr>
          <w:spacing w:val="-4"/>
        </w:rPr>
        <w:t> </w:t>
      </w:r>
      <w:r>
        <w:rPr/>
        <w:t>also</w:t>
      </w:r>
      <w:r>
        <w:rPr>
          <w:spacing w:val="-3"/>
        </w:rPr>
        <w:t> </w:t>
      </w:r>
      <w:r>
        <w:rPr/>
        <w:t>approach</w:t>
      </w:r>
      <w:r>
        <w:rPr>
          <w:spacing w:val="-4"/>
        </w:rPr>
        <w:t> </w:t>
      </w:r>
      <w:r>
        <w:rPr/>
        <w:t>friends,</w:t>
      </w:r>
      <w:r>
        <w:rPr>
          <w:spacing w:val="-3"/>
        </w:rPr>
        <w:t> </w:t>
      </w:r>
      <w:r>
        <w:rPr/>
        <w:t>family,</w:t>
      </w:r>
      <w:r>
        <w:rPr>
          <w:spacing w:val="-4"/>
        </w:rPr>
        <w:t> </w:t>
      </w:r>
      <w:r>
        <w:rPr/>
        <w:t>a</w:t>
      </w:r>
      <w:r>
        <w:rPr>
          <w:spacing w:val="-3"/>
        </w:rPr>
        <w:t> </w:t>
      </w:r>
      <w:r>
        <w:rPr/>
        <w:t>counsellor,</w:t>
      </w:r>
      <w:r>
        <w:rPr>
          <w:spacing w:val="-3"/>
        </w:rPr>
        <w:t> </w:t>
      </w:r>
      <w:r>
        <w:rPr/>
        <w:t>teachers,</w:t>
      </w:r>
      <w:r>
        <w:rPr>
          <w:spacing w:val="-4"/>
        </w:rPr>
        <w:t> </w:t>
      </w:r>
      <w:r>
        <w:rPr/>
        <w:t>books,</w:t>
      </w:r>
      <w:r>
        <w:rPr>
          <w:spacing w:val="-3"/>
        </w:rPr>
        <w:t> </w:t>
      </w:r>
      <w:r>
        <w:rPr/>
        <w:t>or the internet, etc. to obtain ideas for solutions. Be sure to write down all the possibilities you generate so that you can approach this task systematically.</w:t>
      </w:r>
    </w:p>
    <w:p>
      <w:pPr>
        <w:pStyle w:val="BodyText"/>
        <w:spacing w:line="276" w:lineRule="auto" w:before="1"/>
        <w:ind w:right="883"/>
      </w:pPr>
      <w:r>
        <w:rPr/>
        <w:t>Action 5 – Analyze the solution</w:t>
      </w:r>
      <w:r>
        <w:rPr>
          <w:b/>
        </w:rPr>
        <w:t>: </w:t>
      </w:r>
      <w:r>
        <w:rPr/>
        <w:t>During this stage, you will examine each alternative and write down both the advantages and disadvantages to each. Some considerations to keep in mind</w:t>
      </w:r>
      <w:r>
        <w:rPr>
          <w:spacing w:val="24"/>
        </w:rPr>
        <w:t> </w:t>
      </w:r>
      <w:r>
        <w:rPr/>
        <w:t>include:</w:t>
      </w:r>
      <w:r>
        <w:rPr>
          <w:spacing w:val="29"/>
        </w:rPr>
        <w:t> </w:t>
      </w:r>
      <w:r>
        <w:rPr/>
        <w:t>Is</w:t>
      </w:r>
      <w:r>
        <w:rPr>
          <w:spacing w:val="27"/>
        </w:rPr>
        <w:t> </w:t>
      </w:r>
      <w:r>
        <w:rPr/>
        <w:t>it</w:t>
      </w:r>
      <w:r>
        <w:rPr>
          <w:spacing w:val="27"/>
        </w:rPr>
        <w:t> </w:t>
      </w:r>
      <w:r>
        <w:rPr/>
        <w:t>relevant</w:t>
      </w:r>
      <w:r>
        <w:rPr>
          <w:spacing w:val="27"/>
        </w:rPr>
        <w:t> </w:t>
      </w:r>
      <w:r>
        <w:rPr/>
        <w:t>to</w:t>
      </w:r>
      <w:r>
        <w:rPr>
          <w:spacing w:val="28"/>
        </w:rPr>
        <w:t> </w:t>
      </w:r>
      <w:r>
        <w:rPr/>
        <w:t>my</w:t>
      </w:r>
      <w:r>
        <w:rPr>
          <w:spacing w:val="19"/>
        </w:rPr>
        <w:t> </w:t>
      </w:r>
      <w:r>
        <w:rPr/>
        <w:t>situation?</w:t>
      </w:r>
      <w:r>
        <w:rPr>
          <w:spacing w:val="31"/>
        </w:rPr>
        <w:t> </w:t>
      </w:r>
      <w:r>
        <w:rPr/>
        <w:t>Is</w:t>
      </w:r>
      <w:r>
        <w:rPr>
          <w:spacing w:val="26"/>
        </w:rPr>
        <w:t> </w:t>
      </w:r>
      <w:r>
        <w:rPr/>
        <w:t>it</w:t>
      </w:r>
      <w:r>
        <w:rPr>
          <w:spacing w:val="27"/>
        </w:rPr>
        <w:t> </w:t>
      </w:r>
      <w:r>
        <w:rPr/>
        <w:t>realistic?</w:t>
      </w:r>
      <w:r>
        <w:rPr>
          <w:spacing w:val="31"/>
        </w:rPr>
        <w:t> </w:t>
      </w:r>
      <w:r>
        <w:rPr/>
        <w:t>Is</w:t>
      </w:r>
      <w:r>
        <w:rPr>
          <w:spacing w:val="26"/>
        </w:rPr>
        <w:t> </w:t>
      </w:r>
      <w:r>
        <w:rPr/>
        <w:t>it</w:t>
      </w:r>
      <w:r>
        <w:rPr>
          <w:spacing w:val="27"/>
        </w:rPr>
        <w:t> </w:t>
      </w:r>
      <w:r>
        <w:rPr/>
        <w:t>manageable?</w:t>
      </w:r>
      <w:r>
        <w:rPr>
          <w:spacing w:val="28"/>
        </w:rPr>
        <w:t> </w:t>
      </w:r>
      <w:r>
        <w:rPr/>
        <w:t>What</w:t>
      </w:r>
      <w:r>
        <w:rPr>
          <w:spacing w:val="27"/>
        </w:rPr>
        <w:t> </w:t>
      </w:r>
      <w:r>
        <w:rPr/>
        <w:t>are</w:t>
      </w:r>
      <w:r>
        <w:rPr>
          <w:spacing w:val="25"/>
        </w:rPr>
        <w:t> </w:t>
      </w:r>
      <w:r>
        <w:rPr>
          <w:spacing w:val="-5"/>
        </w:rPr>
        <w:t>the</w:t>
      </w:r>
    </w:p>
    <w:p>
      <w:pPr>
        <w:spacing w:after="0" w:line="276" w:lineRule="auto"/>
        <w:sectPr>
          <w:pgSz w:w="11910" w:h="16840"/>
          <w:pgMar w:header="0" w:footer="1002" w:top="1180" w:bottom="1200" w:left="1280" w:right="560"/>
        </w:sectPr>
      </w:pPr>
    </w:p>
    <w:p>
      <w:pPr>
        <w:pStyle w:val="BodyText"/>
        <w:spacing w:line="276" w:lineRule="auto" w:before="72"/>
        <w:ind w:right="884"/>
      </w:pPr>
      <w:r>
        <w:rPr/>
        <w:t>consequences – both good and bad? What is the likelihood that it is going to help me reach my goal?</w:t>
      </w:r>
    </w:p>
    <w:p>
      <w:pPr>
        <w:pStyle w:val="BodyText"/>
        <w:spacing w:line="276" w:lineRule="auto"/>
        <w:ind w:right="873"/>
      </w:pPr>
      <w:r>
        <w:rPr/>
        <w:t>Action 6 – Implementation</w:t>
      </w:r>
      <w:r>
        <w:rPr>
          <w:b/>
        </w:rPr>
        <w:t>: </w:t>
      </w:r>
      <w:r>
        <w:rPr/>
        <w:t>The last step is to implement the solution you have chosen. This step involves identification of all the steps necessary to implement it, and also on-going monitoring of the effectiveness of the solution to make sure that it actually solved the problem. During this stage of the process, ask yourself the following questions: How</w:t>
      </w:r>
      <w:r>
        <w:rPr>
          <w:spacing w:val="40"/>
        </w:rPr>
        <w:t> </w:t>
      </w:r>
      <w:r>
        <w:rPr/>
        <w:t>effective is the solution? Did it achieve what I wanted? What consequences (good and bad) did it have in my situation?</w:t>
      </w:r>
    </w:p>
    <w:p>
      <w:pPr>
        <w:pStyle w:val="BodyText"/>
        <w:spacing w:line="276" w:lineRule="auto" w:before="1"/>
        <w:ind w:right="873" w:firstLine="719"/>
      </w:pPr>
      <w:r>
        <w:rPr/>
        <mc:AlternateContent>
          <mc:Choice Requires="wps">
            <w:drawing>
              <wp:anchor distT="0" distB="0" distL="0" distR="0" allowOverlap="1" layoutInCell="1" locked="0" behindDoc="1" simplePos="0" relativeHeight="483798016">
                <wp:simplePos x="0" y="0"/>
                <wp:positionH relativeFrom="page">
                  <wp:posOffset>896416</wp:posOffset>
                </wp:positionH>
                <wp:positionV relativeFrom="paragraph">
                  <wp:posOffset>4454</wp:posOffset>
                </wp:positionV>
                <wp:extent cx="5769610" cy="561975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5769610" cy="5619750"/>
                          <a:chExt cx="5769610" cy="5619750"/>
                        </a:xfrm>
                      </wpg:grpSpPr>
                      <pic:pic>
                        <pic:nvPicPr>
                          <pic:cNvPr id="286" name="Image 286"/>
                          <pic:cNvPicPr/>
                        </pic:nvPicPr>
                        <pic:blipFill>
                          <a:blip r:embed="rId9" cstate="print"/>
                          <a:stretch>
                            <a:fillRect/>
                          </a:stretch>
                        </pic:blipFill>
                        <pic:spPr>
                          <a:xfrm>
                            <a:off x="27012" y="120142"/>
                            <a:ext cx="5562333" cy="5499274"/>
                          </a:xfrm>
                          <a:prstGeom prst="rect">
                            <a:avLst/>
                          </a:prstGeom>
                        </pic:spPr>
                      </pic:pic>
                      <wps:wsp>
                        <wps:cNvPr id="287" name="Graphic 287"/>
                        <wps:cNvSpPr/>
                        <wps:spPr>
                          <a:xfrm>
                            <a:off x="0" y="0"/>
                            <a:ext cx="5769610" cy="1410335"/>
                          </a:xfrm>
                          <a:custGeom>
                            <a:avLst/>
                            <a:gdLst/>
                            <a:ahLst/>
                            <a:cxnLst/>
                            <a:rect l="l" t="t" r="r" b="b"/>
                            <a:pathLst>
                              <a:path w="5769610" h="1410335">
                                <a:moveTo>
                                  <a:pt x="5769610" y="603580"/>
                                </a:moveTo>
                                <a:lnTo>
                                  <a:pt x="0" y="603580"/>
                                </a:lnTo>
                                <a:lnTo>
                                  <a:pt x="0" y="806577"/>
                                </a:lnTo>
                                <a:lnTo>
                                  <a:pt x="0" y="1007745"/>
                                </a:lnTo>
                                <a:lnTo>
                                  <a:pt x="0" y="1208913"/>
                                </a:lnTo>
                                <a:lnTo>
                                  <a:pt x="0" y="1410081"/>
                                </a:lnTo>
                                <a:lnTo>
                                  <a:pt x="5769610" y="1410081"/>
                                </a:lnTo>
                                <a:lnTo>
                                  <a:pt x="5769610" y="1208913"/>
                                </a:lnTo>
                                <a:lnTo>
                                  <a:pt x="5769610" y="1007745"/>
                                </a:lnTo>
                                <a:lnTo>
                                  <a:pt x="5769610" y="806577"/>
                                </a:lnTo>
                                <a:lnTo>
                                  <a:pt x="5769610" y="603580"/>
                                </a:lnTo>
                                <a:close/>
                              </a:path>
                              <a:path w="5769610" h="1410335">
                                <a:moveTo>
                                  <a:pt x="5769610" y="0"/>
                                </a:moveTo>
                                <a:lnTo>
                                  <a:pt x="0" y="0"/>
                                </a:lnTo>
                                <a:lnTo>
                                  <a:pt x="0" y="201168"/>
                                </a:lnTo>
                                <a:lnTo>
                                  <a:pt x="0" y="402336"/>
                                </a:lnTo>
                                <a:lnTo>
                                  <a:pt x="0" y="603504"/>
                                </a:lnTo>
                                <a:lnTo>
                                  <a:pt x="5769610" y="603504"/>
                                </a:lnTo>
                                <a:lnTo>
                                  <a:pt x="5769610" y="402336"/>
                                </a:lnTo>
                                <a:lnTo>
                                  <a:pt x="5769610" y="201168"/>
                                </a:lnTo>
                                <a:lnTo>
                                  <a:pt x="57696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350781pt;width:454.3pt;height:442.5pt;mso-position-horizontal-relative:page;mso-position-vertical-relative:paragraph;z-index:-19518464" id="docshapegroup91" coordorigin="1412,7" coordsize="9086,8850">
                <v:shape style="position:absolute;left:1454;top:196;width:8760;height:8661" type="#_x0000_t75" id="docshape92" stroked="false">
                  <v:imagedata r:id="rId9" o:title=""/>
                </v:shape>
                <v:shape style="position:absolute;left:1411;top:7;width:9086;height:2221" id="docshape93" coordorigin="1412,7" coordsize="9086,2221" path="m10498,958l1412,958,1412,1277,1412,1594,1412,1911,1412,2228,10498,2228,10498,1911,10498,1594,10498,1277,10498,958xm10498,7l1412,7,1412,324,1412,641,1412,957,10498,957,10498,641,10498,324,10498,7xe" filled="true" fillcolor="#ffffff" stroked="false">
                  <v:path arrowok="t"/>
                  <v:fill type="solid"/>
                </v:shape>
                <w10:wrap type="none"/>
              </v:group>
            </w:pict>
          </mc:Fallback>
        </mc:AlternateContent>
      </w:r>
      <w:r>
        <w:rPr/>
        <w:t>If the solution was successful in helping you solve your problem, then you can feel satisfied</w:t>
      </w:r>
      <w:r>
        <w:rPr>
          <w:spacing w:val="-1"/>
        </w:rPr>
        <w:t> </w:t>
      </w:r>
      <w:r>
        <w:rPr/>
        <w:t>with your</w:t>
      </w:r>
      <w:r>
        <w:rPr>
          <w:spacing w:val="-2"/>
        </w:rPr>
        <w:t> </w:t>
      </w:r>
      <w:r>
        <w:rPr/>
        <w:t>efforts</w:t>
      </w:r>
      <w:r>
        <w:rPr>
          <w:spacing w:val="-1"/>
        </w:rPr>
        <w:t> </w:t>
      </w:r>
      <w:r>
        <w:rPr/>
        <w:t>and</w:t>
      </w:r>
      <w:r>
        <w:rPr>
          <w:spacing w:val="-1"/>
        </w:rPr>
        <w:t> </w:t>
      </w:r>
      <w:r>
        <w:rPr/>
        <w:t>what you</w:t>
      </w:r>
      <w:r>
        <w:rPr>
          <w:spacing w:val="-1"/>
        </w:rPr>
        <w:t> </w:t>
      </w:r>
      <w:r>
        <w:rPr/>
        <w:t>learned. If you</w:t>
      </w:r>
      <w:r>
        <w:rPr>
          <w:spacing w:val="-1"/>
        </w:rPr>
        <w:t> </w:t>
      </w:r>
      <w:r>
        <w:rPr/>
        <w:t>feel</w:t>
      </w:r>
      <w:r>
        <w:rPr>
          <w:spacing w:val="-1"/>
        </w:rPr>
        <w:t> </w:t>
      </w:r>
      <w:r>
        <w:rPr/>
        <w:t>dissatisfied</w:t>
      </w:r>
      <w:r>
        <w:rPr>
          <w:spacing w:val="-1"/>
        </w:rPr>
        <w:t> </w:t>
      </w:r>
      <w:r>
        <w:rPr/>
        <w:t>in</w:t>
      </w:r>
      <w:r>
        <w:rPr>
          <w:spacing w:val="-1"/>
        </w:rPr>
        <w:t> </w:t>
      </w:r>
      <w:r>
        <w:rPr/>
        <w:t>some</w:t>
      </w:r>
      <w:r>
        <w:rPr>
          <w:spacing w:val="-2"/>
        </w:rPr>
        <w:t> </w:t>
      </w:r>
      <w:r>
        <w:rPr/>
        <w:t>way, you</w:t>
      </w:r>
      <w:r>
        <w:rPr>
          <w:spacing w:val="-1"/>
        </w:rPr>
        <w:t> </w:t>
      </w:r>
      <w:r>
        <w:rPr/>
        <w:t>can either modify the solution to work better, or you can scrap it and turn to other alternative solutions, or begin the process again. Remember that problem-solving is a cycle – it involves searching for a solution to a problem that will lead to various possible solutions which then need to be evaluated. If the problem is solved, then you have found an effective solution. If the problem has not been solved, then you start the process again.</w:t>
      </w:r>
    </w:p>
    <w:p>
      <w:pPr>
        <w:pStyle w:val="BodyText"/>
        <w:spacing w:line="276" w:lineRule="auto"/>
        <w:ind w:right="876"/>
      </w:pPr>
      <w:r>
        <w:rPr>
          <w:b/>
        </w:rPr>
        <w:t>Step IV:</w:t>
      </w:r>
      <w:r>
        <w:rPr>
          <w:b/>
          <w:spacing w:val="80"/>
          <w:w w:val="150"/>
        </w:rPr>
        <w:t> </w:t>
      </w:r>
      <w:r>
        <w:rPr/>
        <w:t>Trainer and trainees will discuss mindfulness as a metacognitive strategy that is very essential for dissertation process</w:t>
      </w:r>
    </w:p>
    <w:p>
      <w:pPr>
        <w:pStyle w:val="BodyText"/>
        <w:spacing w:line="276" w:lineRule="auto"/>
        <w:ind w:right="827" w:firstLine="719"/>
      </w:pPr>
      <w:r>
        <w:rPr>
          <w:b/>
        </w:rPr>
        <w:t>Mindfulness </w:t>
      </w:r>
      <w:r>
        <w:rPr/>
        <w:t>is initiated by bringing awareness to current experience—observing and attending to the changing field of thoughts, feelings, and sensations from moment to moment—by</w:t>
      </w:r>
      <w:r>
        <w:rPr>
          <w:spacing w:val="-6"/>
        </w:rPr>
        <w:t> </w:t>
      </w:r>
      <w:r>
        <w:rPr/>
        <w:t>regulating</w:t>
      </w:r>
      <w:r>
        <w:rPr>
          <w:spacing w:val="-4"/>
        </w:rPr>
        <w:t> </w:t>
      </w:r>
      <w:r>
        <w:rPr/>
        <w:t>the</w:t>
      </w:r>
      <w:r>
        <w:rPr>
          <w:spacing w:val="-2"/>
        </w:rPr>
        <w:t> </w:t>
      </w:r>
      <w:r>
        <w:rPr/>
        <w:t>focus of</w:t>
      </w:r>
      <w:r>
        <w:rPr>
          <w:spacing w:val="-1"/>
        </w:rPr>
        <w:t> </w:t>
      </w:r>
      <w:r>
        <w:rPr/>
        <w:t>attention.</w:t>
      </w:r>
      <w:r>
        <w:rPr>
          <w:spacing w:val="-1"/>
        </w:rPr>
        <w:t> </w:t>
      </w:r>
      <w:r>
        <w:rPr/>
        <w:t>Mindfulness guides</w:t>
      </w:r>
      <w:r>
        <w:rPr>
          <w:spacing w:val="-1"/>
        </w:rPr>
        <w:t> </w:t>
      </w:r>
      <w:r>
        <w:rPr/>
        <w:t>into</w:t>
      </w:r>
      <w:r>
        <w:rPr>
          <w:spacing w:val="-1"/>
        </w:rPr>
        <w:t> </w:t>
      </w:r>
      <w:r>
        <w:rPr/>
        <w:t>a</w:t>
      </w:r>
      <w:r>
        <w:rPr>
          <w:spacing w:val="-1"/>
        </w:rPr>
        <w:t> </w:t>
      </w:r>
      <w:r>
        <w:rPr/>
        <w:t>feeling</w:t>
      </w:r>
      <w:r>
        <w:rPr>
          <w:spacing w:val="-4"/>
        </w:rPr>
        <w:t> </w:t>
      </w:r>
      <w:r>
        <w:rPr/>
        <w:t>of</w:t>
      </w:r>
      <w:r>
        <w:rPr>
          <w:spacing w:val="-1"/>
        </w:rPr>
        <w:t> </w:t>
      </w:r>
      <w:r>
        <w:rPr/>
        <w:t>being</w:t>
      </w:r>
      <w:r>
        <w:rPr>
          <w:spacing w:val="-4"/>
        </w:rPr>
        <w:t> </w:t>
      </w:r>
      <w:r>
        <w:rPr/>
        <w:t>very alert to what is occurring in the here-and-now. It is often described as a feeling of being fully present and alive in the moment. Mindfulness is further defined by an orientation to experience that involves making commitment to maintain an attitude of curiosity about where the mind wanders. Mindfulness can be thought of as creating an optimally receptive state for new learning and experience, increasing the likelihood that appropriate metacognitive skills will be selected and employed. Mindfulness practice requires the activation of metacognitive knowledge, monitoring, and control.</w:t>
      </w:r>
    </w:p>
    <w:p>
      <w:pPr>
        <w:pStyle w:val="BodyText"/>
        <w:spacing w:line="275" w:lineRule="exact"/>
      </w:pPr>
      <w:r>
        <w:rPr>
          <w:b/>
        </w:rPr>
        <w:t>Step</w:t>
      </w:r>
      <w:r>
        <w:rPr>
          <w:b/>
          <w:spacing w:val="-3"/>
        </w:rPr>
        <w:t> </w:t>
      </w:r>
      <w:r>
        <w:rPr>
          <w:b/>
        </w:rPr>
        <w:t>V:</w:t>
      </w:r>
      <w:r>
        <w:rPr>
          <w:b/>
          <w:spacing w:val="59"/>
        </w:rPr>
        <w:t>  </w:t>
      </w:r>
      <w:r>
        <w:rPr/>
        <w:t>Trainer</w:t>
      </w:r>
      <w:r>
        <w:rPr>
          <w:spacing w:val="-1"/>
        </w:rPr>
        <w:t> </w:t>
      </w:r>
      <w:r>
        <w:rPr/>
        <w:t>introduces and</w:t>
      </w:r>
      <w:r>
        <w:rPr>
          <w:spacing w:val="-1"/>
        </w:rPr>
        <w:t> </w:t>
      </w:r>
      <w:r>
        <w:rPr/>
        <w:t>explains</w:t>
      </w:r>
      <w:r>
        <w:rPr>
          <w:spacing w:val="-1"/>
        </w:rPr>
        <w:t> </w:t>
      </w:r>
      <w:r>
        <w:rPr/>
        <w:t>critical</w:t>
      </w:r>
      <w:r>
        <w:rPr>
          <w:spacing w:val="2"/>
        </w:rPr>
        <w:t> </w:t>
      </w:r>
      <w:r>
        <w:rPr/>
        <w:t>thinking</w:t>
      </w:r>
      <w:r>
        <w:rPr>
          <w:spacing w:val="-3"/>
        </w:rPr>
        <w:t> </w:t>
      </w:r>
      <w:r>
        <w:rPr/>
        <w:t>as a useful</w:t>
      </w:r>
      <w:r>
        <w:rPr>
          <w:spacing w:val="-1"/>
        </w:rPr>
        <w:t> </w:t>
      </w:r>
      <w:r>
        <w:rPr/>
        <w:t>strategy</w:t>
      </w:r>
      <w:r>
        <w:rPr>
          <w:spacing w:val="-3"/>
        </w:rPr>
        <w:t> </w:t>
      </w:r>
      <w:r>
        <w:rPr/>
        <w:t>for</w:t>
      </w:r>
      <w:r>
        <w:rPr>
          <w:spacing w:val="-2"/>
        </w:rPr>
        <w:t> learning</w:t>
      </w:r>
    </w:p>
    <w:p>
      <w:pPr>
        <w:pStyle w:val="BodyText"/>
        <w:spacing w:line="276" w:lineRule="auto" w:before="41"/>
        <w:ind w:right="876" w:firstLine="719"/>
      </w:pPr>
      <w:r>
        <w:rPr>
          <w:b/>
        </w:rPr>
        <w:t>Critical thinking </w:t>
      </w:r>
      <w:r>
        <w:rPr/>
        <w:t>is a disciplined manner of thought that a person uses to assess the validity</w:t>
      </w:r>
      <w:r>
        <w:rPr>
          <w:spacing w:val="-8"/>
        </w:rPr>
        <w:t> </w:t>
      </w:r>
      <w:r>
        <w:rPr/>
        <w:t>of</w:t>
      </w:r>
      <w:r>
        <w:rPr>
          <w:spacing w:val="-1"/>
        </w:rPr>
        <w:t> </w:t>
      </w:r>
      <w:r>
        <w:rPr/>
        <w:t>something: a</w:t>
      </w:r>
      <w:r>
        <w:rPr>
          <w:spacing w:val="-1"/>
        </w:rPr>
        <w:t> </w:t>
      </w:r>
      <w:r>
        <w:rPr/>
        <w:t>statement, news</w:t>
      </w:r>
      <w:r>
        <w:rPr>
          <w:spacing w:val="-1"/>
        </w:rPr>
        <w:t> </w:t>
      </w:r>
      <w:r>
        <w:rPr/>
        <w:t>story, argument, research, etc. critical thinking</w:t>
      </w:r>
      <w:r>
        <w:rPr>
          <w:spacing w:val="-2"/>
        </w:rPr>
        <w:t> </w:t>
      </w:r>
      <w:r>
        <w:rPr/>
        <w:t>is not necessarily being "critical" and negative. In fact, a more accurate term would be evaluative thinking. The result of evaluation can range from positive to negative, from acceptance to rejection or anything in-between. Yes, critical evaluation can produce a glowing recommendation. In productive </w:t>
      </w:r>
      <w:hyperlink r:id="rId45">
        <w:r>
          <w:rPr/>
          <w:t>problem solving</w:t>
        </w:r>
      </w:hyperlink>
      <w:r>
        <w:rPr/>
        <w:t> you generate ideas (by creativity) and evaluate ideas (by</w:t>
      </w:r>
      <w:r>
        <w:rPr>
          <w:spacing w:val="-4"/>
        </w:rPr>
        <w:t> </w:t>
      </w:r>
      <w:r>
        <w:rPr/>
        <w:t>criticality). Although creativity</w:t>
      </w:r>
      <w:r>
        <w:rPr>
          <w:spacing w:val="-1"/>
        </w:rPr>
        <w:t> </w:t>
      </w:r>
      <w:r>
        <w:rPr/>
        <w:t>occurs first in the process, it's best to begin with a foundation of critical thinking. Why?</w:t>
      </w:r>
      <w:r>
        <w:rPr>
          <w:spacing w:val="80"/>
        </w:rPr>
        <w:t> </w:t>
      </w:r>
      <w:r>
        <w:rPr/>
        <w:t>Wise evaluation, in critical thinking, can</w:t>
      </w:r>
      <w:r>
        <w:rPr>
          <w:spacing w:val="40"/>
        </w:rPr>
        <w:t> </w:t>
      </w:r>
      <w:r>
        <w:rPr/>
        <w:t>prevent "creativity plus enthusiasm" from converting questionable ideas into unwise action.</w:t>
      </w:r>
    </w:p>
    <w:p>
      <w:pPr>
        <w:pStyle w:val="BodyText"/>
        <w:spacing w:line="276" w:lineRule="auto" w:before="3"/>
        <w:ind w:right="877" w:firstLine="719"/>
      </w:pPr>
      <w:r>
        <w:rPr/>
        <w:t>Critical thinking is the ability to (1) identify and formulate important questions and problems; (2) gather and assess information; (3) test proposed conclusions against relevant criteria and standards; (4) think within alternative systems of thought, assessing their assumptions, implications and practical consequences; and (5) communicate effectively, without appealing to logical fallacies or manipulating others.</w:t>
      </w:r>
    </w:p>
    <w:p>
      <w:pPr>
        <w:spacing w:after="0" w:line="276" w:lineRule="auto"/>
        <w:sectPr>
          <w:pgSz w:w="11910" w:h="16840"/>
          <w:pgMar w:header="0" w:footer="1002" w:top="1180" w:bottom="1200" w:left="1280" w:right="560"/>
        </w:sectPr>
      </w:pPr>
    </w:p>
    <w:p>
      <w:pPr>
        <w:pStyle w:val="BodyText"/>
        <w:spacing w:line="276" w:lineRule="auto" w:before="72"/>
        <w:ind w:right="879"/>
      </w:pPr>
      <w:r>
        <w:rPr>
          <w:b/>
        </w:rPr>
        <w:t>Step VI:</w:t>
      </w:r>
      <w:r>
        <w:rPr>
          <w:b/>
          <w:spacing w:val="80"/>
        </w:rPr>
        <w:t> </w:t>
      </w:r>
      <w:r>
        <w:rPr/>
        <w:t>Trainer will present to the participants how to employ critical thinking during the dissertation process. Critical thinking studies a topic or problem with open-mindedness. Strategies for critical thinking in learning and dissertation process:</w:t>
      </w:r>
    </w:p>
    <w:p>
      <w:pPr>
        <w:pStyle w:val="ListParagraph"/>
        <w:numPr>
          <w:ilvl w:val="0"/>
          <w:numId w:val="22"/>
        </w:numPr>
        <w:tabs>
          <w:tab w:pos="880" w:val="left" w:leader="none"/>
        </w:tabs>
        <w:spacing w:line="278" w:lineRule="auto" w:before="0" w:after="0"/>
        <w:ind w:left="880" w:right="881" w:hanging="360"/>
        <w:jc w:val="both"/>
        <w:rPr>
          <w:sz w:val="20"/>
        </w:rPr>
      </w:pPr>
      <w:r>
        <w:rPr>
          <w:sz w:val="24"/>
        </w:rPr>
        <w:t>Develop your frame of reference, your starting point, by listing what you already know about the subject</w:t>
      </w:r>
    </w:p>
    <w:p>
      <w:pPr>
        <w:pStyle w:val="ListParagraph"/>
        <w:numPr>
          <w:ilvl w:val="0"/>
          <w:numId w:val="22"/>
        </w:numPr>
        <w:tabs>
          <w:tab w:pos="880" w:val="left" w:leader="none"/>
        </w:tabs>
        <w:spacing w:line="276" w:lineRule="auto" w:before="0" w:after="0"/>
        <w:ind w:left="880" w:right="886" w:hanging="360"/>
        <w:jc w:val="both"/>
        <w:rPr>
          <w:sz w:val="20"/>
        </w:rPr>
      </w:pPr>
      <w:r>
        <w:rPr>
          <w:sz w:val="24"/>
        </w:rPr>
        <w:t>What opinions and prejudices do you already have about this? What have you been told, or read about, this topic?</w:t>
      </w:r>
    </w:p>
    <w:p>
      <w:pPr>
        <w:pStyle w:val="ListParagraph"/>
        <w:numPr>
          <w:ilvl w:val="0"/>
          <w:numId w:val="22"/>
        </w:numPr>
        <w:tabs>
          <w:tab w:pos="880" w:val="left" w:leader="none"/>
        </w:tabs>
        <w:spacing w:line="276" w:lineRule="auto" w:before="0" w:after="0"/>
        <w:ind w:left="880" w:right="880" w:hanging="360"/>
        <w:jc w:val="both"/>
        <w:rPr>
          <w:sz w:val="20"/>
        </w:rPr>
      </w:pPr>
      <w:r>
        <w:rPr/>
        <w:drawing>
          <wp:anchor distT="0" distB="0" distL="0" distR="0" allowOverlap="1" layoutInCell="1" locked="0" behindDoc="1" simplePos="0" relativeHeight="483798528">
            <wp:simplePos x="0" y="0"/>
            <wp:positionH relativeFrom="page">
              <wp:posOffset>923429</wp:posOffset>
            </wp:positionH>
            <wp:positionV relativeFrom="paragraph">
              <wp:posOffset>322623</wp:posOffset>
            </wp:positionV>
            <wp:extent cx="5562333" cy="5499274"/>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What resources are available to you for research? When gathering information, keep an open mind. Look for chance resources that pop up! Play the "reporter" and follow leads. If you don't seem to find what you need, ask librarians or your </w:t>
      </w:r>
      <w:r>
        <w:rPr>
          <w:spacing w:val="-2"/>
          <w:sz w:val="24"/>
        </w:rPr>
        <w:t>lecturer/supervisor.</w:t>
      </w:r>
    </w:p>
    <w:p>
      <w:pPr>
        <w:pStyle w:val="ListParagraph"/>
        <w:numPr>
          <w:ilvl w:val="0"/>
          <w:numId w:val="22"/>
        </w:numPr>
        <w:tabs>
          <w:tab w:pos="880" w:val="left" w:leader="none"/>
        </w:tabs>
        <w:spacing w:line="276" w:lineRule="auto" w:before="0" w:after="0"/>
        <w:ind w:left="880" w:right="884" w:hanging="360"/>
        <w:jc w:val="both"/>
        <w:rPr>
          <w:sz w:val="20"/>
        </w:rPr>
      </w:pPr>
      <w:r>
        <w:rPr>
          <w:sz w:val="24"/>
        </w:rPr>
        <w:t>How does your timeline and due date affect your research? Keep in mind that you need to follow a schedule. Work back from the due date and define stages of development, not just with this first phase, but in completing the whole dissertation.</w:t>
      </w:r>
    </w:p>
    <w:p>
      <w:pPr>
        <w:pStyle w:val="BodyText"/>
        <w:spacing w:before="137"/>
        <w:ind w:left="0"/>
        <w:jc w:val="left"/>
      </w:pPr>
    </w:p>
    <w:p>
      <w:pPr>
        <w:spacing w:line="273" w:lineRule="auto" w:before="0"/>
        <w:ind w:left="160" w:right="2819" w:firstLine="2052"/>
        <w:jc w:val="left"/>
        <w:rPr>
          <w:sz w:val="24"/>
        </w:rPr>
      </w:pPr>
      <w:r>
        <w:rPr>
          <w:b/>
          <w:sz w:val="24"/>
        </w:rPr>
        <w:t>SESSION</w:t>
      </w:r>
      <w:r>
        <w:rPr>
          <w:b/>
          <w:spacing w:val="-6"/>
          <w:sz w:val="24"/>
        </w:rPr>
        <w:t> </w:t>
      </w:r>
      <w:r>
        <w:rPr>
          <w:b/>
          <w:sz w:val="24"/>
        </w:rPr>
        <w:t>SIX:</w:t>
      </w:r>
      <w:r>
        <w:rPr>
          <w:b/>
          <w:spacing w:val="-7"/>
          <w:sz w:val="24"/>
        </w:rPr>
        <w:t> </w:t>
      </w:r>
      <w:r>
        <w:rPr>
          <w:b/>
          <w:sz w:val="24"/>
        </w:rPr>
        <w:t>Monitoring</w:t>
      </w:r>
      <w:r>
        <w:rPr>
          <w:b/>
          <w:spacing w:val="-6"/>
          <w:sz w:val="24"/>
        </w:rPr>
        <w:t> </w:t>
      </w:r>
      <w:r>
        <w:rPr>
          <w:b/>
          <w:sz w:val="24"/>
        </w:rPr>
        <w:t>self</w:t>
      </w:r>
      <w:r>
        <w:rPr>
          <w:b/>
          <w:spacing w:val="-5"/>
          <w:sz w:val="24"/>
        </w:rPr>
        <w:t> </w:t>
      </w:r>
      <w:r>
        <w:rPr>
          <w:b/>
          <w:sz w:val="24"/>
        </w:rPr>
        <w:t>and</w:t>
      </w:r>
      <w:r>
        <w:rPr>
          <w:b/>
          <w:spacing w:val="-6"/>
          <w:sz w:val="24"/>
        </w:rPr>
        <w:t> </w:t>
      </w:r>
      <w:r>
        <w:rPr>
          <w:b/>
          <w:sz w:val="24"/>
        </w:rPr>
        <w:t>strategy</w:t>
      </w:r>
      <w:r>
        <w:rPr>
          <w:b/>
          <w:spacing w:val="-6"/>
          <w:sz w:val="24"/>
        </w:rPr>
        <w:t> </w:t>
      </w:r>
      <w:r>
        <w:rPr>
          <w:b/>
          <w:sz w:val="24"/>
        </w:rPr>
        <w:t>use Objectives:</w:t>
      </w:r>
      <w:r>
        <w:rPr>
          <w:b/>
          <w:spacing w:val="40"/>
          <w:sz w:val="24"/>
        </w:rPr>
        <w:t> </w:t>
      </w:r>
      <w:r>
        <w:rPr>
          <w:sz w:val="24"/>
        </w:rPr>
        <w:t>At the end of the lesson, participants were able to:</w:t>
      </w:r>
    </w:p>
    <w:p>
      <w:pPr>
        <w:pStyle w:val="ListParagraph"/>
        <w:numPr>
          <w:ilvl w:val="0"/>
          <w:numId w:val="22"/>
        </w:numPr>
        <w:tabs>
          <w:tab w:pos="880" w:val="left" w:leader="none"/>
        </w:tabs>
        <w:spacing w:line="240" w:lineRule="auto" w:before="2" w:after="0"/>
        <w:ind w:left="880" w:right="0" w:hanging="360"/>
        <w:jc w:val="left"/>
        <w:rPr>
          <w:sz w:val="24"/>
        </w:rPr>
      </w:pPr>
      <w:r>
        <w:rPr>
          <w:sz w:val="24"/>
        </w:rPr>
        <w:t>explain</w:t>
      </w:r>
      <w:r>
        <w:rPr>
          <w:spacing w:val="-3"/>
          <w:sz w:val="24"/>
        </w:rPr>
        <w:t> </w:t>
      </w:r>
      <w:r>
        <w:rPr>
          <w:sz w:val="24"/>
        </w:rPr>
        <w:t>how</w:t>
      </w:r>
      <w:r>
        <w:rPr>
          <w:spacing w:val="-1"/>
          <w:sz w:val="24"/>
        </w:rPr>
        <w:t> </w:t>
      </w:r>
      <w:r>
        <w:rPr>
          <w:sz w:val="24"/>
        </w:rPr>
        <w:t>to monitor</w:t>
      </w:r>
      <w:r>
        <w:rPr>
          <w:spacing w:val="-1"/>
          <w:sz w:val="24"/>
        </w:rPr>
        <w:t> </w:t>
      </w:r>
      <w:r>
        <w:rPr>
          <w:sz w:val="24"/>
        </w:rPr>
        <w:t>self</w:t>
      </w:r>
      <w:r>
        <w:rPr>
          <w:spacing w:val="-1"/>
          <w:sz w:val="24"/>
        </w:rPr>
        <w:t> </w:t>
      </w:r>
      <w:r>
        <w:rPr>
          <w:sz w:val="24"/>
        </w:rPr>
        <w:t>to ensure</w:t>
      </w:r>
      <w:r>
        <w:rPr>
          <w:spacing w:val="-3"/>
          <w:sz w:val="24"/>
        </w:rPr>
        <w:t> </w:t>
      </w:r>
      <w:r>
        <w:rPr>
          <w:sz w:val="24"/>
        </w:rPr>
        <w:t>progress</w:t>
      </w:r>
      <w:r>
        <w:rPr>
          <w:spacing w:val="-1"/>
          <w:sz w:val="24"/>
        </w:rPr>
        <w:t> </w:t>
      </w:r>
      <w:r>
        <w:rPr>
          <w:sz w:val="24"/>
        </w:rPr>
        <w:t>during</w:t>
      </w:r>
      <w:r>
        <w:rPr>
          <w:spacing w:val="-2"/>
          <w:sz w:val="24"/>
        </w:rPr>
        <w:t> </w:t>
      </w:r>
      <w:r>
        <w:rPr>
          <w:sz w:val="24"/>
        </w:rPr>
        <w:t>the</w:t>
      </w:r>
      <w:r>
        <w:rPr>
          <w:spacing w:val="-1"/>
          <w:sz w:val="24"/>
        </w:rPr>
        <w:t> </w:t>
      </w:r>
      <w:r>
        <w:rPr>
          <w:sz w:val="24"/>
        </w:rPr>
        <w:t>dissertation </w:t>
      </w:r>
      <w:r>
        <w:rPr>
          <w:spacing w:val="-2"/>
          <w:sz w:val="24"/>
        </w:rPr>
        <w:t>process</w:t>
      </w:r>
    </w:p>
    <w:p>
      <w:pPr>
        <w:pStyle w:val="ListParagraph"/>
        <w:numPr>
          <w:ilvl w:val="0"/>
          <w:numId w:val="22"/>
        </w:numPr>
        <w:tabs>
          <w:tab w:pos="880" w:val="left" w:leader="none"/>
        </w:tabs>
        <w:spacing w:line="240" w:lineRule="auto" w:before="41" w:after="0"/>
        <w:ind w:left="880" w:right="0" w:hanging="360"/>
        <w:jc w:val="left"/>
        <w:rPr>
          <w:sz w:val="24"/>
        </w:rPr>
      </w:pPr>
      <w:r>
        <w:rPr>
          <w:sz w:val="24"/>
        </w:rPr>
        <w:t>describe</w:t>
      </w:r>
      <w:r>
        <w:rPr>
          <w:spacing w:val="-3"/>
          <w:sz w:val="24"/>
        </w:rPr>
        <w:t> </w:t>
      </w:r>
      <w:r>
        <w:rPr>
          <w:sz w:val="24"/>
        </w:rPr>
        <w:t>self-monitoring</w:t>
      </w:r>
      <w:r>
        <w:rPr>
          <w:spacing w:val="-1"/>
          <w:sz w:val="24"/>
        </w:rPr>
        <w:t> </w:t>
      </w:r>
      <w:r>
        <w:rPr>
          <w:sz w:val="24"/>
        </w:rPr>
        <w:t>and</w:t>
      </w:r>
      <w:r>
        <w:rPr>
          <w:spacing w:val="-1"/>
          <w:sz w:val="24"/>
        </w:rPr>
        <w:t> </w:t>
      </w:r>
      <w:r>
        <w:rPr>
          <w:sz w:val="24"/>
        </w:rPr>
        <w:t>explain</w:t>
      </w:r>
      <w:r>
        <w:rPr>
          <w:spacing w:val="-1"/>
          <w:sz w:val="24"/>
        </w:rPr>
        <w:t> </w:t>
      </w:r>
      <w:r>
        <w:rPr>
          <w:sz w:val="24"/>
        </w:rPr>
        <w:t>techniques</w:t>
      </w:r>
      <w:r>
        <w:rPr>
          <w:spacing w:val="-1"/>
          <w:sz w:val="24"/>
        </w:rPr>
        <w:t> </w:t>
      </w:r>
      <w:r>
        <w:rPr>
          <w:sz w:val="24"/>
        </w:rPr>
        <w:t>of</w:t>
      </w:r>
      <w:r>
        <w:rPr>
          <w:spacing w:val="-1"/>
          <w:sz w:val="24"/>
        </w:rPr>
        <w:t> </w:t>
      </w:r>
      <w:r>
        <w:rPr>
          <w:sz w:val="24"/>
        </w:rPr>
        <w:t>self-</w:t>
      </w:r>
      <w:r>
        <w:rPr>
          <w:spacing w:val="-2"/>
          <w:sz w:val="24"/>
        </w:rPr>
        <w:t>monitoring</w:t>
      </w:r>
    </w:p>
    <w:p>
      <w:pPr>
        <w:pStyle w:val="ListParagraph"/>
        <w:numPr>
          <w:ilvl w:val="0"/>
          <w:numId w:val="22"/>
        </w:numPr>
        <w:tabs>
          <w:tab w:pos="880" w:val="left" w:leader="none"/>
        </w:tabs>
        <w:spacing w:line="240" w:lineRule="auto" w:before="40" w:after="0"/>
        <w:ind w:left="880" w:right="0" w:hanging="360"/>
        <w:jc w:val="left"/>
        <w:rPr>
          <w:sz w:val="24"/>
        </w:rPr>
      </w:pPr>
      <w:r>
        <w:rPr>
          <w:sz w:val="24"/>
        </w:rPr>
        <w:t>explain</w:t>
      </w:r>
      <w:r>
        <w:rPr>
          <w:spacing w:val="-1"/>
          <w:sz w:val="24"/>
        </w:rPr>
        <w:t> </w:t>
      </w:r>
      <w:r>
        <w:rPr>
          <w:sz w:val="24"/>
        </w:rPr>
        <w:t>self-evaluation</w:t>
      </w:r>
      <w:r>
        <w:rPr>
          <w:spacing w:val="-1"/>
          <w:sz w:val="24"/>
        </w:rPr>
        <w:t> </w:t>
      </w:r>
      <w:r>
        <w:rPr>
          <w:sz w:val="24"/>
        </w:rPr>
        <w:t>and</w:t>
      </w:r>
      <w:r>
        <w:rPr>
          <w:spacing w:val="59"/>
          <w:sz w:val="24"/>
        </w:rPr>
        <w:t> </w:t>
      </w:r>
      <w:r>
        <w:rPr>
          <w:sz w:val="24"/>
        </w:rPr>
        <w:t>Self-</w:t>
      </w:r>
      <w:r>
        <w:rPr>
          <w:spacing w:val="-1"/>
          <w:sz w:val="24"/>
        </w:rPr>
        <w:t> </w:t>
      </w:r>
      <w:r>
        <w:rPr>
          <w:spacing w:val="-2"/>
          <w:sz w:val="24"/>
        </w:rPr>
        <w:t>consequating</w:t>
      </w:r>
    </w:p>
    <w:p>
      <w:pPr>
        <w:pStyle w:val="ListParagraph"/>
        <w:numPr>
          <w:ilvl w:val="0"/>
          <w:numId w:val="22"/>
        </w:numPr>
        <w:tabs>
          <w:tab w:pos="880" w:val="left" w:leader="none"/>
        </w:tabs>
        <w:spacing w:line="240" w:lineRule="auto" w:before="44" w:after="0"/>
        <w:ind w:left="880" w:right="0" w:hanging="360"/>
        <w:jc w:val="left"/>
        <w:rPr>
          <w:sz w:val="24"/>
        </w:rPr>
      </w:pPr>
      <w:r>
        <w:rPr>
          <w:sz w:val="24"/>
        </w:rPr>
        <w:t>reflect</w:t>
      </w:r>
      <w:r>
        <w:rPr>
          <w:spacing w:val="-1"/>
          <w:sz w:val="24"/>
        </w:rPr>
        <w:t> </w:t>
      </w:r>
      <w:r>
        <w:rPr>
          <w:sz w:val="24"/>
        </w:rPr>
        <w:t>and</w:t>
      </w:r>
      <w:r>
        <w:rPr>
          <w:spacing w:val="-1"/>
          <w:sz w:val="24"/>
        </w:rPr>
        <w:t> </w:t>
      </w:r>
      <w:r>
        <w:rPr>
          <w:sz w:val="24"/>
        </w:rPr>
        <w:t>identify</w:t>
      </w:r>
      <w:r>
        <w:rPr>
          <w:spacing w:val="-6"/>
          <w:sz w:val="24"/>
        </w:rPr>
        <w:t> </w:t>
      </w:r>
      <w:r>
        <w:rPr>
          <w:sz w:val="24"/>
        </w:rPr>
        <w:t>their</w:t>
      </w:r>
      <w:r>
        <w:rPr>
          <w:spacing w:val="-2"/>
          <w:sz w:val="24"/>
        </w:rPr>
        <w:t> </w:t>
      </w:r>
      <w:r>
        <w:rPr>
          <w:sz w:val="24"/>
        </w:rPr>
        <w:t>individual</w:t>
      </w:r>
      <w:r>
        <w:rPr>
          <w:spacing w:val="-1"/>
          <w:sz w:val="24"/>
        </w:rPr>
        <w:t> </w:t>
      </w:r>
      <w:r>
        <w:rPr>
          <w:sz w:val="24"/>
        </w:rPr>
        <w:t>reflective</w:t>
      </w:r>
      <w:r>
        <w:rPr>
          <w:spacing w:val="-1"/>
          <w:sz w:val="24"/>
        </w:rPr>
        <w:t> </w:t>
      </w:r>
      <w:r>
        <w:rPr>
          <w:spacing w:val="-2"/>
          <w:sz w:val="24"/>
        </w:rPr>
        <w:t>judgements</w:t>
      </w:r>
    </w:p>
    <w:p>
      <w:pPr>
        <w:pStyle w:val="BodyText"/>
        <w:spacing w:line="276" w:lineRule="auto" w:before="41"/>
        <w:ind w:right="885"/>
        <w:jc w:val="left"/>
      </w:pPr>
      <w:r>
        <w:rPr>
          <w:b/>
        </w:rPr>
        <w:t>Step</w:t>
      </w:r>
      <w:r>
        <w:rPr>
          <w:b/>
          <w:spacing w:val="-1"/>
        </w:rPr>
        <w:t> </w:t>
      </w:r>
      <w:r>
        <w:rPr>
          <w:b/>
        </w:rPr>
        <w:t>I:</w:t>
      </w:r>
      <w:r>
        <w:rPr>
          <w:b/>
          <w:spacing w:val="80"/>
        </w:rPr>
        <w:t> </w:t>
      </w:r>
      <w:r>
        <w:rPr/>
        <w:t>The</w:t>
      </w:r>
      <w:r>
        <w:rPr>
          <w:spacing w:val="67"/>
        </w:rPr>
        <w:t> </w:t>
      </w:r>
      <w:r>
        <w:rPr/>
        <w:t>trainer</w:t>
      </w:r>
      <w:r>
        <w:rPr>
          <w:spacing w:val="68"/>
        </w:rPr>
        <w:t> </w:t>
      </w:r>
      <w:r>
        <w:rPr/>
        <w:t>welcomed</w:t>
      </w:r>
      <w:r>
        <w:rPr>
          <w:spacing w:val="68"/>
        </w:rPr>
        <w:t> </w:t>
      </w:r>
      <w:r>
        <w:rPr/>
        <w:t>the</w:t>
      </w:r>
      <w:r>
        <w:rPr>
          <w:spacing w:val="67"/>
        </w:rPr>
        <w:t> </w:t>
      </w:r>
      <w:r>
        <w:rPr/>
        <w:t>participants</w:t>
      </w:r>
      <w:r>
        <w:rPr>
          <w:spacing w:val="71"/>
        </w:rPr>
        <w:t> </w:t>
      </w:r>
      <w:r>
        <w:rPr/>
        <w:t>and</w:t>
      </w:r>
      <w:r>
        <w:rPr>
          <w:spacing w:val="68"/>
        </w:rPr>
        <w:t> </w:t>
      </w:r>
      <w:r>
        <w:rPr/>
        <w:t>embarked</w:t>
      </w:r>
      <w:r>
        <w:rPr>
          <w:spacing w:val="68"/>
        </w:rPr>
        <w:t> </w:t>
      </w:r>
      <w:r>
        <w:rPr/>
        <w:t>on</w:t>
      </w:r>
      <w:r>
        <w:rPr>
          <w:spacing w:val="70"/>
        </w:rPr>
        <w:t> </w:t>
      </w:r>
      <w:r>
        <w:rPr/>
        <w:t>a</w:t>
      </w:r>
      <w:r>
        <w:rPr>
          <w:spacing w:val="67"/>
        </w:rPr>
        <w:t> </w:t>
      </w:r>
      <w:r>
        <w:rPr/>
        <w:t>review</w:t>
      </w:r>
      <w:r>
        <w:rPr>
          <w:spacing w:val="67"/>
        </w:rPr>
        <w:t> </w:t>
      </w:r>
      <w:r>
        <w:rPr/>
        <w:t>of</w:t>
      </w:r>
      <w:r>
        <w:rPr>
          <w:spacing w:val="70"/>
        </w:rPr>
        <w:t> </w:t>
      </w:r>
      <w:r>
        <w:rPr/>
        <w:t>previous sessions in the form of discussion.</w:t>
      </w:r>
    </w:p>
    <w:p>
      <w:pPr>
        <w:pStyle w:val="BodyText"/>
        <w:spacing w:line="278" w:lineRule="auto"/>
        <w:ind w:right="885"/>
        <w:jc w:val="left"/>
      </w:pPr>
      <w:r>
        <w:rPr>
          <w:b/>
        </w:rPr>
        <w:t>Step</w:t>
      </w:r>
      <w:r>
        <w:rPr>
          <w:b/>
          <w:spacing w:val="33"/>
        </w:rPr>
        <w:t> </w:t>
      </w:r>
      <w:r>
        <w:rPr>
          <w:b/>
        </w:rPr>
        <w:t>II:</w:t>
      </w:r>
      <w:r>
        <w:rPr>
          <w:b/>
          <w:spacing w:val="33"/>
        </w:rPr>
        <w:t> </w:t>
      </w:r>
      <w:r>
        <w:rPr/>
        <w:t>Trainer</w:t>
      </w:r>
      <w:r>
        <w:rPr>
          <w:spacing w:val="31"/>
        </w:rPr>
        <w:t> </w:t>
      </w:r>
      <w:r>
        <w:rPr/>
        <w:t>introduces</w:t>
      </w:r>
      <w:r>
        <w:rPr>
          <w:spacing w:val="33"/>
        </w:rPr>
        <w:t> </w:t>
      </w:r>
      <w:r>
        <w:rPr/>
        <w:t>and</w:t>
      </w:r>
      <w:r>
        <w:rPr>
          <w:spacing w:val="32"/>
        </w:rPr>
        <w:t> </w:t>
      </w:r>
      <w:r>
        <w:rPr/>
        <w:t>explains</w:t>
      </w:r>
      <w:r>
        <w:rPr>
          <w:spacing w:val="33"/>
        </w:rPr>
        <w:t> </w:t>
      </w:r>
      <w:r>
        <w:rPr/>
        <w:t>self-monitoring</w:t>
      </w:r>
      <w:r>
        <w:rPr>
          <w:spacing w:val="30"/>
        </w:rPr>
        <w:t> </w:t>
      </w:r>
      <w:r>
        <w:rPr/>
        <w:t>as</w:t>
      </w:r>
      <w:r>
        <w:rPr>
          <w:spacing w:val="33"/>
        </w:rPr>
        <w:t> </w:t>
      </w:r>
      <w:r>
        <w:rPr/>
        <w:t>a</w:t>
      </w:r>
      <w:r>
        <w:rPr>
          <w:spacing w:val="31"/>
        </w:rPr>
        <w:t> </w:t>
      </w:r>
      <w:r>
        <w:rPr/>
        <w:t>metacognitive</w:t>
      </w:r>
      <w:r>
        <w:rPr>
          <w:spacing w:val="32"/>
        </w:rPr>
        <w:t> </w:t>
      </w:r>
      <w:r>
        <w:rPr/>
        <w:t>skill</w:t>
      </w:r>
      <w:r>
        <w:rPr>
          <w:spacing w:val="33"/>
        </w:rPr>
        <w:t> </w:t>
      </w:r>
      <w:r>
        <w:rPr/>
        <w:t>and</w:t>
      </w:r>
      <w:r>
        <w:rPr>
          <w:spacing w:val="32"/>
        </w:rPr>
        <w:t> </w:t>
      </w:r>
      <w:r>
        <w:rPr/>
        <w:t>also how to monitor self in the course of dissertation.</w:t>
      </w:r>
    </w:p>
    <w:p>
      <w:pPr>
        <w:pStyle w:val="BodyText"/>
        <w:spacing w:line="276" w:lineRule="auto"/>
        <w:ind w:right="876" w:firstLine="719"/>
      </w:pPr>
      <w:r>
        <w:rPr>
          <w:b/>
        </w:rPr>
        <w:t>Self-monitoring: </w:t>
      </w:r>
      <w:r>
        <w:rPr/>
        <w:t>The basis of self-regulation is self-monitoring. Self-monitoring is the ability to observe oneself, i.e., one's psycho-physiological processes. Two distinct types involving high self-monitors (those individuals who use cues from others to regulate their behavior) and low self-monitors (those individuals who are controlled from within by their affective states and attitudes). Splitting self-monitoring criteria into these two simplified domains leaves out a considerable number of variables that influence the self-monitoring process. One of these variables is the definition of self-monitoring, normally taken as the</w:t>
      </w:r>
      <w:r>
        <w:rPr>
          <w:spacing w:val="40"/>
        </w:rPr>
        <w:t> </w:t>
      </w:r>
      <w:r>
        <w:rPr/>
        <w:t>level of self-awareness that an individual has over psychological content. High self-monitors concern themselves with more external than internal events, and low self-monitors with internal rather than external events.</w:t>
      </w:r>
    </w:p>
    <w:p>
      <w:pPr>
        <w:pStyle w:val="BodyText"/>
        <w:spacing w:line="276" w:lineRule="auto"/>
        <w:ind w:right="877" w:firstLine="719"/>
      </w:pPr>
      <w:r>
        <w:rPr/>
        <w:t>Self-monitoring can be influenced by personality type, that is, a particular predisposition</w:t>
      </w:r>
      <w:r>
        <w:rPr>
          <w:spacing w:val="-1"/>
        </w:rPr>
        <w:t> </w:t>
      </w:r>
      <w:r>
        <w:rPr/>
        <w:t>or</w:t>
      </w:r>
      <w:r>
        <w:rPr>
          <w:spacing w:val="-2"/>
        </w:rPr>
        <w:t> </w:t>
      </w:r>
      <w:r>
        <w:rPr/>
        <w:t>temperament</w:t>
      </w:r>
      <w:r>
        <w:rPr>
          <w:spacing w:val="-1"/>
        </w:rPr>
        <w:t> </w:t>
      </w:r>
      <w:r>
        <w:rPr/>
        <w:t>an</w:t>
      </w:r>
      <w:r>
        <w:rPr>
          <w:spacing w:val="-1"/>
        </w:rPr>
        <w:t> </w:t>
      </w:r>
      <w:r>
        <w:rPr/>
        <w:t>individual</w:t>
      </w:r>
      <w:r>
        <w:rPr>
          <w:spacing w:val="-1"/>
        </w:rPr>
        <w:t> </w:t>
      </w:r>
      <w:r>
        <w:rPr/>
        <w:t>possesses</w:t>
      </w:r>
      <w:r>
        <w:rPr>
          <w:spacing w:val="-1"/>
        </w:rPr>
        <w:t> </w:t>
      </w:r>
      <w:r>
        <w:rPr/>
        <w:t>that</w:t>
      </w:r>
      <w:r>
        <w:rPr>
          <w:spacing w:val="-1"/>
        </w:rPr>
        <w:t> </w:t>
      </w:r>
      <w:r>
        <w:rPr/>
        <w:t>allows</w:t>
      </w:r>
      <w:r>
        <w:rPr>
          <w:spacing w:val="-2"/>
        </w:rPr>
        <w:t> </w:t>
      </w:r>
      <w:r>
        <w:rPr/>
        <w:t>pursuit</w:t>
      </w:r>
      <w:r>
        <w:rPr>
          <w:spacing w:val="-1"/>
        </w:rPr>
        <w:t> </w:t>
      </w:r>
      <w:r>
        <w:rPr/>
        <w:t>and</w:t>
      </w:r>
      <w:r>
        <w:rPr>
          <w:spacing w:val="-1"/>
        </w:rPr>
        <w:t> </w:t>
      </w:r>
      <w:r>
        <w:rPr/>
        <w:t>maintenance</w:t>
      </w:r>
      <w:r>
        <w:rPr>
          <w:spacing w:val="-2"/>
        </w:rPr>
        <w:t> </w:t>
      </w:r>
      <w:r>
        <w:rPr/>
        <w:t>of conscious self-monitoring. Once goal setting has been developed, the ability to self-monitor becomes essential because attention to internal and external cues, through greater self- awareness, leads to faster and more appropriate control of intervention strategies.</w:t>
      </w:r>
    </w:p>
    <w:p>
      <w:pPr>
        <w:pStyle w:val="BodyText"/>
        <w:spacing w:line="278" w:lineRule="auto"/>
        <w:ind w:right="881"/>
      </w:pPr>
      <w:r>
        <w:rPr>
          <w:b/>
        </w:rPr>
        <w:t>Step III:</w:t>
      </w:r>
      <w:r>
        <w:rPr>
          <w:b/>
          <w:spacing w:val="80"/>
        </w:rPr>
        <w:t> </w:t>
      </w:r>
      <w:r>
        <w:rPr/>
        <w:t>Trainer explain self evaluation and self-consequating as metacognitve strategies necessary for the dissertation process</w:t>
      </w:r>
    </w:p>
    <w:p>
      <w:pPr>
        <w:pStyle w:val="BodyText"/>
        <w:spacing w:line="276" w:lineRule="auto"/>
        <w:ind w:right="881" w:firstLine="719"/>
      </w:pPr>
      <w:r>
        <w:rPr>
          <w:b/>
        </w:rPr>
        <w:t>Self-evaluation </w:t>
      </w:r>
      <w:r>
        <w:rPr/>
        <w:t>is defined as students judging the quality of their work, based on evidence and explicit criteria, for the purpose of doing better work in the future.</w:t>
      </w:r>
    </w:p>
    <w:p>
      <w:pPr>
        <w:spacing w:after="0" w:line="276" w:lineRule="auto"/>
        <w:sectPr>
          <w:pgSz w:w="11910" w:h="16840"/>
          <w:pgMar w:header="0" w:footer="1002" w:top="1180" w:bottom="1200" w:left="1280" w:right="560"/>
        </w:sectPr>
      </w:pPr>
    </w:p>
    <w:p>
      <w:pPr>
        <w:pStyle w:val="Heading4"/>
        <w:spacing w:before="77"/>
        <w:jc w:val="left"/>
      </w:pPr>
      <w:r>
        <w:rPr/>
        <w:t>Benefits</w:t>
      </w:r>
      <w:r>
        <w:rPr>
          <w:spacing w:val="-2"/>
        </w:rPr>
        <w:t> </w:t>
      </w:r>
      <w:r>
        <w:rPr/>
        <w:t>of self-</w:t>
      </w:r>
      <w:r>
        <w:rPr>
          <w:spacing w:val="-2"/>
        </w:rPr>
        <w:t>evaluation</w:t>
      </w:r>
    </w:p>
    <w:p>
      <w:pPr>
        <w:pStyle w:val="ListParagraph"/>
        <w:numPr>
          <w:ilvl w:val="0"/>
          <w:numId w:val="24"/>
        </w:numPr>
        <w:tabs>
          <w:tab w:pos="489" w:val="left" w:leader="none"/>
        </w:tabs>
        <w:spacing w:line="276" w:lineRule="auto" w:before="37" w:after="0"/>
        <w:ind w:left="160" w:right="876" w:firstLine="0"/>
        <w:jc w:val="left"/>
        <w:rPr>
          <w:sz w:val="24"/>
        </w:rPr>
      </w:pPr>
      <w:r>
        <w:rPr>
          <w:sz w:val="24"/>
        </w:rPr>
        <w:t>Self-evaluation</w:t>
      </w:r>
      <w:r>
        <w:rPr>
          <w:spacing w:val="40"/>
          <w:sz w:val="24"/>
        </w:rPr>
        <w:t> </w:t>
      </w:r>
      <w:r>
        <w:rPr>
          <w:sz w:val="24"/>
        </w:rPr>
        <w:t>is</w:t>
      </w:r>
      <w:r>
        <w:rPr>
          <w:spacing w:val="40"/>
          <w:sz w:val="24"/>
        </w:rPr>
        <w:t> </w:t>
      </w:r>
      <w:r>
        <w:rPr>
          <w:sz w:val="24"/>
        </w:rPr>
        <w:t>a</w:t>
      </w:r>
      <w:r>
        <w:rPr>
          <w:spacing w:val="40"/>
          <w:sz w:val="24"/>
        </w:rPr>
        <w:t> </w:t>
      </w:r>
      <w:r>
        <w:rPr>
          <w:sz w:val="24"/>
        </w:rPr>
        <w:t>potentially</w:t>
      </w:r>
      <w:r>
        <w:rPr>
          <w:spacing w:val="40"/>
          <w:sz w:val="24"/>
        </w:rPr>
        <w:t> </w:t>
      </w:r>
      <w:r>
        <w:rPr>
          <w:sz w:val="24"/>
        </w:rPr>
        <w:t>powerful</w:t>
      </w:r>
      <w:r>
        <w:rPr>
          <w:spacing w:val="40"/>
          <w:sz w:val="24"/>
        </w:rPr>
        <w:t> </w:t>
      </w:r>
      <w:r>
        <w:rPr>
          <w:sz w:val="24"/>
        </w:rPr>
        <w:t>technique</w:t>
      </w:r>
      <w:r>
        <w:rPr>
          <w:spacing w:val="40"/>
          <w:sz w:val="24"/>
        </w:rPr>
        <w:t> </w:t>
      </w:r>
      <w:r>
        <w:rPr>
          <w:sz w:val="24"/>
        </w:rPr>
        <w:t>because</w:t>
      </w:r>
      <w:r>
        <w:rPr>
          <w:spacing w:val="40"/>
          <w:sz w:val="24"/>
        </w:rPr>
        <w:t> </w:t>
      </w:r>
      <w:r>
        <w:rPr>
          <w:sz w:val="24"/>
        </w:rPr>
        <w:t>of</w:t>
      </w:r>
      <w:r>
        <w:rPr>
          <w:spacing w:val="40"/>
          <w:sz w:val="24"/>
        </w:rPr>
        <w:t> </w:t>
      </w:r>
      <w:r>
        <w:rPr>
          <w:sz w:val="24"/>
        </w:rPr>
        <w:t>its</w:t>
      </w:r>
      <w:r>
        <w:rPr>
          <w:spacing w:val="40"/>
          <w:sz w:val="24"/>
        </w:rPr>
        <w:t> </w:t>
      </w:r>
      <w:r>
        <w:rPr>
          <w:sz w:val="24"/>
        </w:rPr>
        <w:t>impact</w:t>
      </w:r>
      <w:r>
        <w:rPr>
          <w:spacing w:val="40"/>
          <w:sz w:val="24"/>
        </w:rPr>
        <w:t> </w:t>
      </w:r>
      <w:r>
        <w:rPr>
          <w:sz w:val="24"/>
        </w:rPr>
        <w:t>on</w:t>
      </w:r>
      <w:r>
        <w:rPr>
          <w:spacing w:val="40"/>
          <w:sz w:val="24"/>
        </w:rPr>
        <w:t> </w:t>
      </w:r>
      <w:r>
        <w:rPr>
          <w:sz w:val="24"/>
        </w:rPr>
        <w:t>student</w:t>
      </w:r>
      <w:r>
        <w:rPr>
          <w:spacing w:val="40"/>
          <w:sz w:val="24"/>
        </w:rPr>
        <w:t> </w:t>
      </w:r>
      <w:r>
        <w:rPr>
          <w:sz w:val="24"/>
        </w:rPr>
        <w:t>performance through enhanced self-efficacy and increased intrinsic motivation.</w:t>
      </w:r>
    </w:p>
    <w:p>
      <w:pPr>
        <w:pStyle w:val="ListParagraph"/>
        <w:numPr>
          <w:ilvl w:val="0"/>
          <w:numId w:val="24"/>
        </w:numPr>
        <w:tabs>
          <w:tab w:pos="329" w:val="left" w:leader="none"/>
        </w:tabs>
        <w:spacing w:line="278" w:lineRule="auto" w:before="0" w:after="0"/>
        <w:ind w:left="160" w:right="885" w:firstLine="0"/>
        <w:jc w:val="left"/>
        <w:rPr>
          <w:sz w:val="24"/>
        </w:rPr>
      </w:pPr>
      <w:r>
        <w:rPr>
          <w:sz w:val="24"/>
        </w:rPr>
        <w:t>Self-evaluation has positive effects on student</w:t>
      </w:r>
      <w:r>
        <w:rPr>
          <w:spacing w:val="29"/>
          <w:sz w:val="24"/>
        </w:rPr>
        <w:t> </w:t>
      </w:r>
      <w:r>
        <w:rPr>
          <w:sz w:val="24"/>
        </w:rPr>
        <w:t>performance is particularly convincing for</w:t>
      </w:r>
      <w:r>
        <w:rPr>
          <w:spacing w:val="80"/>
          <w:sz w:val="24"/>
        </w:rPr>
        <w:t> </w:t>
      </w:r>
      <w:r>
        <w:rPr>
          <w:sz w:val="24"/>
        </w:rPr>
        <w:t>difficult tasks in academically oriented schools</w:t>
      </w:r>
    </w:p>
    <w:p>
      <w:pPr>
        <w:pStyle w:val="ListParagraph"/>
        <w:numPr>
          <w:ilvl w:val="0"/>
          <w:numId w:val="24"/>
        </w:numPr>
        <w:tabs>
          <w:tab w:pos="327" w:val="left" w:leader="none"/>
        </w:tabs>
        <w:spacing w:line="276" w:lineRule="auto" w:before="0" w:after="0"/>
        <w:ind w:left="160" w:right="882" w:firstLine="0"/>
        <w:jc w:val="left"/>
        <w:rPr>
          <w:sz w:val="24"/>
        </w:rPr>
      </w:pPr>
      <w:r>
        <w:rPr>
          <w:sz w:val="24"/>
        </w:rPr>
        <w:t>Self-evaluation</w:t>
      </w:r>
      <w:r>
        <w:rPr>
          <w:spacing w:val="27"/>
          <w:sz w:val="24"/>
        </w:rPr>
        <w:t> </w:t>
      </w:r>
      <w:r>
        <w:rPr>
          <w:sz w:val="24"/>
        </w:rPr>
        <w:t>plays</w:t>
      </w:r>
      <w:r>
        <w:rPr>
          <w:spacing w:val="26"/>
          <w:sz w:val="24"/>
        </w:rPr>
        <w:t> </w:t>
      </w:r>
      <w:r>
        <w:rPr>
          <w:sz w:val="24"/>
        </w:rPr>
        <w:t>a</w:t>
      </w:r>
      <w:r>
        <w:rPr>
          <w:spacing w:val="27"/>
          <w:sz w:val="24"/>
        </w:rPr>
        <w:t> </w:t>
      </w:r>
      <w:r>
        <w:rPr>
          <w:sz w:val="24"/>
        </w:rPr>
        <w:t>key role</w:t>
      </w:r>
      <w:r>
        <w:rPr>
          <w:spacing w:val="25"/>
          <w:sz w:val="24"/>
        </w:rPr>
        <w:t> </w:t>
      </w:r>
      <w:r>
        <w:rPr>
          <w:sz w:val="24"/>
        </w:rPr>
        <w:t>in</w:t>
      </w:r>
      <w:r>
        <w:rPr>
          <w:spacing w:val="29"/>
          <w:sz w:val="24"/>
        </w:rPr>
        <w:t> </w:t>
      </w:r>
      <w:r>
        <w:rPr>
          <w:sz w:val="24"/>
        </w:rPr>
        <w:t>fostering</w:t>
      </w:r>
      <w:r>
        <w:rPr>
          <w:spacing w:val="24"/>
          <w:sz w:val="24"/>
        </w:rPr>
        <w:t> </w:t>
      </w:r>
      <w:r>
        <w:rPr>
          <w:sz w:val="24"/>
        </w:rPr>
        <w:t>an</w:t>
      </w:r>
      <w:r>
        <w:rPr>
          <w:spacing w:val="28"/>
          <w:sz w:val="24"/>
        </w:rPr>
        <w:t> </w:t>
      </w:r>
      <w:r>
        <w:rPr>
          <w:sz w:val="24"/>
        </w:rPr>
        <w:t>upward</w:t>
      </w:r>
      <w:r>
        <w:rPr>
          <w:spacing w:val="28"/>
          <w:sz w:val="24"/>
        </w:rPr>
        <w:t> </w:t>
      </w:r>
      <w:r>
        <w:rPr>
          <w:sz w:val="24"/>
        </w:rPr>
        <w:t>cycle</w:t>
      </w:r>
      <w:r>
        <w:rPr>
          <w:spacing w:val="26"/>
          <w:sz w:val="24"/>
        </w:rPr>
        <w:t> </w:t>
      </w:r>
      <w:r>
        <w:rPr>
          <w:sz w:val="24"/>
        </w:rPr>
        <w:t>of</w:t>
      </w:r>
      <w:r>
        <w:rPr>
          <w:spacing w:val="25"/>
          <w:sz w:val="24"/>
        </w:rPr>
        <w:t> </w:t>
      </w:r>
      <w:r>
        <w:rPr>
          <w:sz w:val="24"/>
        </w:rPr>
        <w:t>learning.</w:t>
      </w:r>
      <w:r>
        <w:rPr>
          <w:spacing w:val="26"/>
          <w:sz w:val="24"/>
        </w:rPr>
        <w:t> </w:t>
      </w:r>
      <w:r>
        <w:rPr>
          <w:sz w:val="24"/>
        </w:rPr>
        <w:t>When</w:t>
      </w:r>
      <w:r>
        <w:rPr>
          <w:spacing w:val="26"/>
          <w:sz w:val="24"/>
        </w:rPr>
        <w:t> </w:t>
      </w:r>
      <w:r>
        <w:rPr>
          <w:sz w:val="24"/>
        </w:rPr>
        <w:t>students evaluate their performance positively, self-evaluations encourage students to set higher goals</w:t>
      </w:r>
    </w:p>
    <w:p>
      <w:pPr>
        <w:pStyle w:val="BodyText"/>
        <w:spacing w:line="275" w:lineRule="exact"/>
        <w:jc w:val="left"/>
      </w:pPr>
      <w:r>
        <w:rPr/>
        <w:t>(1)</w:t>
      </w:r>
      <w:r>
        <w:rPr>
          <w:spacing w:val="-3"/>
        </w:rPr>
        <w:t> </w:t>
      </w:r>
      <w:r>
        <w:rPr/>
        <w:t>and</w:t>
      </w:r>
      <w:r>
        <w:rPr>
          <w:spacing w:val="-1"/>
        </w:rPr>
        <w:t> </w:t>
      </w:r>
      <w:r>
        <w:rPr/>
        <w:t>commit more</w:t>
      </w:r>
      <w:r>
        <w:rPr>
          <w:spacing w:val="-3"/>
        </w:rPr>
        <w:t> </w:t>
      </w:r>
      <w:r>
        <w:rPr/>
        <w:t>personal resources</w:t>
      </w:r>
      <w:r>
        <w:rPr>
          <w:spacing w:val="-1"/>
        </w:rPr>
        <w:t> </w:t>
      </w:r>
      <w:r>
        <w:rPr/>
        <w:t>or</w:t>
      </w:r>
      <w:r>
        <w:rPr>
          <w:spacing w:val="-1"/>
        </w:rPr>
        <w:t> </w:t>
      </w:r>
      <w:r>
        <w:rPr/>
        <w:t>effort</w:t>
      </w:r>
      <w:r>
        <w:rPr>
          <w:spacing w:val="2"/>
        </w:rPr>
        <w:t> </w:t>
      </w:r>
      <w:r>
        <w:rPr/>
        <w:t>(2)</w:t>
      </w:r>
      <w:r>
        <w:rPr>
          <w:spacing w:val="-3"/>
        </w:rPr>
        <w:t> </w:t>
      </w:r>
      <w:r>
        <w:rPr/>
        <w:t>to </w:t>
      </w:r>
      <w:r>
        <w:rPr>
          <w:spacing w:val="-2"/>
        </w:rPr>
        <w:t>them.</w:t>
      </w:r>
    </w:p>
    <w:p>
      <w:pPr>
        <w:pStyle w:val="BodyText"/>
        <w:spacing w:line="276" w:lineRule="auto" w:before="37"/>
        <w:ind w:right="877" w:firstLine="719"/>
      </w:pPr>
      <w:r>
        <w:rPr/>
        <w:drawing>
          <wp:anchor distT="0" distB="0" distL="0" distR="0" allowOverlap="1" layoutInCell="1" locked="0" behindDoc="1" simplePos="0" relativeHeight="483799040">
            <wp:simplePos x="0" y="0"/>
            <wp:positionH relativeFrom="page">
              <wp:posOffset>923429</wp:posOffset>
            </wp:positionH>
            <wp:positionV relativeFrom="paragraph">
              <wp:posOffset>147723</wp:posOffset>
            </wp:positionV>
            <wp:extent cx="5562333" cy="5499274"/>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9" cstate="print"/>
                    <a:stretch>
                      <a:fillRect/>
                    </a:stretch>
                  </pic:blipFill>
                  <pic:spPr>
                    <a:xfrm>
                      <a:off x="0" y="0"/>
                      <a:ext cx="5562333" cy="5499274"/>
                    </a:xfrm>
                    <a:prstGeom prst="rect">
                      <a:avLst/>
                    </a:prstGeom>
                  </pic:spPr>
                </pic:pic>
              </a:graphicData>
            </a:graphic>
          </wp:anchor>
        </w:drawing>
      </w:r>
      <w:r>
        <w:rPr>
          <w:b/>
        </w:rPr>
        <w:t>Self- consequating </w:t>
      </w:r>
      <w:r>
        <w:rPr/>
        <w:t>means choosing your own rewards and punishments based on</w:t>
      </w:r>
      <w:r>
        <w:rPr>
          <w:spacing w:val="40"/>
        </w:rPr>
        <w:t> </w:t>
      </w:r>
      <w:r>
        <w:rPr/>
        <w:t>your performance. Another way to think of self-consequating is that you are making a promise to yourself. Promising yourself a reward once your goal/task is satisfactorily completed, or promising a punishment (delay of gratification) if you do not complete it, can help you get motivated to achieve your own goals. Social comparisons can affect the self- reward process, as for example, when self-reward after successful performance is diminished if others are known to have performed better, and self-punishment after poor performance is diminished if others are known to have performed worse.</w:t>
      </w:r>
    </w:p>
    <w:p>
      <w:pPr>
        <w:pStyle w:val="BodyText"/>
        <w:spacing w:line="278" w:lineRule="auto"/>
        <w:ind w:left="1600" w:right="881" w:hanging="1440"/>
      </w:pPr>
      <w:r>
        <w:rPr>
          <w:b/>
        </w:rPr>
        <w:t>Step IV</w:t>
      </w:r>
      <w:r>
        <w:rPr/>
        <w:t>:</w:t>
      </w:r>
      <w:r>
        <w:rPr>
          <w:spacing w:val="80"/>
          <w:w w:val="150"/>
        </w:rPr>
        <w:t> </w:t>
      </w:r>
      <w:r>
        <w:rPr/>
        <w:t>Trainer and trainees will discuss reflective judgement as a metacognitive strategy that is very essential for dissertation process and daily living.</w:t>
      </w:r>
    </w:p>
    <w:p>
      <w:pPr>
        <w:pStyle w:val="BodyText"/>
        <w:spacing w:line="276" w:lineRule="auto"/>
        <w:ind w:right="881"/>
      </w:pPr>
      <w:r>
        <w:rPr>
          <w:b/>
        </w:rPr>
        <w:t>Reflective judgment </w:t>
      </w:r>
      <w:r>
        <w:rPr/>
        <w:t>is metacognition.</w:t>
      </w:r>
      <w:r>
        <w:rPr>
          <w:spacing w:val="40"/>
        </w:rPr>
        <w:t> </w:t>
      </w:r>
      <w:r>
        <w:rPr/>
        <w:t>The quality of conclusions about how to handle a problem is called Judgment.</w:t>
      </w:r>
      <w:r>
        <w:rPr>
          <w:spacing w:val="40"/>
        </w:rPr>
        <w:t> </w:t>
      </w:r>
      <w:r>
        <w:rPr/>
        <w:t>The process of consideration before reaching a conclusion, sometimes called reasoning, is also known as eflection. Conclusion after due consideration is therefore called Reflective Judgment. . Beliefs about learning significantly</w:t>
      </w:r>
      <w:r>
        <w:rPr>
          <w:spacing w:val="-1"/>
        </w:rPr>
        <w:t> </w:t>
      </w:r>
      <w:r>
        <w:rPr/>
        <w:t>impact the quality of learning strategies and learning outcomes in general. Students whose reflective judgment skills are more developed are likely to be better learners. The following objectives can be consideredwhile embarking reflective judgement:</w:t>
      </w:r>
    </w:p>
    <w:p>
      <w:pPr>
        <w:pStyle w:val="ListParagraph"/>
        <w:numPr>
          <w:ilvl w:val="0"/>
          <w:numId w:val="25"/>
        </w:numPr>
        <w:tabs>
          <w:tab w:pos="1599" w:val="left" w:leader="none"/>
        </w:tabs>
        <w:spacing w:line="240" w:lineRule="auto" w:before="0" w:after="0"/>
        <w:ind w:left="1599" w:right="0" w:hanging="359"/>
        <w:jc w:val="left"/>
        <w:rPr>
          <w:sz w:val="22"/>
        </w:rPr>
      </w:pPr>
      <w:r>
        <w:rPr>
          <w:sz w:val="24"/>
        </w:rPr>
        <w:t>Use</w:t>
      </w:r>
      <w:r>
        <w:rPr>
          <w:spacing w:val="-3"/>
          <w:sz w:val="24"/>
        </w:rPr>
        <w:t> </w:t>
      </w:r>
      <w:r>
        <w:rPr>
          <w:sz w:val="24"/>
        </w:rPr>
        <w:t>evidence, not intuitions,</w:t>
      </w:r>
      <w:r>
        <w:rPr>
          <w:spacing w:val="-1"/>
          <w:sz w:val="24"/>
        </w:rPr>
        <w:t> </w:t>
      </w:r>
      <w:r>
        <w:rPr>
          <w:sz w:val="24"/>
        </w:rPr>
        <w:t>in reasoning</w:t>
      </w:r>
      <w:r>
        <w:rPr>
          <w:spacing w:val="-3"/>
          <w:sz w:val="24"/>
        </w:rPr>
        <w:t> </w:t>
      </w:r>
      <w:r>
        <w:rPr>
          <w:sz w:val="24"/>
        </w:rPr>
        <w:t>to</w:t>
      </w:r>
      <w:r>
        <w:rPr>
          <w:spacing w:val="-1"/>
          <w:sz w:val="24"/>
        </w:rPr>
        <w:t> </w:t>
      </w:r>
      <w:r>
        <w:rPr>
          <w:sz w:val="24"/>
        </w:rPr>
        <w:t>a point of </w:t>
      </w:r>
      <w:r>
        <w:rPr>
          <w:spacing w:val="-2"/>
          <w:sz w:val="24"/>
        </w:rPr>
        <w:t>view.</w:t>
      </w:r>
    </w:p>
    <w:p>
      <w:pPr>
        <w:pStyle w:val="ListParagraph"/>
        <w:numPr>
          <w:ilvl w:val="0"/>
          <w:numId w:val="25"/>
        </w:numPr>
        <w:tabs>
          <w:tab w:pos="1600" w:val="left" w:leader="none"/>
        </w:tabs>
        <w:spacing w:line="276" w:lineRule="auto" w:before="37" w:after="0"/>
        <w:ind w:left="1600" w:right="871" w:hanging="360"/>
        <w:jc w:val="left"/>
        <w:rPr>
          <w:sz w:val="22"/>
        </w:rPr>
      </w:pPr>
      <w:r>
        <w:rPr>
          <w:sz w:val="24"/>
        </w:rPr>
        <w:t>View one‘s experience as one potential source of information, but not the only valid source.</w:t>
      </w:r>
    </w:p>
    <w:p>
      <w:pPr>
        <w:pStyle w:val="ListParagraph"/>
        <w:numPr>
          <w:ilvl w:val="0"/>
          <w:numId w:val="25"/>
        </w:numPr>
        <w:tabs>
          <w:tab w:pos="1599" w:val="left" w:leader="none"/>
        </w:tabs>
        <w:spacing w:line="275" w:lineRule="exact" w:before="0" w:after="0"/>
        <w:ind w:left="1599" w:right="0" w:hanging="359"/>
        <w:jc w:val="left"/>
        <w:rPr>
          <w:b/>
          <w:sz w:val="22"/>
        </w:rPr>
      </w:pPr>
      <w:r>
        <w:rPr>
          <w:sz w:val="24"/>
        </w:rPr>
        <w:t>Learn</w:t>
      </w:r>
      <w:r>
        <w:rPr>
          <w:spacing w:val="-1"/>
          <w:sz w:val="24"/>
        </w:rPr>
        <w:t> </w:t>
      </w:r>
      <w:r>
        <w:rPr>
          <w:sz w:val="24"/>
        </w:rPr>
        <w:t>that</w:t>
      </w:r>
      <w:r>
        <w:rPr>
          <w:spacing w:val="-1"/>
          <w:sz w:val="24"/>
        </w:rPr>
        <w:t> </w:t>
      </w:r>
      <w:r>
        <w:rPr>
          <w:sz w:val="24"/>
        </w:rPr>
        <w:t>uncertainty</w:t>
      </w:r>
      <w:r>
        <w:rPr>
          <w:spacing w:val="-6"/>
          <w:sz w:val="24"/>
        </w:rPr>
        <w:t> </w:t>
      </w:r>
      <w:r>
        <w:rPr>
          <w:sz w:val="24"/>
        </w:rPr>
        <w:t>is</w:t>
      </w:r>
      <w:r>
        <w:rPr>
          <w:spacing w:val="2"/>
          <w:sz w:val="24"/>
        </w:rPr>
        <w:t> </w:t>
      </w:r>
      <w:r>
        <w:rPr>
          <w:sz w:val="24"/>
        </w:rPr>
        <w:t>real</w:t>
      </w:r>
      <w:r>
        <w:rPr>
          <w:spacing w:val="-1"/>
          <w:sz w:val="24"/>
        </w:rPr>
        <w:t> </w:t>
      </w:r>
      <w:r>
        <w:rPr>
          <w:sz w:val="24"/>
        </w:rPr>
        <w:t>in</w:t>
      </w:r>
      <w:r>
        <w:rPr>
          <w:spacing w:val="-1"/>
          <w:sz w:val="24"/>
        </w:rPr>
        <w:t> </w:t>
      </w:r>
      <w:r>
        <w:rPr>
          <w:sz w:val="24"/>
        </w:rPr>
        <w:t>some</w:t>
      </w:r>
      <w:r>
        <w:rPr>
          <w:spacing w:val="-1"/>
          <w:sz w:val="24"/>
        </w:rPr>
        <w:t> </w:t>
      </w:r>
      <w:r>
        <w:rPr>
          <w:spacing w:val="-2"/>
          <w:sz w:val="24"/>
        </w:rPr>
        <w:t>domains.</w:t>
      </w:r>
    </w:p>
    <w:p>
      <w:pPr>
        <w:pStyle w:val="BodyText"/>
        <w:spacing w:before="43"/>
        <w:jc w:val="left"/>
      </w:pPr>
      <w:r>
        <w:rPr>
          <w:b/>
        </w:rPr>
        <w:t>Step</w:t>
      </w:r>
      <w:r>
        <w:rPr>
          <w:b/>
          <w:spacing w:val="-3"/>
        </w:rPr>
        <w:t> </w:t>
      </w:r>
      <w:r>
        <w:rPr>
          <w:b/>
        </w:rPr>
        <w:t>V:</w:t>
      </w:r>
      <w:r>
        <w:rPr>
          <w:b/>
          <w:spacing w:val="-2"/>
        </w:rPr>
        <w:t> </w:t>
      </w:r>
      <w:r>
        <w:rPr/>
        <w:t>Participants will</w:t>
      </w:r>
      <w:r>
        <w:rPr>
          <w:spacing w:val="-1"/>
        </w:rPr>
        <w:t> </w:t>
      </w:r>
      <w:r>
        <w:rPr/>
        <w:t>practically</w:t>
      </w:r>
      <w:r>
        <w:rPr>
          <w:spacing w:val="-5"/>
        </w:rPr>
        <w:t> </w:t>
      </w:r>
      <w:r>
        <w:rPr/>
        <w:t>discuss</w:t>
      </w:r>
      <w:r>
        <w:rPr>
          <w:spacing w:val="-1"/>
        </w:rPr>
        <w:t> </w:t>
      </w:r>
      <w:r>
        <w:rPr/>
        <w:t>their</w:t>
      </w:r>
      <w:r>
        <w:rPr>
          <w:spacing w:val="1"/>
        </w:rPr>
        <w:t> </w:t>
      </w:r>
      <w:r>
        <w:rPr/>
        <w:t>adopted</w:t>
      </w:r>
      <w:r>
        <w:rPr>
          <w:spacing w:val="-1"/>
        </w:rPr>
        <w:t> </w:t>
      </w:r>
      <w:r>
        <w:rPr/>
        <w:t>self-monitoring</w:t>
      </w:r>
      <w:r>
        <w:rPr>
          <w:spacing w:val="-3"/>
        </w:rPr>
        <w:t> </w:t>
      </w:r>
      <w:r>
        <w:rPr>
          <w:spacing w:val="-2"/>
        </w:rPr>
        <w:t>strategies</w:t>
      </w:r>
    </w:p>
    <w:p>
      <w:pPr>
        <w:pStyle w:val="BodyText"/>
        <w:spacing w:line="276" w:lineRule="auto" w:before="41"/>
        <w:ind w:right="878" w:firstLine="719"/>
      </w:pPr>
      <w:r>
        <w:rPr/>
        <w:t>Attention to internal states (thoughts, feeling, and sensations) and external states (bodily movement and environment) is a different phenomenon from attentional styles, though there is overlap between the two.</w:t>
      </w:r>
    </w:p>
    <w:p>
      <w:pPr>
        <w:pStyle w:val="BodyText"/>
        <w:spacing w:line="276" w:lineRule="auto" w:before="1"/>
        <w:ind w:right="874" w:firstLine="719"/>
      </w:pPr>
      <w:r>
        <w:rPr/>
        <w:t>Attentional styles involve the relationship of concentration and focus, or perception selection, to a dynamic environment. Attentional styles can range from broad-external focus of attention (optimal for reading complex academic situations and assessing the environment, i.e., good anticipation skills), broad-internal focus of attention (optimal for analyzing dissertation within the context of strategies and plans, and for future anticipated events, i.e., quick learners), narrow-external focus of attention (able to pay attention on the necessary stimuli at the right moments with the correct responses), and narrow-internal focus of attention (ability to psyche oneself up and calm oneself down). There are degrees and combinations of the aforementioned foci of attention across and within individuals. How much of these types of attentional styles, and their combinations, is a product of personality and/or</w:t>
      </w:r>
      <w:r>
        <w:rPr>
          <w:spacing w:val="29"/>
        </w:rPr>
        <w:t> </w:t>
      </w:r>
      <w:r>
        <w:rPr/>
        <w:t>trainable</w:t>
      </w:r>
      <w:r>
        <w:rPr>
          <w:spacing w:val="31"/>
        </w:rPr>
        <w:t> </w:t>
      </w:r>
      <w:r>
        <w:rPr/>
        <w:t>is</w:t>
      </w:r>
      <w:r>
        <w:rPr>
          <w:spacing w:val="32"/>
        </w:rPr>
        <w:t> </w:t>
      </w:r>
      <w:r>
        <w:rPr/>
        <w:t>still</w:t>
      </w:r>
      <w:r>
        <w:rPr>
          <w:spacing w:val="30"/>
        </w:rPr>
        <w:t> </w:t>
      </w:r>
      <w:r>
        <w:rPr/>
        <w:t>unclear,</w:t>
      </w:r>
      <w:r>
        <w:rPr>
          <w:spacing w:val="31"/>
        </w:rPr>
        <w:t> </w:t>
      </w:r>
      <w:r>
        <w:rPr/>
        <w:t>but</w:t>
      </w:r>
      <w:r>
        <w:rPr>
          <w:spacing w:val="32"/>
        </w:rPr>
        <w:t> </w:t>
      </w:r>
      <w:r>
        <w:rPr/>
        <w:t>attentional</w:t>
      </w:r>
      <w:r>
        <w:rPr>
          <w:spacing w:val="31"/>
        </w:rPr>
        <w:t> </w:t>
      </w:r>
      <w:r>
        <w:rPr/>
        <w:t>styles</w:t>
      </w:r>
      <w:r>
        <w:rPr>
          <w:spacing w:val="32"/>
        </w:rPr>
        <w:t> </w:t>
      </w:r>
      <w:r>
        <w:rPr/>
        <w:t>appear</w:t>
      </w:r>
      <w:r>
        <w:rPr>
          <w:spacing w:val="31"/>
        </w:rPr>
        <w:t> </w:t>
      </w:r>
      <w:r>
        <w:rPr/>
        <w:t>to</w:t>
      </w:r>
      <w:r>
        <w:rPr>
          <w:spacing w:val="31"/>
        </w:rPr>
        <w:t> </w:t>
      </w:r>
      <w:r>
        <w:rPr/>
        <w:t>be</w:t>
      </w:r>
      <w:r>
        <w:rPr>
          <w:spacing w:val="31"/>
        </w:rPr>
        <w:t> </w:t>
      </w:r>
      <w:r>
        <w:rPr/>
        <w:t>related</w:t>
      </w:r>
      <w:r>
        <w:rPr>
          <w:spacing w:val="32"/>
        </w:rPr>
        <w:t> </w:t>
      </w:r>
      <w:r>
        <w:rPr/>
        <w:t>to</w:t>
      </w:r>
      <w:r>
        <w:rPr>
          <w:spacing w:val="31"/>
        </w:rPr>
        <w:t> </w:t>
      </w:r>
      <w:r>
        <w:rPr/>
        <w:t>the</w:t>
      </w:r>
      <w:r>
        <w:rPr>
          <w:spacing w:val="31"/>
        </w:rPr>
        <w:t> </w:t>
      </w:r>
      <w:r>
        <w:rPr/>
        <w:t>degree</w:t>
      </w:r>
      <w:r>
        <w:rPr>
          <w:spacing w:val="31"/>
        </w:rPr>
        <w:t> </w:t>
      </w:r>
      <w:r>
        <w:rPr>
          <w:spacing w:val="-7"/>
        </w:rPr>
        <w:t>of</w:t>
      </w:r>
    </w:p>
    <w:p>
      <w:pPr>
        <w:spacing w:after="0" w:line="276" w:lineRule="auto"/>
        <w:sectPr>
          <w:pgSz w:w="11910" w:h="16840"/>
          <w:pgMar w:header="0" w:footer="1002" w:top="1180" w:bottom="1200" w:left="1280" w:right="560"/>
        </w:sectPr>
      </w:pPr>
    </w:p>
    <w:p>
      <w:pPr>
        <w:pStyle w:val="BodyText"/>
        <w:spacing w:line="276" w:lineRule="auto" w:before="72"/>
        <w:ind w:right="886"/>
      </w:pPr>
      <w:r>
        <w:rPr/>
        <w:t>internal and external distraction, and the degree of conscious and automatic control an individual possesses for a given task.</w:t>
      </w:r>
    </w:p>
    <w:p>
      <w:pPr>
        <w:pStyle w:val="BodyText"/>
        <w:spacing w:line="276" w:lineRule="auto"/>
        <w:ind w:right="876" w:firstLine="719"/>
      </w:pPr>
      <w:r>
        <w:rPr/>
        <w:drawing>
          <wp:anchor distT="0" distB="0" distL="0" distR="0" allowOverlap="1" layoutInCell="1" locked="0" behindDoc="1" simplePos="0" relativeHeight="483799552">
            <wp:simplePos x="0" y="0"/>
            <wp:positionH relativeFrom="page">
              <wp:posOffset>923429</wp:posOffset>
            </wp:positionH>
            <wp:positionV relativeFrom="paragraph">
              <wp:posOffset>1333788</wp:posOffset>
            </wp:positionV>
            <wp:extent cx="5562333" cy="5499274"/>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9" cstate="print"/>
                    <a:stretch>
                      <a:fillRect/>
                    </a:stretch>
                  </pic:blipFill>
                  <pic:spPr>
                    <a:xfrm>
                      <a:off x="0" y="0"/>
                      <a:ext cx="5562333" cy="5499274"/>
                    </a:xfrm>
                    <a:prstGeom prst="rect">
                      <a:avLst/>
                    </a:prstGeom>
                  </pic:spPr>
                </pic:pic>
              </a:graphicData>
            </a:graphic>
          </wp:anchor>
        </w:drawing>
      </w:r>
      <w:r>
        <w:rPr/>
        <w:t>The combination of goals (1) and effort (2) equals achievement (3). A student's achievement</w:t>
      </w:r>
      <w:r>
        <w:rPr>
          <w:spacing w:val="-3"/>
        </w:rPr>
        <w:t> </w:t>
      </w:r>
      <w:r>
        <w:rPr/>
        <w:t>results</w:t>
      </w:r>
      <w:r>
        <w:rPr>
          <w:spacing w:val="-3"/>
        </w:rPr>
        <w:t> </w:t>
      </w:r>
      <w:r>
        <w:rPr/>
        <w:t>in</w:t>
      </w:r>
      <w:r>
        <w:rPr>
          <w:spacing w:val="-3"/>
        </w:rPr>
        <w:t> </w:t>
      </w:r>
      <w:r>
        <w:rPr/>
        <w:t>self-judgment</w:t>
      </w:r>
      <w:r>
        <w:rPr>
          <w:spacing w:val="-1"/>
        </w:rPr>
        <w:t> </w:t>
      </w:r>
      <w:r>
        <w:rPr/>
        <w:t>(4),</w:t>
      </w:r>
      <w:r>
        <w:rPr>
          <w:spacing w:val="-1"/>
        </w:rPr>
        <w:t> </w:t>
      </w:r>
      <w:r>
        <w:rPr/>
        <w:t>such</w:t>
      </w:r>
      <w:r>
        <w:rPr>
          <w:spacing w:val="-2"/>
        </w:rPr>
        <w:t> </w:t>
      </w:r>
      <w:r>
        <w:rPr/>
        <w:t>as</w:t>
      </w:r>
      <w:r>
        <w:rPr>
          <w:spacing w:val="-1"/>
        </w:rPr>
        <w:t> </w:t>
      </w:r>
      <w:r>
        <w:rPr/>
        <w:t>a</w:t>
      </w:r>
      <w:r>
        <w:rPr>
          <w:spacing w:val="-4"/>
        </w:rPr>
        <w:t> </w:t>
      </w:r>
      <w:r>
        <w:rPr/>
        <w:t>student</w:t>
      </w:r>
      <w:r>
        <w:rPr>
          <w:spacing w:val="-3"/>
        </w:rPr>
        <w:t> </w:t>
      </w:r>
      <w:r>
        <w:rPr/>
        <w:t>contemplating</w:t>
      </w:r>
      <w:r>
        <w:rPr>
          <w:spacing w:val="-3"/>
        </w:rPr>
        <w:t> </w:t>
      </w:r>
      <w:r>
        <w:rPr/>
        <w:t>the</w:t>
      </w:r>
      <w:r>
        <w:rPr>
          <w:spacing w:val="-3"/>
        </w:rPr>
        <w:t> </w:t>
      </w:r>
      <w:r>
        <w:rPr/>
        <w:t>question,</w:t>
      </w:r>
      <w:r>
        <w:rPr>
          <w:spacing w:val="-1"/>
        </w:rPr>
        <w:t> </w:t>
      </w:r>
      <w:r>
        <w:rPr/>
        <w:t>"Were my goals met?" The result of the self-judgment is self-reaction (5), or a student responding to the judgment with the question, "How do I feel about that?"</w:t>
      </w:r>
      <w:r>
        <w:rPr>
          <w:spacing w:val="40"/>
        </w:rPr>
        <w:t> </w:t>
      </w:r>
      <w:r>
        <w:rPr/>
        <w:t>Goals, effort, achievement, self- judgment, and self-reaction all can combine to impact self-confidence (6) in a positive way. Self-evaluation is really the combination of the self-judgment and self-reaction components</w:t>
      </w:r>
      <w:r>
        <w:rPr>
          <w:spacing w:val="40"/>
        </w:rPr>
        <w:t> </w:t>
      </w:r>
      <w:r>
        <w:rPr/>
        <w:t>of the model, and if we can teach students to do this better we can contribute to an upward cycle of better learning.</w:t>
      </w:r>
    </w:p>
    <w:p>
      <w:pPr>
        <w:pStyle w:val="BodyText"/>
        <w:spacing w:before="20"/>
        <w:ind w:left="0"/>
        <w:jc w:val="left"/>
      </w:pPr>
    </w:p>
    <w:p>
      <w:pPr>
        <w:spacing w:line="273" w:lineRule="auto" w:before="0"/>
        <w:ind w:left="160" w:right="1179" w:firstLine="1439"/>
        <w:jc w:val="left"/>
        <w:rPr>
          <w:sz w:val="24"/>
        </w:rPr>
      </w:pPr>
      <w:r>
        <w:rPr>
          <w:b/>
          <w:sz w:val="24"/>
        </w:rPr>
        <w:t>SESSION</w:t>
      </w:r>
      <w:r>
        <w:rPr>
          <w:b/>
          <w:spacing w:val="-6"/>
          <w:sz w:val="24"/>
        </w:rPr>
        <w:t> </w:t>
      </w:r>
      <w:r>
        <w:rPr>
          <w:b/>
          <w:sz w:val="24"/>
        </w:rPr>
        <w:t>SEVEN:</w:t>
      </w:r>
      <w:r>
        <w:rPr>
          <w:b/>
          <w:spacing w:val="-7"/>
          <w:sz w:val="24"/>
        </w:rPr>
        <w:t> </w:t>
      </w:r>
      <w:r>
        <w:rPr>
          <w:b/>
          <w:sz w:val="24"/>
        </w:rPr>
        <w:t>Managing</w:t>
      </w:r>
      <w:r>
        <w:rPr>
          <w:b/>
          <w:spacing w:val="-6"/>
          <w:sz w:val="24"/>
        </w:rPr>
        <w:t> </w:t>
      </w:r>
      <w:r>
        <w:rPr>
          <w:b/>
          <w:sz w:val="24"/>
        </w:rPr>
        <w:t>stress</w:t>
      </w:r>
      <w:r>
        <w:rPr>
          <w:b/>
          <w:spacing w:val="-6"/>
          <w:sz w:val="24"/>
        </w:rPr>
        <w:t> </w:t>
      </w:r>
      <w:r>
        <w:rPr>
          <w:b/>
          <w:sz w:val="24"/>
        </w:rPr>
        <w:t>and</w:t>
      </w:r>
      <w:r>
        <w:rPr>
          <w:b/>
          <w:spacing w:val="-6"/>
          <w:sz w:val="24"/>
        </w:rPr>
        <w:t> </w:t>
      </w:r>
      <w:r>
        <w:rPr>
          <w:b/>
          <w:sz w:val="24"/>
        </w:rPr>
        <w:t>dissertation</w:t>
      </w:r>
      <w:r>
        <w:rPr>
          <w:b/>
          <w:spacing w:val="-5"/>
          <w:sz w:val="24"/>
        </w:rPr>
        <w:t> </w:t>
      </w:r>
      <w:r>
        <w:rPr>
          <w:b/>
          <w:sz w:val="24"/>
        </w:rPr>
        <w:t>anxiety Objectives</w:t>
      </w:r>
      <w:r>
        <w:rPr>
          <w:sz w:val="24"/>
        </w:rPr>
        <w:t>:</w:t>
      </w:r>
      <w:r>
        <w:rPr>
          <w:spacing w:val="40"/>
          <w:sz w:val="24"/>
        </w:rPr>
        <w:t> </w:t>
      </w:r>
      <w:r>
        <w:rPr>
          <w:sz w:val="24"/>
        </w:rPr>
        <w:t>At the end of the lesson, participants should be able to:</w:t>
      </w:r>
    </w:p>
    <w:p>
      <w:pPr>
        <w:pStyle w:val="ListParagraph"/>
        <w:numPr>
          <w:ilvl w:val="0"/>
          <w:numId w:val="26"/>
        </w:numPr>
        <w:tabs>
          <w:tab w:pos="880" w:val="left" w:leader="none"/>
        </w:tabs>
        <w:spacing w:line="240" w:lineRule="auto" w:before="2" w:after="0"/>
        <w:ind w:left="880" w:right="0" w:hanging="360"/>
        <w:jc w:val="left"/>
        <w:rPr>
          <w:sz w:val="24"/>
        </w:rPr>
      </w:pPr>
      <w:r>
        <w:rPr>
          <w:sz w:val="24"/>
        </w:rPr>
        <w:t>Identify</w:t>
      </w:r>
      <w:r>
        <w:rPr>
          <w:spacing w:val="-7"/>
          <w:sz w:val="24"/>
        </w:rPr>
        <w:t> </w:t>
      </w:r>
      <w:r>
        <w:rPr>
          <w:sz w:val="24"/>
        </w:rPr>
        <w:t>and describe</w:t>
      </w:r>
      <w:r>
        <w:rPr>
          <w:spacing w:val="-2"/>
          <w:sz w:val="24"/>
        </w:rPr>
        <w:t> </w:t>
      </w:r>
      <w:r>
        <w:rPr>
          <w:sz w:val="24"/>
        </w:rPr>
        <w:t>various</w:t>
      </w:r>
      <w:r>
        <w:rPr>
          <w:spacing w:val="1"/>
          <w:sz w:val="24"/>
        </w:rPr>
        <w:t> </w:t>
      </w:r>
      <w:r>
        <w:rPr>
          <w:spacing w:val="-2"/>
          <w:sz w:val="24"/>
        </w:rPr>
        <w:t>emotions</w:t>
      </w:r>
    </w:p>
    <w:p>
      <w:pPr>
        <w:pStyle w:val="ListParagraph"/>
        <w:numPr>
          <w:ilvl w:val="0"/>
          <w:numId w:val="26"/>
        </w:numPr>
        <w:tabs>
          <w:tab w:pos="880" w:val="left" w:leader="none"/>
        </w:tabs>
        <w:spacing w:line="240" w:lineRule="auto" w:before="41" w:after="0"/>
        <w:ind w:left="880" w:right="0" w:hanging="360"/>
        <w:jc w:val="left"/>
        <w:rPr>
          <w:sz w:val="24"/>
        </w:rPr>
      </w:pPr>
      <w:r>
        <w:rPr>
          <w:sz w:val="24"/>
        </w:rPr>
        <w:t>describe</w:t>
      </w:r>
      <w:r>
        <w:rPr>
          <w:spacing w:val="-4"/>
          <w:sz w:val="24"/>
        </w:rPr>
        <w:t> </w:t>
      </w:r>
      <w:r>
        <w:rPr>
          <w:sz w:val="24"/>
        </w:rPr>
        <w:t>their</w:t>
      </w:r>
      <w:r>
        <w:rPr>
          <w:spacing w:val="1"/>
          <w:sz w:val="24"/>
        </w:rPr>
        <w:t> </w:t>
      </w:r>
      <w:r>
        <w:rPr>
          <w:sz w:val="24"/>
        </w:rPr>
        <w:t>anxiety</w:t>
      </w:r>
      <w:r>
        <w:rPr>
          <w:spacing w:val="-5"/>
          <w:sz w:val="24"/>
        </w:rPr>
        <w:t> </w:t>
      </w:r>
      <w:r>
        <w:rPr>
          <w:sz w:val="24"/>
        </w:rPr>
        <w:t>level and causes of anxiety</w:t>
      </w:r>
      <w:r>
        <w:rPr>
          <w:spacing w:val="-5"/>
          <w:sz w:val="24"/>
        </w:rPr>
        <w:t> </w:t>
      </w:r>
      <w:r>
        <w:rPr>
          <w:sz w:val="24"/>
        </w:rPr>
        <w:t>toward</w:t>
      </w:r>
      <w:r>
        <w:rPr>
          <w:spacing w:val="1"/>
          <w:sz w:val="24"/>
        </w:rPr>
        <w:t> </w:t>
      </w:r>
      <w:r>
        <w:rPr>
          <w:spacing w:val="-2"/>
          <w:sz w:val="24"/>
        </w:rPr>
        <w:t>dissertation</w:t>
      </w:r>
    </w:p>
    <w:p>
      <w:pPr>
        <w:pStyle w:val="ListParagraph"/>
        <w:numPr>
          <w:ilvl w:val="0"/>
          <w:numId w:val="26"/>
        </w:numPr>
        <w:tabs>
          <w:tab w:pos="880" w:val="left" w:leader="none"/>
        </w:tabs>
        <w:spacing w:line="240" w:lineRule="auto" w:before="40" w:after="0"/>
        <w:ind w:left="880" w:right="0" w:hanging="360"/>
        <w:jc w:val="left"/>
        <w:rPr>
          <w:sz w:val="24"/>
        </w:rPr>
      </w:pPr>
      <w:r>
        <w:rPr>
          <w:sz w:val="24"/>
        </w:rPr>
        <w:t>explain</w:t>
      </w:r>
      <w:r>
        <w:rPr>
          <w:spacing w:val="-2"/>
          <w:sz w:val="24"/>
        </w:rPr>
        <w:t> </w:t>
      </w:r>
      <w:r>
        <w:rPr>
          <w:sz w:val="24"/>
        </w:rPr>
        <w:t>how</w:t>
      </w:r>
      <w:r>
        <w:rPr>
          <w:spacing w:val="-1"/>
          <w:sz w:val="24"/>
        </w:rPr>
        <w:t> </w:t>
      </w:r>
      <w:r>
        <w:rPr>
          <w:sz w:val="24"/>
        </w:rPr>
        <w:t>to</w:t>
      </w:r>
      <w:r>
        <w:rPr>
          <w:spacing w:val="-1"/>
          <w:sz w:val="24"/>
        </w:rPr>
        <w:t> </w:t>
      </w:r>
      <w:r>
        <w:rPr>
          <w:sz w:val="24"/>
        </w:rPr>
        <w:t>react</w:t>
      </w:r>
      <w:r>
        <w:rPr>
          <w:spacing w:val="-1"/>
          <w:sz w:val="24"/>
        </w:rPr>
        <w:t> </w:t>
      </w:r>
      <w:r>
        <w:rPr>
          <w:sz w:val="24"/>
        </w:rPr>
        <w:t>and</w:t>
      </w:r>
      <w:r>
        <w:rPr>
          <w:spacing w:val="59"/>
          <w:sz w:val="24"/>
        </w:rPr>
        <w:t> </w:t>
      </w:r>
      <w:r>
        <w:rPr>
          <w:sz w:val="24"/>
        </w:rPr>
        <w:t>manage</w:t>
      </w:r>
      <w:r>
        <w:rPr>
          <w:spacing w:val="-2"/>
          <w:sz w:val="24"/>
        </w:rPr>
        <w:t> </w:t>
      </w:r>
      <w:r>
        <w:rPr>
          <w:sz w:val="24"/>
        </w:rPr>
        <w:t>dissertation</w:t>
      </w:r>
      <w:r>
        <w:rPr>
          <w:spacing w:val="-1"/>
          <w:sz w:val="24"/>
        </w:rPr>
        <w:t> </w:t>
      </w:r>
      <w:r>
        <w:rPr>
          <w:spacing w:val="-2"/>
          <w:sz w:val="24"/>
        </w:rPr>
        <w:t>anxiety</w:t>
      </w:r>
    </w:p>
    <w:p>
      <w:pPr>
        <w:pStyle w:val="ListParagraph"/>
        <w:numPr>
          <w:ilvl w:val="0"/>
          <w:numId w:val="26"/>
        </w:numPr>
        <w:tabs>
          <w:tab w:pos="880" w:val="left" w:leader="none"/>
        </w:tabs>
        <w:spacing w:line="278" w:lineRule="auto" w:before="41" w:after="0"/>
        <w:ind w:left="880" w:right="879" w:hanging="360"/>
        <w:jc w:val="left"/>
        <w:rPr>
          <w:sz w:val="24"/>
        </w:rPr>
      </w:pPr>
      <w:r>
        <w:rPr>
          <w:sz w:val="24"/>
        </w:rPr>
        <w:t>reflect</w:t>
      </w:r>
      <w:r>
        <w:rPr>
          <w:spacing w:val="74"/>
          <w:sz w:val="24"/>
        </w:rPr>
        <w:t> </w:t>
      </w:r>
      <w:r>
        <w:rPr>
          <w:sz w:val="24"/>
        </w:rPr>
        <w:t>and</w:t>
      </w:r>
      <w:r>
        <w:rPr>
          <w:spacing w:val="73"/>
          <w:sz w:val="24"/>
        </w:rPr>
        <w:t> </w:t>
      </w:r>
      <w:r>
        <w:rPr>
          <w:sz w:val="24"/>
        </w:rPr>
        <w:t>identify</w:t>
      </w:r>
      <w:r>
        <w:rPr>
          <w:spacing w:val="66"/>
          <w:sz w:val="24"/>
        </w:rPr>
        <w:t> </w:t>
      </w:r>
      <w:r>
        <w:rPr>
          <w:sz w:val="24"/>
        </w:rPr>
        <w:t>the</w:t>
      </w:r>
      <w:r>
        <w:rPr>
          <w:spacing w:val="74"/>
          <w:sz w:val="24"/>
        </w:rPr>
        <w:t> </w:t>
      </w:r>
      <w:r>
        <w:rPr>
          <w:sz w:val="24"/>
        </w:rPr>
        <w:t>importance</w:t>
      </w:r>
      <w:r>
        <w:rPr>
          <w:spacing w:val="72"/>
          <w:sz w:val="24"/>
        </w:rPr>
        <w:t> </w:t>
      </w:r>
      <w:r>
        <w:rPr>
          <w:sz w:val="24"/>
        </w:rPr>
        <w:t>of</w:t>
      </w:r>
      <w:r>
        <w:rPr>
          <w:spacing w:val="72"/>
          <w:sz w:val="24"/>
        </w:rPr>
        <w:t> </w:t>
      </w:r>
      <w:r>
        <w:rPr>
          <w:sz w:val="24"/>
        </w:rPr>
        <w:t>relaxation</w:t>
      </w:r>
      <w:r>
        <w:rPr>
          <w:spacing w:val="73"/>
          <w:sz w:val="24"/>
        </w:rPr>
        <w:t> </w:t>
      </w:r>
      <w:r>
        <w:rPr>
          <w:sz w:val="24"/>
        </w:rPr>
        <w:t>in</w:t>
      </w:r>
      <w:r>
        <w:rPr>
          <w:spacing w:val="74"/>
          <w:sz w:val="24"/>
        </w:rPr>
        <w:t> </w:t>
      </w:r>
      <w:r>
        <w:rPr>
          <w:sz w:val="24"/>
        </w:rPr>
        <w:t>the</w:t>
      </w:r>
      <w:r>
        <w:rPr>
          <w:spacing w:val="73"/>
          <w:sz w:val="24"/>
        </w:rPr>
        <w:t> </w:t>
      </w:r>
      <w:r>
        <w:rPr>
          <w:sz w:val="24"/>
        </w:rPr>
        <w:t>course</w:t>
      </w:r>
      <w:r>
        <w:rPr>
          <w:spacing w:val="72"/>
          <w:sz w:val="24"/>
        </w:rPr>
        <w:t> </w:t>
      </w:r>
      <w:r>
        <w:rPr>
          <w:sz w:val="24"/>
        </w:rPr>
        <w:t>of</w:t>
      </w:r>
      <w:r>
        <w:rPr>
          <w:spacing w:val="72"/>
          <w:sz w:val="24"/>
        </w:rPr>
        <w:t> </w:t>
      </w:r>
      <w:r>
        <w:rPr>
          <w:sz w:val="24"/>
        </w:rPr>
        <w:t>writing</w:t>
      </w:r>
      <w:r>
        <w:rPr>
          <w:spacing w:val="71"/>
          <w:sz w:val="24"/>
        </w:rPr>
        <w:t> </w:t>
      </w:r>
      <w:r>
        <w:rPr>
          <w:sz w:val="24"/>
        </w:rPr>
        <w:t>their </w:t>
      </w:r>
      <w:r>
        <w:rPr>
          <w:spacing w:val="-2"/>
          <w:sz w:val="24"/>
        </w:rPr>
        <w:t>dissertations</w:t>
      </w:r>
    </w:p>
    <w:p>
      <w:pPr>
        <w:pStyle w:val="ListParagraph"/>
        <w:numPr>
          <w:ilvl w:val="0"/>
          <w:numId w:val="26"/>
        </w:numPr>
        <w:tabs>
          <w:tab w:pos="880" w:val="left" w:leader="none"/>
        </w:tabs>
        <w:spacing w:line="272" w:lineRule="exact" w:before="0" w:after="0"/>
        <w:ind w:left="880" w:right="0" w:hanging="360"/>
        <w:jc w:val="left"/>
        <w:rPr>
          <w:sz w:val="24"/>
        </w:rPr>
      </w:pPr>
      <w:r>
        <w:rPr>
          <w:sz w:val="24"/>
        </w:rPr>
        <w:t>explain emotional </w:t>
      </w:r>
      <w:r>
        <w:rPr>
          <w:spacing w:val="-2"/>
          <w:sz w:val="24"/>
        </w:rPr>
        <w:t>intelligence</w:t>
      </w:r>
    </w:p>
    <w:p>
      <w:pPr>
        <w:pStyle w:val="BodyText"/>
        <w:spacing w:line="276" w:lineRule="auto" w:before="41"/>
        <w:ind w:left="1180" w:right="883" w:hanging="1020"/>
      </w:pPr>
      <w:r>
        <w:rPr>
          <w:b/>
        </w:rPr>
        <w:t>Step I: </w:t>
      </w:r>
      <w:r>
        <w:rPr/>
        <w:t>The session begins with review of previous sessions to enable adequate</w:t>
      </w:r>
      <w:r>
        <w:rPr>
          <w:spacing w:val="40"/>
        </w:rPr>
        <w:t> </w:t>
      </w:r>
      <w:r>
        <w:rPr>
          <w:spacing w:val="-2"/>
        </w:rPr>
        <w:t>reinforcement.</w:t>
      </w:r>
    </w:p>
    <w:p>
      <w:pPr>
        <w:pStyle w:val="BodyText"/>
        <w:spacing w:before="1"/>
      </w:pPr>
      <w:r>
        <w:rPr>
          <w:b/>
        </w:rPr>
        <w:t>Step</w:t>
      </w:r>
      <w:r>
        <w:rPr>
          <w:b/>
          <w:spacing w:val="-3"/>
        </w:rPr>
        <w:t> </w:t>
      </w:r>
      <w:r>
        <w:rPr>
          <w:b/>
        </w:rPr>
        <w:t>II:</w:t>
      </w:r>
      <w:r>
        <w:rPr>
          <w:b/>
          <w:spacing w:val="-1"/>
        </w:rPr>
        <w:t> </w:t>
      </w:r>
      <w:r>
        <w:rPr/>
        <w:t>Trainer</w:t>
      </w:r>
      <w:r>
        <w:rPr>
          <w:spacing w:val="-3"/>
        </w:rPr>
        <w:t> </w:t>
      </w:r>
      <w:r>
        <w:rPr/>
        <w:t>defines</w:t>
      </w:r>
      <w:r>
        <w:rPr>
          <w:spacing w:val="1"/>
        </w:rPr>
        <w:t> </w:t>
      </w:r>
      <w:r>
        <w:rPr/>
        <w:t>and</w:t>
      </w:r>
      <w:r>
        <w:rPr>
          <w:spacing w:val="-1"/>
        </w:rPr>
        <w:t> </w:t>
      </w:r>
      <w:r>
        <w:rPr/>
        <w:t>explains </w:t>
      </w:r>
      <w:r>
        <w:rPr>
          <w:spacing w:val="-2"/>
        </w:rPr>
        <w:t>emotions</w:t>
      </w:r>
    </w:p>
    <w:p>
      <w:pPr>
        <w:pStyle w:val="BodyText"/>
        <w:spacing w:line="276" w:lineRule="auto" w:before="41"/>
        <w:ind w:right="875"/>
      </w:pPr>
      <w:r>
        <w:rPr>
          <w:b/>
        </w:rPr>
        <w:t>Emotions</w:t>
      </w:r>
      <w:r>
        <w:rPr/>
        <w:t>: Strong emotions are both a cause of, and a result of conflict. People in conflict may have a variety of strong and often negative emotions--anger, distrust, disappointment, frustration, confusion, worry, or fear. These emotions often mask the substantive issues in dispute. However, the emotions, too, are real and must be dealt with.</w:t>
      </w:r>
    </w:p>
    <w:p>
      <w:pPr>
        <w:pStyle w:val="BodyText"/>
        <w:spacing w:line="276" w:lineRule="auto" w:before="1"/>
        <w:ind w:right="883"/>
      </w:pPr>
      <w:r>
        <w:rPr>
          <w:b/>
        </w:rPr>
        <w:t>Step III:</w:t>
      </w:r>
      <w:r>
        <w:rPr>
          <w:b/>
          <w:spacing w:val="80"/>
        </w:rPr>
        <w:t>  </w:t>
      </w:r>
      <w:r>
        <w:rPr/>
        <w:t>Trainer leads the group in the discussion on dissertation anxiety as experienced</w:t>
      </w:r>
      <w:r>
        <w:rPr>
          <w:spacing w:val="40"/>
        </w:rPr>
        <w:t> </w:t>
      </w:r>
      <w:r>
        <w:rPr/>
        <w:t>by</w:t>
      </w:r>
      <w:r>
        <w:rPr>
          <w:spacing w:val="80"/>
        </w:rPr>
        <w:t>   </w:t>
      </w:r>
      <w:r>
        <w:rPr/>
        <w:t>individuals</w:t>
      </w:r>
      <w:r>
        <w:rPr>
          <w:spacing w:val="80"/>
        </w:rPr>
        <w:t>   </w:t>
      </w:r>
      <w:r>
        <w:rPr/>
        <w:t>in</w:t>
      </w:r>
      <w:r>
        <w:rPr>
          <w:spacing w:val="80"/>
        </w:rPr>
        <w:t>   </w:t>
      </w:r>
      <w:r>
        <w:rPr/>
        <w:t>the</w:t>
      </w:r>
      <w:r>
        <w:rPr>
          <w:spacing w:val="80"/>
        </w:rPr>
        <w:t>   </w:t>
      </w:r>
      <w:r>
        <w:rPr/>
        <w:t>course</w:t>
      </w:r>
      <w:r>
        <w:rPr>
          <w:spacing w:val="80"/>
        </w:rPr>
        <w:t>   </w:t>
      </w:r>
      <w:r>
        <w:rPr/>
        <w:t>of</w:t>
      </w:r>
      <w:r>
        <w:rPr>
          <w:spacing w:val="80"/>
        </w:rPr>
        <w:t>   </w:t>
      </w:r>
      <w:r>
        <w:rPr/>
        <w:t>the</w:t>
      </w:r>
      <w:r>
        <w:rPr>
          <w:spacing w:val="80"/>
        </w:rPr>
        <w:t>   </w:t>
      </w:r>
      <w:r>
        <w:rPr/>
        <w:t>dissertation</w:t>
      </w:r>
      <w:r>
        <w:rPr>
          <w:spacing w:val="80"/>
        </w:rPr>
        <w:t>   </w:t>
      </w:r>
      <w:r>
        <w:rPr/>
        <w:t>process. </w:t>
      </w:r>
      <w:r>
        <w:rPr>
          <w:b/>
        </w:rPr>
        <w:t>Exercise: </w:t>
      </w:r>
      <w:r>
        <w:rPr/>
        <w:t>Identify the source of your anxiety towards the dissertation process</w:t>
      </w:r>
    </w:p>
    <w:p>
      <w:pPr>
        <w:pStyle w:val="BodyText"/>
      </w:pPr>
      <w:r>
        <w:rPr>
          <w:b/>
        </w:rPr>
        <w:t>Step</w:t>
      </w:r>
      <w:r>
        <w:rPr>
          <w:b/>
          <w:spacing w:val="-3"/>
        </w:rPr>
        <w:t> </w:t>
      </w:r>
      <w:r>
        <w:rPr>
          <w:b/>
        </w:rPr>
        <w:t>IV</w:t>
      </w:r>
      <w:r>
        <w:rPr/>
        <w:t>:</w:t>
      </w:r>
      <w:r>
        <w:rPr>
          <w:spacing w:val="-1"/>
        </w:rPr>
        <w:t> </w:t>
      </w:r>
      <w:r>
        <w:rPr/>
        <w:t>Trainer</w:t>
      </w:r>
      <w:r>
        <w:rPr>
          <w:spacing w:val="-3"/>
        </w:rPr>
        <w:t> </w:t>
      </w:r>
      <w:r>
        <w:rPr/>
        <w:t>introduces and</w:t>
      </w:r>
      <w:r>
        <w:rPr>
          <w:spacing w:val="-2"/>
        </w:rPr>
        <w:t> </w:t>
      </w:r>
      <w:r>
        <w:rPr/>
        <w:t>explains</w:t>
      </w:r>
      <w:r>
        <w:rPr>
          <w:spacing w:val="-1"/>
        </w:rPr>
        <w:t> </w:t>
      </w:r>
      <w:r>
        <w:rPr/>
        <w:t>emotional </w:t>
      </w:r>
      <w:r>
        <w:rPr>
          <w:spacing w:val="-2"/>
        </w:rPr>
        <w:t>management.</w:t>
      </w:r>
    </w:p>
    <w:p>
      <w:pPr>
        <w:pStyle w:val="BodyText"/>
        <w:spacing w:line="276" w:lineRule="auto" w:before="41"/>
        <w:ind w:right="875" w:firstLine="719"/>
      </w:pPr>
      <w:r>
        <w:rPr/>
        <w:t>Managing emotions is an important skill that is necessary if you want to develop </w:t>
      </w:r>
      <w:hyperlink r:id="rId46">
        <w:r>
          <w:rPr/>
          <w:t>psychological resilience.</w:t>
        </w:r>
      </w:hyperlink>
      <w:r>
        <w:rPr/>
        <w:t> By their nature, emotions are overwhelming. When someone is consumed by emotions, it feels as if he or she can't act and think different from what the emotions dictate. Individuals may be found doing and saying things he/she will regret about later. By</w:t>
      </w:r>
      <w:r>
        <w:rPr>
          <w:spacing w:val="-3"/>
        </w:rPr>
        <w:t> </w:t>
      </w:r>
      <w:r>
        <w:rPr/>
        <w:t>developing a greater self-awareness you can notice the emotion as it happens to you as if it was happening to another person. Noticing the emotion separates you from it, so you can evaluate it, challenge it and take steps to gain back your balance.</w:t>
      </w:r>
    </w:p>
    <w:p>
      <w:pPr>
        <w:pStyle w:val="BodyText"/>
        <w:spacing w:line="276" w:lineRule="auto"/>
        <w:ind w:right="878" w:firstLine="719"/>
      </w:pPr>
      <w:r>
        <w:rPr/>
        <w:t>Managing emotions is recognizing them, understanding them, and then taking the steps to improve them.</w:t>
      </w:r>
      <w:r>
        <w:rPr>
          <w:spacing w:val="40"/>
        </w:rPr>
        <w:t> </w:t>
      </w:r>
      <w:r>
        <w:rPr/>
        <w:t>At the core of emotional management is the ability to recognize the emotions right from the beginning. To do this attention must be paid to the signs of the emotion that get expressed in the posture and body. Emotions get reflected in your thoughts.</w:t>
      </w:r>
      <w:r>
        <w:rPr>
          <w:spacing w:val="40"/>
        </w:rPr>
        <w:t> </w:t>
      </w:r>
      <w:r>
        <w:rPr/>
        <w:t>It is common that certain thoughts come to you only when you are experiencing negative feelings, like thinking that things will never get better. When you are in your normal</w:t>
      </w:r>
      <w:r>
        <w:rPr>
          <w:spacing w:val="40"/>
        </w:rPr>
        <w:t> </w:t>
      </w:r>
      <w:r>
        <w:rPr/>
        <w:t>condition</w:t>
      </w:r>
      <w:r>
        <w:rPr>
          <w:spacing w:val="4"/>
        </w:rPr>
        <w:t> </w:t>
      </w:r>
      <w:r>
        <w:rPr/>
        <w:t>you</w:t>
      </w:r>
      <w:r>
        <w:rPr>
          <w:spacing w:val="2"/>
        </w:rPr>
        <w:t> </w:t>
      </w:r>
      <w:r>
        <w:rPr/>
        <w:t>don't</w:t>
      </w:r>
      <w:r>
        <w:rPr>
          <w:spacing w:val="3"/>
        </w:rPr>
        <w:t> </w:t>
      </w:r>
      <w:r>
        <w:rPr/>
        <w:t>think</w:t>
      </w:r>
      <w:r>
        <w:rPr>
          <w:spacing w:val="2"/>
        </w:rPr>
        <w:t> </w:t>
      </w:r>
      <w:r>
        <w:rPr/>
        <w:t>this</w:t>
      </w:r>
      <w:r>
        <w:rPr>
          <w:spacing w:val="1"/>
        </w:rPr>
        <w:t> </w:t>
      </w:r>
      <w:r>
        <w:rPr/>
        <w:t>way,</w:t>
      </w:r>
      <w:r>
        <w:rPr>
          <w:spacing w:val="2"/>
        </w:rPr>
        <w:t> </w:t>
      </w:r>
      <w:r>
        <w:rPr/>
        <w:t>but</w:t>
      </w:r>
      <w:r>
        <w:rPr>
          <w:spacing w:val="3"/>
        </w:rPr>
        <w:t> </w:t>
      </w:r>
      <w:r>
        <w:rPr/>
        <w:t>once</w:t>
      </w:r>
      <w:r>
        <w:rPr>
          <w:spacing w:val="6"/>
        </w:rPr>
        <w:t> </w:t>
      </w:r>
      <w:r>
        <w:rPr/>
        <w:t>you</w:t>
      </w:r>
      <w:r>
        <w:rPr>
          <w:spacing w:val="1"/>
        </w:rPr>
        <w:t> </w:t>
      </w:r>
      <w:r>
        <w:rPr/>
        <w:t>are upset</w:t>
      </w:r>
      <w:r>
        <w:rPr>
          <w:spacing w:val="4"/>
        </w:rPr>
        <w:t> </w:t>
      </w:r>
      <w:r>
        <w:rPr/>
        <w:t>you</w:t>
      </w:r>
      <w:r>
        <w:rPr>
          <w:spacing w:val="4"/>
        </w:rPr>
        <w:t> </w:t>
      </w:r>
      <w:r>
        <w:rPr/>
        <w:t>get</w:t>
      </w:r>
      <w:r>
        <w:rPr>
          <w:spacing w:val="2"/>
        </w:rPr>
        <w:t> </w:t>
      </w:r>
      <w:r>
        <w:rPr/>
        <w:t>these</w:t>
      </w:r>
      <w:r>
        <w:rPr>
          <w:spacing w:val="8"/>
        </w:rPr>
        <w:t> </w:t>
      </w:r>
      <w:r>
        <w:rPr/>
        <w:t>negative</w:t>
      </w:r>
      <w:r>
        <w:rPr>
          <w:spacing w:val="1"/>
        </w:rPr>
        <w:t> </w:t>
      </w:r>
      <w:r>
        <w:rPr/>
        <w:t>thoughts.</w:t>
      </w:r>
      <w:r>
        <w:rPr>
          <w:spacing w:val="5"/>
        </w:rPr>
        <w:t> </w:t>
      </w:r>
      <w:r>
        <w:rPr>
          <w:spacing w:val="-5"/>
        </w:rPr>
        <w:t>In</w:t>
      </w:r>
    </w:p>
    <w:p>
      <w:pPr>
        <w:spacing w:after="0" w:line="276" w:lineRule="auto"/>
        <w:sectPr>
          <w:pgSz w:w="11910" w:h="16840"/>
          <w:pgMar w:header="0" w:footer="1002" w:top="1180" w:bottom="1200" w:left="1280" w:right="560"/>
        </w:sectPr>
      </w:pPr>
    </w:p>
    <w:p>
      <w:pPr>
        <w:pStyle w:val="BodyText"/>
        <w:spacing w:line="276" w:lineRule="auto" w:before="72"/>
        <w:ind w:right="879"/>
      </w:pPr>
      <w:r>
        <w:rPr/>
        <w:t>such a case these thoughts are also signs of the negative emotions that start to overwhelm</w:t>
      </w:r>
      <w:r>
        <w:rPr>
          <w:spacing w:val="40"/>
        </w:rPr>
        <w:t> </w:t>
      </w:r>
      <w:r>
        <w:rPr/>
        <w:t>you. Observe what triggers these bad feelings. The triggers could be particular situations, people, places, objects, words or thoughts. Once you know the triggers, this could help you prepare yourself for facing them, so they don't catch you off-guard.</w:t>
      </w:r>
    </w:p>
    <w:p>
      <w:pPr>
        <w:pStyle w:val="BodyText"/>
        <w:spacing w:before="1"/>
      </w:pPr>
      <w:r>
        <w:rPr>
          <w:b/>
        </w:rPr>
        <w:t>Step</w:t>
      </w:r>
      <w:r>
        <w:rPr>
          <w:b/>
          <w:spacing w:val="-3"/>
        </w:rPr>
        <w:t> </w:t>
      </w:r>
      <w:r>
        <w:rPr>
          <w:b/>
        </w:rPr>
        <w:t>V:</w:t>
      </w:r>
      <w:r>
        <w:rPr>
          <w:b/>
          <w:spacing w:val="58"/>
        </w:rPr>
        <w:t> </w:t>
      </w:r>
      <w:r>
        <w:rPr/>
        <w:t>Trainer</w:t>
      </w:r>
      <w:r>
        <w:rPr>
          <w:spacing w:val="-1"/>
        </w:rPr>
        <w:t> </w:t>
      </w:r>
      <w:r>
        <w:rPr/>
        <w:t>presented</w:t>
      </w:r>
      <w:r>
        <w:rPr>
          <w:spacing w:val="-1"/>
        </w:rPr>
        <w:t> </w:t>
      </w:r>
      <w:r>
        <w:rPr/>
        <w:t>ways</w:t>
      </w:r>
      <w:r>
        <w:rPr>
          <w:spacing w:val="-1"/>
        </w:rPr>
        <w:t> </w:t>
      </w:r>
      <w:r>
        <w:rPr/>
        <w:t>of handling</w:t>
      </w:r>
      <w:r>
        <w:rPr>
          <w:spacing w:val="-4"/>
        </w:rPr>
        <w:t> </w:t>
      </w:r>
      <w:r>
        <w:rPr/>
        <w:t>dissertation </w:t>
      </w:r>
      <w:r>
        <w:rPr>
          <w:spacing w:val="-2"/>
        </w:rPr>
        <w:t>anxiety</w:t>
      </w:r>
    </w:p>
    <w:p>
      <w:pPr>
        <w:pStyle w:val="BodyText"/>
        <w:spacing w:line="276" w:lineRule="auto" w:before="41"/>
        <w:ind w:right="939"/>
      </w:pPr>
      <w:r>
        <w:rPr/>
        <w:drawing>
          <wp:anchor distT="0" distB="0" distL="0" distR="0" allowOverlap="1" layoutInCell="1" locked="0" behindDoc="1" simplePos="0" relativeHeight="483800064">
            <wp:simplePos x="0" y="0"/>
            <wp:positionH relativeFrom="page">
              <wp:posOffset>923429</wp:posOffset>
            </wp:positionH>
            <wp:positionV relativeFrom="paragraph">
              <wp:posOffset>754844</wp:posOffset>
            </wp:positionV>
            <wp:extent cx="5562333" cy="5499274"/>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9" cstate="print"/>
                    <a:stretch>
                      <a:fillRect/>
                    </a:stretch>
                  </pic:blipFill>
                  <pic:spPr>
                    <a:xfrm>
                      <a:off x="0" y="0"/>
                      <a:ext cx="5562333" cy="5499274"/>
                    </a:xfrm>
                    <a:prstGeom prst="rect">
                      <a:avLst/>
                    </a:prstGeom>
                  </pic:spPr>
                </pic:pic>
              </a:graphicData>
            </a:graphic>
          </wp:anchor>
        </w:drawing>
      </w:r>
      <w:r>
        <w:rPr>
          <w:b/>
        </w:rPr>
        <w:t>How to handle anxiety: </w:t>
      </w:r>
      <w:r>
        <w:rPr/>
        <w:t>Anxiety</w:t>
      </w:r>
      <w:r>
        <w:rPr>
          <w:spacing w:val="-5"/>
        </w:rPr>
        <w:t> </w:t>
      </w:r>
      <w:r>
        <w:rPr/>
        <w:t>has many</w:t>
      </w:r>
      <w:r>
        <w:rPr>
          <w:spacing w:val="-3"/>
        </w:rPr>
        <w:t> </w:t>
      </w:r>
      <w:r>
        <w:rPr/>
        <w:t>causes, but we tend to blame external factors for our anxiety rather than how we react to them. What leads to anxiety for you? Here are some typical anxiety generators: The unknown, change, uncertainty, supervisor, other colleagues, work and time pressures, fear of failure, being found incompetent, being rejected, not achieving what you want, financial problems, relationship problems, deteriorating health, status anxiety, dissertation defence etc. Anxiety</w:t>
      </w:r>
      <w:r>
        <w:rPr>
          <w:spacing w:val="-5"/>
        </w:rPr>
        <w:t> </w:t>
      </w:r>
      <w:r>
        <w:rPr/>
        <w:t>can paralyze</w:t>
      </w:r>
      <w:r>
        <w:rPr>
          <w:spacing w:val="-1"/>
        </w:rPr>
        <w:t> </w:t>
      </w:r>
      <w:r>
        <w:rPr/>
        <w:t>us. We</w:t>
      </w:r>
      <w:r>
        <w:rPr>
          <w:spacing w:val="-1"/>
        </w:rPr>
        <w:t> </w:t>
      </w:r>
      <w:r>
        <w:rPr/>
        <w:t>think that everyone else is OK because everyone tries to hide their anxiety. But this only</w:t>
      </w:r>
      <w:r>
        <w:rPr>
          <w:spacing w:val="-3"/>
        </w:rPr>
        <w:t> </w:t>
      </w:r>
      <w:r>
        <w:rPr/>
        <w:t>increases our anxiety. It is a constant battle that everyone has to work at to keep anxiety at bay. To cope effectively with stress and even thrive on it requires skill.</w:t>
      </w:r>
    </w:p>
    <w:p>
      <w:pPr>
        <w:pStyle w:val="ListParagraph"/>
        <w:numPr>
          <w:ilvl w:val="0"/>
          <w:numId w:val="27"/>
        </w:numPr>
        <w:tabs>
          <w:tab w:pos="372" w:val="left" w:leader="none"/>
        </w:tabs>
        <w:spacing w:line="276" w:lineRule="auto" w:before="0" w:after="0"/>
        <w:ind w:left="160" w:right="943" w:firstLine="0"/>
        <w:jc w:val="both"/>
        <w:rPr>
          <w:sz w:val="24"/>
        </w:rPr>
      </w:pPr>
      <w:r>
        <w:rPr>
          <w:sz w:val="24"/>
        </w:rPr>
        <w:t>Self Awareness: A key stress management skill which they have identified is the ability</w:t>
      </w:r>
      <w:r>
        <w:rPr>
          <w:spacing w:val="-3"/>
          <w:sz w:val="24"/>
        </w:rPr>
        <w:t> </w:t>
      </w:r>
      <w:r>
        <w:rPr>
          <w:sz w:val="24"/>
        </w:rPr>
        <w:t>to recognize the mental, emotional and physical habits that contribute to, or even cause, our stressful responses. Become aware of your thoughts and begin managing them and you will be directly influencing your emotions.</w:t>
      </w:r>
    </w:p>
    <w:p>
      <w:pPr>
        <w:pStyle w:val="ListParagraph"/>
        <w:numPr>
          <w:ilvl w:val="0"/>
          <w:numId w:val="27"/>
        </w:numPr>
        <w:tabs>
          <w:tab w:pos="363" w:val="left" w:leader="none"/>
        </w:tabs>
        <w:spacing w:line="276" w:lineRule="auto" w:before="0" w:after="0"/>
        <w:ind w:left="160" w:right="934" w:firstLine="0"/>
        <w:jc w:val="both"/>
        <w:rPr>
          <w:sz w:val="24"/>
        </w:rPr>
      </w:pPr>
      <w:r>
        <w:rPr>
          <w:sz w:val="24"/>
        </w:rPr>
        <w:t>Paying attention to negative self hypnosis: Our nnegative self-talk is pernicious and demoralising and debilitating. And because we are so used to it we don't consciously pay attention to it and therefore do not challenge it. It goes on and on in the background and the effect is that we are giving ourselves powerful hypnotic suggestions to feel bad!</w:t>
      </w:r>
    </w:p>
    <w:p>
      <w:pPr>
        <w:pStyle w:val="ListParagraph"/>
        <w:numPr>
          <w:ilvl w:val="0"/>
          <w:numId w:val="27"/>
        </w:numPr>
        <w:tabs>
          <w:tab w:pos="305" w:val="left" w:leader="none"/>
        </w:tabs>
        <w:spacing w:line="276" w:lineRule="auto" w:before="1" w:after="0"/>
        <w:ind w:left="160" w:right="875" w:firstLine="0"/>
        <w:jc w:val="both"/>
        <w:rPr>
          <w:sz w:val="24"/>
        </w:rPr>
      </w:pPr>
      <w:r>
        <w:rPr>
          <w:sz w:val="24"/>
        </w:rPr>
        <w:t>Gently replace the negative self-talk: Each time you recognize that you are doing your self- criticising or self-undermining pause, remind yourself that it's just that old habit you've got into, and that from now on you're changing this habit. Your inner voice should sound as if</w:t>
      </w:r>
      <w:r>
        <w:rPr>
          <w:spacing w:val="40"/>
          <w:sz w:val="24"/>
        </w:rPr>
        <w:t> </w:t>
      </w:r>
      <w:r>
        <w:rPr>
          <w:sz w:val="24"/>
        </w:rPr>
        <w:t>you are calming an upset 2-year old! Reassure yourself. Calm yourself. Remind yourself of the rationales and facts of the situation. Remind yourself of the value of handing things in a cool, calm, and confident manner. Doing this once or twice won't make a lot of difference. It takes quite a while to replace the habits of a lifetime - but it's definitely worth doing so.</w:t>
      </w:r>
    </w:p>
    <w:p>
      <w:pPr>
        <w:pStyle w:val="ListParagraph"/>
        <w:numPr>
          <w:ilvl w:val="0"/>
          <w:numId w:val="27"/>
        </w:numPr>
        <w:tabs>
          <w:tab w:pos="382" w:val="left" w:leader="none"/>
        </w:tabs>
        <w:spacing w:line="276" w:lineRule="auto" w:before="0" w:after="0"/>
        <w:ind w:left="160" w:right="879" w:firstLine="0"/>
        <w:jc w:val="both"/>
        <w:rPr>
          <w:sz w:val="24"/>
        </w:rPr>
      </w:pPr>
      <w:r>
        <w:rPr>
          <w:sz w:val="24"/>
        </w:rPr>
        <w:t>Emotional intelligence is the ability to manage our emotions and those of others. The first step is to understand how our own emotions affect how we think and act. Also vital to understand how our emotions affect others. How can you become more aware of other people's emotions, what impact they have on how they behave and on how we feel? It's important</w:t>
      </w:r>
      <w:r>
        <w:rPr>
          <w:spacing w:val="-2"/>
          <w:sz w:val="24"/>
        </w:rPr>
        <w:t> </w:t>
      </w:r>
      <w:r>
        <w:rPr>
          <w:sz w:val="24"/>
        </w:rPr>
        <w:t>not</w:t>
      </w:r>
      <w:r>
        <w:rPr>
          <w:spacing w:val="-2"/>
          <w:sz w:val="24"/>
        </w:rPr>
        <w:t> </w:t>
      </w:r>
      <w:r>
        <w:rPr>
          <w:sz w:val="24"/>
        </w:rPr>
        <w:t>to</w:t>
      </w:r>
      <w:r>
        <w:rPr>
          <w:spacing w:val="-2"/>
          <w:sz w:val="24"/>
        </w:rPr>
        <w:t> </w:t>
      </w:r>
      <w:r>
        <w:rPr>
          <w:sz w:val="24"/>
        </w:rPr>
        <w:t>suppress</w:t>
      </w:r>
      <w:r>
        <w:rPr>
          <w:spacing w:val="-3"/>
          <w:sz w:val="24"/>
        </w:rPr>
        <w:t> </w:t>
      </w:r>
      <w:r>
        <w:rPr>
          <w:sz w:val="24"/>
        </w:rPr>
        <w:t>feelings.</w:t>
      </w:r>
      <w:r>
        <w:rPr>
          <w:spacing w:val="-2"/>
          <w:sz w:val="24"/>
        </w:rPr>
        <w:t> </w:t>
      </w:r>
      <w:r>
        <w:rPr>
          <w:sz w:val="24"/>
        </w:rPr>
        <w:t>Understand,</w:t>
      </w:r>
      <w:r>
        <w:rPr>
          <w:spacing w:val="-2"/>
          <w:sz w:val="24"/>
        </w:rPr>
        <w:t> </w:t>
      </w:r>
      <w:r>
        <w:rPr>
          <w:sz w:val="24"/>
        </w:rPr>
        <w:t>support</w:t>
      </w:r>
      <w:r>
        <w:rPr>
          <w:spacing w:val="-2"/>
          <w:sz w:val="24"/>
        </w:rPr>
        <w:t> </w:t>
      </w:r>
      <w:r>
        <w:rPr>
          <w:sz w:val="24"/>
        </w:rPr>
        <w:t>and</w:t>
      </w:r>
      <w:r>
        <w:rPr>
          <w:spacing w:val="-2"/>
          <w:sz w:val="24"/>
        </w:rPr>
        <w:t> </w:t>
      </w:r>
      <w:r>
        <w:rPr>
          <w:sz w:val="24"/>
        </w:rPr>
        <w:t>channel</w:t>
      </w:r>
      <w:r>
        <w:rPr>
          <w:spacing w:val="-2"/>
          <w:sz w:val="24"/>
        </w:rPr>
        <w:t> </w:t>
      </w:r>
      <w:r>
        <w:rPr>
          <w:sz w:val="24"/>
        </w:rPr>
        <w:t>emotions</w:t>
      </w:r>
      <w:r>
        <w:rPr>
          <w:spacing w:val="-2"/>
          <w:sz w:val="24"/>
        </w:rPr>
        <w:t> </w:t>
      </w:r>
      <w:r>
        <w:rPr>
          <w:sz w:val="24"/>
        </w:rPr>
        <w:t>as</w:t>
      </w:r>
      <w:r>
        <w:rPr>
          <w:spacing w:val="-2"/>
          <w:sz w:val="24"/>
        </w:rPr>
        <w:t> </w:t>
      </w:r>
      <w:r>
        <w:rPr>
          <w:sz w:val="24"/>
        </w:rPr>
        <w:t>productively as possible.</w:t>
      </w:r>
    </w:p>
    <w:p>
      <w:pPr>
        <w:pStyle w:val="ListParagraph"/>
        <w:numPr>
          <w:ilvl w:val="0"/>
          <w:numId w:val="27"/>
        </w:numPr>
        <w:tabs>
          <w:tab w:pos="459" w:val="left" w:leader="none"/>
        </w:tabs>
        <w:spacing w:line="276" w:lineRule="auto" w:before="0" w:after="0"/>
        <w:ind w:left="160" w:right="878" w:firstLine="0"/>
        <w:jc w:val="both"/>
        <w:rPr>
          <w:sz w:val="22"/>
        </w:rPr>
      </w:pPr>
      <w:r>
        <w:rPr>
          <w:sz w:val="24"/>
        </w:rPr>
        <w:t>Learn to </w:t>
      </w:r>
      <w:r>
        <w:rPr>
          <w:i/>
          <w:sz w:val="24"/>
        </w:rPr>
        <w:t>really </w:t>
      </w:r>
      <w:r>
        <w:rPr>
          <w:sz w:val="24"/>
        </w:rPr>
        <w:t>relax: The practice of relaxation or meditation is not a mysterious or mystical experience available only to a select few adepts. The ability to relax, or practice simple meditation, is a natural and valuable ability which we all possess, even though we</w:t>
      </w:r>
      <w:r>
        <w:rPr>
          <w:spacing w:val="80"/>
          <w:sz w:val="24"/>
        </w:rPr>
        <w:t> </w:t>
      </w:r>
      <w:r>
        <w:rPr>
          <w:sz w:val="24"/>
        </w:rPr>
        <w:t>may not have practised it for many years. It's an innate skill which most of us have forgotten how to use. As very young children we could relax at will, anywhere: but most adults rely on artificial props to help them relax, such as alcohol, drugs, television, or even comfort-eating. </w:t>
      </w:r>
      <w:r>
        <w:rPr>
          <w:sz w:val="22"/>
        </w:rPr>
        <w:t>With just a little persistence, about 15 minutes a day, and maybe some relaxing music you can easily reawaken this natural skill. Relaxation has been scientifically proven to be health enhancing</w:t>
      </w:r>
    </w:p>
    <w:p>
      <w:pPr>
        <w:pStyle w:val="BodyText"/>
        <w:spacing w:before="1"/>
      </w:pPr>
      <w:r>
        <w:rPr>
          <w:b/>
        </w:rPr>
        <w:t>Step</w:t>
      </w:r>
      <w:r>
        <w:rPr>
          <w:b/>
          <w:spacing w:val="-3"/>
        </w:rPr>
        <w:t> </w:t>
      </w:r>
      <w:r>
        <w:rPr>
          <w:b/>
        </w:rPr>
        <w:t>VI:</w:t>
      </w:r>
      <w:r>
        <w:rPr>
          <w:b/>
          <w:spacing w:val="58"/>
        </w:rPr>
        <w:t>   </w:t>
      </w:r>
      <w:r>
        <w:rPr/>
        <w:t>Participants</w:t>
      </w:r>
      <w:r>
        <w:rPr>
          <w:spacing w:val="1"/>
        </w:rPr>
        <w:t> </w:t>
      </w:r>
      <w:r>
        <w:rPr/>
        <w:t>learnt</w:t>
      </w:r>
      <w:r>
        <w:rPr>
          <w:spacing w:val="-1"/>
        </w:rPr>
        <w:t> </w:t>
      </w:r>
      <w:r>
        <w:rPr/>
        <w:t>about</w:t>
      </w:r>
      <w:r>
        <w:rPr>
          <w:spacing w:val="-1"/>
        </w:rPr>
        <w:t> </w:t>
      </w:r>
      <w:r>
        <w:rPr/>
        <w:t>the</w:t>
      </w:r>
      <w:r>
        <w:rPr>
          <w:spacing w:val="-2"/>
        </w:rPr>
        <w:t> </w:t>
      </w:r>
      <w:r>
        <w:rPr/>
        <w:t>need</w:t>
      </w:r>
      <w:r>
        <w:rPr>
          <w:spacing w:val="-1"/>
        </w:rPr>
        <w:t> </w:t>
      </w:r>
      <w:r>
        <w:rPr/>
        <w:t>to</w:t>
      </w:r>
      <w:r>
        <w:rPr>
          <w:spacing w:val="-1"/>
        </w:rPr>
        <w:t> </w:t>
      </w:r>
      <w:r>
        <w:rPr/>
        <w:t>practice</w:t>
      </w:r>
      <w:r>
        <w:rPr>
          <w:spacing w:val="3"/>
        </w:rPr>
        <w:t> </w:t>
      </w:r>
      <w:r>
        <w:rPr/>
        <w:t>relaxation </w:t>
      </w:r>
      <w:r>
        <w:rPr>
          <w:spacing w:val="-2"/>
        </w:rPr>
        <w:t>consistently</w:t>
      </w:r>
    </w:p>
    <w:p>
      <w:pPr>
        <w:spacing w:after="0"/>
        <w:sectPr>
          <w:pgSz w:w="11910" w:h="16840"/>
          <w:pgMar w:header="0" w:footer="1002" w:top="1180" w:bottom="1200" w:left="1280" w:right="560"/>
        </w:sectPr>
      </w:pPr>
    </w:p>
    <w:p>
      <w:pPr>
        <w:pStyle w:val="BodyText"/>
        <w:spacing w:before="72"/>
        <w:jc w:val="left"/>
      </w:pPr>
      <w:r>
        <w:rPr/>
        <w:t>Importance</w:t>
      </w:r>
      <w:r>
        <w:rPr>
          <w:spacing w:val="-2"/>
        </w:rPr>
        <w:t> </w:t>
      </w:r>
      <w:r>
        <w:rPr/>
        <w:t>of</w:t>
      </w:r>
      <w:r>
        <w:rPr>
          <w:spacing w:val="-1"/>
        </w:rPr>
        <w:t> </w:t>
      </w:r>
      <w:r>
        <w:rPr>
          <w:spacing w:val="-2"/>
        </w:rPr>
        <w:t>relaxation</w:t>
      </w:r>
    </w:p>
    <w:p>
      <w:pPr>
        <w:pStyle w:val="ListParagraph"/>
        <w:numPr>
          <w:ilvl w:val="1"/>
          <w:numId w:val="27"/>
        </w:numPr>
        <w:tabs>
          <w:tab w:pos="880" w:val="left" w:leader="none"/>
        </w:tabs>
        <w:spacing w:line="276" w:lineRule="auto" w:before="42" w:after="0"/>
        <w:ind w:left="880" w:right="881" w:hanging="360"/>
        <w:jc w:val="left"/>
        <w:rPr>
          <w:sz w:val="24"/>
        </w:rPr>
      </w:pPr>
      <w:r>
        <w:rPr>
          <w:sz w:val="24"/>
        </w:rPr>
        <w:t>Relaxation</w:t>
      </w:r>
      <w:r>
        <w:rPr>
          <w:spacing w:val="40"/>
          <w:sz w:val="24"/>
        </w:rPr>
        <w:t> </w:t>
      </w:r>
      <w:r>
        <w:rPr>
          <w:sz w:val="24"/>
        </w:rPr>
        <w:t>enables</w:t>
      </w:r>
      <w:r>
        <w:rPr>
          <w:spacing w:val="40"/>
          <w:sz w:val="24"/>
        </w:rPr>
        <w:t> </w:t>
      </w:r>
      <w:r>
        <w:rPr>
          <w:sz w:val="24"/>
        </w:rPr>
        <w:t>you</w:t>
      </w:r>
      <w:r>
        <w:rPr>
          <w:spacing w:val="40"/>
          <w:sz w:val="24"/>
        </w:rPr>
        <w:t> </w:t>
      </w:r>
      <w:r>
        <w:rPr>
          <w:sz w:val="24"/>
        </w:rPr>
        <w:t>to</w:t>
      </w:r>
      <w:r>
        <w:rPr>
          <w:spacing w:val="40"/>
          <w:sz w:val="24"/>
        </w:rPr>
        <w:t> </w:t>
      </w:r>
      <w:r>
        <w:rPr>
          <w:sz w:val="24"/>
        </w:rPr>
        <w:t>take</w:t>
      </w:r>
      <w:r>
        <w:rPr>
          <w:spacing w:val="40"/>
          <w:sz w:val="24"/>
        </w:rPr>
        <w:t> </w:t>
      </w:r>
      <w:r>
        <w:rPr>
          <w:sz w:val="24"/>
        </w:rPr>
        <w:t>an</w:t>
      </w:r>
      <w:r>
        <w:rPr>
          <w:spacing w:val="40"/>
          <w:sz w:val="24"/>
        </w:rPr>
        <w:t> </w:t>
      </w:r>
      <w:r>
        <w:rPr>
          <w:sz w:val="24"/>
        </w:rPr>
        <w:t>break</w:t>
      </w:r>
      <w:r>
        <w:rPr>
          <w:spacing w:val="40"/>
          <w:sz w:val="24"/>
        </w:rPr>
        <w:t> </w:t>
      </w:r>
      <w:r>
        <w:rPr>
          <w:sz w:val="24"/>
        </w:rPr>
        <w:t>and</w:t>
      </w:r>
      <w:r>
        <w:rPr>
          <w:spacing w:val="40"/>
          <w:sz w:val="24"/>
        </w:rPr>
        <w:t> </w:t>
      </w:r>
      <w:r>
        <w:rPr>
          <w:sz w:val="24"/>
        </w:rPr>
        <w:t>switch</w:t>
      </w:r>
      <w:r>
        <w:rPr>
          <w:spacing w:val="40"/>
          <w:sz w:val="24"/>
        </w:rPr>
        <w:t> </w:t>
      </w:r>
      <w:r>
        <w:rPr>
          <w:sz w:val="24"/>
        </w:rPr>
        <w:t>off</w:t>
      </w:r>
      <w:r>
        <w:rPr>
          <w:spacing w:val="40"/>
          <w:sz w:val="24"/>
        </w:rPr>
        <w:t> </w:t>
      </w:r>
      <w:r>
        <w:rPr>
          <w:sz w:val="24"/>
        </w:rPr>
        <w:t>from</w:t>
      </w:r>
      <w:r>
        <w:rPr>
          <w:spacing w:val="40"/>
          <w:sz w:val="24"/>
        </w:rPr>
        <w:t> </w:t>
      </w:r>
      <w:r>
        <w:rPr>
          <w:sz w:val="24"/>
        </w:rPr>
        <w:t>the</w:t>
      </w:r>
      <w:r>
        <w:rPr>
          <w:spacing w:val="40"/>
          <w:sz w:val="24"/>
        </w:rPr>
        <w:t> </w:t>
      </w:r>
      <w:r>
        <w:rPr>
          <w:sz w:val="24"/>
        </w:rPr>
        <w:t>stresses</w:t>
      </w:r>
      <w:r>
        <w:rPr>
          <w:spacing w:val="40"/>
          <w:sz w:val="24"/>
        </w:rPr>
        <w:t> </w:t>
      </w:r>
      <w:r>
        <w:rPr>
          <w:sz w:val="24"/>
        </w:rPr>
        <w:t>of</w:t>
      </w:r>
      <w:r>
        <w:rPr>
          <w:spacing w:val="40"/>
          <w:sz w:val="24"/>
        </w:rPr>
        <w:t> </w:t>
      </w:r>
      <w:r>
        <w:rPr>
          <w:sz w:val="24"/>
        </w:rPr>
        <w:t>life whenever you wish</w:t>
      </w:r>
    </w:p>
    <w:p>
      <w:pPr>
        <w:pStyle w:val="ListParagraph"/>
        <w:numPr>
          <w:ilvl w:val="1"/>
          <w:numId w:val="27"/>
        </w:numPr>
        <w:tabs>
          <w:tab w:pos="880" w:val="left" w:leader="none"/>
        </w:tabs>
        <w:spacing w:line="278" w:lineRule="auto" w:before="0" w:after="0"/>
        <w:ind w:left="880" w:right="879" w:hanging="360"/>
        <w:jc w:val="left"/>
        <w:rPr>
          <w:sz w:val="24"/>
        </w:rPr>
      </w:pPr>
      <w:r>
        <w:rPr>
          <w:sz w:val="24"/>
        </w:rPr>
        <w:t>It provides a few precious moments in which to re-charge your mental and physical</w:t>
      </w:r>
      <w:r>
        <w:rPr>
          <w:spacing w:val="80"/>
          <w:sz w:val="24"/>
        </w:rPr>
        <w:t> </w:t>
      </w:r>
      <w:r>
        <w:rPr>
          <w:spacing w:val="-2"/>
          <w:sz w:val="24"/>
        </w:rPr>
        <w:t>batteries</w:t>
      </w:r>
    </w:p>
    <w:p>
      <w:pPr>
        <w:pStyle w:val="ListParagraph"/>
        <w:numPr>
          <w:ilvl w:val="1"/>
          <w:numId w:val="27"/>
        </w:numPr>
        <w:tabs>
          <w:tab w:pos="880" w:val="left" w:leader="none"/>
        </w:tabs>
        <w:spacing w:line="272" w:lineRule="exact" w:before="0" w:after="0"/>
        <w:ind w:left="880" w:right="0" w:hanging="360"/>
        <w:jc w:val="left"/>
        <w:rPr>
          <w:sz w:val="24"/>
        </w:rPr>
      </w:pPr>
      <w:r>
        <w:rPr>
          <w:sz w:val="24"/>
        </w:rPr>
        <w:t>Relaxation</w:t>
      </w:r>
      <w:r>
        <w:rPr>
          <w:spacing w:val="-1"/>
          <w:sz w:val="24"/>
        </w:rPr>
        <w:t> </w:t>
      </w:r>
      <w:r>
        <w:rPr>
          <w:sz w:val="24"/>
        </w:rPr>
        <w:t>is</w:t>
      </w:r>
      <w:r>
        <w:rPr>
          <w:spacing w:val="-1"/>
          <w:sz w:val="24"/>
        </w:rPr>
        <w:t> </w:t>
      </w:r>
      <w:r>
        <w:rPr>
          <w:sz w:val="24"/>
        </w:rPr>
        <w:t>the</w:t>
      </w:r>
      <w:r>
        <w:rPr>
          <w:spacing w:val="-2"/>
          <w:sz w:val="24"/>
        </w:rPr>
        <w:t> </w:t>
      </w:r>
      <w:r>
        <w:rPr>
          <w:sz w:val="24"/>
        </w:rPr>
        <w:t>bed-rock</w:t>
      </w:r>
      <w:r>
        <w:rPr>
          <w:spacing w:val="-1"/>
          <w:sz w:val="24"/>
        </w:rPr>
        <w:t> </w:t>
      </w:r>
      <w:r>
        <w:rPr>
          <w:sz w:val="24"/>
        </w:rPr>
        <w:t>of</w:t>
      </w:r>
      <w:r>
        <w:rPr>
          <w:spacing w:val="-1"/>
          <w:sz w:val="24"/>
        </w:rPr>
        <w:t> </w:t>
      </w:r>
      <w:r>
        <w:rPr>
          <w:sz w:val="24"/>
        </w:rPr>
        <w:t>effective</w:t>
      </w:r>
      <w:r>
        <w:rPr>
          <w:spacing w:val="-2"/>
          <w:sz w:val="24"/>
        </w:rPr>
        <w:t> </w:t>
      </w:r>
      <w:r>
        <w:rPr>
          <w:sz w:val="24"/>
        </w:rPr>
        <w:t>stress </w:t>
      </w:r>
      <w:r>
        <w:rPr>
          <w:spacing w:val="-2"/>
          <w:sz w:val="24"/>
        </w:rPr>
        <w:t>management</w:t>
      </w:r>
    </w:p>
    <w:p>
      <w:pPr>
        <w:pStyle w:val="ListParagraph"/>
        <w:numPr>
          <w:ilvl w:val="1"/>
          <w:numId w:val="27"/>
        </w:numPr>
        <w:tabs>
          <w:tab w:pos="880" w:val="left" w:leader="none"/>
        </w:tabs>
        <w:spacing w:line="276" w:lineRule="auto" w:before="39" w:after="0"/>
        <w:ind w:left="880" w:right="879" w:hanging="360"/>
        <w:jc w:val="left"/>
        <w:rPr>
          <w:sz w:val="24"/>
        </w:rPr>
      </w:pPr>
      <w:r>
        <w:rPr>
          <w:sz w:val="24"/>
        </w:rPr>
        <w:t>It enables you to stand back and switch off from problems - so that, often, when you return to them you can perceive solutions that had previously escaped you.</w:t>
      </w:r>
    </w:p>
    <w:p>
      <w:pPr>
        <w:pStyle w:val="ListParagraph"/>
        <w:numPr>
          <w:ilvl w:val="1"/>
          <w:numId w:val="27"/>
        </w:numPr>
        <w:tabs>
          <w:tab w:pos="880" w:val="left" w:leader="none"/>
        </w:tabs>
        <w:spacing w:line="276" w:lineRule="auto" w:before="2" w:after="0"/>
        <w:ind w:left="880" w:right="877" w:hanging="360"/>
        <w:jc w:val="left"/>
        <w:rPr>
          <w:sz w:val="24"/>
        </w:rPr>
      </w:pPr>
      <w:r>
        <w:rPr/>
        <w:drawing>
          <wp:anchor distT="0" distB="0" distL="0" distR="0" allowOverlap="1" layoutInCell="1" locked="0" behindDoc="1" simplePos="0" relativeHeight="483800576">
            <wp:simplePos x="0" y="0"/>
            <wp:positionH relativeFrom="page">
              <wp:posOffset>923429</wp:posOffset>
            </wp:positionH>
            <wp:positionV relativeFrom="paragraph">
              <wp:posOffset>124939</wp:posOffset>
            </wp:positionV>
            <wp:extent cx="5562333" cy="5499274"/>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If you have intense fears or phobias you will find your relaxation skills essential for</w:t>
      </w:r>
      <w:r>
        <w:rPr>
          <w:spacing w:val="40"/>
          <w:sz w:val="24"/>
        </w:rPr>
        <w:t> </w:t>
      </w:r>
      <w:r>
        <w:rPr>
          <w:sz w:val="24"/>
        </w:rPr>
        <w:t>using methods such as systematic desensitization to dissolve your fears</w:t>
      </w:r>
    </w:p>
    <w:p>
      <w:pPr>
        <w:pStyle w:val="BodyText"/>
        <w:spacing w:before="44"/>
        <w:ind w:left="0"/>
        <w:jc w:val="left"/>
      </w:pPr>
    </w:p>
    <w:p>
      <w:pPr>
        <w:pStyle w:val="Heading4"/>
        <w:spacing w:line="278" w:lineRule="auto" w:before="1"/>
        <w:ind w:left="4029" w:right="1379" w:hanging="3366"/>
      </w:pPr>
      <w:r>
        <w:rPr/>
        <w:t>SESSION</w:t>
      </w:r>
      <w:r>
        <w:rPr>
          <w:spacing w:val="-4"/>
        </w:rPr>
        <w:t> </w:t>
      </w:r>
      <w:r>
        <w:rPr/>
        <w:t>EIGHT:</w:t>
      </w:r>
      <w:r>
        <w:rPr>
          <w:spacing w:val="-4"/>
        </w:rPr>
        <w:t> </w:t>
      </w:r>
      <w:r>
        <w:rPr/>
        <w:t>Review</w:t>
      </w:r>
      <w:r>
        <w:rPr>
          <w:spacing w:val="-3"/>
        </w:rPr>
        <w:t> </w:t>
      </w:r>
      <w:r>
        <w:rPr/>
        <w:t>of</w:t>
      </w:r>
      <w:r>
        <w:rPr>
          <w:spacing w:val="-5"/>
        </w:rPr>
        <w:t> </w:t>
      </w:r>
      <w:r>
        <w:rPr/>
        <w:t>previous</w:t>
      </w:r>
      <w:r>
        <w:rPr>
          <w:spacing w:val="-4"/>
        </w:rPr>
        <w:t> </w:t>
      </w:r>
      <w:r>
        <w:rPr/>
        <w:t>sessions</w:t>
      </w:r>
      <w:r>
        <w:rPr>
          <w:spacing w:val="-7"/>
        </w:rPr>
        <w:t> </w:t>
      </w:r>
      <w:r>
        <w:rPr/>
        <w:t>and</w:t>
      </w:r>
      <w:r>
        <w:rPr>
          <w:spacing w:val="-4"/>
        </w:rPr>
        <w:t> </w:t>
      </w:r>
      <w:r>
        <w:rPr/>
        <w:t>administration</w:t>
      </w:r>
      <w:r>
        <w:rPr>
          <w:spacing w:val="-3"/>
        </w:rPr>
        <w:t> </w:t>
      </w:r>
      <w:r>
        <w:rPr/>
        <w:t>of</w:t>
      </w:r>
      <w:r>
        <w:rPr>
          <w:spacing w:val="-5"/>
        </w:rPr>
        <w:t> </w:t>
      </w:r>
      <w:r>
        <w:rPr/>
        <w:t>post-test </w:t>
      </w:r>
      <w:r>
        <w:rPr>
          <w:spacing w:val="-2"/>
        </w:rPr>
        <w:t>instruments.</w:t>
      </w:r>
    </w:p>
    <w:p>
      <w:pPr>
        <w:pStyle w:val="BodyText"/>
        <w:spacing w:line="267" w:lineRule="exact"/>
      </w:pPr>
      <w:r>
        <w:rPr>
          <w:b/>
        </w:rPr>
        <w:t>Objectives</w:t>
      </w:r>
      <w:r>
        <w:rPr/>
        <w:t>:</w:t>
      </w:r>
      <w:r>
        <w:rPr>
          <w:spacing w:val="-3"/>
        </w:rPr>
        <w:t> </w:t>
      </w:r>
      <w:r>
        <w:rPr/>
        <w:t>At</w:t>
      </w:r>
      <w:r>
        <w:rPr>
          <w:spacing w:val="-1"/>
        </w:rPr>
        <w:t> </w:t>
      </w:r>
      <w:r>
        <w:rPr/>
        <w:t>the</w:t>
      </w:r>
      <w:r>
        <w:rPr>
          <w:spacing w:val="-2"/>
        </w:rPr>
        <w:t> </w:t>
      </w:r>
      <w:r>
        <w:rPr/>
        <w:t>end</w:t>
      </w:r>
      <w:r>
        <w:rPr>
          <w:spacing w:val="-1"/>
        </w:rPr>
        <w:t> </w:t>
      </w:r>
      <w:r>
        <w:rPr/>
        <w:t>of</w:t>
      </w:r>
      <w:r>
        <w:rPr>
          <w:spacing w:val="-1"/>
        </w:rPr>
        <w:t> </w:t>
      </w:r>
      <w:r>
        <w:rPr/>
        <w:t>the</w:t>
      </w:r>
      <w:r>
        <w:rPr>
          <w:spacing w:val="-3"/>
        </w:rPr>
        <w:t> </w:t>
      </w:r>
      <w:r>
        <w:rPr/>
        <w:t>session,</w:t>
      </w:r>
      <w:r>
        <w:rPr>
          <w:spacing w:val="-1"/>
        </w:rPr>
        <w:t> </w:t>
      </w:r>
      <w:r>
        <w:rPr/>
        <w:t>participants</w:t>
      </w:r>
      <w:r>
        <w:rPr>
          <w:spacing w:val="1"/>
        </w:rPr>
        <w:t> </w:t>
      </w:r>
      <w:r>
        <w:rPr/>
        <w:t>were</w:t>
      </w:r>
      <w:r>
        <w:rPr>
          <w:spacing w:val="2"/>
        </w:rPr>
        <w:t> </w:t>
      </w:r>
      <w:r>
        <w:rPr/>
        <w:t>able </w:t>
      </w:r>
      <w:r>
        <w:rPr>
          <w:spacing w:val="-5"/>
        </w:rPr>
        <w:t>to:</w:t>
      </w:r>
    </w:p>
    <w:p>
      <w:pPr>
        <w:pStyle w:val="ListParagraph"/>
        <w:numPr>
          <w:ilvl w:val="1"/>
          <w:numId w:val="27"/>
        </w:numPr>
        <w:tabs>
          <w:tab w:pos="880" w:val="left" w:leader="none"/>
        </w:tabs>
        <w:spacing w:line="276" w:lineRule="auto" w:before="40" w:after="0"/>
        <w:ind w:left="880" w:right="884" w:hanging="360"/>
        <w:jc w:val="both"/>
        <w:rPr>
          <w:sz w:val="24"/>
        </w:rPr>
      </w:pPr>
      <w:r>
        <w:rPr>
          <w:sz w:val="24"/>
        </w:rPr>
        <w:t>Summarize</w:t>
      </w:r>
      <w:r>
        <w:rPr>
          <w:spacing w:val="-3"/>
          <w:sz w:val="24"/>
        </w:rPr>
        <w:t> </w:t>
      </w:r>
      <w:r>
        <w:rPr>
          <w:sz w:val="24"/>
        </w:rPr>
        <w:t>what</w:t>
      </w:r>
      <w:r>
        <w:rPr>
          <w:spacing w:val="-2"/>
          <w:sz w:val="24"/>
        </w:rPr>
        <w:t> </w:t>
      </w:r>
      <w:r>
        <w:rPr>
          <w:sz w:val="24"/>
        </w:rPr>
        <w:t>they</w:t>
      </w:r>
      <w:r>
        <w:rPr>
          <w:spacing w:val="-7"/>
          <w:sz w:val="24"/>
        </w:rPr>
        <w:t> </w:t>
      </w:r>
      <w:r>
        <w:rPr>
          <w:sz w:val="24"/>
        </w:rPr>
        <w:t>had</w:t>
      </w:r>
      <w:r>
        <w:rPr>
          <w:spacing w:val="-2"/>
          <w:sz w:val="24"/>
        </w:rPr>
        <w:t> </w:t>
      </w:r>
      <w:r>
        <w:rPr>
          <w:sz w:val="24"/>
        </w:rPr>
        <w:t>benefited</w:t>
      </w:r>
      <w:r>
        <w:rPr>
          <w:spacing w:val="-1"/>
          <w:sz w:val="24"/>
        </w:rPr>
        <w:t> </w:t>
      </w:r>
      <w:r>
        <w:rPr>
          <w:sz w:val="24"/>
        </w:rPr>
        <w:t>from</w:t>
      </w:r>
      <w:r>
        <w:rPr>
          <w:spacing w:val="-2"/>
          <w:sz w:val="24"/>
        </w:rPr>
        <w:t> </w:t>
      </w:r>
      <w:r>
        <w:rPr>
          <w:sz w:val="24"/>
        </w:rPr>
        <w:t>the</w:t>
      </w:r>
      <w:r>
        <w:rPr>
          <w:spacing w:val="-1"/>
          <w:sz w:val="24"/>
        </w:rPr>
        <w:t> </w:t>
      </w:r>
      <w:r>
        <w:rPr>
          <w:sz w:val="24"/>
        </w:rPr>
        <w:t>numerous</w:t>
      </w:r>
      <w:r>
        <w:rPr>
          <w:spacing w:val="-2"/>
          <w:sz w:val="24"/>
        </w:rPr>
        <w:t> </w:t>
      </w:r>
      <w:r>
        <w:rPr>
          <w:sz w:val="24"/>
        </w:rPr>
        <w:t>skills</w:t>
      </w:r>
      <w:r>
        <w:rPr>
          <w:spacing w:val="-2"/>
          <w:sz w:val="24"/>
        </w:rPr>
        <w:t> </w:t>
      </w:r>
      <w:r>
        <w:rPr>
          <w:sz w:val="24"/>
        </w:rPr>
        <w:t>they</w:t>
      </w:r>
      <w:r>
        <w:rPr>
          <w:spacing w:val="-7"/>
          <w:sz w:val="24"/>
        </w:rPr>
        <w:t> </w:t>
      </w:r>
      <w:r>
        <w:rPr>
          <w:sz w:val="24"/>
        </w:rPr>
        <w:t>had</w:t>
      </w:r>
      <w:r>
        <w:rPr>
          <w:spacing w:val="-2"/>
          <w:sz w:val="24"/>
        </w:rPr>
        <w:t> </w:t>
      </w:r>
      <w:r>
        <w:rPr>
          <w:sz w:val="24"/>
        </w:rPr>
        <w:t>learnt</w:t>
      </w:r>
      <w:r>
        <w:rPr>
          <w:spacing w:val="-2"/>
          <w:sz w:val="24"/>
        </w:rPr>
        <w:t> </w:t>
      </w:r>
      <w:r>
        <w:rPr>
          <w:sz w:val="24"/>
        </w:rPr>
        <w:t>since</w:t>
      </w:r>
      <w:r>
        <w:rPr>
          <w:spacing w:val="-3"/>
          <w:sz w:val="24"/>
        </w:rPr>
        <w:t> </w:t>
      </w:r>
      <w:r>
        <w:rPr>
          <w:sz w:val="24"/>
        </w:rPr>
        <w:t>the commencement of the programme.</w:t>
      </w:r>
    </w:p>
    <w:p>
      <w:pPr>
        <w:pStyle w:val="ListParagraph"/>
        <w:numPr>
          <w:ilvl w:val="1"/>
          <w:numId w:val="27"/>
        </w:numPr>
        <w:tabs>
          <w:tab w:pos="879" w:val="left" w:leader="none"/>
        </w:tabs>
        <w:spacing w:line="275" w:lineRule="exact" w:before="0" w:after="0"/>
        <w:ind w:left="879" w:right="0" w:hanging="359"/>
        <w:jc w:val="both"/>
        <w:rPr>
          <w:sz w:val="24"/>
        </w:rPr>
      </w:pPr>
      <w:r>
        <w:rPr>
          <w:sz w:val="24"/>
        </w:rPr>
        <w:t>Partake</w:t>
      </w:r>
      <w:r>
        <w:rPr>
          <w:spacing w:val="-2"/>
          <w:sz w:val="24"/>
        </w:rPr>
        <w:t> </w:t>
      </w:r>
      <w:r>
        <w:rPr>
          <w:sz w:val="24"/>
        </w:rPr>
        <w:t>in</w:t>
      </w:r>
      <w:r>
        <w:rPr>
          <w:spacing w:val="-1"/>
          <w:sz w:val="24"/>
        </w:rPr>
        <w:t> </w:t>
      </w:r>
      <w:r>
        <w:rPr>
          <w:sz w:val="24"/>
        </w:rPr>
        <w:t>post-test</w:t>
      </w:r>
      <w:r>
        <w:rPr>
          <w:spacing w:val="-1"/>
          <w:sz w:val="24"/>
        </w:rPr>
        <w:t> </w:t>
      </w:r>
      <w:r>
        <w:rPr>
          <w:spacing w:val="-2"/>
          <w:sz w:val="24"/>
        </w:rPr>
        <w:t>instruments</w:t>
      </w:r>
    </w:p>
    <w:p>
      <w:pPr>
        <w:pStyle w:val="BodyText"/>
        <w:spacing w:line="276" w:lineRule="auto" w:before="44"/>
        <w:ind w:right="871"/>
      </w:pPr>
      <w:r>
        <w:rPr>
          <w:b/>
        </w:rPr>
        <w:t>Step</w:t>
      </w:r>
      <w:r>
        <w:rPr>
          <w:b/>
          <w:spacing w:val="-2"/>
        </w:rPr>
        <w:t> </w:t>
      </w:r>
      <w:r>
        <w:rPr>
          <w:b/>
        </w:rPr>
        <w:t>I</w:t>
      </w:r>
      <w:r>
        <w:rPr/>
        <w:t>:The session commenced with verification of progress made by individual participants. The various assignments given to participants in the course the training were reviewed. Researcher asked questions bothering on what they had been taught; to know how the participants have been making use of the skills they were taught.</w:t>
      </w:r>
      <w:r>
        <w:rPr>
          <w:spacing w:val="40"/>
        </w:rPr>
        <w:t> </w:t>
      </w:r>
      <w:r>
        <w:rPr/>
        <w:t>The different skills they were taught have helped them to develop the expected skills that enhance their social and emotional competence towards dissertation process.</w:t>
      </w:r>
    </w:p>
    <w:p>
      <w:pPr>
        <w:pStyle w:val="BodyText"/>
        <w:spacing w:line="276" w:lineRule="auto"/>
        <w:ind w:right="881"/>
      </w:pPr>
      <w:r>
        <w:rPr/>
        <w:t>The</w:t>
      </w:r>
      <w:r>
        <w:rPr>
          <w:spacing w:val="-3"/>
        </w:rPr>
        <w:t> </w:t>
      </w:r>
      <w:r>
        <w:rPr/>
        <w:t>programme</w:t>
      </w:r>
      <w:r>
        <w:rPr>
          <w:spacing w:val="-2"/>
        </w:rPr>
        <w:t> </w:t>
      </w:r>
      <w:r>
        <w:rPr/>
        <w:t>was</w:t>
      </w:r>
      <w:r>
        <w:rPr>
          <w:spacing w:val="-1"/>
        </w:rPr>
        <w:t> </w:t>
      </w:r>
      <w:r>
        <w:rPr/>
        <w:t>brought</w:t>
      </w:r>
      <w:r>
        <w:rPr>
          <w:spacing w:val="-1"/>
        </w:rPr>
        <w:t> </w:t>
      </w:r>
      <w:r>
        <w:rPr/>
        <w:t>to</w:t>
      </w:r>
      <w:r>
        <w:rPr>
          <w:spacing w:val="-1"/>
        </w:rPr>
        <w:t> </w:t>
      </w:r>
      <w:r>
        <w:rPr/>
        <w:t>an</w:t>
      </w:r>
      <w:r>
        <w:rPr>
          <w:spacing w:val="-1"/>
        </w:rPr>
        <w:t> </w:t>
      </w:r>
      <w:r>
        <w:rPr/>
        <w:t>end</w:t>
      </w:r>
      <w:r>
        <w:rPr>
          <w:spacing w:val="-1"/>
        </w:rPr>
        <w:t> </w:t>
      </w:r>
      <w:r>
        <w:rPr/>
        <w:t>with</w:t>
      </w:r>
      <w:r>
        <w:rPr>
          <w:spacing w:val="-1"/>
        </w:rPr>
        <w:t> </w:t>
      </w:r>
      <w:r>
        <w:rPr/>
        <w:t>encouragement</w:t>
      </w:r>
      <w:r>
        <w:rPr>
          <w:spacing w:val="-1"/>
        </w:rPr>
        <w:t> </w:t>
      </w:r>
      <w:r>
        <w:rPr/>
        <w:t>to</w:t>
      </w:r>
      <w:r>
        <w:rPr>
          <w:spacing w:val="-1"/>
        </w:rPr>
        <w:t> </w:t>
      </w:r>
      <w:r>
        <w:rPr/>
        <w:t>continue</w:t>
      </w:r>
      <w:r>
        <w:rPr>
          <w:spacing w:val="-2"/>
        </w:rPr>
        <w:t> </w:t>
      </w:r>
      <w:r>
        <w:rPr/>
        <w:t>with</w:t>
      </w:r>
      <w:r>
        <w:rPr>
          <w:spacing w:val="-1"/>
        </w:rPr>
        <w:t> </w:t>
      </w:r>
      <w:r>
        <w:rPr/>
        <w:t>the</w:t>
      </w:r>
      <w:r>
        <w:rPr>
          <w:spacing w:val="-2"/>
        </w:rPr>
        <w:t> </w:t>
      </w:r>
      <w:r>
        <w:rPr/>
        <w:t>utilization</w:t>
      </w:r>
      <w:r>
        <w:rPr>
          <w:spacing w:val="-1"/>
        </w:rPr>
        <w:t> </w:t>
      </w:r>
      <w:r>
        <w:rPr/>
        <w:t>of what they have acquired during the training session.</w:t>
      </w:r>
    </w:p>
    <w:p>
      <w:pPr>
        <w:pStyle w:val="BodyText"/>
        <w:spacing w:line="276" w:lineRule="auto"/>
        <w:ind w:left="1240" w:right="885" w:hanging="1080"/>
      </w:pPr>
      <w:r>
        <w:rPr>
          <w:b/>
        </w:rPr>
        <w:t>Step</w:t>
      </w:r>
      <w:r>
        <w:rPr>
          <w:b/>
          <w:spacing w:val="-2"/>
        </w:rPr>
        <w:t> </w:t>
      </w:r>
      <w:r>
        <w:rPr>
          <w:b/>
        </w:rPr>
        <w:t>II:</w:t>
      </w:r>
      <w:r>
        <w:rPr>
          <w:b/>
          <w:spacing w:val="80"/>
          <w:w w:val="150"/>
        </w:rPr>
        <w:t> </w:t>
      </w:r>
      <w:r>
        <w:rPr/>
        <w:t>Post-test instrument was administered on the</w:t>
      </w:r>
      <w:r>
        <w:rPr>
          <w:spacing w:val="-1"/>
        </w:rPr>
        <w:t> </w:t>
      </w:r>
      <w:r>
        <w:rPr/>
        <w:t>participants.</w:t>
      </w:r>
      <w:r>
        <w:rPr>
          <w:spacing w:val="40"/>
        </w:rPr>
        <w:t> </w:t>
      </w:r>
      <w:r>
        <w:rPr/>
        <w:t>The</w:t>
      </w:r>
      <w:r>
        <w:rPr>
          <w:spacing w:val="-1"/>
        </w:rPr>
        <w:t> </w:t>
      </w:r>
      <w:r>
        <w:rPr/>
        <w:t>responses</w:t>
      </w:r>
      <w:r>
        <w:rPr>
          <w:spacing w:val="-1"/>
        </w:rPr>
        <w:t> </w:t>
      </w:r>
      <w:r>
        <w:rPr/>
        <w:t>obtained served as the post-treatment scores.</w:t>
      </w:r>
    </w:p>
    <w:p>
      <w:pPr>
        <w:pStyle w:val="BodyText"/>
        <w:spacing w:line="276" w:lineRule="auto"/>
        <w:ind w:right="883"/>
      </w:pPr>
      <w:r>
        <w:rPr>
          <w:b/>
        </w:rPr>
        <w:t>Step III:</w:t>
      </w:r>
      <w:r>
        <w:rPr>
          <w:b/>
          <w:spacing w:val="80"/>
          <w:w w:val="150"/>
        </w:rPr>
        <w:t> </w:t>
      </w:r>
      <w:r>
        <w:rPr/>
        <w:t>Participants were asked to make their comments and assessment of the training package. Participants were appreciated for their consistency and patience in participating in the programme. Thereafter, they were entertained.</w:t>
      </w:r>
    </w:p>
    <w:p>
      <w:pPr>
        <w:spacing w:after="0" w:line="276" w:lineRule="auto"/>
        <w:sectPr>
          <w:pgSz w:w="11910" w:h="16840"/>
          <w:pgMar w:header="0" w:footer="1002" w:top="1180" w:bottom="1200" w:left="1280" w:right="560"/>
        </w:sectPr>
      </w:pPr>
    </w:p>
    <w:p>
      <w:pPr>
        <w:pStyle w:val="Heading2"/>
        <w:spacing w:before="78"/>
        <w:ind w:right="718"/>
        <w:jc w:val="center"/>
        <w:rPr>
          <w:rFonts w:ascii="Times New Roman"/>
        </w:rPr>
      </w:pPr>
      <w:r>
        <w:rPr>
          <w:rFonts w:ascii="Times New Roman"/>
        </w:rPr>
        <w:t>APPENDIX</w:t>
      </w:r>
      <w:r>
        <w:rPr>
          <w:rFonts w:ascii="Times New Roman"/>
          <w:spacing w:val="-13"/>
        </w:rPr>
        <w:t> </w:t>
      </w:r>
      <w:r>
        <w:rPr>
          <w:rFonts w:ascii="Times New Roman"/>
          <w:spacing w:val="-5"/>
        </w:rPr>
        <w:t>II</w:t>
      </w:r>
    </w:p>
    <w:p>
      <w:pPr>
        <w:pStyle w:val="Heading4"/>
        <w:spacing w:line="280" w:lineRule="auto" w:before="39"/>
        <w:ind w:left="798" w:right="1139" w:firstLine="393"/>
        <w:jc w:val="left"/>
      </w:pPr>
      <w:r>
        <w:rPr/>
        <w:t>Experimental Group 2</w:t>
      </w:r>
      <w:r>
        <w:rPr>
          <w:b w:val="0"/>
        </w:rPr>
        <w:t>: </w:t>
      </w:r>
      <w:r>
        <w:rPr/>
        <w:t>Achievement Motivation Training Sequence SESSION</w:t>
      </w:r>
      <w:r>
        <w:rPr>
          <w:spacing w:val="-5"/>
        </w:rPr>
        <w:t> </w:t>
      </w:r>
      <w:r>
        <w:rPr/>
        <w:t>I:</w:t>
      </w:r>
      <w:r>
        <w:rPr>
          <w:spacing w:val="-5"/>
        </w:rPr>
        <w:t> </w:t>
      </w:r>
      <w:r>
        <w:rPr/>
        <w:t>General</w:t>
      </w:r>
      <w:r>
        <w:rPr>
          <w:spacing w:val="-3"/>
        </w:rPr>
        <w:t> </w:t>
      </w:r>
      <w:r>
        <w:rPr/>
        <w:t>orientation</w:t>
      </w:r>
      <w:r>
        <w:rPr>
          <w:spacing w:val="-4"/>
        </w:rPr>
        <w:t> </w:t>
      </w:r>
      <w:r>
        <w:rPr/>
        <w:t>and</w:t>
      </w:r>
      <w:r>
        <w:rPr>
          <w:spacing w:val="-5"/>
        </w:rPr>
        <w:t> </w:t>
      </w:r>
      <w:r>
        <w:rPr/>
        <w:t>administration</w:t>
      </w:r>
      <w:r>
        <w:rPr>
          <w:spacing w:val="-4"/>
        </w:rPr>
        <w:t> </w:t>
      </w:r>
      <w:r>
        <w:rPr/>
        <w:t>of</w:t>
      </w:r>
      <w:r>
        <w:rPr>
          <w:spacing w:val="-4"/>
        </w:rPr>
        <w:t> </w:t>
      </w:r>
      <w:r>
        <w:rPr/>
        <w:t>pre-test</w:t>
      </w:r>
      <w:r>
        <w:rPr>
          <w:spacing w:val="-5"/>
        </w:rPr>
        <w:t> </w:t>
      </w:r>
      <w:r>
        <w:rPr/>
        <w:t>instruments</w:t>
      </w:r>
    </w:p>
    <w:p>
      <w:pPr>
        <w:spacing w:line="240" w:lineRule="exact" w:before="0"/>
        <w:ind w:left="160" w:right="0" w:firstLine="0"/>
        <w:jc w:val="left"/>
        <w:rPr>
          <w:sz w:val="22"/>
        </w:rPr>
      </w:pPr>
      <w:r>
        <w:rPr>
          <w:sz w:val="22"/>
        </w:rPr>
        <w:t>Objectives</w:t>
      </w:r>
      <w:r>
        <w:rPr>
          <w:spacing w:val="-5"/>
          <w:sz w:val="22"/>
        </w:rPr>
        <w:t> </w:t>
      </w:r>
      <w:r>
        <w:rPr>
          <w:sz w:val="22"/>
        </w:rPr>
        <w:t>of</w:t>
      </w:r>
      <w:r>
        <w:rPr>
          <w:spacing w:val="-4"/>
          <w:sz w:val="22"/>
        </w:rPr>
        <w:t> </w:t>
      </w:r>
      <w:r>
        <w:rPr>
          <w:sz w:val="22"/>
        </w:rPr>
        <w:t>the</w:t>
      </w:r>
      <w:r>
        <w:rPr>
          <w:spacing w:val="-4"/>
          <w:sz w:val="22"/>
        </w:rPr>
        <w:t> </w:t>
      </w:r>
      <w:r>
        <w:rPr>
          <w:spacing w:val="-2"/>
          <w:sz w:val="22"/>
        </w:rPr>
        <w:t>session</w:t>
      </w:r>
    </w:p>
    <w:p>
      <w:pPr>
        <w:pStyle w:val="ListParagraph"/>
        <w:numPr>
          <w:ilvl w:val="1"/>
          <w:numId w:val="27"/>
        </w:numPr>
        <w:tabs>
          <w:tab w:pos="880" w:val="left" w:leader="none"/>
        </w:tabs>
        <w:spacing w:line="240" w:lineRule="auto" w:before="40" w:after="0"/>
        <w:ind w:left="880" w:right="0" w:hanging="360"/>
        <w:jc w:val="left"/>
        <w:rPr>
          <w:sz w:val="24"/>
        </w:rPr>
      </w:pPr>
      <w:r>
        <w:rPr>
          <w:sz w:val="24"/>
        </w:rPr>
        <w:t>To</w:t>
      </w:r>
      <w:r>
        <w:rPr>
          <w:spacing w:val="-1"/>
          <w:sz w:val="24"/>
        </w:rPr>
        <w:t> </w:t>
      </w:r>
      <w:r>
        <w:rPr>
          <w:sz w:val="24"/>
        </w:rPr>
        <w:t>state</w:t>
      </w:r>
      <w:r>
        <w:rPr>
          <w:spacing w:val="-1"/>
          <w:sz w:val="24"/>
        </w:rPr>
        <w:t> </w:t>
      </w:r>
      <w:r>
        <w:rPr>
          <w:sz w:val="24"/>
        </w:rPr>
        <w:t>the</w:t>
      </w:r>
      <w:r>
        <w:rPr>
          <w:spacing w:val="-1"/>
          <w:sz w:val="24"/>
        </w:rPr>
        <w:t> </w:t>
      </w:r>
      <w:r>
        <w:rPr>
          <w:sz w:val="24"/>
        </w:rPr>
        <w:t>purpose</w:t>
      </w:r>
      <w:r>
        <w:rPr>
          <w:spacing w:val="-1"/>
          <w:sz w:val="24"/>
        </w:rPr>
        <w:t> </w:t>
      </w:r>
      <w:r>
        <w:rPr>
          <w:sz w:val="24"/>
        </w:rPr>
        <w:t>of</w:t>
      </w:r>
      <w:r>
        <w:rPr>
          <w:spacing w:val="-1"/>
          <w:sz w:val="24"/>
        </w:rPr>
        <w:t> </w:t>
      </w:r>
      <w:r>
        <w:rPr>
          <w:spacing w:val="-2"/>
          <w:sz w:val="24"/>
        </w:rPr>
        <w:t>meetings</w:t>
      </w:r>
    </w:p>
    <w:p>
      <w:pPr>
        <w:pStyle w:val="ListParagraph"/>
        <w:numPr>
          <w:ilvl w:val="1"/>
          <w:numId w:val="27"/>
        </w:numPr>
        <w:tabs>
          <w:tab w:pos="880" w:val="left" w:leader="none"/>
        </w:tabs>
        <w:spacing w:line="276" w:lineRule="auto" w:before="41" w:after="0"/>
        <w:ind w:left="880" w:right="884" w:hanging="360"/>
        <w:jc w:val="left"/>
        <w:rPr>
          <w:sz w:val="24"/>
        </w:rPr>
      </w:pPr>
      <w:r>
        <w:rPr>
          <w:sz w:val="24"/>
        </w:rPr>
        <w:t>To</w:t>
      </w:r>
      <w:r>
        <w:rPr>
          <w:spacing w:val="40"/>
          <w:sz w:val="24"/>
        </w:rPr>
        <w:t> </w:t>
      </w:r>
      <w:r>
        <w:rPr>
          <w:sz w:val="24"/>
        </w:rPr>
        <w:t>explain</w:t>
      </w:r>
      <w:r>
        <w:rPr>
          <w:spacing w:val="40"/>
          <w:sz w:val="24"/>
        </w:rPr>
        <w:t> </w:t>
      </w:r>
      <w:r>
        <w:rPr>
          <w:sz w:val="24"/>
        </w:rPr>
        <w:t>the</w:t>
      </w:r>
      <w:r>
        <w:rPr>
          <w:spacing w:val="40"/>
          <w:sz w:val="24"/>
        </w:rPr>
        <w:t> </w:t>
      </w:r>
      <w:r>
        <w:rPr>
          <w:sz w:val="24"/>
        </w:rPr>
        <w:t>procedures</w:t>
      </w:r>
      <w:r>
        <w:rPr>
          <w:spacing w:val="40"/>
          <w:sz w:val="24"/>
        </w:rPr>
        <w:t> </w:t>
      </w:r>
      <w:r>
        <w:rPr>
          <w:sz w:val="24"/>
        </w:rPr>
        <w:t>and</w:t>
      </w:r>
      <w:r>
        <w:rPr>
          <w:spacing w:val="40"/>
          <w:sz w:val="24"/>
        </w:rPr>
        <w:t> </w:t>
      </w:r>
      <w:r>
        <w:rPr>
          <w:sz w:val="24"/>
        </w:rPr>
        <w:t>guidelines</w:t>
      </w:r>
      <w:r>
        <w:rPr>
          <w:spacing w:val="40"/>
          <w:sz w:val="24"/>
        </w:rPr>
        <w:t> </w:t>
      </w:r>
      <w:r>
        <w:rPr>
          <w:sz w:val="24"/>
        </w:rPr>
        <w:t>to</w:t>
      </w:r>
      <w:r>
        <w:rPr>
          <w:spacing w:val="40"/>
          <w:sz w:val="24"/>
        </w:rPr>
        <w:t> </w:t>
      </w:r>
      <w:r>
        <w:rPr>
          <w:sz w:val="24"/>
        </w:rPr>
        <w:t>follow</w:t>
      </w:r>
      <w:r>
        <w:rPr>
          <w:spacing w:val="40"/>
          <w:sz w:val="24"/>
        </w:rPr>
        <w:t> </w:t>
      </w:r>
      <w:r>
        <w:rPr>
          <w:sz w:val="24"/>
        </w:rPr>
        <w:t>by</w:t>
      </w:r>
      <w:r>
        <w:rPr>
          <w:spacing w:val="40"/>
          <w:sz w:val="24"/>
        </w:rPr>
        <w:t> </w:t>
      </w:r>
      <w:r>
        <w:rPr>
          <w:sz w:val="24"/>
        </w:rPr>
        <w:t>both</w:t>
      </w:r>
      <w:r>
        <w:rPr>
          <w:spacing w:val="40"/>
          <w:sz w:val="24"/>
        </w:rPr>
        <w:t> </w:t>
      </w:r>
      <w:r>
        <w:rPr>
          <w:sz w:val="24"/>
        </w:rPr>
        <w:t>the</w:t>
      </w:r>
      <w:r>
        <w:rPr>
          <w:spacing w:val="40"/>
          <w:sz w:val="24"/>
        </w:rPr>
        <w:t> </w:t>
      </w:r>
      <w:r>
        <w:rPr>
          <w:sz w:val="24"/>
        </w:rPr>
        <w:t>trainers</w:t>
      </w:r>
      <w:r>
        <w:rPr>
          <w:spacing w:val="40"/>
          <w:sz w:val="24"/>
        </w:rPr>
        <w:t> </w:t>
      </w:r>
      <w:r>
        <w:rPr>
          <w:sz w:val="24"/>
        </w:rPr>
        <w:t>and</w:t>
      </w:r>
      <w:r>
        <w:rPr>
          <w:spacing w:val="40"/>
          <w:sz w:val="24"/>
        </w:rPr>
        <w:t> </w:t>
      </w:r>
      <w:r>
        <w:rPr>
          <w:sz w:val="24"/>
        </w:rPr>
        <w:t>the participants, and</w:t>
      </w:r>
    </w:p>
    <w:p>
      <w:pPr>
        <w:pStyle w:val="ListParagraph"/>
        <w:numPr>
          <w:ilvl w:val="1"/>
          <w:numId w:val="27"/>
        </w:numPr>
        <w:tabs>
          <w:tab w:pos="880" w:val="left" w:leader="none"/>
        </w:tabs>
        <w:spacing w:line="275" w:lineRule="exact" w:before="0" w:after="0"/>
        <w:ind w:left="880" w:right="0" w:hanging="360"/>
        <w:jc w:val="left"/>
        <w:rPr>
          <w:sz w:val="24"/>
        </w:rPr>
      </w:pPr>
      <w:r>
        <w:rPr>
          <w:sz w:val="24"/>
        </w:rPr>
        <w:t>To administer the</w:t>
      </w:r>
      <w:r>
        <w:rPr>
          <w:spacing w:val="-2"/>
          <w:sz w:val="24"/>
        </w:rPr>
        <w:t> </w:t>
      </w:r>
      <w:r>
        <w:rPr>
          <w:sz w:val="24"/>
        </w:rPr>
        <w:t>pre-test instruments on the</w:t>
      </w:r>
      <w:r>
        <w:rPr>
          <w:spacing w:val="-1"/>
          <w:sz w:val="24"/>
        </w:rPr>
        <w:t> </w:t>
      </w:r>
      <w:r>
        <w:rPr>
          <w:spacing w:val="-2"/>
          <w:sz w:val="24"/>
        </w:rPr>
        <w:t>participants</w:t>
      </w:r>
    </w:p>
    <w:p>
      <w:pPr>
        <w:pStyle w:val="BodyText"/>
        <w:spacing w:line="276" w:lineRule="auto" w:before="43"/>
        <w:ind w:right="881"/>
      </w:pPr>
      <w:r>
        <w:rPr/>
        <w:drawing>
          <wp:anchor distT="0" distB="0" distL="0" distR="0" allowOverlap="1" layoutInCell="1" locked="0" behindDoc="1" simplePos="0" relativeHeight="483801088">
            <wp:simplePos x="0" y="0"/>
            <wp:positionH relativeFrom="page">
              <wp:posOffset>923429</wp:posOffset>
            </wp:positionH>
            <wp:positionV relativeFrom="paragraph">
              <wp:posOffset>151525</wp:posOffset>
            </wp:positionV>
            <wp:extent cx="5562333" cy="5499274"/>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9" cstate="print"/>
                    <a:stretch>
                      <a:fillRect/>
                    </a:stretch>
                  </pic:blipFill>
                  <pic:spPr>
                    <a:xfrm>
                      <a:off x="0" y="0"/>
                      <a:ext cx="5562333" cy="5499274"/>
                    </a:xfrm>
                    <a:prstGeom prst="rect">
                      <a:avLst/>
                    </a:prstGeom>
                  </pic:spPr>
                </pic:pic>
              </a:graphicData>
            </a:graphic>
          </wp:anchor>
        </w:drawing>
      </w:r>
      <w:r>
        <w:rPr>
          <w:b/>
        </w:rPr>
        <w:t>Step I: </w:t>
      </w:r>
      <w:r>
        <w:rPr/>
        <w:t>The researcher welcomes the participants and established rapport. This was done on one on one basis (that is on as individuals arrive to the programme venue. Participants also introduced themselves at the beginning of this first session in order to ensure familarisation among the participants.</w:t>
      </w:r>
    </w:p>
    <w:p>
      <w:pPr>
        <w:pStyle w:val="BodyText"/>
        <w:spacing w:line="276" w:lineRule="auto" w:before="1"/>
        <w:ind w:right="882"/>
      </w:pPr>
      <w:r>
        <w:rPr>
          <w:b/>
        </w:rPr>
        <w:t>Step II:</w:t>
      </w:r>
      <w:r>
        <w:rPr>
          <w:b/>
          <w:spacing w:val="80"/>
        </w:rPr>
        <w:t> </w:t>
      </w:r>
      <w:r>
        <w:rPr/>
        <w:t>The researcher states and explains the purpose, objectives and benefits of the training in relation to their programmes of study. Day, duration (number of meetings), time and number of hour for each meeting, venue for the interactions etc were discussed with the </w:t>
      </w:r>
      <w:r>
        <w:rPr>
          <w:spacing w:val="-2"/>
        </w:rPr>
        <w:t>participants.</w:t>
      </w:r>
    </w:p>
    <w:p>
      <w:pPr>
        <w:pStyle w:val="BodyText"/>
        <w:spacing w:line="276" w:lineRule="auto"/>
        <w:ind w:right="876"/>
      </w:pPr>
      <w:r>
        <w:rPr>
          <w:b/>
        </w:rPr>
        <w:t>Step III: </w:t>
      </w:r>
      <w:r>
        <w:rPr/>
        <w:t>Participants were told what is expected of them in the course of interaction: being regular and punctual, cooperation, participation during discussions, mutual respect for one another etc.</w:t>
      </w:r>
    </w:p>
    <w:p>
      <w:pPr>
        <w:pStyle w:val="BodyText"/>
        <w:spacing w:line="276" w:lineRule="auto"/>
        <w:ind w:right="875"/>
      </w:pPr>
      <w:r>
        <w:rPr>
          <w:b/>
        </w:rPr>
        <w:t>Step IV: </w:t>
      </w:r>
      <w:r>
        <w:rPr/>
        <w:t>The researcher thereafter administered the training pre-test. This was preceded by explanation on the test and the procedure for responding to the items</w:t>
      </w:r>
    </w:p>
    <w:p>
      <w:pPr>
        <w:pStyle w:val="BodyText"/>
        <w:spacing w:before="41"/>
        <w:ind w:left="0"/>
        <w:jc w:val="left"/>
      </w:pPr>
    </w:p>
    <w:p>
      <w:pPr>
        <w:pStyle w:val="Heading4"/>
        <w:ind w:left="1852"/>
        <w:jc w:val="left"/>
        <w:rPr>
          <w:b w:val="0"/>
        </w:rPr>
      </w:pPr>
      <w:r>
        <w:rPr/>
        <w:t>SESSION</w:t>
      </w:r>
      <w:r>
        <w:rPr>
          <w:spacing w:val="-2"/>
        </w:rPr>
        <w:t> </w:t>
      </w:r>
      <w:r>
        <w:rPr/>
        <w:t>TWO:</w:t>
      </w:r>
      <w:r>
        <w:rPr>
          <w:spacing w:val="-2"/>
        </w:rPr>
        <w:t> </w:t>
      </w:r>
      <w:r>
        <w:rPr/>
        <w:t>Dissertation</w:t>
      </w:r>
      <w:r>
        <w:rPr>
          <w:spacing w:val="-2"/>
        </w:rPr>
        <w:t> </w:t>
      </w:r>
      <w:r>
        <w:rPr/>
        <w:t>Process</w:t>
      </w:r>
      <w:r>
        <w:rPr>
          <w:spacing w:val="-1"/>
        </w:rPr>
        <w:t> </w:t>
      </w:r>
      <w:r>
        <w:rPr/>
        <w:t>and</w:t>
      </w:r>
      <w:r>
        <w:rPr>
          <w:spacing w:val="-2"/>
        </w:rPr>
        <w:t> Completion</w:t>
      </w:r>
      <w:r>
        <w:rPr>
          <w:b w:val="0"/>
          <w:spacing w:val="-2"/>
        </w:rPr>
        <w:t>.</w:t>
      </w:r>
    </w:p>
    <w:p>
      <w:pPr>
        <w:pStyle w:val="BodyText"/>
        <w:spacing w:before="41"/>
        <w:jc w:val="left"/>
      </w:pPr>
      <w:r>
        <w:rPr>
          <w:b/>
        </w:rPr>
        <w:t>Objectives:</w:t>
      </w:r>
      <w:r>
        <w:rPr>
          <w:b/>
          <w:spacing w:val="-2"/>
        </w:rPr>
        <w:t> </w:t>
      </w:r>
      <w:r>
        <w:rPr/>
        <w:t>At</w:t>
      </w:r>
      <w:r>
        <w:rPr>
          <w:spacing w:val="-1"/>
        </w:rPr>
        <w:t> </w:t>
      </w:r>
      <w:r>
        <w:rPr/>
        <w:t>the end</w:t>
      </w:r>
      <w:r>
        <w:rPr>
          <w:spacing w:val="-1"/>
        </w:rPr>
        <w:t> </w:t>
      </w:r>
      <w:r>
        <w:rPr/>
        <w:t>of</w:t>
      </w:r>
      <w:r>
        <w:rPr>
          <w:spacing w:val="-1"/>
        </w:rPr>
        <w:t> </w:t>
      </w:r>
      <w:r>
        <w:rPr/>
        <w:t>the</w:t>
      </w:r>
      <w:r>
        <w:rPr>
          <w:spacing w:val="-3"/>
        </w:rPr>
        <w:t> </w:t>
      </w:r>
      <w:r>
        <w:rPr/>
        <w:t>lesson,</w:t>
      </w:r>
      <w:r>
        <w:rPr>
          <w:spacing w:val="-1"/>
        </w:rPr>
        <w:t> </w:t>
      </w:r>
      <w:r>
        <w:rPr/>
        <w:t>participants</w:t>
      </w:r>
      <w:r>
        <w:rPr>
          <w:spacing w:val="1"/>
        </w:rPr>
        <w:t> </w:t>
      </w:r>
      <w:r>
        <w:rPr/>
        <w:t>were</w:t>
      </w:r>
      <w:r>
        <w:rPr>
          <w:spacing w:val="-1"/>
        </w:rPr>
        <w:t> </w:t>
      </w:r>
      <w:r>
        <w:rPr/>
        <w:t>able </w:t>
      </w:r>
      <w:r>
        <w:rPr>
          <w:spacing w:val="-5"/>
        </w:rPr>
        <w:t>to:</w:t>
      </w:r>
    </w:p>
    <w:p>
      <w:pPr>
        <w:pStyle w:val="ListParagraph"/>
        <w:numPr>
          <w:ilvl w:val="0"/>
          <w:numId w:val="28"/>
        </w:numPr>
        <w:tabs>
          <w:tab w:pos="879" w:val="left" w:leader="none"/>
        </w:tabs>
        <w:spacing w:line="240" w:lineRule="auto" w:before="41" w:after="0"/>
        <w:ind w:left="879" w:right="0" w:hanging="217"/>
        <w:jc w:val="left"/>
        <w:rPr>
          <w:sz w:val="24"/>
        </w:rPr>
      </w:pPr>
      <w:r>
        <w:rPr>
          <w:sz w:val="24"/>
        </w:rPr>
        <w:t>Describe</w:t>
      </w:r>
      <w:r>
        <w:rPr>
          <w:spacing w:val="-4"/>
          <w:sz w:val="24"/>
        </w:rPr>
        <w:t> </w:t>
      </w:r>
      <w:r>
        <w:rPr>
          <w:sz w:val="24"/>
        </w:rPr>
        <w:t>the</w:t>
      </w:r>
      <w:r>
        <w:rPr>
          <w:spacing w:val="-2"/>
          <w:sz w:val="24"/>
        </w:rPr>
        <w:t> </w:t>
      </w:r>
      <w:r>
        <w:rPr>
          <w:sz w:val="24"/>
        </w:rPr>
        <w:t>dissertation</w:t>
      </w:r>
      <w:r>
        <w:rPr>
          <w:spacing w:val="1"/>
          <w:sz w:val="24"/>
        </w:rPr>
        <w:t> </w:t>
      </w:r>
      <w:r>
        <w:rPr>
          <w:spacing w:val="-2"/>
          <w:sz w:val="24"/>
        </w:rPr>
        <w:t>process.</w:t>
      </w:r>
    </w:p>
    <w:p>
      <w:pPr>
        <w:pStyle w:val="ListParagraph"/>
        <w:numPr>
          <w:ilvl w:val="0"/>
          <w:numId w:val="28"/>
        </w:numPr>
        <w:tabs>
          <w:tab w:pos="879" w:val="left" w:leader="none"/>
        </w:tabs>
        <w:spacing w:line="240" w:lineRule="auto" w:before="43" w:after="0"/>
        <w:ind w:left="879" w:right="0" w:hanging="217"/>
        <w:jc w:val="left"/>
        <w:rPr>
          <w:sz w:val="24"/>
        </w:rPr>
      </w:pPr>
      <w:r>
        <w:rPr>
          <w:sz w:val="24"/>
        </w:rPr>
        <w:t>Identify</w:t>
      </w:r>
      <w:r>
        <w:rPr>
          <w:spacing w:val="-8"/>
          <w:sz w:val="24"/>
        </w:rPr>
        <w:t> </w:t>
      </w:r>
      <w:r>
        <w:rPr>
          <w:sz w:val="24"/>
        </w:rPr>
        <w:t>the essentials</w:t>
      </w:r>
      <w:r>
        <w:rPr>
          <w:spacing w:val="-1"/>
          <w:sz w:val="24"/>
        </w:rPr>
        <w:t> </w:t>
      </w:r>
      <w:r>
        <w:rPr>
          <w:sz w:val="24"/>
        </w:rPr>
        <w:t>and steps</w:t>
      </w:r>
      <w:r>
        <w:rPr>
          <w:spacing w:val="-1"/>
          <w:sz w:val="24"/>
        </w:rPr>
        <w:t> </w:t>
      </w:r>
      <w:r>
        <w:rPr>
          <w:sz w:val="24"/>
        </w:rPr>
        <w:t>involved in</w:t>
      </w:r>
      <w:r>
        <w:rPr>
          <w:spacing w:val="-1"/>
          <w:sz w:val="24"/>
        </w:rPr>
        <w:t> </w:t>
      </w:r>
      <w:r>
        <w:rPr>
          <w:sz w:val="24"/>
        </w:rPr>
        <w:t>the dissertation </w:t>
      </w:r>
      <w:r>
        <w:rPr>
          <w:spacing w:val="-2"/>
          <w:sz w:val="24"/>
        </w:rPr>
        <w:t>process.</w:t>
      </w:r>
    </w:p>
    <w:p>
      <w:pPr>
        <w:pStyle w:val="ListParagraph"/>
        <w:numPr>
          <w:ilvl w:val="0"/>
          <w:numId w:val="28"/>
        </w:numPr>
        <w:tabs>
          <w:tab w:pos="879" w:val="left" w:leader="none"/>
        </w:tabs>
        <w:spacing w:line="240" w:lineRule="auto" w:before="41" w:after="0"/>
        <w:ind w:left="879" w:right="0" w:hanging="217"/>
        <w:jc w:val="left"/>
        <w:rPr>
          <w:sz w:val="24"/>
        </w:rPr>
      </w:pPr>
      <w:r>
        <w:rPr>
          <w:sz w:val="24"/>
        </w:rPr>
        <w:t>Develop</w:t>
      </w:r>
      <w:r>
        <w:rPr>
          <w:spacing w:val="-1"/>
          <w:sz w:val="24"/>
        </w:rPr>
        <w:t> </w:t>
      </w:r>
      <w:r>
        <w:rPr>
          <w:sz w:val="24"/>
        </w:rPr>
        <w:t>personal</w:t>
      </w:r>
      <w:r>
        <w:rPr>
          <w:spacing w:val="-1"/>
          <w:sz w:val="24"/>
        </w:rPr>
        <w:t> </w:t>
      </w:r>
      <w:r>
        <w:rPr>
          <w:sz w:val="24"/>
        </w:rPr>
        <w:t>plans</w:t>
      </w:r>
      <w:r>
        <w:rPr>
          <w:spacing w:val="-1"/>
          <w:sz w:val="24"/>
        </w:rPr>
        <w:t> </w:t>
      </w:r>
      <w:r>
        <w:rPr>
          <w:sz w:val="24"/>
        </w:rPr>
        <w:t>for</w:t>
      </w:r>
      <w:r>
        <w:rPr>
          <w:spacing w:val="-2"/>
          <w:sz w:val="24"/>
        </w:rPr>
        <w:t> </w:t>
      </w:r>
      <w:r>
        <w:rPr>
          <w:sz w:val="24"/>
        </w:rPr>
        <w:t>the</w:t>
      </w:r>
      <w:r>
        <w:rPr>
          <w:spacing w:val="-1"/>
          <w:sz w:val="24"/>
        </w:rPr>
        <w:t> </w:t>
      </w:r>
      <w:r>
        <w:rPr>
          <w:sz w:val="24"/>
        </w:rPr>
        <w:t>dissertation</w:t>
      </w:r>
      <w:r>
        <w:rPr>
          <w:spacing w:val="-1"/>
          <w:sz w:val="24"/>
        </w:rPr>
        <w:t> </w:t>
      </w:r>
      <w:r>
        <w:rPr>
          <w:spacing w:val="-2"/>
          <w:sz w:val="24"/>
        </w:rPr>
        <w:t>process.</w:t>
      </w:r>
    </w:p>
    <w:p>
      <w:pPr>
        <w:pStyle w:val="ListParagraph"/>
        <w:numPr>
          <w:ilvl w:val="0"/>
          <w:numId w:val="28"/>
        </w:numPr>
        <w:tabs>
          <w:tab w:pos="879" w:val="left" w:leader="none"/>
        </w:tabs>
        <w:spacing w:line="240" w:lineRule="auto" w:before="41" w:after="0"/>
        <w:ind w:left="879" w:right="0" w:hanging="217"/>
        <w:jc w:val="left"/>
        <w:rPr>
          <w:sz w:val="24"/>
        </w:rPr>
      </w:pPr>
      <w:r>
        <w:rPr>
          <w:sz w:val="24"/>
        </w:rPr>
        <w:t>Identify</w:t>
      </w:r>
      <w:r>
        <w:rPr>
          <w:spacing w:val="-6"/>
          <w:sz w:val="24"/>
        </w:rPr>
        <w:t> </w:t>
      </w:r>
      <w:r>
        <w:rPr>
          <w:sz w:val="24"/>
        </w:rPr>
        <w:t>potential dissertation</w:t>
      </w:r>
      <w:r>
        <w:rPr>
          <w:spacing w:val="2"/>
          <w:sz w:val="24"/>
        </w:rPr>
        <w:t> </w:t>
      </w:r>
      <w:r>
        <w:rPr>
          <w:spacing w:val="-2"/>
          <w:sz w:val="24"/>
        </w:rPr>
        <w:t>barriers</w:t>
      </w:r>
    </w:p>
    <w:p>
      <w:pPr>
        <w:pStyle w:val="BodyText"/>
        <w:spacing w:line="276" w:lineRule="auto" w:before="40"/>
        <w:ind w:right="880"/>
      </w:pPr>
      <w:r>
        <w:rPr>
          <w:b/>
        </w:rPr>
        <w:t>Step</w:t>
      </w:r>
      <w:r>
        <w:rPr>
          <w:b/>
          <w:spacing w:val="-2"/>
        </w:rPr>
        <w:t> </w:t>
      </w:r>
      <w:r>
        <w:rPr>
          <w:b/>
        </w:rPr>
        <w:t>I:</w:t>
      </w:r>
      <w:r>
        <w:rPr>
          <w:b/>
          <w:spacing w:val="80"/>
        </w:rPr>
        <w:t> </w:t>
      </w:r>
      <w:r>
        <w:rPr/>
        <w:t>The trainer asked the participants to explain their perceptions and understanding of the dissertation process. A dissertation is the biggest academic project most students undertake. You may already have in mind a topic and perhaps feel a little daunted at the prospect of carrying out a major "independent" investigation. A dissertation is an opportunity for you to demonstrate that you know how to apply</w:t>
      </w:r>
      <w:r>
        <w:rPr>
          <w:spacing w:val="-1"/>
        </w:rPr>
        <w:t> </w:t>
      </w:r>
      <w:r>
        <w:rPr/>
        <w:t>what you have learnt during your studies. It is a further development and synthesis of your existing skills rather than something new.</w:t>
      </w:r>
    </w:p>
    <w:p>
      <w:pPr>
        <w:pStyle w:val="BodyText"/>
        <w:spacing w:line="276" w:lineRule="auto" w:before="2"/>
        <w:ind w:right="876"/>
      </w:pPr>
      <w:r>
        <w:rPr>
          <w:b/>
        </w:rPr>
        <w:t>Step II:</w:t>
      </w:r>
      <w:r>
        <w:rPr>
          <w:b/>
          <w:spacing w:val="80"/>
        </w:rPr>
        <w:t> </w:t>
      </w:r>
      <w:r>
        <w:rPr/>
        <w:t>The researcher explains the importance of the dissertation in developing a career in the academia. The researcher emphasized on the skills to be derived from the dissertation process. The importance of the thesis or dissertation in the educational experience of the doctoral student should not be underestimated. Dissertation is viewed as a cumulative effort: representative of the entirety of the educational experience. The quality of the dissertation is measured on a number of different criteria: including format, consistency, language development, source quality and overall presentation. Even simple errors in this kind of a document</w:t>
      </w:r>
      <w:r>
        <w:rPr>
          <w:spacing w:val="-3"/>
        </w:rPr>
        <w:t> </w:t>
      </w:r>
      <w:r>
        <w:rPr/>
        <w:t>can</w:t>
      </w:r>
      <w:r>
        <w:rPr>
          <w:spacing w:val="-3"/>
        </w:rPr>
        <w:t> </w:t>
      </w:r>
      <w:r>
        <w:rPr/>
        <w:t>mean</w:t>
      </w:r>
      <w:r>
        <w:rPr>
          <w:spacing w:val="-3"/>
        </w:rPr>
        <w:t> </w:t>
      </w:r>
      <w:r>
        <w:rPr/>
        <w:t>the</w:t>
      </w:r>
      <w:r>
        <w:rPr>
          <w:spacing w:val="-3"/>
        </w:rPr>
        <w:t> </w:t>
      </w:r>
      <w:r>
        <w:rPr/>
        <w:t>difference</w:t>
      </w:r>
      <w:r>
        <w:rPr>
          <w:spacing w:val="-4"/>
        </w:rPr>
        <w:t> </w:t>
      </w:r>
      <w:r>
        <w:rPr/>
        <w:t>between</w:t>
      </w:r>
      <w:r>
        <w:rPr>
          <w:spacing w:val="-3"/>
        </w:rPr>
        <w:t> </w:t>
      </w:r>
      <w:r>
        <w:rPr/>
        <w:t>a</w:t>
      </w:r>
      <w:r>
        <w:rPr>
          <w:spacing w:val="-4"/>
        </w:rPr>
        <w:t> </w:t>
      </w:r>
      <w:r>
        <w:rPr/>
        <w:t>publishable</w:t>
      </w:r>
      <w:r>
        <w:rPr>
          <w:spacing w:val="-5"/>
        </w:rPr>
        <w:t> </w:t>
      </w:r>
      <w:r>
        <w:rPr/>
        <w:t>dissertation</w:t>
      </w:r>
      <w:r>
        <w:rPr>
          <w:spacing w:val="-3"/>
        </w:rPr>
        <w:t> </w:t>
      </w:r>
      <w:r>
        <w:rPr/>
        <w:t>and</w:t>
      </w:r>
      <w:r>
        <w:rPr>
          <w:spacing w:val="-1"/>
        </w:rPr>
        <w:t> </w:t>
      </w:r>
      <w:r>
        <w:rPr/>
        <w:t>a</w:t>
      </w:r>
      <w:r>
        <w:rPr>
          <w:spacing w:val="-2"/>
        </w:rPr>
        <w:t> </w:t>
      </w:r>
      <w:r>
        <w:rPr/>
        <w:t>document</w:t>
      </w:r>
      <w:r>
        <w:rPr>
          <w:spacing w:val="-3"/>
        </w:rPr>
        <w:t> </w:t>
      </w:r>
      <w:r>
        <w:rPr/>
        <w:t>quickly dismissed and not given a second look.</w:t>
      </w:r>
    </w:p>
    <w:p>
      <w:pPr>
        <w:spacing w:after="0" w:line="276" w:lineRule="auto"/>
        <w:sectPr>
          <w:pgSz w:w="11910" w:h="16840"/>
          <w:pgMar w:header="0" w:footer="1002" w:top="1180" w:bottom="1200" w:left="1280" w:right="560"/>
        </w:sectPr>
      </w:pPr>
    </w:p>
    <w:p>
      <w:pPr>
        <w:pStyle w:val="BodyText"/>
        <w:spacing w:line="276" w:lineRule="auto" w:before="72"/>
        <w:ind w:left="1240" w:right="884" w:hanging="1020"/>
      </w:pPr>
      <w:r>
        <w:rPr>
          <w:b/>
        </w:rPr>
        <w:t>Step</w:t>
      </w:r>
      <w:r>
        <w:rPr>
          <w:b/>
          <w:spacing w:val="-2"/>
        </w:rPr>
        <w:t> </w:t>
      </w:r>
      <w:r>
        <w:rPr>
          <w:b/>
        </w:rPr>
        <w:t>III:</w:t>
      </w:r>
      <w:r>
        <w:rPr>
          <w:b/>
          <w:spacing w:val="40"/>
        </w:rPr>
        <w:t> </w:t>
      </w:r>
      <w:r>
        <w:rPr/>
        <w:t>The researcher will present to the participants steps involved in dissertation </w:t>
      </w:r>
      <w:r>
        <w:rPr>
          <w:spacing w:val="-2"/>
        </w:rPr>
        <w:t>process.</w:t>
      </w:r>
    </w:p>
    <w:p>
      <w:pPr>
        <w:pStyle w:val="BodyText"/>
        <w:spacing w:line="275" w:lineRule="exact"/>
        <w:ind w:left="220"/>
      </w:pPr>
      <w:r>
        <w:rPr/>
        <w:t>Preparing</w:t>
      </w:r>
      <w:r>
        <w:rPr>
          <w:spacing w:val="-4"/>
        </w:rPr>
        <w:t> </w:t>
      </w:r>
      <w:r>
        <w:rPr/>
        <w:t>for</w:t>
      </w:r>
      <w:r>
        <w:rPr>
          <w:spacing w:val="-1"/>
        </w:rPr>
        <w:t> </w:t>
      </w:r>
      <w:r>
        <w:rPr/>
        <w:t>the</w:t>
      </w:r>
      <w:r>
        <w:rPr>
          <w:spacing w:val="-1"/>
        </w:rPr>
        <w:t> </w:t>
      </w:r>
      <w:r>
        <w:rPr>
          <w:spacing w:val="-2"/>
        </w:rPr>
        <w:t>dissertation</w:t>
      </w:r>
    </w:p>
    <w:p>
      <w:pPr>
        <w:pStyle w:val="ListParagraph"/>
        <w:numPr>
          <w:ilvl w:val="1"/>
          <w:numId w:val="27"/>
        </w:numPr>
        <w:tabs>
          <w:tab w:pos="880" w:val="left" w:leader="none"/>
        </w:tabs>
        <w:spacing w:line="276" w:lineRule="auto" w:before="41" w:after="0"/>
        <w:ind w:left="880" w:right="881" w:hanging="360"/>
        <w:jc w:val="both"/>
        <w:rPr>
          <w:sz w:val="20"/>
        </w:rPr>
      </w:pPr>
      <w:r>
        <w:rPr>
          <w:sz w:val="24"/>
        </w:rPr>
        <w:t>Research and explore your topic: methods and methodologies. Research is a form of learning, or finding out. When you find out anything, you do it in a particular way, or using a particular methodology, even if you are not aware of it. You should be aware of the methodology you are adopting in your search for evidence, and of where that methodology fits in the spectrum of possible approaches.</w:t>
      </w:r>
    </w:p>
    <w:p>
      <w:pPr>
        <w:pStyle w:val="ListParagraph"/>
        <w:numPr>
          <w:ilvl w:val="1"/>
          <w:numId w:val="27"/>
        </w:numPr>
        <w:tabs>
          <w:tab w:pos="880" w:val="left" w:leader="none"/>
        </w:tabs>
        <w:spacing w:line="276" w:lineRule="auto" w:before="2" w:after="0"/>
        <w:ind w:left="880" w:right="880" w:hanging="360"/>
        <w:jc w:val="both"/>
        <w:rPr>
          <w:sz w:val="20"/>
        </w:rPr>
      </w:pPr>
      <w:r>
        <w:rPr/>
        <w:drawing>
          <wp:anchor distT="0" distB="0" distL="0" distR="0" allowOverlap="1" layoutInCell="1" locked="0" behindDoc="1" simplePos="0" relativeHeight="483801600">
            <wp:simplePos x="0" y="0"/>
            <wp:positionH relativeFrom="page">
              <wp:posOffset>923429</wp:posOffset>
            </wp:positionH>
            <wp:positionV relativeFrom="paragraph">
              <wp:posOffset>125323</wp:posOffset>
            </wp:positionV>
            <wp:extent cx="5562333" cy="5499274"/>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Develop dissertation plan. At the outset, and preferably in collaboration with your supervisor, map out a timetable of sub-tasks and interim deadlines on the following grid, or something like it adapted to your own needs.</w:t>
      </w:r>
    </w:p>
    <w:p>
      <w:pPr>
        <w:pStyle w:val="ListParagraph"/>
        <w:numPr>
          <w:ilvl w:val="1"/>
          <w:numId w:val="27"/>
        </w:numPr>
        <w:tabs>
          <w:tab w:pos="880" w:val="left" w:leader="none"/>
        </w:tabs>
        <w:spacing w:line="276" w:lineRule="auto" w:before="0" w:after="0"/>
        <w:ind w:left="880" w:right="881" w:hanging="360"/>
        <w:jc w:val="both"/>
        <w:rPr>
          <w:sz w:val="20"/>
        </w:rPr>
      </w:pPr>
      <w:r>
        <w:rPr>
          <w:sz w:val="24"/>
        </w:rPr>
        <w:t>Set specific goals for the dissertation process. Goals are specific objectives that help us to plan our activities and strategies. It could be short term goal: a goal that only takes</w:t>
      </w:r>
      <w:r>
        <w:rPr>
          <w:spacing w:val="-1"/>
          <w:sz w:val="24"/>
        </w:rPr>
        <w:t> </w:t>
      </w:r>
      <w:r>
        <w:rPr>
          <w:sz w:val="24"/>
        </w:rPr>
        <w:t>a</w:t>
      </w:r>
      <w:r>
        <w:rPr>
          <w:spacing w:val="-2"/>
          <w:sz w:val="24"/>
        </w:rPr>
        <w:t> </w:t>
      </w:r>
      <w:r>
        <w:rPr>
          <w:sz w:val="24"/>
        </w:rPr>
        <w:t>few</w:t>
      </w:r>
      <w:r>
        <w:rPr>
          <w:spacing w:val="-2"/>
          <w:sz w:val="24"/>
        </w:rPr>
        <w:t> </w:t>
      </w:r>
      <w:r>
        <w:rPr>
          <w:sz w:val="24"/>
        </w:rPr>
        <w:t>days</w:t>
      </w:r>
      <w:r>
        <w:rPr>
          <w:spacing w:val="-1"/>
          <w:sz w:val="24"/>
        </w:rPr>
        <w:t> </w:t>
      </w:r>
      <w:r>
        <w:rPr>
          <w:sz w:val="24"/>
        </w:rPr>
        <w:t>or</w:t>
      </w:r>
      <w:r>
        <w:rPr>
          <w:spacing w:val="-2"/>
          <w:sz w:val="24"/>
        </w:rPr>
        <w:t> </w:t>
      </w:r>
      <w:r>
        <w:rPr>
          <w:sz w:val="24"/>
        </w:rPr>
        <w:t>weeks</w:t>
      </w:r>
      <w:r>
        <w:rPr>
          <w:spacing w:val="-1"/>
          <w:sz w:val="24"/>
        </w:rPr>
        <w:t> </w:t>
      </w:r>
      <w:r>
        <w:rPr>
          <w:sz w:val="24"/>
        </w:rPr>
        <w:t>to</w:t>
      </w:r>
      <w:r>
        <w:rPr>
          <w:spacing w:val="-1"/>
          <w:sz w:val="24"/>
        </w:rPr>
        <w:t> </w:t>
      </w:r>
      <w:r>
        <w:rPr>
          <w:sz w:val="24"/>
        </w:rPr>
        <w:t>achieve,</w:t>
      </w:r>
      <w:r>
        <w:rPr>
          <w:spacing w:val="-1"/>
          <w:sz w:val="24"/>
        </w:rPr>
        <w:t> </w:t>
      </w:r>
      <w:r>
        <w:rPr>
          <w:sz w:val="24"/>
        </w:rPr>
        <w:t>or</w:t>
      </w:r>
      <w:r>
        <w:rPr>
          <w:spacing w:val="-2"/>
          <w:sz w:val="24"/>
        </w:rPr>
        <w:t> </w:t>
      </w:r>
      <w:r>
        <w:rPr>
          <w:sz w:val="24"/>
        </w:rPr>
        <w:t>a</w:t>
      </w:r>
      <w:r>
        <w:rPr>
          <w:spacing w:val="-2"/>
          <w:sz w:val="24"/>
        </w:rPr>
        <w:t> </w:t>
      </w:r>
      <w:r>
        <w:rPr>
          <w:sz w:val="24"/>
        </w:rPr>
        <w:t>long</w:t>
      </w:r>
      <w:r>
        <w:rPr>
          <w:spacing w:val="-3"/>
          <w:sz w:val="24"/>
        </w:rPr>
        <w:t> </w:t>
      </w:r>
      <w:r>
        <w:rPr>
          <w:sz w:val="24"/>
        </w:rPr>
        <w:t>term</w:t>
      </w:r>
      <w:r>
        <w:rPr>
          <w:spacing w:val="-1"/>
          <w:sz w:val="24"/>
        </w:rPr>
        <w:t> </w:t>
      </w:r>
      <w:r>
        <w:rPr>
          <w:sz w:val="24"/>
        </w:rPr>
        <w:t>goal</w:t>
      </w:r>
      <w:r>
        <w:rPr>
          <w:spacing w:val="-1"/>
          <w:sz w:val="24"/>
        </w:rPr>
        <w:t> </w:t>
      </w:r>
      <w:r>
        <w:rPr>
          <w:sz w:val="24"/>
        </w:rPr>
        <w:t>that</w:t>
      </w:r>
      <w:r>
        <w:rPr>
          <w:spacing w:val="-1"/>
          <w:sz w:val="24"/>
        </w:rPr>
        <w:t> </w:t>
      </w:r>
      <w:r>
        <w:rPr>
          <w:sz w:val="24"/>
        </w:rPr>
        <w:t>takes</w:t>
      </w:r>
      <w:r>
        <w:rPr>
          <w:spacing w:val="-1"/>
          <w:sz w:val="24"/>
        </w:rPr>
        <w:t> </w:t>
      </w:r>
      <w:r>
        <w:rPr>
          <w:sz w:val="24"/>
        </w:rPr>
        <w:t>several</w:t>
      </w:r>
      <w:r>
        <w:rPr>
          <w:spacing w:val="-1"/>
          <w:sz w:val="24"/>
        </w:rPr>
        <w:t> </w:t>
      </w:r>
      <w:r>
        <w:rPr>
          <w:sz w:val="24"/>
        </w:rPr>
        <w:t>months,</w:t>
      </w:r>
      <w:r>
        <w:rPr>
          <w:spacing w:val="-1"/>
          <w:sz w:val="24"/>
        </w:rPr>
        <w:t> </w:t>
      </w:r>
      <w:r>
        <w:rPr>
          <w:sz w:val="24"/>
        </w:rPr>
        <w:t>or years to achieve.</w:t>
      </w:r>
    </w:p>
    <w:p>
      <w:pPr>
        <w:pStyle w:val="ListParagraph"/>
        <w:numPr>
          <w:ilvl w:val="1"/>
          <w:numId w:val="27"/>
        </w:numPr>
        <w:tabs>
          <w:tab w:pos="880" w:val="left" w:leader="none"/>
        </w:tabs>
        <w:spacing w:line="276" w:lineRule="auto" w:before="0" w:after="0"/>
        <w:ind w:left="880" w:right="875" w:hanging="360"/>
        <w:jc w:val="both"/>
        <w:rPr>
          <w:sz w:val="20"/>
        </w:rPr>
      </w:pPr>
      <w:r>
        <w:rPr>
          <w:sz w:val="24"/>
        </w:rPr>
        <w:t>Find an appropriate way of mapping and monitoring your own progress; for example, by</w:t>
      </w:r>
      <w:r>
        <w:rPr>
          <w:spacing w:val="-4"/>
          <w:sz w:val="24"/>
        </w:rPr>
        <w:t> </w:t>
      </w:r>
      <w:r>
        <w:rPr>
          <w:sz w:val="24"/>
        </w:rPr>
        <w:t>using a checklist of tasks to be completed.</w:t>
      </w:r>
      <w:r>
        <w:rPr>
          <w:spacing w:val="40"/>
          <w:sz w:val="24"/>
        </w:rPr>
        <w:t> </w:t>
      </w:r>
      <w:r>
        <w:rPr>
          <w:sz w:val="24"/>
        </w:rPr>
        <w:t>How is my</w:t>
      </w:r>
      <w:r>
        <w:rPr>
          <w:spacing w:val="-2"/>
          <w:sz w:val="24"/>
        </w:rPr>
        <w:t> </w:t>
      </w:r>
      <w:r>
        <w:rPr>
          <w:sz w:val="24"/>
        </w:rPr>
        <w:t>plan working? Is it working well? Does my plan need to be revised? Is the goal still necessary, important or appropriate? Is the incentive right? Have I reached my goal?</w:t>
      </w:r>
    </w:p>
    <w:p>
      <w:pPr>
        <w:pStyle w:val="ListParagraph"/>
        <w:numPr>
          <w:ilvl w:val="1"/>
          <w:numId w:val="27"/>
        </w:numPr>
        <w:tabs>
          <w:tab w:pos="880" w:val="left" w:leader="none"/>
        </w:tabs>
        <w:spacing w:line="276" w:lineRule="auto" w:before="0" w:after="0"/>
        <w:ind w:left="880" w:right="883" w:hanging="360"/>
        <w:jc w:val="both"/>
        <w:rPr>
          <w:sz w:val="20"/>
        </w:rPr>
      </w:pPr>
      <w:r>
        <w:rPr>
          <w:sz w:val="24"/>
        </w:rPr>
        <w:t>Plan your time: Draw a typical week‘s timetable on a large sheet of paper.</w:t>
      </w:r>
      <w:r>
        <w:rPr>
          <w:spacing w:val="80"/>
          <w:sz w:val="24"/>
        </w:rPr>
        <w:t> </w:t>
      </w:r>
      <w:r>
        <w:rPr>
          <w:sz w:val="24"/>
        </w:rPr>
        <w:t>Show every</w:t>
      </w:r>
      <w:r>
        <w:rPr>
          <w:spacing w:val="12"/>
          <w:sz w:val="24"/>
        </w:rPr>
        <w:t> </w:t>
      </w:r>
      <w:r>
        <w:rPr>
          <w:sz w:val="24"/>
        </w:rPr>
        <w:t>day,</w:t>
      </w:r>
      <w:r>
        <w:rPr>
          <w:spacing w:val="16"/>
          <w:sz w:val="24"/>
        </w:rPr>
        <w:t> </w:t>
      </w:r>
      <w:r>
        <w:rPr>
          <w:sz w:val="24"/>
        </w:rPr>
        <w:t>whether</w:t>
      </w:r>
      <w:r>
        <w:rPr>
          <w:spacing w:val="16"/>
          <w:sz w:val="24"/>
        </w:rPr>
        <w:t> </w:t>
      </w:r>
      <w:r>
        <w:rPr>
          <w:sz w:val="24"/>
        </w:rPr>
        <w:t>or</w:t>
      </w:r>
      <w:r>
        <w:rPr>
          <w:spacing w:val="16"/>
          <w:sz w:val="24"/>
        </w:rPr>
        <w:t> </w:t>
      </w:r>
      <w:r>
        <w:rPr>
          <w:sz w:val="24"/>
        </w:rPr>
        <w:t>not</w:t>
      </w:r>
      <w:r>
        <w:rPr>
          <w:spacing w:val="18"/>
          <w:sz w:val="24"/>
        </w:rPr>
        <w:t> </w:t>
      </w:r>
      <w:r>
        <w:rPr>
          <w:sz w:val="24"/>
        </w:rPr>
        <w:t>you</w:t>
      </w:r>
      <w:r>
        <w:rPr>
          <w:spacing w:val="16"/>
          <w:sz w:val="24"/>
        </w:rPr>
        <w:t> </w:t>
      </w:r>
      <w:r>
        <w:rPr>
          <w:sz w:val="24"/>
        </w:rPr>
        <w:t>have</w:t>
      </w:r>
      <w:r>
        <w:rPr>
          <w:spacing w:val="16"/>
          <w:sz w:val="24"/>
        </w:rPr>
        <w:t> </w:t>
      </w:r>
      <w:r>
        <w:rPr>
          <w:sz w:val="24"/>
        </w:rPr>
        <w:t>any</w:t>
      </w:r>
      <w:r>
        <w:rPr>
          <w:spacing w:val="12"/>
          <w:sz w:val="24"/>
        </w:rPr>
        <w:t> </w:t>
      </w:r>
      <w:r>
        <w:rPr>
          <w:sz w:val="24"/>
        </w:rPr>
        <w:t>lectures</w:t>
      </w:r>
      <w:r>
        <w:rPr>
          <w:spacing w:val="18"/>
          <w:sz w:val="24"/>
        </w:rPr>
        <w:t> </w:t>
      </w:r>
      <w:r>
        <w:rPr>
          <w:sz w:val="24"/>
        </w:rPr>
        <w:t>or</w:t>
      </w:r>
      <w:r>
        <w:rPr>
          <w:spacing w:val="16"/>
          <w:sz w:val="24"/>
        </w:rPr>
        <w:t> </w:t>
      </w:r>
      <w:r>
        <w:rPr>
          <w:sz w:val="24"/>
        </w:rPr>
        <w:t>classes,</w:t>
      </w:r>
      <w:r>
        <w:rPr>
          <w:spacing w:val="17"/>
          <w:sz w:val="24"/>
        </w:rPr>
        <w:t> </w:t>
      </w:r>
      <w:r>
        <w:rPr>
          <w:sz w:val="24"/>
        </w:rPr>
        <w:t>and</w:t>
      </w:r>
      <w:r>
        <w:rPr>
          <w:spacing w:val="16"/>
          <w:sz w:val="24"/>
        </w:rPr>
        <w:t> </w:t>
      </w:r>
      <w:r>
        <w:rPr>
          <w:sz w:val="24"/>
        </w:rPr>
        <w:t>write</w:t>
      </w:r>
      <w:r>
        <w:rPr>
          <w:spacing w:val="16"/>
          <w:sz w:val="24"/>
        </w:rPr>
        <w:t> </w:t>
      </w:r>
      <w:r>
        <w:rPr>
          <w:sz w:val="24"/>
        </w:rPr>
        <w:t>or</w:t>
      </w:r>
      <w:r>
        <w:rPr>
          <w:spacing w:val="16"/>
          <w:sz w:val="24"/>
        </w:rPr>
        <w:t> </w:t>
      </w:r>
      <w:r>
        <w:rPr>
          <w:sz w:val="24"/>
        </w:rPr>
        <w:t>draw</w:t>
      </w:r>
      <w:r>
        <w:rPr>
          <w:spacing w:val="16"/>
          <w:sz w:val="24"/>
        </w:rPr>
        <w:t> </w:t>
      </w:r>
      <w:r>
        <w:rPr>
          <w:sz w:val="24"/>
        </w:rPr>
        <w:t>in</w:t>
      </w:r>
      <w:r>
        <w:rPr>
          <w:spacing w:val="17"/>
          <w:sz w:val="24"/>
        </w:rPr>
        <w:t> </w:t>
      </w:r>
      <w:r>
        <w:rPr>
          <w:sz w:val="24"/>
        </w:rPr>
        <w:t>the</w:t>
      </w:r>
    </w:p>
    <w:p>
      <w:pPr>
        <w:pStyle w:val="BodyText"/>
        <w:spacing w:line="276" w:lineRule="auto" w:before="1"/>
        <w:ind w:left="880" w:right="878"/>
      </w:pPr>
      <w:r>
        <w:rPr/>
        <w:t>‗fixtures‘ for each week – your seminar timetable, and other regular commitments such as part-time work and regular social events. Take account of when you are at your best for studying – for example, can you work early in the morning or late at night?</w:t>
      </w:r>
      <w:r>
        <w:rPr>
          <w:spacing w:val="80"/>
        </w:rPr>
        <w:t> </w:t>
      </w:r>
      <w:r>
        <w:rPr/>
        <w:t>Think, too, about where you will study, and make sure that you know of a place where you can actually get on with your own work, whether it is a study area at University, a library or computer room, or a quiet place where you live.</w:t>
      </w:r>
      <w:r>
        <w:rPr>
          <w:spacing w:val="40"/>
        </w:rPr>
        <w:t> </w:t>
      </w:r>
      <w:r>
        <w:rPr/>
        <w:t>Ensure you get a reasonable number of study sessions in each week in which you will only work on your dissertation.</w:t>
      </w:r>
    </w:p>
    <w:p>
      <w:pPr>
        <w:pStyle w:val="ListParagraph"/>
        <w:numPr>
          <w:ilvl w:val="1"/>
          <w:numId w:val="27"/>
        </w:numPr>
        <w:tabs>
          <w:tab w:pos="880" w:val="left" w:leader="none"/>
        </w:tabs>
        <w:spacing w:line="276" w:lineRule="auto" w:before="0" w:after="0"/>
        <w:ind w:left="880" w:right="881" w:hanging="360"/>
        <w:jc w:val="both"/>
        <w:rPr>
          <w:sz w:val="20"/>
        </w:rPr>
      </w:pPr>
      <w:r>
        <w:rPr>
          <w:sz w:val="24"/>
        </w:rPr>
        <w:t>More importantly, try</w:t>
      </w:r>
      <w:r>
        <w:rPr>
          <w:spacing w:val="-3"/>
          <w:sz w:val="24"/>
        </w:rPr>
        <w:t> </w:t>
      </w:r>
      <w:r>
        <w:rPr>
          <w:sz w:val="24"/>
        </w:rPr>
        <w:t>to find ways to enjoy your research.</w:t>
      </w:r>
      <w:r>
        <w:rPr>
          <w:spacing w:val="40"/>
          <w:sz w:val="24"/>
        </w:rPr>
        <w:t> </w:t>
      </w:r>
      <w:r>
        <w:rPr>
          <w:sz w:val="24"/>
        </w:rPr>
        <w:t>Research is almost always at some point tedious and discouraging.</w:t>
      </w:r>
      <w:r>
        <w:rPr>
          <w:spacing w:val="40"/>
          <w:sz w:val="24"/>
        </w:rPr>
        <w:t> </w:t>
      </w:r>
      <w:r>
        <w:rPr>
          <w:sz w:val="24"/>
        </w:rPr>
        <w:t>Don't let yourself be frustrated with the tedium, logistical headaches, or disappointing findings, but keep focused on what you find personally interesting in your work and let yourself enjoy it.</w:t>
      </w:r>
    </w:p>
    <w:p>
      <w:pPr>
        <w:pStyle w:val="BodyText"/>
        <w:spacing w:before="1"/>
      </w:pPr>
      <w:r>
        <w:rPr/>
        <w:t>Steps</w:t>
      </w:r>
      <w:r>
        <w:rPr>
          <w:spacing w:val="-1"/>
        </w:rPr>
        <w:t> </w:t>
      </w:r>
      <w:r>
        <w:rPr/>
        <w:t>involved</w:t>
      </w:r>
      <w:r>
        <w:rPr>
          <w:spacing w:val="-1"/>
        </w:rPr>
        <w:t> </w:t>
      </w:r>
      <w:r>
        <w:rPr/>
        <w:t>in</w:t>
      </w:r>
      <w:r>
        <w:rPr>
          <w:spacing w:val="-1"/>
        </w:rPr>
        <w:t> </w:t>
      </w:r>
      <w:r>
        <w:rPr/>
        <w:t>dissertation </w:t>
      </w:r>
      <w:r>
        <w:rPr>
          <w:spacing w:val="-2"/>
        </w:rPr>
        <w:t>process</w:t>
      </w:r>
    </w:p>
    <w:p>
      <w:pPr>
        <w:pStyle w:val="ListParagraph"/>
        <w:numPr>
          <w:ilvl w:val="1"/>
          <w:numId w:val="27"/>
        </w:numPr>
        <w:tabs>
          <w:tab w:pos="880" w:val="left" w:leader="none"/>
        </w:tabs>
        <w:spacing w:line="240" w:lineRule="auto" w:before="41" w:after="0"/>
        <w:ind w:left="880" w:right="0" w:hanging="360"/>
        <w:jc w:val="left"/>
        <w:rPr>
          <w:sz w:val="24"/>
        </w:rPr>
      </w:pPr>
      <w:r>
        <w:rPr>
          <w:sz w:val="24"/>
        </w:rPr>
        <w:t>Topic</w:t>
      </w:r>
      <w:r>
        <w:rPr>
          <w:spacing w:val="-4"/>
          <w:sz w:val="24"/>
        </w:rPr>
        <w:t> </w:t>
      </w:r>
      <w:r>
        <w:rPr>
          <w:sz w:val="24"/>
        </w:rPr>
        <w:t>articulation and</w:t>
      </w:r>
      <w:r>
        <w:rPr>
          <w:spacing w:val="-1"/>
          <w:sz w:val="24"/>
        </w:rPr>
        <w:t> </w:t>
      </w:r>
      <w:r>
        <w:rPr>
          <w:sz w:val="24"/>
        </w:rPr>
        <w:t>writing</w:t>
      </w:r>
      <w:r>
        <w:rPr>
          <w:spacing w:val="-2"/>
          <w:sz w:val="24"/>
        </w:rPr>
        <w:t> </w:t>
      </w:r>
      <w:r>
        <w:rPr>
          <w:sz w:val="24"/>
        </w:rPr>
        <w:t>the </w:t>
      </w:r>
      <w:r>
        <w:rPr>
          <w:spacing w:val="-2"/>
          <w:sz w:val="24"/>
        </w:rPr>
        <w:t>proposal</w:t>
      </w:r>
    </w:p>
    <w:p>
      <w:pPr>
        <w:pStyle w:val="ListParagraph"/>
        <w:numPr>
          <w:ilvl w:val="1"/>
          <w:numId w:val="27"/>
        </w:numPr>
        <w:tabs>
          <w:tab w:pos="880" w:val="left" w:leader="none"/>
        </w:tabs>
        <w:spacing w:line="240" w:lineRule="auto" w:before="41" w:after="0"/>
        <w:ind w:left="880" w:right="0" w:hanging="360"/>
        <w:jc w:val="left"/>
        <w:rPr>
          <w:sz w:val="24"/>
        </w:rPr>
      </w:pPr>
      <w:r>
        <w:rPr>
          <w:sz w:val="24"/>
        </w:rPr>
        <w:t>Locating</w:t>
      </w:r>
      <w:r>
        <w:rPr>
          <w:spacing w:val="-3"/>
          <w:sz w:val="24"/>
        </w:rPr>
        <w:t> </w:t>
      </w:r>
      <w:r>
        <w:rPr>
          <w:sz w:val="24"/>
        </w:rPr>
        <w:t>and gathering</w:t>
      </w:r>
      <w:r>
        <w:rPr>
          <w:spacing w:val="-4"/>
          <w:sz w:val="24"/>
        </w:rPr>
        <w:t> </w:t>
      </w:r>
      <w:r>
        <w:rPr>
          <w:sz w:val="24"/>
        </w:rPr>
        <w:t>information</w:t>
      </w:r>
      <w:r>
        <w:rPr>
          <w:spacing w:val="-1"/>
          <w:sz w:val="24"/>
        </w:rPr>
        <w:t> </w:t>
      </w:r>
      <w:r>
        <w:rPr>
          <w:spacing w:val="-2"/>
          <w:sz w:val="24"/>
        </w:rPr>
        <w:t>sources</w:t>
      </w:r>
    </w:p>
    <w:p>
      <w:pPr>
        <w:pStyle w:val="ListParagraph"/>
        <w:numPr>
          <w:ilvl w:val="1"/>
          <w:numId w:val="27"/>
        </w:numPr>
        <w:tabs>
          <w:tab w:pos="880" w:val="left" w:leader="none"/>
        </w:tabs>
        <w:spacing w:line="240" w:lineRule="auto" w:before="40" w:after="0"/>
        <w:ind w:left="880" w:right="0" w:hanging="360"/>
        <w:jc w:val="left"/>
        <w:rPr>
          <w:sz w:val="24"/>
        </w:rPr>
      </w:pPr>
      <w:r>
        <w:rPr>
          <w:sz w:val="24"/>
        </w:rPr>
        <w:t>Do</w:t>
      </w:r>
      <w:r>
        <w:rPr>
          <w:spacing w:val="-2"/>
          <w:sz w:val="24"/>
        </w:rPr>
        <w:t> </w:t>
      </w:r>
      <w:r>
        <w:rPr>
          <w:sz w:val="24"/>
        </w:rPr>
        <w:t>your</w:t>
      </w:r>
      <w:r>
        <w:rPr>
          <w:spacing w:val="-2"/>
          <w:sz w:val="24"/>
        </w:rPr>
        <w:t> </w:t>
      </w:r>
      <w:r>
        <w:rPr>
          <w:sz w:val="24"/>
        </w:rPr>
        <w:t>literature</w:t>
      </w:r>
      <w:r>
        <w:rPr>
          <w:spacing w:val="-1"/>
          <w:sz w:val="24"/>
        </w:rPr>
        <w:t> </w:t>
      </w:r>
      <w:r>
        <w:rPr>
          <w:spacing w:val="-2"/>
          <w:sz w:val="24"/>
        </w:rPr>
        <w:t>review</w:t>
      </w:r>
    </w:p>
    <w:p>
      <w:pPr>
        <w:pStyle w:val="ListParagraph"/>
        <w:numPr>
          <w:ilvl w:val="1"/>
          <w:numId w:val="27"/>
        </w:numPr>
        <w:tabs>
          <w:tab w:pos="880" w:val="left" w:leader="none"/>
        </w:tabs>
        <w:spacing w:line="240" w:lineRule="auto" w:before="44" w:after="0"/>
        <w:ind w:left="880" w:right="0" w:hanging="360"/>
        <w:jc w:val="left"/>
        <w:rPr>
          <w:sz w:val="24"/>
        </w:rPr>
      </w:pPr>
      <w:r>
        <w:rPr>
          <w:sz w:val="24"/>
        </w:rPr>
        <w:t>Working</w:t>
      </w:r>
      <w:r>
        <w:rPr>
          <w:spacing w:val="-2"/>
          <w:sz w:val="24"/>
        </w:rPr>
        <w:t> </w:t>
      </w:r>
      <w:r>
        <w:rPr>
          <w:sz w:val="24"/>
        </w:rPr>
        <w:t>on the </w:t>
      </w:r>
      <w:r>
        <w:rPr>
          <w:spacing w:val="-2"/>
          <w:sz w:val="24"/>
        </w:rPr>
        <w:t>methodology</w:t>
      </w:r>
    </w:p>
    <w:p>
      <w:pPr>
        <w:pStyle w:val="ListParagraph"/>
        <w:numPr>
          <w:ilvl w:val="1"/>
          <w:numId w:val="27"/>
        </w:numPr>
        <w:tabs>
          <w:tab w:pos="880" w:val="left" w:leader="none"/>
        </w:tabs>
        <w:spacing w:line="240" w:lineRule="auto" w:before="40" w:after="0"/>
        <w:ind w:left="880" w:right="0" w:hanging="360"/>
        <w:jc w:val="left"/>
        <w:rPr>
          <w:sz w:val="24"/>
        </w:rPr>
      </w:pPr>
      <w:r>
        <w:rPr>
          <w:sz w:val="24"/>
        </w:rPr>
        <w:t>Carrying</w:t>
      </w:r>
      <w:r>
        <w:rPr>
          <w:spacing w:val="-3"/>
          <w:sz w:val="24"/>
        </w:rPr>
        <w:t> </w:t>
      </w:r>
      <w:r>
        <w:rPr>
          <w:sz w:val="24"/>
        </w:rPr>
        <w:t>out</w:t>
      </w:r>
      <w:r>
        <w:rPr>
          <w:spacing w:val="-1"/>
          <w:sz w:val="24"/>
        </w:rPr>
        <w:t> </w:t>
      </w:r>
      <w:r>
        <w:rPr>
          <w:sz w:val="24"/>
        </w:rPr>
        <w:t>the</w:t>
      </w:r>
      <w:r>
        <w:rPr>
          <w:spacing w:val="-2"/>
          <w:sz w:val="24"/>
        </w:rPr>
        <w:t> research</w:t>
      </w:r>
    </w:p>
    <w:p>
      <w:pPr>
        <w:pStyle w:val="ListParagraph"/>
        <w:numPr>
          <w:ilvl w:val="1"/>
          <w:numId w:val="27"/>
        </w:numPr>
        <w:tabs>
          <w:tab w:pos="880" w:val="left" w:leader="none"/>
        </w:tabs>
        <w:spacing w:line="240" w:lineRule="auto" w:before="41" w:after="0"/>
        <w:ind w:left="880" w:right="0" w:hanging="360"/>
        <w:jc w:val="left"/>
        <w:rPr>
          <w:sz w:val="24"/>
        </w:rPr>
      </w:pPr>
      <w:r>
        <w:rPr>
          <w:sz w:val="24"/>
        </w:rPr>
        <w:t>Gathering</w:t>
      </w:r>
      <w:r>
        <w:rPr>
          <w:spacing w:val="-4"/>
          <w:sz w:val="24"/>
        </w:rPr>
        <w:t> </w:t>
      </w:r>
      <w:r>
        <w:rPr>
          <w:sz w:val="24"/>
        </w:rPr>
        <w:t>data</w:t>
      </w:r>
      <w:r>
        <w:rPr>
          <w:spacing w:val="-1"/>
          <w:sz w:val="24"/>
        </w:rPr>
        <w:t> </w:t>
      </w:r>
      <w:r>
        <w:rPr>
          <w:sz w:val="24"/>
        </w:rPr>
        <w:t>for</w:t>
      </w:r>
      <w:r>
        <w:rPr>
          <w:spacing w:val="-2"/>
          <w:sz w:val="24"/>
        </w:rPr>
        <w:t> analysis</w:t>
      </w:r>
    </w:p>
    <w:p>
      <w:pPr>
        <w:pStyle w:val="ListParagraph"/>
        <w:numPr>
          <w:ilvl w:val="1"/>
          <w:numId w:val="27"/>
        </w:numPr>
        <w:tabs>
          <w:tab w:pos="880" w:val="left" w:leader="none"/>
        </w:tabs>
        <w:spacing w:line="240" w:lineRule="auto" w:before="41" w:after="0"/>
        <w:ind w:left="880" w:right="0" w:hanging="360"/>
        <w:jc w:val="left"/>
        <w:rPr>
          <w:sz w:val="24"/>
        </w:rPr>
      </w:pPr>
      <w:r>
        <w:rPr>
          <w:sz w:val="24"/>
        </w:rPr>
        <w:t>Writing</w:t>
      </w:r>
      <w:r>
        <w:rPr>
          <w:spacing w:val="-2"/>
          <w:sz w:val="24"/>
        </w:rPr>
        <w:t> </w:t>
      </w:r>
      <w:r>
        <w:rPr>
          <w:sz w:val="24"/>
        </w:rPr>
        <w:t>it all </w:t>
      </w:r>
      <w:r>
        <w:rPr>
          <w:spacing w:val="-5"/>
          <w:sz w:val="24"/>
        </w:rPr>
        <w:t>up</w:t>
      </w:r>
    </w:p>
    <w:p>
      <w:pPr>
        <w:pStyle w:val="ListParagraph"/>
        <w:numPr>
          <w:ilvl w:val="1"/>
          <w:numId w:val="27"/>
        </w:numPr>
        <w:tabs>
          <w:tab w:pos="880" w:val="left" w:leader="none"/>
        </w:tabs>
        <w:spacing w:line="240" w:lineRule="auto" w:before="41" w:after="0"/>
        <w:ind w:left="880" w:right="0" w:hanging="360"/>
        <w:jc w:val="left"/>
        <w:rPr>
          <w:sz w:val="24"/>
        </w:rPr>
      </w:pPr>
      <w:r>
        <w:rPr>
          <w:sz w:val="24"/>
        </w:rPr>
        <w:t>Doing</w:t>
      </w:r>
      <w:r>
        <w:rPr>
          <w:spacing w:val="-4"/>
          <w:sz w:val="24"/>
        </w:rPr>
        <w:t> </w:t>
      </w:r>
      <w:r>
        <w:rPr>
          <w:sz w:val="24"/>
        </w:rPr>
        <w:t>some</w:t>
      </w:r>
      <w:r>
        <w:rPr>
          <w:spacing w:val="-2"/>
          <w:sz w:val="24"/>
        </w:rPr>
        <w:t> </w:t>
      </w:r>
      <w:r>
        <w:rPr>
          <w:sz w:val="24"/>
        </w:rPr>
        <w:t>quick</w:t>
      </w:r>
      <w:r>
        <w:rPr>
          <w:spacing w:val="1"/>
          <w:sz w:val="24"/>
        </w:rPr>
        <w:t> </w:t>
      </w:r>
      <w:r>
        <w:rPr>
          <w:sz w:val="24"/>
        </w:rPr>
        <w:t>revisions</w:t>
      </w:r>
      <w:r>
        <w:rPr>
          <w:spacing w:val="-1"/>
          <w:sz w:val="24"/>
        </w:rPr>
        <w:t> </w:t>
      </w:r>
      <w:r>
        <w:rPr>
          <w:sz w:val="24"/>
        </w:rPr>
        <w:t>towards</w:t>
      </w:r>
      <w:r>
        <w:rPr>
          <w:spacing w:val="-1"/>
          <w:sz w:val="24"/>
        </w:rPr>
        <w:t> </w:t>
      </w:r>
      <w:r>
        <w:rPr>
          <w:sz w:val="24"/>
        </w:rPr>
        <w:t>the</w:t>
      </w:r>
      <w:r>
        <w:rPr>
          <w:spacing w:val="-1"/>
          <w:sz w:val="24"/>
        </w:rPr>
        <w:t> </w:t>
      </w:r>
      <w:r>
        <w:rPr>
          <w:spacing w:val="-2"/>
          <w:sz w:val="24"/>
        </w:rPr>
        <w:t>defence</w:t>
      </w:r>
    </w:p>
    <w:p>
      <w:pPr>
        <w:pStyle w:val="ListParagraph"/>
        <w:numPr>
          <w:ilvl w:val="1"/>
          <w:numId w:val="27"/>
        </w:numPr>
        <w:tabs>
          <w:tab w:pos="880" w:val="left" w:leader="none"/>
        </w:tabs>
        <w:spacing w:line="240" w:lineRule="auto" w:before="43" w:after="0"/>
        <w:ind w:left="880" w:right="0" w:hanging="360"/>
        <w:jc w:val="left"/>
        <w:rPr>
          <w:sz w:val="24"/>
        </w:rPr>
      </w:pPr>
      <w:r>
        <w:rPr>
          <w:sz w:val="24"/>
        </w:rPr>
        <w:t>Dissertation</w:t>
      </w:r>
      <w:r>
        <w:rPr>
          <w:spacing w:val="-2"/>
          <w:sz w:val="24"/>
        </w:rPr>
        <w:t> </w:t>
      </w:r>
      <w:r>
        <w:rPr>
          <w:sz w:val="24"/>
        </w:rPr>
        <w:t>presentation</w:t>
      </w:r>
      <w:r>
        <w:rPr>
          <w:spacing w:val="-1"/>
          <w:sz w:val="24"/>
        </w:rPr>
        <w:t> </w:t>
      </w:r>
      <w:r>
        <w:rPr>
          <w:sz w:val="24"/>
        </w:rPr>
        <w:t>and</w:t>
      </w:r>
      <w:r>
        <w:rPr>
          <w:spacing w:val="-1"/>
          <w:sz w:val="24"/>
        </w:rPr>
        <w:t> </w:t>
      </w:r>
      <w:r>
        <w:rPr>
          <w:spacing w:val="-2"/>
          <w:sz w:val="24"/>
        </w:rPr>
        <w:t>defence</w:t>
      </w:r>
    </w:p>
    <w:p>
      <w:pPr>
        <w:pStyle w:val="ListParagraph"/>
        <w:numPr>
          <w:ilvl w:val="1"/>
          <w:numId w:val="27"/>
        </w:numPr>
        <w:tabs>
          <w:tab w:pos="880" w:val="left" w:leader="none"/>
        </w:tabs>
        <w:spacing w:line="240" w:lineRule="auto" w:before="41" w:after="0"/>
        <w:ind w:left="880" w:right="0" w:hanging="360"/>
        <w:jc w:val="left"/>
        <w:rPr>
          <w:sz w:val="24"/>
        </w:rPr>
      </w:pPr>
      <w:r>
        <w:rPr>
          <w:sz w:val="24"/>
        </w:rPr>
        <w:t>Submission of</w:t>
      </w:r>
      <w:r>
        <w:rPr>
          <w:spacing w:val="-1"/>
          <w:sz w:val="24"/>
        </w:rPr>
        <w:t> </w:t>
      </w:r>
      <w:r>
        <w:rPr>
          <w:sz w:val="24"/>
        </w:rPr>
        <w:t>the </w:t>
      </w:r>
      <w:r>
        <w:rPr>
          <w:spacing w:val="-2"/>
          <w:sz w:val="24"/>
        </w:rPr>
        <w:t>dissertation</w:t>
      </w:r>
    </w:p>
    <w:p>
      <w:pPr>
        <w:spacing w:after="0" w:line="240" w:lineRule="auto"/>
        <w:jc w:val="left"/>
        <w:rPr>
          <w:sz w:val="24"/>
        </w:rPr>
        <w:sectPr>
          <w:pgSz w:w="11910" w:h="16840"/>
          <w:pgMar w:header="0" w:footer="1002" w:top="1180" w:bottom="1200" w:left="1280" w:right="560"/>
        </w:sectPr>
      </w:pPr>
    </w:p>
    <w:p>
      <w:pPr>
        <w:pStyle w:val="BodyText"/>
        <w:spacing w:line="276" w:lineRule="auto" w:before="72"/>
        <w:ind w:right="880"/>
      </w:pPr>
      <w:r>
        <w:rPr>
          <w:b/>
        </w:rPr>
        <w:t>Step IV: </w:t>
      </w:r>
      <w:r>
        <w:rPr/>
        <w:t>the researcher led the group in identifying various potential obstacles/ barriers to completing the dissertation process:</w:t>
      </w:r>
    </w:p>
    <w:p>
      <w:pPr>
        <w:pStyle w:val="BodyText"/>
        <w:spacing w:line="276" w:lineRule="auto"/>
        <w:ind w:right="881"/>
      </w:pPr>
      <w:r>
        <w:rPr/>
        <w:t>External Challenges: Finance, Family concerns and demands, supervisors influence</w:t>
      </w:r>
      <w:r>
        <w:rPr>
          <w:spacing w:val="80"/>
          <w:w w:val="150"/>
        </w:rPr>
        <w:t> </w:t>
      </w:r>
      <w:r>
        <w:rPr/>
        <w:t>Personal/ Internal Challenges:</w:t>
      </w:r>
      <w:r>
        <w:rPr>
          <w:spacing w:val="40"/>
        </w:rPr>
        <w:t> </w:t>
      </w:r>
      <w:r>
        <w:rPr/>
        <w:t>Personal lifestyle, Anxiety- Writer‘s block, Library Anxiety, Fatigue/stress, Defence/Presentation anxiety</w:t>
      </w:r>
    </w:p>
    <w:p>
      <w:pPr>
        <w:pStyle w:val="BodyText"/>
      </w:pPr>
      <w:r>
        <w:rPr>
          <w:b/>
        </w:rPr>
        <w:t>Homework:</w:t>
      </w:r>
      <w:r>
        <w:rPr>
          <w:b/>
          <w:spacing w:val="-2"/>
        </w:rPr>
        <w:t> </w:t>
      </w:r>
      <w:r>
        <w:rPr/>
        <w:t>Identifying</w:t>
      </w:r>
      <w:r>
        <w:rPr>
          <w:spacing w:val="-3"/>
        </w:rPr>
        <w:t> </w:t>
      </w:r>
      <w:r>
        <w:rPr/>
        <w:t>roles</w:t>
      </w:r>
      <w:r>
        <w:rPr>
          <w:spacing w:val="-1"/>
        </w:rPr>
        <w:t> </w:t>
      </w:r>
      <w:r>
        <w:rPr/>
        <w:t>of</w:t>
      </w:r>
      <w:r>
        <w:rPr>
          <w:spacing w:val="-2"/>
        </w:rPr>
        <w:t> </w:t>
      </w:r>
      <w:r>
        <w:rPr/>
        <w:t>motivation</w:t>
      </w:r>
      <w:r>
        <w:rPr>
          <w:spacing w:val="-1"/>
        </w:rPr>
        <w:t> </w:t>
      </w:r>
      <w:r>
        <w:rPr/>
        <w:t>in</w:t>
      </w:r>
      <w:r>
        <w:rPr>
          <w:spacing w:val="-2"/>
        </w:rPr>
        <w:t> </w:t>
      </w:r>
      <w:r>
        <w:rPr/>
        <w:t>academic</w:t>
      </w:r>
      <w:r>
        <w:rPr>
          <w:spacing w:val="-2"/>
        </w:rPr>
        <w:t> </w:t>
      </w:r>
      <w:r>
        <w:rPr/>
        <w:t>and</w:t>
      </w:r>
      <w:r>
        <w:rPr>
          <w:spacing w:val="-2"/>
        </w:rPr>
        <w:t> </w:t>
      </w:r>
      <w:r>
        <w:rPr/>
        <w:t>life</w:t>
      </w:r>
      <w:r>
        <w:rPr>
          <w:spacing w:val="-3"/>
        </w:rPr>
        <w:t> </w:t>
      </w:r>
      <w:r>
        <w:rPr>
          <w:spacing w:val="-2"/>
        </w:rPr>
        <w:t>achievements.</w:t>
      </w:r>
    </w:p>
    <w:p>
      <w:pPr>
        <w:pStyle w:val="BodyText"/>
        <w:spacing w:before="185"/>
        <w:ind w:left="0"/>
        <w:jc w:val="left"/>
      </w:pPr>
    </w:p>
    <w:p>
      <w:pPr>
        <w:spacing w:line="271" w:lineRule="auto" w:before="0"/>
        <w:ind w:left="160" w:right="885" w:firstLine="741"/>
        <w:jc w:val="left"/>
        <w:rPr>
          <w:sz w:val="24"/>
        </w:rPr>
      </w:pPr>
      <w:r>
        <w:rPr/>
        <w:drawing>
          <wp:anchor distT="0" distB="0" distL="0" distR="0" allowOverlap="1" layoutInCell="1" locked="0" behindDoc="1" simplePos="0" relativeHeight="483802112">
            <wp:simplePos x="0" y="0"/>
            <wp:positionH relativeFrom="page">
              <wp:posOffset>923429</wp:posOffset>
            </wp:positionH>
            <wp:positionV relativeFrom="paragraph">
              <wp:posOffset>261227</wp:posOffset>
            </wp:positionV>
            <wp:extent cx="5562333" cy="5499274"/>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9" cstate="print"/>
                    <a:stretch>
                      <a:fillRect/>
                    </a:stretch>
                  </pic:blipFill>
                  <pic:spPr>
                    <a:xfrm>
                      <a:off x="0" y="0"/>
                      <a:ext cx="5562333" cy="5499274"/>
                    </a:xfrm>
                    <a:prstGeom prst="rect">
                      <a:avLst/>
                    </a:prstGeom>
                  </pic:spPr>
                </pic:pic>
              </a:graphicData>
            </a:graphic>
          </wp:anchor>
        </w:drawing>
      </w:r>
      <w:r>
        <w:rPr>
          <w:b/>
          <w:sz w:val="24"/>
        </w:rPr>
        <w:t>SESSION</w:t>
      </w:r>
      <w:r>
        <w:rPr>
          <w:b/>
          <w:spacing w:val="-6"/>
          <w:sz w:val="24"/>
        </w:rPr>
        <w:t> </w:t>
      </w:r>
      <w:r>
        <w:rPr>
          <w:b/>
          <w:sz w:val="24"/>
        </w:rPr>
        <w:t>THREE:</w:t>
      </w:r>
      <w:r>
        <w:rPr>
          <w:b/>
          <w:spacing w:val="-6"/>
          <w:sz w:val="24"/>
        </w:rPr>
        <w:t> </w:t>
      </w:r>
      <w:r>
        <w:rPr>
          <w:b/>
          <w:sz w:val="24"/>
        </w:rPr>
        <w:t>Achievement</w:t>
      </w:r>
      <w:r>
        <w:rPr>
          <w:b/>
          <w:spacing w:val="-6"/>
          <w:sz w:val="24"/>
        </w:rPr>
        <w:t> </w:t>
      </w:r>
      <w:r>
        <w:rPr>
          <w:b/>
          <w:sz w:val="24"/>
        </w:rPr>
        <w:t>Motivation</w:t>
      </w:r>
      <w:r>
        <w:rPr>
          <w:b/>
          <w:spacing w:val="-5"/>
          <w:sz w:val="24"/>
        </w:rPr>
        <w:t> </w:t>
      </w:r>
      <w:r>
        <w:rPr>
          <w:b/>
          <w:sz w:val="24"/>
        </w:rPr>
        <w:t>and</w:t>
      </w:r>
      <w:r>
        <w:rPr>
          <w:b/>
          <w:spacing w:val="-6"/>
          <w:sz w:val="24"/>
        </w:rPr>
        <w:t> </w:t>
      </w:r>
      <w:r>
        <w:rPr>
          <w:b/>
          <w:sz w:val="24"/>
        </w:rPr>
        <w:t>the</w:t>
      </w:r>
      <w:r>
        <w:rPr>
          <w:b/>
          <w:spacing w:val="-7"/>
          <w:sz w:val="24"/>
        </w:rPr>
        <w:t> </w:t>
      </w:r>
      <w:r>
        <w:rPr>
          <w:b/>
          <w:sz w:val="24"/>
        </w:rPr>
        <w:t>Dissertation</w:t>
      </w:r>
      <w:r>
        <w:rPr>
          <w:b/>
          <w:spacing w:val="-5"/>
          <w:sz w:val="24"/>
        </w:rPr>
        <w:t> </w:t>
      </w:r>
      <w:r>
        <w:rPr>
          <w:b/>
          <w:sz w:val="24"/>
        </w:rPr>
        <w:t>Process Objectives: </w:t>
      </w:r>
      <w:r>
        <w:rPr>
          <w:sz w:val="24"/>
        </w:rPr>
        <w:t>At the end of the lesson, participants were able to:</w:t>
      </w:r>
    </w:p>
    <w:p>
      <w:pPr>
        <w:pStyle w:val="ListParagraph"/>
        <w:numPr>
          <w:ilvl w:val="0"/>
          <w:numId w:val="29"/>
        </w:numPr>
        <w:tabs>
          <w:tab w:pos="1600" w:val="left" w:leader="none"/>
        </w:tabs>
        <w:spacing w:line="240" w:lineRule="auto" w:before="5" w:after="0"/>
        <w:ind w:left="1600" w:right="0" w:hanging="360"/>
        <w:jc w:val="left"/>
        <w:rPr>
          <w:sz w:val="24"/>
        </w:rPr>
      </w:pPr>
      <w:r>
        <w:rPr>
          <w:sz w:val="24"/>
        </w:rPr>
        <w:t>Define</w:t>
      </w:r>
      <w:r>
        <w:rPr>
          <w:spacing w:val="-3"/>
          <w:sz w:val="24"/>
        </w:rPr>
        <w:t> </w:t>
      </w:r>
      <w:r>
        <w:rPr>
          <w:sz w:val="24"/>
        </w:rPr>
        <w:t>achievement</w:t>
      </w:r>
      <w:r>
        <w:rPr>
          <w:spacing w:val="-1"/>
          <w:sz w:val="24"/>
        </w:rPr>
        <w:t> </w:t>
      </w:r>
      <w:r>
        <w:rPr>
          <w:sz w:val="24"/>
        </w:rPr>
        <w:t>and</w:t>
      </w:r>
      <w:r>
        <w:rPr>
          <w:spacing w:val="1"/>
          <w:sz w:val="24"/>
        </w:rPr>
        <w:t> </w:t>
      </w:r>
      <w:r>
        <w:rPr>
          <w:sz w:val="24"/>
        </w:rPr>
        <w:t>motivation</w:t>
      </w:r>
      <w:r>
        <w:rPr>
          <w:spacing w:val="-1"/>
          <w:sz w:val="24"/>
        </w:rPr>
        <w:t> </w:t>
      </w:r>
      <w:r>
        <w:rPr>
          <w:sz w:val="24"/>
        </w:rPr>
        <w:t>as </w:t>
      </w:r>
      <w:r>
        <w:rPr>
          <w:spacing w:val="-2"/>
          <w:sz w:val="24"/>
        </w:rPr>
        <w:t>concepts.</w:t>
      </w:r>
    </w:p>
    <w:p>
      <w:pPr>
        <w:pStyle w:val="ListParagraph"/>
        <w:numPr>
          <w:ilvl w:val="0"/>
          <w:numId w:val="29"/>
        </w:numPr>
        <w:tabs>
          <w:tab w:pos="1600" w:val="left" w:leader="none"/>
        </w:tabs>
        <w:spacing w:line="240" w:lineRule="auto" w:before="41" w:after="0"/>
        <w:ind w:left="1600" w:right="0" w:hanging="360"/>
        <w:jc w:val="left"/>
        <w:rPr>
          <w:sz w:val="24"/>
        </w:rPr>
      </w:pPr>
      <w:r>
        <w:rPr>
          <w:sz w:val="24"/>
        </w:rPr>
        <w:t>Describe</w:t>
      </w:r>
      <w:r>
        <w:rPr>
          <w:spacing w:val="-3"/>
          <w:sz w:val="24"/>
        </w:rPr>
        <w:t> </w:t>
      </w:r>
      <w:r>
        <w:rPr>
          <w:sz w:val="24"/>
        </w:rPr>
        <w:t>achievement</w:t>
      </w:r>
      <w:r>
        <w:rPr>
          <w:spacing w:val="-2"/>
          <w:sz w:val="24"/>
        </w:rPr>
        <w:t> motivation</w:t>
      </w:r>
    </w:p>
    <w:p>
      <w:pPr>
        <w:pStyle w:val="ListParagraph"/>
        <w:numPr>
          <w:ilvl w:val="0"/>
          <w:numId w:val="29"/>
        </w:numPr>
        <w:tabs>
          <w:tab w:pos="1600" w:val="left" w:leader="none"/>
        </w:tabs>
        <w:spacing w:line="240" w:lineRule="auto" w:before="44" w:after="0"/>
        <w:ind w:left="1600" w:right="0" w:hanging="360"/>
        <w:jc w:val="left"/>
        <w:rPr>
          <w:sz w:val="24"/>
        </w:rPr>
      </w:pPr>
      <w:r>
        <w:rPr>
          <w:sz w:val="24"/>
        </w:rPr>
        <w:t>Identify</w:t>
      </w:r>
      <w:r>
        <w:rPr>
          <w:spacing w:val="-8"/>
          <w:sz w:val="24"/>
        </w:rPr>
        <w:t> </w:t>
      </w:r>
      <w:r>
        <w:rPr>
          <w:sz w:val="24"/>
        </w:rPr>
        <w:t>components</w:t>
      </w:r>
      <w:r>
        <w:rPr>
          <w:spacing w:val="-1"/>
          <w:sz w:val="24"/>
        </w:rPr>
        <w:t> </w:t>
      </w:r>
      <w:r>
        <w:rPr>
          <w:sz w:val="24"/>
        </w:rPr>
        <w:t>of achievement </w:t>
      </w:r>
      <w:r>
        <w:rPr>
          <w:spacing w:val="-2"/>
          <w:sz w:val="24"/>
        </w:rPr>
        <w:t>motivation.</w:t>
      </w:r>
    </w:p>
    <w:p>
      <w:pPr>
        <w:pStyle w:val="ListParagraph"/>
        <w:numPr>
          <w:ilvl w:val="0"/>
          <w:numId w:val="29"/>
        </w:numPr>
        <w:tabs>
          <w:tab w:pos="1600" w:val="left" w:leader="none"/>
        </w:tabs>
        <w:spacing w:line="240" w:lineRule="auto" w:before="41" w:after="0"/>
        <w:ind w:left="1600" w:right="0" w:hanging="360"/>
        <w:jc w:val="left"/>
        <w:rPr>
          <w:sz w:val="24"/>
        </w:rPr>
      </w:pPr>
      <w:r>
        <w:rPr>
          <w:sz w:val="24"/>
        </w:rPr>
        <w:t>Mention</w:t>
      </w:r>
      <w:r>
        <w:rPr>
          <w:spacing w:val="-1"/>
          <w:sz w:val="24"/>
        </w:rPr>
        <w:t> </w:t>
      </w:r>
      <w:r>
        <w:rPr>
          <w:sz w:val="24"/>
        </w:rPr>
        <w:t>roles</w:t>
      </w:r>
      <w:r>
        <w:rPr>
          <w:spacing w:val="-1"/>
          <w:sz w:val="24"/>
        </w:rPr>
        <w:t> </w:t>
      </w:r>
      <w:r>
        <w:rPr>
          <w:sz w:val="24"/>
        </w:rPr>
        <w:t>of</w:t>
      </w:r>
      <w:r>
        <w:rPr>
          <w:spacing w:val="-1"/>
          <w:sz w:val="24"/>
        </w:rPr>
        <w:t> </w:t>
      </w:r>
      <w:r>
        <w:rPr>
          <w:sz w:val="24"/>
        </w:rPr>
        <w:t>motivation</w:t>
      </w:r>
      <w:r>
        <w:rPr>
          <w:spacing w:val="-1"/>
          <w:sz w:val="24"/>
        </w:rPr>
        <w:t> </w:t>
      </w:r>
      <w:r>
        <w:rPr>
          <w:sz w:val="24"/>
        </w:rPr>
        <w:t>in</w:t>
      </w:r>
      <w:r>
        <w:rPr>
          <w:spacing w:val="-1"/>
          <w:sz w:val="24"/>
        </w:rPr>
        <w:t> </w:t>
      </w:r>
      <w:r>
        <w:rPr>
          <w:sz w:val="24"/>
        </w:rPr>
        <w:t>their</w:t>
      </w:r>
      <w:r>
        <w:rPr>
          <w:spacing w:val="-1"/>
          <w:sz w:val="24"/>
        </w:rPr>
        <w:t> </w:t>
      </w:r>
      <w:r>
        <w:rPr>
          <w:sz w:val="24"/>
        </w:rPr>
        <w:t>personal</w:t>
      </w:r>
      <w:r>
        <w:rPr>
          <w:spacing w:val="-1"/>
          <w:sz w:val="24"/>
        </w:rPr>
        <w:t> </w:t>
      </w:r>
      <w:r>
        <w:rPr>
          <w:spacing w:val="-2"/>
          <w:sz w:val="24"/>
        </w:rPr>
        <w:t>achievement</w:t>
      </w:r>
    </w:p>
    <w:p>
      <w:pPr>
        <w:pStyle w:val="BodyText"/>
        <w:tabs>
          <w:tab w:pos="1060" w:val="left" w:leader="none"/>
        </w:tabs>
        <w:spacing w:line="276" w:lineRule="auto" w:before="41"/>
        <w:ind w:left="880" w:right="885" w:hanging="720"/>
        <w:jc w:val="left"/>
      </w:pPr>
      <w:r>
        <w:rPr>
          <w:b/>
        </w:rPr>
        <w:t>Step I:</w:t>
        <w:tab/>
        <w:tab/>
      </w:r>
      <w:r>
        <w:rPr/>
        <w:t>The</w:t>
      </w:r>
      <w:r>
        <w:rPr>
          <w:spacing w:val="38"/>
        </w:rPr>
        <w:t> </w:t>
      </w:r>
      <w:r>
        <w:rPr/>
        <w:t>trainer</w:t>
      </w:r>
      <w:r>
        <w:rPr>
          <w:spacing w:val="40"/>
        </w:rPr>
        <w:t> </w:t>
      </w:r>
      <w:r>
        <w:rPr/>
        <w:t>asks</w:t>
      </w:r>
      <w:r>
        <w:rPr>
          <w:spacing w:val="40"/>
        </w:rPr>
        <w:t> </w:t>
      </w:r>
      <w:r>
        <w:rPr/>
        <w:t>the</w:t>
      </w:r>
      <w:r>
        <w:rPr>
          <w:spacing w:val="39"/>
        </w:rPr>
        <w:t> </w:t>
      </w:r>
      <w:r>
        <w:rPr/>
        <w:t>participants</w:t>
      </w:r>
      <w:r>
        <w:rPr>
          <w:spacing w:val="40"/>
        </w:rPr>
        <w:t> </w:t>
      </w:r>
      <w:r>
        <w:rPr/>
        <w:t>questions</w:t>
      </w:r>
      <w:r>
        <w:rPr>
          <w:spacing w:val="40"/>
        </w:rPr>
        <w:t> </w:t>
      </w:r>
      <w:r>
        <w:rPr/>
        <w:t>on</w:t>
      </w:r>
      <w:r>
        <w:rPr>
          <w:spacing w:val="39"/>
        </w:rPr>
        <w:t> </w:t>
      </w:r>
      <w:r>
        <w:rPr/>
        <w:t>the</w:t>
      </w:r>
      <w:r>
        <w:rPr>
          <w:spacing w:val="39"/>
        </w:rPr>
        <w:t> </w:t>
      </w:r>
      <w:r>
        <w:rPr/>
        <w:t>previous</w:t>
      </w:r>
      <w:r>
        <w:rPr>
          <w:spacing w:val="40"/>
        </w:rPr>
        <w:t> </w:t>
      </w:r>
      <w:r>
        <w:rPr/>
        <w:t>sessions</w:t>
      </w:r>
      <w:r>
        <w:rPr>
          <w:spacing w:val="40"/>
        </w:rPr>
        <w:t> </w:t>
      </w:r>
      <w:r>
        <w:rPr/>
        <w:t>as</w:t>
      </w:r>
      <w:r>
        <w:rPr>
          <w:spacing w:val="40"/>
        </w:rPr>
        <w:t> </w:t>
      </w:r>
      <w:r>
        <w:rPr/>
        <w:t>a</w:t>
      </w:r>
      <w:r>
        <w:rPr>
          <w:spacing w:val="39"/>
        </w:rPr>
        <w:t> </w:t>
      </w:r>
      <w:r>
        <w:rPr/>
        <w:t>way</w:t>
      </w:r>
      <w:r>
        <w:rPr>
          <w:spacing w:val="35"/>
        </w:rPr>
        <w:t> </w:t>
      </w:r>
      <w:r>
        <w:rPr/>
        <w:t>of </w:t>
      </w:r>
      <w:r>
        <w:rPr>
          <w:spacing w:val="-2"/>
        </w:rPr>
        <w:t>revision.</w:t>
      </w:r>
    </w:p>
    <w:p>
      <w:pPr>
        <w:pStyle w:val="BodyText"/>
        <w:spacing w:line="278" w:lineRule="auto"/>
        <w:ind w:left="1180" w:right="1179" w:hanging="1020"/>
        <w:jc w:val="left"/>
      </w:pPr>
      <w:r>
        <w:rPr>
          <w:b/>
        </w:rPr>
        <w:t>Step</w:t>
      </w:r>
      <w:r>
        <w:rPr>
          <w:b/>
          <w:spacing w:val="-2"/>
        </w:rPr>
        <w:t> </w:t>
      </w:r>
      <w:r>
        <w:rPr>
          <w:b/>
        </w:rPr>
        <w:t>II:</w:t>
      </w:r>
      <w:r>
        <w:rPr>
          <w:b/>
          <w:spacing w:val="80"/>
        </w:rPr>
        <w:t> </w:t>
      </w:r>
      <w:r>
        <w:rPr/>
        <w:t>The</w:t>
      </w:r>
      <w:r>
        <w:rPr>
          <w:spacing w:val="-3"/>
        </w:rPr>
        <w:t> </w:t>
      </w:r>
      <w:r>
        <w:rPr/>
        <w:t>trainer</w:t>
      </w:r>
      <w:r>
        <w:rPr>
          <w:spacing w:val="-2"/>
        </w:rPr>
        <w:t> </w:t>
      </w:r>
      <w:r>
        <w:rPr/>
        <w:t>introduces</w:t>
      </w:r>
      <w:r>
        <w:rPr>
          <w:spacing w:val="-2"/>
        </w:rPr>
        <w:t> </w:t>
      </w:r>
      <w:r>
        <w:rPr/>
        <w:t>the</w:t>
      </w:r>
      <w:r>
        <w:rPr>
          <w:spacing w:val="-2"/>
        </w:rPr>
        <w:t> </w:t>
      </w:r>
      <w:r>
        <w:rPr/>
        <w:t>topic</w:t>
      </w:r>
      <w:r>
        <w:rPr>
          <w:spacing w:val="-3"/>
        </w:rPr>
        <w:t> </w:t>
      </w:r>
      <w:r>
        <w:rPr/>
        <w:t>by</w:t>
      </w:r>
      <w:r>
        <w:rPr>
          <w:spacing w:val="-5"/>
        </w:rPr>
        <w:t> </w:t>
      </w:r>
      <w:r>
        <w:rPr/>
        <w:t>asking</w:t>
      </w:r>
      <w:r>
        <w:rPr>
          <w:spacing w:val="-5"/>
        </w:rPr>
        <w:t> </w:t>
      </w:r>
      <w:r>
        <w:rPr/>
        <w:t>participants</w:t>
      </w:r>
      <w:r>
        <w:rPr>
          <w:spacing w:val="-2"/>
        </w:rPr>
        <w:t> </w:t>
      </w:r>
      <w:r>
        <w:rPr/>
        <w:t>the</w:t>
      </w:r>
      <w:r>
        <w:rPr>
          <w:spacing w:val="-3"/>
        </w:rPr>
        <w:t> </w:t>
      </w:r>
      <w:r>
        <w:rPr/>
        <w:t>following</w:t>
      </w:r>
      <w:r>
        <w:rPr>
          <w:spacing w:val="-5"/>
        </w:rPr>
        <w:t> </w:t>
      </w:r>
      <w:r>
        <w:rPr/>
        <w:t>questions Why do people do what they do?</w:t>
      </w:r>
    </w:p>
    <w:p>
      <w:pPr>
        <w:pStyle w:val="BodyText"/>
        <w:spacing w:line="276" w:lineRule="auto"/>
        <w:ind w:left="1180" w:right="885"/>
        <w:jc w:val="left"/>
      </w:pPr>
      <w:r>
        <w:rPr/>
        <w:t>Why do we go on everyday, living our lives and trying to find justification for our </w:t>
      </w:r>
      <w:r>
        <w:rPr>
          <w:spacing w:val="-2"/>
        </w:rPr>
        <w:t>existence?</w:t>
      </w:r>
    </w:p>
    <w:p>
      <w:pPr>
        <w:pStyle w:val="BodyText"/>
        <w:spacing w:line="275" w:lineRule="exact"/>
        <w:ind w:left="1180"/>
        <w:jc w:val="left"/>
      </w:pPr>
      <w:r>
        <w:rPr/>
        <w:t>What</w:t>
      </w:r>
      <w:r>
        <w:rPr>
          <w:spacing w:val="-4"/>
        </w:rPr>
        <w:t> </w:t>
      </w:r>
      <w:r>
        <w:rPr/>
        <w:t>is</w:t>
      </w:r>
      <w:r>
        <w:rPr>
          <w:spacing w:val="1"/>
        </w:rPr>
        <w:t> </w:t>
      </w:r>
      <w:r>
        <w:rPr/>
        <w:t>your</w:t>
      </w:r>
      <w:r>
        <w:rPr>
          <w:spacing w:val="-1"/>
        </w:rPr>
        <w:t> </w:t>
      </w:r>
      <w:r>
        <w:rPr/>
        <w:t>motivation</w:t>
      </w:r>
      <w:r>
        <w:rPr>
          <w:spacing w:val="-1"/>
        </w:rPr>
        <w:t> </w:t>
      </w:r>
      <w:r>
        <w:rPr/>
        <w:t>for</w:t>
      </w:r>
      <w:r>
        <w:rPr>
          <w:spacing w:val="-2"/>
        </w:rPr>
        <w:t> </w:t>
      </w:r>
      <w:r>
        <w:rPr/>
        <w:t>embarking</w:t>
      </w:r>
      <w:r>
        <w:rPr>
          <w:spacing w:val="-4"/>
        </w:rPr>
        <w:t> </w:t>
      </w:r>
      <w:r>
        <w:rPr/>
        <w:t>on</w:t>
      </w:r>
      <w:r>
        <w:rPr>
          <w:spacing w:val="1"/>
        </w:rPr>
        <w:t> </w:t>
      </w:r>
      <w:r>
        <w:rPr/>
        <w:t>a</w:t>
      </w:r>
      <w:r>
        <w:rPr>
          <w:spacing w:val="-2"/>
        </w:rPr>
        <w:t> </w:t>
      </w:r>
      <w:r>
        <w:rPr/>
        <w:t>doctoral</w:t>
      </w:r>
      <w:r>
        <w:rPr>
          <w:spacing w:val="-1"/>
        </w:rPr>
        <w:t> </w:t>
      </w:r>
      <w:r>
        <w:rPr>
          <w:spacing w:val="-2"/>
        </w:rPr>
        <w:t>programme?</w:t>
      </w:r>
    </w:p>
    <w:p>
      <w:pPr>
        <w:pStyle w:val="BodyText"/>
        <w:spacing w:before="37"/>
      </w:pPr>
      <w:r>
        <w:rPr>
          <w:b/>
        </w:rPr>
        <w:t>Step</w:t>
      </w:r>
      <w:r>
        <w:rPr>
          <w:b/>
          <w:spacing w:val="-3"/>
        </w:rPr>
        <w:t> </w:t>
      </w:r>
      <w:r>
        <w:rPr>
          <w:b/>
        </w:rPr>
        <w:t>III:</w:t>
      </w:r>
      <w:r>
        <w:rPr>
          <w:b/>
          <w:spacing w:val="29"/>
        </w:rPr>
        <w:t>  </w:t>
      </w:r>
      <w:r>
        <w:rPr/>
        <w:t>The</w:t>
      </w:r>
      <w:r>
        <w:rPr>
          <w:spacing w:val="-2"/>
        </w:rPr>
        <w:t> </w:t>
      </w:r>
      <w:r>
        <w:rPr/>
        <w:t>trainer explains</w:t>
      </w:r>
      <w:r>
        <w:rPr>
          <w:spacing w:val="-1"/>
        </w:rPr>
        <w:t> </w:t>
      </w:r>
      <w:r>
        <w:rPr/>
        <w:t>the</w:t>
      </w:r>
      <w:r>
        <w:rPr>
          <w:spacing w:val="-1"/>
        </w:rPr>
        <w:t> </w:t>
      </w:r>
      <w:r>
        <w:rPr/>
        <w:t>concepts</w:t>
      </w:r>
      <w:r>
        <w:rPr>
          <w:spacing w:val="-1"/>
        </w:rPr>
        <w:t> </w:t>
      </w:r>
      <w:r>
        <w:rPr/>
        <w:t>of motivation</w:t>
      </w:r>
      <w:r>
        <w:rPr>
          <w:spacing w:val="-1"/>
        </w:rPr>
        <w:t> </w:t>
      </w:r>
      <w:r>
        <w:rPr/>
        <w:t>and </w:t>
      </w:r>
      <w:r>
        <w:rPr>
          <w:spacing w:val="-2"/>
        </w:rPr>
        <w:t>achievement.</w:t>
      </w:r>
    </w:p>
    <w:p>
      <w:pPr>
        <w:pStyle w:val="BodyText"/>
        <w:spacing w:line="276" w:lineRule="auto" w:before="42"/>
        <w:ind w:right="875"/>
      </w:pPr>
      <w:r>
        <w:rPr>
          <w:b/>
        </w:rPr>
        <w:t>Motivation: </w:t>
      </w:r>
      <w:r>
        <w:rPr/>
        <w:t>Many people know motivation as the driving force behind an action. This is probably</w:t>
      </w:r>
      <w:r>
        <w:rPr>
          <w:spacing w:val="-5"/>
        </w:rPr>
        <w:t> </w:t>
      </w:r>
      <w:r>
        <w:rPr/>
        <w:t>the</w:t>
      </w:r>
      <w:r>
        <w:rPr>
          <w:spacing w:val="-2"/>
        </w:rPr>
        <w:t> </w:t>
      </w:r>
      <w:r>
        <w:rPr/>
        <w:t>simplest</w:t>
      </w:r>
      <w:r>
        <w:rPr>
          <w:spacing w:val="-2"/>
        </w:rPr>
        <w:t> </w:t>
      </w:r>
      <w:r>
        <w:rPr/>
        <w:t>explanation</w:t>
      </w:r>
      <w:r>
        <w:rPr>
          <w:spacing w:val="-2"/>
        </w:rPr>
        <w:t> </w:t>
      </w:r>
      <w:r>
        <w:rPr/>
        <w:t>about</w:t>
      </w:r>
      <w:r>
        <w:rPr>
          <w:spacing w:val="-2"/>
        </w:rPr>
        <w:t> </w:t>
      </w:r>
      <w:r>
        <w:rPr/>
        <w:t>motivation.</w:t>
      </w:r>
      <w:r>
        <w:rPr>
          <w:spacing w:val="-2"/>
        </w:rPr>
        <w:t> </w:t>
      </w:r>
      <w:r>
        <w:rPr/>
        <w:t>Motivation</w:t>
      </w:r>
      <w:r>
        <w:rPr>
          <w:spacing w:val="-2"/>
        </w:rPr>
        <w:t> </w:t>
      </w:r>
      <w:r>
        <w:rPr/>
        <w:t>can</w:t>
      </w:r>
      <w:r>
        <w:rPr>
          <w:spacing w:val="-2"/>
        </w:rPr>
        <w:t> </w:t>
      </w:r>
      <w:r>
        <w:rPr/>
        <w:t>be</w:t>
      </w:r>
      <w:r>
        <w:rPr>
          <w:spacing w:val="-3"/>
        </w:rPr>
        <w:t> </w:t>
      </w:r>
      <w:r>
        <w:rPr/>
        <w:t>considered</w:t>
      </w:r>
      <w:r>
        <w:rPr>
          <w:spacing w:val="-2"/>
        </w:rPr>
        <w:t> </w:t>
      </w:r>
      <w:r>
        <w:rPr/>
        <w:t>the</w:t>
      </w:r>
      <w:r>
        <w:rPr>
          <w:spacing w:val="-1"/>
        </w:rPr>
        <w:t> </w:t>
      </w:r>
      <w:r>
        <w:rPr/>
        <w:t>state</w:t>
      </w:r>
      <w:r>
        <w:rPr>
          <w:spacing w:val="-3"/>
        </w:rPr>
        <w:t> </w:t>
      </w:r>
      <w:r>
        <w:rPr/>
        <w:t>of having encouragement to do something. Some people think that they can find purpose in the things that motivate them. Others just see the motivation and react automatically. There is no one thing that motivates people to perform certain actions. People are different, so it follows that their motivations have to be different. Here are some types of motivation</w:t>
      </w:r>
    </w:p>
    <w:p>
      <w:pPr>
        <w:pStyle w:val="BodyText"/>
        <w:spacing w:line="276" w:lineRule="auto"/>
        <w:ind w:right="874"/>
      </w:pPr>
      <w:r>
        <w:rPr>
          <w:b/>
        </w:rPr>
        <w:t>Achievement: </w:t>
      </w:r>
      <w:r>
        <w:rPr/>
        <w:t>This is the</w:t>
      </w:r>
      <w:r>
        <w:rPr>
          <w:spacing w:val="-1"/>
        </w:rPr>
        <w:t> </w:t>
      </w:r>
      <w:r>
        <w:rPr/>
        <w:t>motivation of</w:t>
      </w:r>
      <w:r>
        <w:rPr>
          <w:spacing w:val="-1"/>
        </w:rPr>
        <w:t> </w:t>
      </w:r>
      <w:r>
        <w:rPr/>
        <w:t>a</w:t>
      </w:r>
      <w:r>
        <w:rPr>
          <w:spacing w:val="-1"/>
        </w:rPr>
        <w:t> </w:t>
      </w:r>
      <w:r>
        <w:rPr/>
        <w:t>person</w:t>
      </w:r>
      <w:r>
        <w:rPr>
          <w:spacing w:val="-2"/>
        </w:rPr>
        <w:t> </w:t>
      </w:r>
      <w:r>
        <w:rPr/>
        <w:t>to attain goals. The</w:t>
      </w:r>
      <w:r>
        <w:rPr>
          <w:spacing w:val="-2"/>
        </w:rPr>
        <w:t> </w:t>
      </w:r>
      <w:r>
        <w:rPr/>
        <w:t>longing</w:t>
      </w:r>
      <w:r>
        <w:rPr>
          <w:spacing w:val="-3"/>
        </w:rPr>
        <w:t> </w:t>
      </w:r>
      <w:r>
        <w:rPr/>
        <w:t>for</w:t>
      </w:r>
      <w:r>
        <w:rPr>
          <w:spacing w:val="-2"/>
        </w:rPr>
        <w:t> </w:t>
      </w:r>
      <w:r>
        <w:rPr/>
        <w:t>achievement is inherent in every man, but not all persons look to achievement as their</w:t>
      </w:r>
      <w:r>
        <w:rPr>
          <w:spacing w:val="27"/>
        </w:rPr>
        <w:t> </w:t>
      </w:r>
      <w:r>
        <w:rPr/>
        <w:t>motivation. They</w:t>
      </w:r>
      <w:r>
        <w:rPr>
          <w:spacing w:val="40"/>
        </w:rPr>
        <w:t> </w:t>
      </w:r>
      <w:r>
        <w:rPr/>
        <w:t>are motivated by a goal. In order to attain that goal, they are willing to go as far as possible. The complexity of the goal is determined by a person's perception. To us, the terms "simple" and "complex" are purely relative. What one person thinks is an easy goal to accomplish may seem to be impossible to another person. However, if your motivation is achievement, you will find that your goals will grow increasingly complex as time goes by.</w:t>
      </w:r>
    </w:p>
    <w:p>
      <w:pPr>
        <w:pStyle w:val="BodyText"/>
      </w:pPr>
      <w:r>
        <w:rPr>
          <w:b/>
        </w:rPr>
        <w:t>Step</w:t>
      </w:r>
      <w:r>
        <w:rPr>
          <w:b/>
          <w:spacing w:val="-1"/>
        </w:rPr>
        <w:t> </w:t>
      </w:r>
      <w:r>
        <w:rPr>
          <w:b/>
        </w:rPr>
        <w:t>III:</w:t>
      </w:r>
      <w:r>
        <w:rPr>
          <w:b/>
          <w:spacing w:val="42"/>
        </w:rPr>
        <w:t>  </w:t>
      </w:r>
      <w:r>
        <w:rPr/>
        <w:t>The</w:t>
      </w:r>
      <w:r>
        <w:rPr>
          <w:spacing w:val="-2"/>
        </w:rPr>
        <w:t> </w:t>
      </w:r>
      <w:r>
        <w:rPr/>
        <w:t>trainer</w:t>
      </w:r>
      <w:r>
        <w:rPr>
          <w:spacing w:val="-1"/>
        </w:rPr>
        <w:t> </w:t>
      </w:r>
      <w:r>
        <w:rPr/>
        <w:t>explains achievement</w:t>
      </w:r>
      <w:r>
        <w:rPr>
          <w:spacing w:val="-1"/>
        </w:rPr>
        <w:t> </w:t>
      </w:r>
      <w:r>
        <w:rPr/>
        <w:t>motivation </w:t>
      </w:r>
      <w:r>
        <w:rPr>
          <w:spacing w:val="-5"/>
        </w:rPr>
        <w:t>as:</w:t>
      </w:r>
    </w:p>
    <w:p>
      <w:pPr>
        <w:pStyle w:val="BodyText"/>
        <w:spacing w:line="276" w:lineRule="auto" w:before="41"/>
        <w:ind w:right="876" w:firstLine="719"/>
      </w:pPr>
      <w:r>
        <w:rPr>
          <w:b/>
        </w:rPr>
        <w:t>Achievement motivation </w:t>
      </w:r>
      <w:r>
        <w:rPr/>
        <w:t>is influenced by those factors that affect students‘ perceptions of their relationship to the achievement setting (e.g., the classroom). Several internal and external factors contribute to a student‘s motivational orientation in the classroom. These include recognizing the relationship between effort and ability, understanding the classroom reward structures, balancing academic mastery and social competence, and choosing tasks of appropriate difficulty.</w:t>
      </w:r>
    </w:p>
    <w:p>
      <w:pPr>
        <w:pStyle w:val="BodyText"/>
        <w:spacing w:before="1"/>
      </w:pPr>
      <w:r>
        <w:rPr>
          <w:b/>
        </w:rPr>
        <w:t>Step</w:t>
      </w:r>
      <w:r>
        <w:rPr>
          <w:b/>
          <w:spacing w:val="-1"/>
        </w:rPr>
        <w:t> </w:t>
      </w:r>
      <w:r>
        <w:rPr>
          <w:b/>
        </w:rPr>
        <w:t>IV:</w:t>
      </w:r>
      <w:r>
        <w:rPr>
          <w:b/>
          <w:spacing w:val="-2"/>
        </w:rPr>
        <w:t> </w:t>
      </w:r>
      <w:r>
        <w:rPr/>
        <w:t>The</w:t>
      </w:r>
      <w:r>
        <w:rPr>
          <w:spacing w:val="-3"/>
        </w:rPr>
        <w:t> </w:t>
      </w:r>
      <w:r>
        <w:rPr/>
        <w:t>trainer</w:t>
      </w:r>
      <w:r>
        <w:rPr>
          <w:spacing w:val="-1"/>
        </w:rPr>
        <w:t> </w:t>
      </w:r>
      <w:r>
        <w:rPr/>
        <w:t>discusses</w:t>
      </w:r>
      <w:r>
        <w:rPr>
          <w:spacing w:val="-1"/>
        </w:rPr>
        <w:t> </w:t>
      </w:r>
      <w:r>
        <w:rPr/>
        <w:t>the components</w:t>
      </w:r>
      <w:r>
        <w:rPr>
          <w:spacing w:val="-1"/>
        </w:rPr>
        <w:t> </w:t>
      </w:r>
      <w:r>
        <w:rPr/>
        <w:t>of achievement</w:t>
      </w:r>
      <w:r>
        <w:rPr>
          <w:spacing w:val="-1"/>
        </w:rPr>
        <w:t> </w:t>
      </w:r>
      <w:r>
        <w:rPr/>
        <w:t>motivation</w:t>
      </w:r>
      <w:r>
        <w:rPr>
          <w:spacing w:val="-1"/>
        </w:rPr>
        <w:t> </w:t>
      </w:r>
      <w:r>
        <w:rPr/>
        <w:t>as </w:t>
      </w:r>
      <w:r>
        <w:rPr>
          <w:spacing w:val="-2"/>
        </w:rPr>
        <w:t>follows:</w:t>
      </w:r>
    </w:p>
    <w:p>
      <w:pPr>
        <w:pStyle w:val="ListParagraph"/>
        <w:numPr>
          <w:ilvl w:val="1"/>
          <w:numId w:val="27"/>
        </w:numPr>
        <w:tabs>
          <w:tab w:pos="880" w:val="left" w:leader="none"/>
        </w:tabs>
        <w:spacing w:line="276" w:lineRule="auto" w:before="41" w:after="0"/>
        <w:ind w:left="880" w:right="880" w:hanging="360"/>
        <w:jc w:val="both"/>
        <w:rPr>
          <w:sz w:val="24"/>
        </w:rPr>
      </w:pPr>
      <w:r>
        <w:rPr>
          <w:sz w:val="24"/>
        </w:rPr>
        <w:t>Social Comparison: With regard to social comparisons, a positive motivational orientation</w:t>
      </w:r>
      <w:r>
        <w:rPr>
          <w:spacing w:val="40"/>
          <w:sz w:val="24"/>
        </w:rPr>
        <w:t> </w:t>
      </w:r>
      <w:r>
        <w:rPr>
          <w:sz w:val="24"/>
        </w:rPr>
        <w:t>would</w:t>
      </w:r>
      <w:r>
        <w:rPr>
          <w:spacing w:val="40"/>
          <w:sz w:val="24"/>
        </w:rPr>
        <w:t> </w:t>
      </w:r>
      <w:r>
        <w:rPr>
          <w:sz w:val="24"/>
        </w:rPr>
        <w:t>be</w:t>
      </w:r>
      <w:r>
        <w:rPr>
          <w:spacing w:val="40"/>
          <w:sz w:val="24"/>
        </w:rPr>
        <w:t> </w:t>
      </w:r>
      <w:r>
        <w:rPr>
          <w:sz w:val="24"/>
        </w:rPr>
        <w:t>represented</w:t>
      </w:r>
      <w:r>
        <w:rPr>
          <w:spacing w:val="40"/>
          <w:sz w:val="24"/>
        </w:rPr>
        <w:t> </w:t>
      </w:r>
      <w:r>
        <w:rPr>
          <w:sz w:val="24"/>
        </w:rPr>
        <w:t>by</w:t>
      </w:r>
      <w:r>
        <w:rPr>
          <w:spacing w:val="39"/>
          <w:sz w:val="24"/>
        </w:rPr>
        <w:t> </w:t>
      </w:r>
      <w:r>
        <w:rPr>
          <w:sz w:val="24"/>
        </w:rPr>
        <w:t>beliefs</w:t>
      </w:r>
      <w:r>
        <w:rPr>
          <w:spacing w:val="40"/>
          <w:sz w:val="24"/>
        </w:rPr>
        <w:t> </w:t>
      </w:r>
      <w:r>
        <w:rPr>
          <w:sz w:val="24"/>
        </w:rPr>
        <w:t>that</w:t>
      </w:r>
      <w:r>
        <w:rPr>
          <w:spacing w:val="40"/>
          <w:sz w:val="24"/>
        </w:rPr>
        <w:t> </w:t>
      </w:r>
      <w:r>
        <w:rPr>
          <w:sz w:val="24"/>
        </w:rPr>
        <w:t>personal</w:t>
      </w:r>
      <w:r>
        <w:rPr>
          <w:spacing w:val="40"/>
          <w:sz w:val="24"/>
        </w:rPr>
        <w:t> </w:t>
      </w:r>
      <w:r>
        <w:rPr>
          <w:sz w:val="24"/>
        </w:rPr>
        <w:t>growth</w:t>
      </w:r>
      <w:r>
        <w:rPr>
          <w:spacing w:val="40"/>
          <w:sz w:val="24"/>
        </w:rPr>
        <w:t> </w:t>
      </w:r>
      <w:r>
        <w:rPr>
          <w:sz w:val="24"/>
        </w:rPr>
        <w:t>and</w:t>
      </w:r>
      <w:r>
        <w:rPr>
          <w:spacing w:val="40"/>
          <w:sz w:val="24"/>
        </w:rPr>
        <w:t> </w:t>
      </w:r>
      <w:r>
        <w:rPr>
          <w:sz w:val="24"/>
        </w:rPr>
        <w:t>mastery</w:t>
      </w:r>
      <w:r>
        <w:rPr>
          <w:spacing w:val="39"/>
          <w:sz w:val="24"/>
        </w:rPr>
        <w:t> </w:t>
      </w:r>
      <w:r>
        <w:rPr>
          <w:sz w:val="24"/>
        </w:rPr>
        <w:t>are</w:t>
      </w:r>
    </w:p>
    <w:p>
      <w:pPr>
        <w:spacing w:after="0" w:line="276" w:lineRule="auto"/>
        <w:jc w:val="both"/>
        <w:rPr>
          <w:sz w:val="24"/>
        </w:rPr>
        <w:sectPr>
          <w:pgSz w:w="11910" w:h="16840"/>
          <w:pgMar w:header="0" w:footer="1002" w:top="1180" w:bottom="1200" w:left="1280" w:right="560"/>
        </w:sectPr>
      </w:pPr>
    </w:p>
    <w:p>
      <w:pPr>
        <w:pStyle w:val="BodyText"/>
        <w:spacing w:line="276" w:lineRule="auto" w:before="72"/>
        <w:ind w:left="880" w:right="878"/>
      </w:pPr>
      <w:r>
        <w:rPr/>
        <w:t>more important than comparing</w:t>
      </w:r>
      <w:r>
        <w:rPr>
          <w:spacing w:val="-1"/>
        </w:rPr>
        <w:t> </w:t>
      </w:r>
      <w:r>
        <w:rPr/>
        <w:t>one‘s performance to others. For example, doing</w:t>
      </w:r>
      <w:r>
        <w:rPr>
          <w:spacing w:val="-1"/>
        </w:rPr>
        <w:t> </w:t>
      </w:r>
      <w:r>
        <w:rPr/>
        <w:t>well would mean improving on one‘s best attempt or learning new material. Negative motivational</w:t>
      </w:r>
      <w:r>
        <w:rPr>
          <w:spacing w:val="-1"/>
        </w:rPr>
        <w:t> </w:t>
      </w:r>
      <w:r>
        <w:rPr/>
        <w:t>orientation</w:t>
      </w:r>
      <w:r>
        <w:rPr>
          <w:spacing w:val="-1"/>
        </w:rPr>
        <w:t> </w:t>
      </w:r>
      <w:r>
        <w:rPr/>
        <w:t>includes</w:t>
      </w:r>
      <w:r>
        <w:rPr>
          <w:spacing w:val="-1"/>
        </w:rPr>
        <w:t> </w:t>
      </w:r>
      <w:r>
        <w:rPr/>
        <w:t>beliefs</w:t>
      </w:r>
      <w:r>
        <w:rPr>
          <w:spacing w:val="-1"/>
        </w:rPr>
        <w:t> </w:t>
      </w:r>
      <w:r>
        <w:rPr/>
        <w:t>that</w:t>
      </w:r>
      <w:r>
        <w:rPr>
          <w:spacing w:val="-1"/>
        </w:rPr>
        <w:t> </w:t>
      </w:r>
      <w:r>
        <w:rPr/>
        <w:t>one‘s performance</w:t>
      </w:r>
      <w:r>
        <w:rPr>
          <w:spacing w:val="-2"/>
        </w:rPr>
        <w:t> </w:t>
      </w:r>
      <w:r>
        <w:rPr/>
        <w:t>is meaningless unless compared to the performance of others. This includes a student‘s preference for comparing his or her grades to classmates and judging his or her learning on the basis of others‘ performance.</w:t>
      </w:r>
    </w:p>
    <w:p>
      <w:pPr>
        <w:pStyle w:val="ListParagraph"/>
        <w:numPr>
          <w:ilvl w:val="1"/>
          <w:numId w:val="27"/>
        </w:numPr>
        <w:tabs>
          <w:tab w:pos="880" w:val="left" w:leader="none"/>
        </w:tabs>
        <w:spacing w:line="276" w:lineRule="auto" w:before="0" w:after="0"/>
        <w:ind w:left="880" w:right="879" w:hanging="360"/>
        <w:jc w:val="both"/>
        <w:rPr>
          <w:sz w:val="24"/>
        </w:rPr>
      </w:pPr>
      <w:r>
        <w:rPr/>
        <w:drawing>
          <wp:anchor distT="0" distB="0" distL="0" distR="0" allowOverlap="1" layoutInCell="1" locked="0" behindDoc="1" simplePos="0" relativeHeight="483802624">
            <wp:simplePos x="0" y="0"/>
            <wp:positionH relativeFrom="page">
              <wp:posOffset>923429</wp:posOffset>
            </wp:positionH>
            <wp:positionV relativeFrom="paragraph">
              <wp:posOffset>527660</wp:posOffset>
            </wp:positionV>
            <wp:extent cx="5562333" cy="5499274"/>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Ability and Effort: Concepts of ability and effort are interrelated. Some individuals believe that ability can be improved by applying more effort, and others believe that ability is a fixed quantity and no amount of effort will change it. A positive motivational orientation includes the belief that one‘s effort does affect one‘s outcomes, and a negative motivational orientation is demonstrated by a belief that effort will have little or no effect on achievement outcomes.</w:t>
      </w:r>
    </w:p>
    <w:p>
      <w:pPr>
        <w:pStyle w:val="ListParagraph"/>
        <w:numPr>
          <w:ilvl w:val="1"/>
          <w:numId w:val="27"/>
        </w:numPr>
        <w:tabs>
          <w:tab w:pos="880" w:val="left" w:leader="none"/>
        </w:tabs>
        <w:spacing w:line="276" w:lineRule="auto" w:before="2" w:after="0"/>
        <w:ind w:left="880" w:right="877" w:hanging="360"/>
        <w:jc w:val="both"/>
        <w:rPr>
          <w:sz w:val="24"/>
        </w:rPr>
      </w:pPr>
      <w:r>
        <w:rPr>
          <w:sz w:val="24"/>
        </w:rPr>
        <w:t>Reward Salience: Reward salience is the component of achievement orientation that reflects students‘ beliefs about academic. Students with a positive motivational orientation interpret receiving a reward as information about performance on a</w:t>
      </w:r>
      <w:r>
        <w:rPr>
          <w:spacing w:val="40"/>
          <w:sz w:val="24"/>
        </w:rPr>
        <w:t> </w:t>
      </w:r>
      <w:r>
        <w:rPr>
          <w:sz w:val="24"/>
        </w:rPr>
        <w:t>specific task. A negative motivational orientation is characterized by a more global interpretation</w:t>
      </w:r>
      <w:r>
        <w:rPr>
          <w:spacing w:val="-1"/>
          <w:sz w:val="24"/>
        </w:rPr>
        <w:t> </w:t>
      </w:r>
      <w:r>
        <w:rPr>
          <w:sz w:val="24"/>
        </w:rPr>
        <w:t>of</w:t>
      </w:r>
      <w:r>
        <w:rPr>
          <w:spacing w:val="-2"/>
          <w:sz w:val="24"/>
        </w:rPr>
        <w:t> </w:t>
      </w:r>
      <w:r>
        <w:rPr>
          <w:sz w:val="24"/>
        </w:rPr>
        <w:t>the</w:t>
      </w:r>
      <w:r>
        <w:rPr>
          <w:spacing w:val="-2"/>
          <w:sz w:val="24"/>
        </w:rPr>
        <w:t> </w:t>
      </w:r>
      <w:r>
        <w:rPr>
          <w:sz w:val="24"/>
        </w:rPr>
        <w:t>meaning</w:t>
      </w:r>
      <w:r>
        <w:rPr>
          <w:spacing w:val="-3"/>
          <w:sz w:val="24"/>
        </w:rPr>
        <w:t> </w:t>
      </w:r>
      <w:r>
        <w:rPr>
          <w:sz w:val="24"/>
        </w:rPr>
        <w:t>of</w:t>
      </w:r>
      <w:r>
        <w:rPr>
          <w:spacing w:val="-2"/>
          <w:sz w:val="24"/>
        </w:rPr>
        <w:t> </w:t>
      </w:r>
      <w:r>
        <w:rPr>
          <w:sz w:val="24"/>
        </w:rPr>
        <w:t>rewards</w:t>
      </w:r>
      <w:r>
        <w:rPr>
          <w:spacing w:val="-2"/>
          <w:sz w:val="24"/>
        </w:rPr>
        <w:t> </w:t>
      </w:r>
      <w:r>
        <w:rPr>
          <w:sz w:val="24"/>
        </w:rPr>
        <w:t>that</w:t>
      </w:r>
      <w:r>
        <w:rPr>
          <w:spacing w:val="-1"/>
          <w:sz w:val="24"/>
        </w:rPr>
        <w:t> </w:t>
      </w:r>
      <w:r>
        <w:rPr>
          <w:sz w:val="24"/>
        </w:rPr>
        <w:t>includes</w:t>
      </w:r>
      <w:r>
        <w:rPr>
          <w:spacing w:val="-1"/>
          <w:sz w:val="24"/>
        </w:rPr>
        <w:t> </w:t>
      </w:r>
      <w:r>
        <w:rPr>
          <w:sz w:val="24"/>
        </w:rPr>
        <w:t>conclusions</w:t>
      </w:r>
      <w:r>
        <w:rPr>
          <w:spacing w:val="-1"/>
          <w:sz w:val="24"/>
        </w:rPr>
        <w:t> </w:t>
      </w:r>
      <w:r>
        <w:rPr>
          <w:sz w:val="24"/>
        </w:rPr>
        <w:t>about</w:t>
      </w:r>
      <w:r>
        <w:rPr>
          <w:spacing w:val="-1"/>
          <w:sz w:val="24"/>
        </w:rPr>
        <w:t> </w:t>
      </w:r>
      <w:r>
        <w:rPr>
          <w:sz w:val="24"/>
        </w:rPr>
        <w:t>worth,</w:t>
      </w:r>
      <w:r>
        <w:rPr>
          <w:spacing w:val="-1"/>
          <w:sz w:val="24"/>
        </w:rPr>
        <w:t> </w:t>
      </w:r>
      <w:r>
        <w:rPr>
          <w:sz w:val="24"/>
        </w:rPr>
        <w:t>status, and general ability.</w:t>
      </w:r>
    </w:p>
    <w:p>
      <w:pPr>
        <w:pStyle w:val="ListParagraph"/>
        <w:numPr>
          <w:ilvl w:val="1"/>
          <w:numId w:val="27"/>
        </w:numPr>
        <w:tabs>
          <w:tab w:pos="880" w:val="left" w:leader="none"/>
        </w:tabs>
        <w:spacing w:line="276" w:lineRule="auto" w:before="0" w:after="0"/>
        <w:ind w:left="880" w:right="881" w:hanging="360"/>
        <w:jc w:val="both"/>
        <w:rPr>
          <w:sz w:val="24"/>
        </w:rPr>
      </w:pPr>
      <w:r>
        <w:rPr>
          <w:sz w:val="24"/>
        </w:rPr>
        <w:t>Task Preference: With regard to task preference, positive orientation is reflected by task choices that are attention, function as rewards. The presence of rewards alone does not alter achievement orientation as much as the significance of these rewards to the students who do or do not receive them.</w:t>
      </w:r>
    </w:p>
    <w:p>
      <w:pPr>
        <w:spacing w:line="280" w:lineRule="auto" w:before="0"/>
        <w:ind w:left="160" w:right="874" w:firstLine="0"/>
        <w:jc w:val="both"/>
        <w:rPr>
          <w:b/>
          <w:sz w:val="24"/>
        </w:rPr>
      </w:pPr>
      <w:r>
        <w:rPr>
          <w:sz w:val="24"/>
        </w:rPr>
        <w:t>Stimulant for participants‘ contribution towards next meeting: </w:t>
      </w:r>
      <w:r>
        <w:rPr>
          <w:b/>
          <w:sz w:val="24"/>
        </w:rPr>
        <w:t>Identify your self-talk and how it affects your life progress.</w:t>
      </w:r>
    </w:p>
    <w:p>
      <w:pPr>
        <w:pStyle w:val="BodyText"/>
        <w:spacing w:before="131"/>
        <w:ind w:left="0"/>
        <w:jc w:val="left"/>
        <w:rPr>
          <w:b/>
        </w:rPr>
      </w:pPr>
    </w:p>
    <w:p>
      <w:pPr>
        <w:spacing w:line="271" w:lineRule="auto" w:before="0"/>
        <w:ind w:left="160" w:right="2819" w:firstLine="2395"/>
        <w:jc w:val="left"/>
        <w:rPr>
          <w:sz w:val="24"/>
        </w:rPr>
      </w:pPr>
      <w:r>
        <w:rPr>
          <w:b/>
          <w:sz w:val="24"/>
        </w:rPr>
        <w:t>SESSION</w:t>
      </w:r>
      <w:r>
        <w:rPr>
          <w:b/>
          <w:spacing w:val="-11"/>
          <w:sz w:val="24"/>
        </w:rPr>
        <w:t> </w:t>
      </w:r>
      <w:r>
        <w:rPr>
          <w:b/>
          <w:sz w:val="24"/>
        </w:rPr>
        <w:t>FOUR:</w:t>
      </w:r>
      <w:r>
        <w:rPr>
          <w:b/>
          <w:spacing w:val="-12"/>
          <w:sz w:val="24"/>
        </w:rPr>
        <w:t> </w:t>
      </w:r>
      <w:r>
        <w:rPr>
          <w:b/>
          <w:sz w:val="24"/>
        </w:rPr>
        <w:t>Achievement</w:t>
      </w:r>
      <w:r>
        <w:rPr>
          <w:b/>
          <w:spacing w:val="-10"/>
          <w:sz w:val="24"/>
        </w:rPr>
        <w:t> </w:t>
      </w:r>
      <w:r>
        <w:rPr>
          <w:b/>
          <w:sz w:val="24"/>
        </w:rPr>
        <w:t>Thinking Objectives: </w:t>
      </w:r>
      <w:r>
        <w:rPr>
          <w:sz w:val="24"/>
        </w:rPr>
        <w:t>At the end of the lesson, participants should be able to:</w:t>
      </w:r>
    </w:p>
    <w:p>
      <w:pPr>
        <w:pStyle w:val="ListParagraph"/>
        <w:numPr>
          <w:ilvl w:val="2"/>
          <w:numId w:val="27"/>
        </w:numPr>
        <w:tabs>
          <w:tab w:pos="1600" w:val="left" w:leader="none"/>
        </w:tabs>
        <w:spacing w:line="240" w:lineRule="auto" w:before="5" w:after="0"/>
        <w:ind w:left="1600" w:right="0" w:hanging="360"/>
        <w:jc w:val="left"/>
        <w:rPr>
          <w:sz w:val="24"/>
        </w:rPr>
      </w:pPr>
      <w:r>
        <w:rPr>
          <w:sz w:val="24"/>
        </w:rPr>
        <w:t>Define</w:t>
      </w:r>
      <w:r>
        <w:rPr>
          <w:spacing w:val="-4"/>
          <w:sz w:val="24"/>
        </w:rPr>
        <w:t> </w:t>
      </w:r>
      <w:r>
        <w:rPr>
          <w:sz w:val="24"/>
        </w:rPr>
        <w:t>achievement</w:t>
      </w:r>
      <w:r>
        <w:rPr>
          <w:spacing w:val="-1"/>
          <w:sz w:val="24"/>
        </w:rPr>
        <w:t> </w:t>
      </w:r>
      <w:r>
        <w:rPr>
          <w:spacing w:val="-2"/>
          <w:sz w:val="24"/>
        </w:rPr>
        <w:t>thinking.</w:t>
      </w:r>
    </w:p>
    <w:p>
      <w:pPr>
        <w:pStyle w:val="ListParagraph"/>
        <w:numPr>
          <w:ilvl w:val="2"/>
          <w:numId w:val="27"/>
        </w:numPr>
        <w:tabs>
          <w:tab w:pos="1600" w:val="left" w:leader="none"/>
        </w:tabs>
        <w:spacing w:line="240" w:lineRule="auto" w:before="43" w:after="0"/>
        <w:ind w:left="1600" w:right="0" w:hanging="360"/>
        <w:jc w:val="left"/>
        <w:rPr>
          <w:sz w:val="24"/>
        </w:rPr>
      </w:pPr>
      <w:r>
        <w:rPr>
          <w:sz w:val="24"/>
        </w:rPr>
        <w:t>Identify</w:t>
      </w:r>
      <w:r>
        <w:rPr>
          <w:spacing w:val="-8"/>
          <w:sz w:val="24"/>
        </w:rPr>
        <w:t> </w:t>
      </w:r>
      <w:r>
        <w:rPr>
          <w:sz w:val="24"/>
        </w:rPr>
        <w:t>and deal with</w:t>
      </w:r>
      <w:r>
        <w:rPr>
          <w:spacing w:val="-1"/>
          <w:sz w:val="24"/>
        </w:rPr>
        <w:t> </w:t>
      </w:r>
      <w:r>
        <w:rPr>
          <w:sz w:val="24"/>
        </w:rPr>
        <w:t>progress inhibiting</w:t>
      </w:r>
      <w:r>
        <w:rPr>
          <w:spacing w:val="-3"/>
          <w:sz w:val="24"/>
        </w:rPr>
        <w:t> </w:t>
      </w:r>
      <w:r>
        <w:rPr>
          <w:sz w:val="24"/>
        </w:rPr>
        <w:t>self-</w:t>
      </w:r>
      <w:r>
        <w:rPr>
          <w:spacing w:val="-4"/>
          <w:sz w:val="24"/>
        </w:rPr>
        <w:t>talk</w:t>
      </w:r>
    </w:p>
    <w:p>
      <w:pPr>
        <w:pStyle w:val="ListParagraph"/>
        <w:numPr>
          <w:ilvl w:val="2"/>
          <w:numId w:val="27"/>
        </w:numPr>
        <w:tabs>
          <w:tab w:pos="1600" w:val="left" w:leader="none"/>
        </w:tabs>
        <w:spacing w:line="240" w:lineRule="auto" w:before="41" w:after="0"/>
        <w:ind w:left="1600" w:right="0" w:hanging="360"/>
        <w:jc w:val="left"/>
        <w:rPr>
          <w:sz w:val="24"/>
        </w:rPr>
      </w:pPr>
      <w:r>
        <w:rPr>
          <w:sz w:val="24"/>
        </w:rPr>
        <w:t>Describe</w:t>
      </w:r>
      <w:r>
        <w:rPr>
          <w:spacing w:val="-5"/>
          <w:sz w:val="24"/>
        </w:rPr>
        <w:t> </w:t>
      </w:r>
      <w:r>
        <w:rPr>
          <w:sz w:val="24"/>
        </w:rPr>
        <w:t>various thinking</w:t>
      </w:r>
      <w:r>
        <w:rPr>
          <w:spacing w:val="-3"/>
          <w:sz w:val="24"/>
        </w:rPr>
        <w:t> </w:t>
      </w:r>
      <w:r>
        <w:rPr>
          <w:sz w:val="24"/>
        </w:rPr>
        <w:t>skills necessary</w:t>
      </w:r>
      <w:r>
        <w:rPr>
          <w:spacing w:val="-5"/>
          <w:sz w:val="24"/>
        </w:rPr>
        <w:t> </w:t>
      </w:r>
      <w:r>
        <w:rPr>
          <w:sz w:val="24"/>
        </w:rPr>
        <w:t>for</w:t>
      </w:r>
      <w:r>
        <w:rPr>
          <w:spacing w:val="-1"/>
          <w:sz w:val="24"/>
        </w:rPr>
        <w:t> </w:t>
      </w:r>
      <w:r>
        <w:rPr>
          <w:sz w:val="24"/>
        </w:rPr>
        <w:t>the dissertation </w:t>
      </w:r>
      <w:r>
        <w:rPr>
          <w:spacing w:val="-2"/>
          <w:sz w:val="24"/>
        </w:rPr>
        <w:t>process</w:t>
      </w:r>
    </w:p>
    <w:p>
      <w:pPr>
        <w:pStyle w:val="BodyText"/>
        <w:spacing w:line="276" w:lineRule="auto" w:before="41"/>
        <w:ind w:left="880" w:right="883" w:hanging="720"/>
      </w:pPr>
      <w:r>
        <w:rPr>
          <w:b/>
        </w:rPr>
        <w:t>Step</w:t>
      </w:r>
      <w:r>
        <w:rPr>
          <w:b/>
          <w:spacing w:val="-2"/>
        </w:rPr>
        <w:t> </w:t>
      </w:r>
      <w:r>
        <w:rPr>
          <w:b/>
        </w:rPr>
        <w:t>I:</w:t>
      </w:r>
      <w:r>
        <w:rPr>
          <w:b/>
          <w:spacing w:val="40"/>
        </w:rPr>
        <w:t> </w:t>
      </w:r>
      <w:r>
        <w:rPr/>
        <w:t>The trainer asks the participants questions on the previous sessions as a way of </w:t>
      </w:r>
      <w:r>
        <w:rPr>
          <w:spacing w:val="-2"/>
        </w:rPr>
        <w:t>revision.</w:t>
      </w:r>
    </w:p>
    <w:p>
      <w:pPr>
        <w:pStyle w:val="BodyText"/>
        <w:spacing w:before="2"/>
      </w:pPr>
      <w:r>
        <w:rPr>
          <w:b/>
        </w:rPr>
        <w:t>Step</w:t>
      </w:r>
      <w:r>
        <w:rPr>
          <w:b/>
          <w:spacing w:val="-3"/>
        </w:rPr>
        <w:t> </w:t>
      </w:r>
      <w:r>
        <w:rPr>
          <w:b/>
        </w:rPr>
        <w:t>II:</w:t>
      </w:r>
      <w:r>
        <w:rPr>
          <w:b/>
          <w:spacing w:val="29"/>
        </w:rPr>
        <w:t>  </w:t>
      </w:r>
      <w:r>
        <w:rPr/>
        <w:t>The</w:t>
      </w:r>
      <w:r>
        <w:rPr>
          <w:spacing w:val="-3"/>
        </w:rPr>
        <w:t> </w:t>
      </w:r>
      <w:r>
        <w:rPr/>
        <w:t>trainer</w:t>
      </w:r>
      <w:r>
        <w:rPr>
          <w:spacing w:val="-1"/>
        </w:rPr>
        <w:t> </w:t>
      </w:r>
      <w:r>
        <w:rPr/>
        <w:t>introduces and</w:t>
      </w:r>
      <w:r>
        <w:rPr>
          <w:spacing w:val="-2"/>
        </w:rPr>
        <w:t> </w:t>
      </w:r>
      <w:r>
        <w:rPr/>
        <w:t>explains</w:t>
      </w:r>
      <w:r>
        <w:rPr>
          <w:spacing w:val="-1"/>
        </w:rPr>
        <w:t> </w:t>
      </w:r>
      <w:r>
        <w:rPr/>
        <w:t>achievement </w:t>
      </w:r>
      <w:r>
        <w:rPr>
          <w:spacing w:val="-2"/>
        </w:rPr>
        <w:t>thinking</w:t>
      </w:r>
    </w:p>
    <w:p>
      <w:pPr>
        <w:pStyle w:val="BodyText"/>
        <w:spacing w:line="276" w:lineRule="auto" w:before="41"/>
        <w:ind w:right="874"/>
      </w:pPr>
      <w:r>
        <w:rPr>
          <w:b/>
        </w:rPr>
        <w:t>Achievements thinking:</w:t>
      </w:r>
      <w:r>
        <w:rPr>
          <w:b/>
          <w:spacing w:val="-1"/>
        </w:rPr>
        <w:t> </w:t>
      </w:r>
      <w:r>
        <w:rPr/>
        <w:t>There</w:t>
      </w:r>
      <w:r>
        <w:rPr>
          <w:spacing w:val="-1"/>
        </w:rPr>
        <w:t> </w:t>
      </w:r>
      <w:r>
        <w:rPr/>
        <w:t>are ways highly</w:t>
      </w:r>
      <w:r>
        <w:rPr>
          <w:spacing w:val="-5"/>
        </w:rPr>
        <w:t> </w:t>
      </w:r>
      <w:r>
        <w:rPr/>
        <w:t>intelligent people can be rigid and restrictive in their thinking, such as being highly sensitive (and fearful of social reactions to unusual ideas, for example), </w:t>
      </w:r>
      <w:hyperlink r:id="rId47">
        <w:r>
          <w:rPr/>
          <w:t>perfectionistic</w:t>
        </w:r>
      </w:hyperlink>
      <w:r>
        <w:rPr/>
        <w:t> or </w:t>
      </w:r>
      <w:hyperlink r:id="rId48">
        <w:r>
          <w:rPr/>
          <w:t>narcissistic</w:t>
        </w:r>
      </w:hyperlink>
      <w:r>
        <w:rPr/>
        <w:t>. But there are strategies to help maintain and encourage divergent thinking skills. Your thinking affects your physical state. If you spend a while going</w:t>
      </w:r>
      <w:r>
        <w:rPr>
          <w:spacing w:val="-2"/>
        </w:rPr>
        <w:t> </w:t>
      </w:r>
      <w:r>
        <w:rPr/>
        <w:t>around silently</w:t>
      </w:r>
      <w:r>
        <w:rPr>
          <w:spacing w:val="-4"/>
        </w:rPr>
        <w:t> </w:t>
      </w:r>
      <w:r>
        <w:rPr/>
        <w:t>telling yourself that you can't cope or that you're a failure or that 'it's all too much' then this will undoubtedly cause you to feel tense, demoralised, and physically tired. It is not just what you think about but also how, exactly, you do to this thinking.</w:t>
      </w:r>
      <w:r>
        <w:rPr>
          <w:spacing w:val="40"/>
        </w:rPr>
        <w:t> </w:t>
      </w:r>
      <w:r>
        <w:rPr/>
        <w:t>And each of us is unique and we each have our own ways of thinking. So, for example: Is your thinking mainly in mental images? Or mainly in self-talk? Or a mixture of both? Are your mental images bright and colourful? Do you have a steady stream of images on</w:t>
      </w:r>
      <w:r>
        <w:rPr>
          <w:spacing w:val="6"/>
        </w:rPr>
        <w:t> </w:t>
      </w:r>
      <w:r>
        <w:rPr/>
        <w:t>a</w:t>
      </w:r>
      <w:r>
        <w:rPr>
          <w:spacing w:val="8"/>
        </w:rPr>
        <w:t> </w:t>
      </w:r>
      <w:r>
        <w:rPr/>
        <w:t>wide</w:t>
      </w:r>
      <w:r>
        <w:rPr>
          <w:spacing w:val="8"/>
        </w:rPr>
        <w:t> </w:t>
      </w:r>
      <w:r>
        <w:rPr/>
        <w:t>range</w:t>
      </w:r>
      <w:r>
        <w:rPr>
          <w:spacing w:val="8"/>
        </w:rPr>
        <w:t> </w:t>
      </w:r>
      <w:r>
        <w:rPr/>
        <w:t>of</w:t>
      </w:r>
      <w:r>
        <w:rPr>
          <w:spacing w:val="9"/>
        </w:rPr>
        <w:t> </w:t>
      </w:r>
      <w:r>
        <w:rPr/>
        <w:t>subjects?</w:t>
      </w:r>
      <w:r>
        <w:rPr>
          <w:spacing w:val="13"/>
        </w:rPr>
        <w:t> </w:t>
      </w:r>
      <w:r>
        <w:rPr/>
        <w:t>What</w:t>
      </w:r>
      <w:r>
        <w:rPr>
          <w:spacing w:val="7"/>
        </w:rPr>
        <w:t> </w:t>
      </w:r>
      <w:r>
        <w:rPr/>
        <w:t>about</w:t>
      </w:r>
      <w:r>
        <w:rPr>
          <w:spacing w:val="12"/>
        </w:rPr>
        <w:t> </w:t>
      </w:r>
      <w:r>
        <w:rPr/>
        <w:t>your</w:t>
      </w:r>
      <w:r>
        <w:rPr>
          <w:spacing w:val="13"/>
        </w:rPr>
        <w:t> </w:t>
      </w:r>
      <w:hyperlink r:id="rId49">
        <w:r>
          <w:rPr/>
          <w:t>self-talk</w:t>
        </w:r>
      </w:hyperlink>
      <w:r>
        <w:rPr/>
        <w:t>?</w:t>
      </w:r>
      <w:r>
        <w:rPr>
          <w:spacing w:val="13"/>
        </w:rPr>
        <w:t> </w:t>
      </w:r>
      <w:r>
        <w:rPr/>
        <w:t>Is</w:t>
      </w:r>
      <w:r>
        <w:rPr>
          <w:spacing w:val="12"/>
        </w:rPr>
        <w:t> </w:t>
      </w:r>
      <w:r>
        <w:rPr/>
        <w:t>your</w:t>
      </w:r>
      <w:r>
        <w:rPr>
          <w:spacing w:val="9"/>
        </w:rPr>
        <w:t> </w:t>
      </w:r>
      <w:r>
        <w:rPr/>
        <w:t>self-talk</w:t>
      </w:r>
      <w:r>
        <w:rPr>
          <w:spacing w:val="12"/>
        </w:rPr>
        <w:t> </w:t>
      </w:r>
      <w:r>
        <w:rPr/>
        <w:t>'loud'</w:t>
      </w:r>
      <w:r>
        <w:rPr>
          <w:spacing w:val="7"/>
        </w:rPr>
        <w:t> </w:t>
      </w:r>
      <w:r>
        <w:rPr/>
        <w:t>or</w:t>
      </w:r>
      <w:r>
        <w:rPr>
          <w:spacing w:val="9"/>
        </w:rPr>
        <w:t> </w:t>
      </w:r>
      <w:r>
        <w:rPr/>
        <w:t>quiet?</w:t>
      </w:r>
      <w:r>
        <w:rPr>
          <w:spacing w:val="13"/>
        </w:rPr>
        <w:t> </w:t>
      </w:r>
      <w:r>
        <w:rPr/>
        <w:t>Is</w:t>
      </w:r>
      <w:r>
        <w:rPr>
          <w:spacing w:val="10"/>
        </w:rPr>
        <w:t> </w:t>
      </w:r>
      <w:r>
        <w:rPr>
          <w:spacing w:val="-7"/>
        </w:rPr>
        <w:t>it</w:t>
      </w:r>
    </w:p>
    <w:p>
      <w:pPr>
        <w:spacing w:after="0" w:line="276" w:lineRule="auto"/>
        <w:sectPr>
          <w:pgSz w:w="11910" w:h="16840"/>
          <w:pgMar w:header="0" w:footer="1002" w:top="1180" w:bottom="1200" w:left="1280" w:right="560"/>
        </w:sectPr>
      </w:pPr>
    </w:p>
    <w:p>
      <w:pPr>
        <w:pStyle w:val="BodyText"/>
        <w:spacing w:line="276" w:lineRule="auto" w:before="72"/>
        <w:ind w:right="884"/>
      </w:pPr>
      <w:r>
        <w:rPr/>
        <w:t>fast of slow? Is it critical or supportive? Is it angry or calm? Begin to pay attention to your self-talk. That's the constant stream of chatter that goes on in your head (and mine, and everyone else's, by the way).</w:t>
      </w:r>
    </w:p>
    <w:p>
      <w:pPr>
        <w:pStyle w:val="BodyText"/>
        <w:spacing w:line="275" w:lineRule="exact"/>
      </w:pPr>
      <w:r>
        <w:rPr>
          <w:b/>
        </w:rPr>
        <w:t>Step</w:t>
      </w:r>
      <w:r>
        <w:rPr>
          <w:b/>
          <w:spacing w:val="-3"/>
        </w:rPr>
        <w:t> </w:t>
      </w:r>
      <w:r>
        <w:rPr>
          <w:b/>
        </w:rPr>
        <w:t>IV:</w:t>
      </w:r>
      <w:r>
        <w:rPr>
          <w:b/>
          <w:spacing w:val="57"/>
        </w:rPr>
        <w:t> </w:t>
      </w:r>
      <w:r>
        <w:rPr/>
        <w:t>The</w:t>
      </w:r>
      <w:r>
        <w:rPr>
          <w:spacing w:val="-3"/>
        </w:rPr>
        <w:t> </w:t>
      </w:r>
      <w:r>
        <w:rPr/>
        <w:t>trainer explains</w:t>
      </w:r>
      <w:r>
        <w:rPr>
          <w:spacing w:val="-1"/>
        </w:rPr>
        <w:t> </w:t>
      </w:r>
      <w:r>
        <w:rPr/>
        <w:t>the</w:t>
      </w:r>
      <w:r>
        <w:rPr>
          <w:spacing w:val="-2"/>
        </w:rPr>
        <w:t> </w:t>
      </w:r>
      <w:r>
        <w:rPr/>
        <w:t>concepts</w:t>
      </w:r>
      <w:r>
        <w:rPr>
          <w:spacing w:val="-1"/>
        </w:rPr>
        <w:t> </w:t>
      </w:r>
      <w:r>
        <w:rPr/>
        <w:t>of</w:t>
      </w:r>
      <w:r>
        <w:rPr>
          <w:spacing w:val="1"/>
        </w:rPr>
        <w:t> </w:t>
      </w:r>
      <w:r>
        <w:rPr/>
        <w:t>achievement </w:t>
      </w:r>
      <w:r>
        <w:rPr>
          <w:spacing w:val="-2"/>
        </w:rPr>
        <w:t>thinking.</w:t>
      </w:r>
    </w:p>
    <w:p>
      <w:pPr>
        <w:pStyle w:val="BodyText"/>
        <w:spacing w:line="276" w:lineRule="auto" w:before="44"/>
        <w:ind w:right="877"/>
      </w:pPr>
      <w:r>
        <w:rPr>
          <w:b/>
        </w:rPr>
        <w:t>Step V:</w:t>
      </w:r>
      <w:r>
        <w:rPr>
          <w:b/>
          <w:spacing w:val="80"/>
        </w:rPr>
        <w:t> </w:t>
      </w:r>
      <w:r>
        <w:rPr/>
        <w:t>The trainer explained achievement thinking skills as essentials in the dissertation process. They are necessary in writing the dissertation and in life generally. These include</w:t>
      </w:r>
    </w:p>
    <w:p>
      <w:pPr>
        <w:pStyle w:val="ListParagraph"/>
        <w:numPr>
          <w:ilvl w:val="1"/>
          <w:numId w:val="27"/>
        </w:numPr>
        <w:tabs>
          <w:tab w:pos="880" w:val="left" w:leader="none"/>
        </w:tabs>
        <w:spacing w:line="275" w:lineRule="exact" w:before="0" w:after="0"/>
        <w:ind w:left="880" w:right="0" w:hanging="360"/>
        <w:jc w:val="left"/>
        <w:rPr>
          <w:sz w:val="24"/>
        </w:rPr>
      </w:pPr>
      <w:r>
        <w:rPr>
          <w:sz w:val="24"/>
        </w:rPr>
        <w:t>Information-processing</w:t>
      </w:r>
      <w:r>
        <w:rPr>
          <w:spacing w:val="-6"/>
          <w:sz w:val="24"/>
        </w:rPr>
        <w:t> </w:t>
      </w:r>
      <w:r>
        <w:rPr>
          <w:spacing w:val="-2"/>
          <w:sz w:val="24"/>
        </w:rPr>
        <w:t>skills</w:t>
      </w:r>
    </w:p>
    <w:p>
      <w:pPr>
        <w:pStyle w:val="ListParagraph"/>
        <w:numPr>
          <w:ilvl w:val="1"/>
          <w:numId w:val="27"/>
        </w:numPr>
        <w:tabs>
          <w:tab w:pos="880" w:val="left" w:leader="none"/>
        </w:tabs>
        <w:spacing w:line="240" w:lineRule="auto" w:before="40" w:after="0"/>
        <w:ind w:left="880" w:right="0" w:hanging="360"/>
        <w:jc w:val="left"/>
        <w:rPr>
          <w:sz w:val="24"/>
        </w:rPr>
      </w:pPr>
      <w:r>
        <w:rPr>
          <w:sz w:val="24"/>
        </w:rPr>
        <w:t>Reasoning</w:t>
      </w:r>
      <w:r>
        <w:rPr>
          <w:spacing w:val="-5"/>
          <w:sz w:val="24"/>
        </w:rPr>
        <w:t> </w:t>
      </w:r>
      <w:r>
        <w:rPr>
          <w:spacing w:val="-2"/>
          <w:sz w:val="24"/>
        </w:rPr>
        <w:t>skills</w:t>
      </w:r>
    </w:p>
    <w:p>
      <w:pPr>
        <w:pStyle w:val="ListParagraph"/>
        <w:numPr>
          <w:ilvl w:val="1"/>
          <w:numId w:val="27"/>
        </w:numPr>
        <w:tabs>
          <w:tab w:pos="880" w:val="left" w:leader="none"/>
        </w:tabs>
        <w:spacing w:line="240" w:lineRule="auto" w:before="44" w:after="0"/>
        <w:ind w:left="880" w:right="0" w:hanging="360"/>
        <w:jc w:val="left"/>
        <w:rPr>
          <w:sz w:val="24"/>
        </w:rPr>
      </w:pPr>
      <w:r>
        <w:rPr/>
        <w:drawing>
          <wp:anchor distT="0" distB="0" distL="0" distR="0" allowOverlap="1" layoutInCell="1" locked="0" behindDoc="1" simplePos="0" relativeHeight="483803136">
            <wp:simplePos x="0" y="0"/>
            <wp:positionH relativeFrom="page">
              <wp:posOffset>923429</wp:posOffset>
            </wp:positionH>
            <wp:positionV relativeFrom="paragraph">
              <wp:posOffset>151683</wp:posOffset>
            </wp:positionV>
            <wp:extent cx="5562333" cy="5499274"/>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Enquiry</w:t>
      </w:r>
      <w:r>
        <w:rPr>
          <w:spacing w:val="-4"/>
          <w:sz w:val="24"/>
        </w:rPr>
        <w:t> </w:t>
      </w:r>
      <w:r>
        <w:rPr>
          <w:spacing w:val="-2"/>
          <w:sz w:val="24"/>
        </w:rPr>
        <w:t>skills</w:t>
      </w:r>
    </w:p>
    <w:p>
      <w:pPr>
        <w:pStyle w:val="ListParagraph"/>
        <w:numPr>
          <w:ilvl w:val="1"/>
          <w:numId w:val="27"/>
        </w:numPr>
        <w:tabs>
          <w:tab w:pos="880" w:val="left" w:leader="none"/>
        </w:tabs>
        <w:spacing w:line="240" w:lineRule="auto" w:before="41" w:after="0"/>
        <w:ind w:left="880" w:right="0" w:hanging="360"/>
        <w:jc w:val="left"/>
        <w:rPr>
          <w:sz w:val="24"/>
        </w:rPr>
      </w:pPr>
      <w:r>
        <w:rPr>
          <w:sz w:val="24"/>
        </w:rPr>
        <w:t>Creative</w:t>
      </w:r>
      <w:r>
        <w:rPr>
          <w:spacing w:val="-3"/>
          <w:sz w:val="24"/>
        </w:rPr>
        <w:t> </w:t>
      </w:r>
      <w:r>
        <w:rPr>
          <w:sz w:val="24"/>
        </w:rPr>
        <w:t>thinking</w:t>
      </w:r>
      <w:r>
        <w:rPr>
          <w:spacing w:val="-3"/>
          <w:sz w:val="24"/>
        </w:rPr>
        <w:t> </w:t>
      </w:r>
      <w:r>
        <w:rPr>
          <w:spacing w:val="-2"/>
          <w:sz w:val="24"/>
        </w:rPr>
        <w:t>skills</w:t>
      </w:r>
    </w:p>
    <w:p>
      <w:pPr>
        <w:pStyle w:val="ListParagraph"/>
        <w:numPr>
          <w:ilvl w:val="1"/>
          <w:numId w:val="27"/>
        </w:numPr>
        <w:tabs>
          <w:tab w:pos="880" w:val="left" w:leader="none"/>
        </w:tabs>
        <w:spacing w:line="240" w:lineRule="auto" w:before="40" w:after="0"/>
        <w:ind w:left="880" w:right="0" w:hanging="360"/>
        <w:jc w:val="left"/>
        <w:rPr>
          <w:sz w:val="24"/>
        </w:rPr>
      </w:pPr>
      <w:r>
        <w:rPr>
          <w:sz w:val="24"/>
        </w:rPr>
        <w:t>Evaluation</w:t>
      </w:r>
      <w:r>
        <w:rPr>
          <w:spacing w:val="-2"/>
          <w:sz w:val="24"/>
        </w:rPr>
        <w:t> skills</w:t>
      </w:r>
    </w:p>
    <w:p>
      <w:pPr>
        <w:pStyle w:val="BodyText"/>
        <w:spacing w:line="278" w:lineRule="auto" w:before="42"/>
        <w:ind w:left="1240" w:right="885" w:hanging="1080"/>
        <w:jc w:val="left"/>
      </w:pPr>
      <w:r>
        <w:rPr>
          <w:b/>
        </w:rPr>
        <w:t>Step VI:</w:t>
      </w:r>
      <w:r>
        <w:rPr>
          <w:b/>
          <w:spacing w:val="80"/>
        </w:rPr>
        <w:t> </w:t>
      </w:r>
      <w:r>
        <w:rPr/>
        <w:t>The trainer leads the group to change their negative self-talk into positive through the following exercises:</w:t>
      </w:r>
    </w:p>
    <w:p>
      <w:pPr>
        <w:pStyle w:val="ListParagraph"/>
        <w:numPr>
          <w:ilvl w:val="0"/>
          <w:numId w:val="30"/>
        </w:numPr>
        <w:tabs>
          <w:tab w:pos="1480" w:val="left" w:leader="none"/>
        </w:tabs>
        <w:spacing w:line="272" w:lineRule="exact" w:before="0" w:after="0"/>
        <w:ind w:left="1480" w:right="0" w:hanging="240"/>
        <w:jc w:val="left"/>
        <w:rPr>
          <w:sz w:val="24"/>
        </w:rPr>
      </w:pPr>
      <w:r>
        <w:rPr>
          <w:sz w:val="24"/>
        </w:rPr>
        <w:t>Write</w:t>
      </w:r>
      <w:r>
        <w:rPr>
          <w:spacing w:val="-4"/>
          <w:sz w:val="24"/>
        </w:rPr>
        <w:t> </w:t>
      </w:r>
      <w:r>
        <w:rPr>
          <w:sz w:val="24"/>
        </w:rPr>
        <w:t>down your</w:t>
      </w:r>
      <w:r>
        <w:rPr>
          <w:spacing w:val="-1"/>
          <w:sz w:val="24"/>
        </w:rPr>
        <w:t> </w:t>
      </w:r>
      <w:r>
        <w:rPr>
          <w:sz w:val="24"/>
        </w:rPr>
        <w:t>negative</w:t>
      </w:r>
      <w:r>
        <w:rPr>
          <w:spacing w:val="-2"/>
          <w:sz w:val="24"/>
        </w:rPr>
        <w:t> </w:t>
      </w:r>
      <w:r>
        <w:rPr>
          <w:sz w:val="24"/>
        </w:rPr>
        <w:t>self-talk</w:t>
      </w:r>
      <w:r>
        <w:rPr>
          <w:spacing w:val="-1"/>
          <w:sz w:val="24"/>
        </w:rPr>
        <w:t> </w:t>
      </w:r>
      <w:r>
        <w:rPr>
          <w:sz w:val="24"/>
        </w:rPr>
        <w:t>towards</w:t>
      </w:r>
      <w:r>
        <w:rPr>
          <w:spacing w:val="-1"/>
          <w:sz w:val="24"/>
        </w:rPr>
        <w:t> </w:t>
      </w:r>
      <w:r>
        <w:rPr>
          <w:sz w:val="24"/>
        </w:rPr>
        <w:t>the dissertation</w:t>
      </w:r>
      <w:r>
        <w:rPr>
          <w:spacing w:val="-1"/>
          <w:sz w:val="24"/>
        </w:rPr>
        <w:t> </w:t>
      </w:r>
      <w:r>
        <w:rPr>
          <w:spacing w:val="-2"/>
          <w:sz w:val="24"/>
        </w:rPr>
        <w:t>process</w:t>
      </w:r>
    </w:p>
    <w:p>
      <w:pPr>
        <w:pStyle w:val="ListParagraph"/>
        <w:numPr>
          <w:ilvl w:val="0"/>
          <w:numId w:val="30"/>
        </w:numPr>
        <w:tabs>
          <w:tab w:pos="1479" w:val="left" w:leader="none"/>
        </w:tabs>
        <w:spacing w:line="276" w:lineRule="auto" w:before="41" w:after="0"/>
        <w:ind w:left="160" w:right="947" w:firstLine="1079"/>
        <w:jc w:val="left"/>
        <w:rPr>
          <w:sz w:val="24"/>
        </w:rPr>
      </w:pPr>
      <w:r>
        <w:rPr>
          <w:sz w:val="24"/>
        </w:rPr>
        <w:t>Write</w:t>
      </w:r>
      <w:r>
        <w:rPr>
          <w:spacing w:val="-2"/>
          <w:sz w:val="24"/>
        </w:rPr>
        <w:t> </w:t>
      </w:r>
      <w:r>
        <w:rPr>
          <w:sz w:val="24"/>
        </w:rPr>
        <w:t>your</w:t>
      </w:r>
      <w:r>
        <w:rPr>
          <w:spacing w:val="-3"/>
          <w:sz w:val="24"/>
        </w:rPr>
        <w:t> </w:t>
      </w:r>
      <w:r>
        <w:rPr>
          <w:sz w:val="24"/>
        </w:rPr>
        <w:t>negative</w:t>
      </w:r>
      <w:r>
        <w:rPr>
          <w:spacing w:val="-4"/>
          <w:sz w:val="24"/>
        </w:rPr>
        <w:t> </w:t>
      </w:r>
      <w:r>
        <w:rPr>
          <w:sz w:val="24"/>
        </w:rPr>
        <w:t>self-talk</w:t>
      </w:r>
      <w:r>
        <w:rPr>
          <w:spacing w:val="-3"/>
          <w:sz w:val="24"/>
        </w:rPr>
        <w:t> </w:t>
      </w:r>
      <w:r>
        <w:rPr>
          <w:sz w:val="24"/>
        </w:rPr>
        <w:t>towards</w:t>
      </w:r>
      <w:r>
        <w:rPr>
          <w:spacing w:val="-3"/>
          <w:sz w:val="24"/>
        </w:rPr>
        <w:t> </w:t>
      </w:r>
      <w:r>
        <w:rPr>
          <w:sz w:val="24"/>
        </w:rPr>
        <w:t>the</w:t>
      </w:r>
      <w:r>
        <w:rPr>
          <w:spacing w:val="-4"/>
          <w:sz w:val="24"/>
        </w:rPr>
        <w:t> </w:t>
      </w:r>
      <w:r>
        <w:rPr>
          <w:sz w:val="24"/>
        </w:rPr>
        <w:t>dissertation</w:t>
      </w:r>
      <w:r>
        <w:rPr>
          <w:spacing w:val="-3"/>
          <w:sz w:val="24"/>
        </w:rPr>
        <w:t> </w:t>
      </w:r>
      <w:r>
        <w:rPr>
          <w:sz w:val="24"/>
        </w:rPr>
        <w:t>process</w:t>
      </w:r>
      <w:r>
        <w:rPr>
          <w:spacing w:val="-3"/>
          <w:sz w:val="24"/>
        </w:rPr>
        <w:t> </w:t>
      </w:r>
      <w:r>
        <w:rPr>
          <w:sz w:val="24"/>
        </w:rPr>
        <w:t>in</w:t>
      </w:r>
      <w:r>
        <w:rPr>
          <w:spacing w:val="-3"/>
          <w:sz w:val="24"/>
        </w:rPr>
        <w:t> </w:t>
      </w:r>
      <w:r>
        <w:rPr>
          <w:sz w:val="24"/>
        </w:rPr>
        <w:t>a</w:t>
      </w:r>
      <w:r>
        <w:rPr>
          <w:spacing w:val="-4"/>
          <w:sz w:val="24"/>
        </w:rPr>
        <w:t> </w:t>
      </w:r>
      <w:r>
        <w:rPr>
          <w:sz w:val="24"/>
        </w:rPr>
        <w:t>positive</w:t>
      </w:r>
      <w:r>
        <w:rPr>
          <w:spacing w:val="-3"/>
          <w:sz w:val="24"/>
        </w:rPr>
        <w:t> </w:t>
      </w:r>
      <w:r>
        <w:rPr>
          <w:sz w:val="24"/>
        </w:rPr>
        <w:t>way. Homework:</w:t>
      </w:r>
      <w:r>
        <w:rPr>
          <w:spacing w:val="40"/>
          <w:sz w:val="24"/>
        </w:rPr>
        <w:t> </w:t>
      </w:r>
      <w:r>
        <w:rPr>
          <w:sz w:val="24"/>
        </w:rPr>
        <w:t>Make a statement of your dissertation goal(s)</w:t>
      </w:r>
    </w:p>
    <w:p>
      <w:pPr>
        <w:pStyle w:val="BodyText"/>
        <w:spacing w:before="142"/>
        <w:ind w:left="0"/>
        <w:jc w:val="left"/>
      </w:pPr>
    </w:p>
    <w:p>
      <w:pPr>
        <w:spacing w:line="271" w:lineRule="auto" w:before="0"/>
        <w:ind w:left="160" w:right="2819" w:firstLine="1937"/>
        <w:jc w:val="left"/>
        <w:rPr>
          <w:sz w:val="24"/>
        </w:rPr>
      </w:pPr>
      <w:r>
        <w:rPr>
          <w:b/>
          <w:sz w:val="24"/>
        </w:rPr>
        <w:t>SESSION</w:t>
      </w:r>
      <w:r>
        <w:rPr>
          <w:b/>
          <w:spacing w:val="-7"/>
          <w:sz w:val="24"/>
        </w:rPr>
        <w:t> </w:t>
      </w:r>
      <w:r>
        <w:rPr>
          <w:b/>
          <w:sz w:val="24"/>
        </w:rPr>
        <w:t>FIVE:</w:t>
      </w:r>
      <w:r>
        <w:rPr>
          <w:b/>
          <w:spacing w:val="-6"/>
          <w:sz w:val="24"/>
        </w:rPr>
        <w:t> </w:t>
      </w:r>
      <w:r>
        <w:rPr>
          <w:b/>
          <w:sz w:val="24"/>
        </w:rPr>
        <w:t>Personal</w:t>
      </w:r>
      <w:r>
        <w:rPr>
          <w:b/>
          <w:spacing w:val="-7"/>
          <w:sz w:val="24"/>
        </w:rPr>
        <w:t> </w:t>
      </w:r>
      <w:r>
        <w:rPr>
          <w:b/>
          <w:sz w:val="24"/>
        </w:rPr>
        <w:t>Goals</w:t>
      </w:r>
      <w:r>
        <w:rPr>
          <w:b/>
          <w:spacing w:val="-7"/>
          <w:sz w:val="24"/>
        </w:rPr>
        <w:t> </w:t>
      </w:r>
      <w:r>
        <w:rPr>
          <w:b/>
          <w:sz w:val="24"/>
        </w:rPr>
        <w:t>and</w:t>
      </w:r>
      <w:r>
        <w:rPr>
          <w:b/>
          <w:spacing w:val="-7"/>
          <w:sz w:val="24"/>
        </w:rPr>
        <w:t> </w:t>
      </w:r>
      <w:r>
        <w:rPr>
          <w:b/>
          <w:sz w:val="24"/>
        </w:rPr>
        <w:t>Goal-setting Objectives: </w:t>
      </w:r>
      <w:r>
        <w:rPr>
          <w:sz w:val="24"/>
        </w:rPr>
        <w:t>At the end of the lesson, participants were able to:</w:t>
      </w:r>
    </w:p>
    <w:p>
      <w:pPr>
        <w:pStyle w:val="ListParagraph"/>
        <w:numPr>
          <w:ilvl w:val="1"/>
          <w:numId w:val="30"/>
        </w:numPr>
        <w:tabs>
          <w:tab w:pos="1600" w:val="left" w:leader="none"/>
        </w:tabs>
        <w:spacing w:line="240" w:lineRule="auto" w:before="6" w:after="0"/>
        <w:ind w:left="1600" w:right="0" w:hanging="360"/>
        <w:jc w:val="left"/>
        <w:rPr>
          <w:sz w:val="24"/>
        </w:rPr>
      </w:pPr>
      <w:r>
        <w:rPr>
          <w:sz w:val="24"/>
        </w:rPr>
        <w:t>Define</w:t>
      </w:r>
      <w:r>
        <w:rPr>
          <w:spacing w:val="-4"/>
          <w:sz w:val="24"/>
        </w:rPr>
        <w:t> </w:t>
      </w:r>
      <w:r>
        <w:rPr>
          <w:sz w:val="24"/>
        </w:rPr>
        <w:t>personal</w:t>
      </w:r>
      <w:r>
        <w:rPr>
          <w:spacing w:val="1"/>
          <w:sz w:val="24"/>
        </w:rPr>
        <w:t> </w:t>
      </w:r>
      <w:r>
        <w:rPr>
          <w:spacing w:val="-2"/>
          <w:sz w:val="24"/>
        </w:rPr>
        <w:t>goals.</w:t>
      </w:r>
    </w:p>
    <w:p>
      <w:pPr>
        <w:pStyle w:val="ListParagraph"/>
        <w:numPr>
          <w:ilvl w:val="1"/>
          <w:numId w:val="30"/>
        </w:numPr>
        <w:tabs>
          <w:tab w:pos="1600" w:val="left" w:leader="none"/>
        </w:tabs>
        <w:spacing w:line="276" w:lineRule="auto" w:before="43" w:after="0"/>
        <w:ind w:left="1600" w:right="874" w:hanging="360"/>
        <w:jc w:val="left"/>
        <w:rPr>
          <w:sz w:val="24"/>
        </w:rPr>
      </w:pPr>
      <w:r>
        <w:rPr>
          <w:sz w:val="24"/>
        </w:rPr>
        <w:t>Decide on a personal dissertation goal and plan of achieving such goal within</w:t>
      </w:r>
      <w:r>
        <w:rPr>
          <w:spacing w:val="40"/>
          <w:sz w:val="24"/>
        </w:rPr>
        <w:t> </w:t>
      </w:r>
      <w:r>
        <w:rPr>
          <w:sz w:val="24"/>
        </w:rPr>
        <w:t>a specified time</w:t>
      </w:r>
    </w:p>
    <w:p>
      <w:pPr>
        <w:pStyle w:val="ListParagraph"/>
        <w:numPr>
          <w:ilvl w:val="1"/>
          <w:numId w:val="30"/>
        </w:numPr>
        <w:tabs>
          <w:tab w:pos="1600" w:val="left" w:leader="none"/>
        </w:tabs>
        <w:spacing w:line="275" w:lineRule="exact" w:before="0" w:after="0"/>
        <w:ind w:left="1600" w:right="0" w:hanging="360"/>
        <w:jc w:val="left"/>
        <w:rPr>
          <w:sz w:val="24"/>
        </w:rPr>
      </w:pPr>
      <w:r>
        <w:rPr>
          <w:sz w:val="24"/>
        </w:rPr>
        <w:t>Describe</w:t>
      </w:r>
      <w:r>
        <w:rPr>
          <w:spacing w:val="-4"/>
          <w:sz w:val="24"/>
        </w:rPr>
        <w:t> </w:t>
      </w:r>
      <w:r>
        <w:rPr>
          <w:sz w:val="24"/>
        </w:rPr>
        <w:t>reasons</w:t>
      </w:r>
      <w:r>
        <w:rPr>
          <w:spacing w:val="1"/>
          <w:sz w:val="24"/>
        </w:rPr>
        <w:t> </w:t>
      </w:r>
      <w:r>
        <w:rPr>
          <w:sz w:val="24"/>
        </w:rPr>
        <w:t>for</w:t>
      </w:r>
      <w:r>
        <w:rPr>
          <w:spacing w:val="-3"/>
          <w:sz w:val="24"/>
        </w:rPr>
        <w:t> </w:t>
      </w:r>
      <w:r>
        <w:rPr>
          <w:sz w:val="24"/>
        </w:rPr>
        <w:t>setting</w:t>
      </w:r>
      <w:r>
        <w:rPr>
          <w:spacing w:val="-2"/>
          <w:sz w:val="24"/>
        </w:rPr>
        <w:t> </w:t>
      </w:r>
      <w:r>
        <w:rPr>
          <w:sz w:val="24"/>
        </w:rPr>
        <w:t>goals</w:t>
      </w:r>
      <w:r>
        <w:rPr>
          <w:spacing w:val="1"/>
          <w:sz w:val="24"/>
        </w:rPr>
        <w:t> </w:t>
      </w:r>
      <w:r>
        <w:rPr>
          <w:sz w:val="24"/>
        </w:rPr>
        <w:t>and</w:t>
      </w:r>
      <w:r>
        <w:rPr>
          <w:spacing w:val="-1"/>
          <w:sz w:val="24"/>
        </w:rPr>
        <w:t> </w:t>
      </w:r>
      <w:r>
        <w:rPr>
          <w:sz w:val="24"/>
        </w:rPr>
        <w:t>various</w:t>
      </w:r>
      <w:r>
        <w:rPr>
          <w:spacing w:val="-1"/>
          <w:sz w:val="24"/>
        </w:rPr>
        <w:t> </w:t>
      </w:r>
      <w:r>
        <w:rPr>
          <w:sz w:val="24"/>
        </w:rPr>
        <w:t>ways</w:t>
      </w:r>
      <w:r>
        <w:rPr>
          <w:spacing w:val="-1"/>
          <w:sz w:val="24"/>
        </w:rPr>
        <w:t> </w:t>
      </w:r>
      <w:r>
        <w:rPr>
          <w:sz w:val="24"/>
        </w:rPr>
        <w:t>of</w:t>
      </w:r>
      <w:r>
        <w:rPr>
          <w:spacing w:val="-1"/>
          <w:sz w:val="24"/>
        </w:rPr>
        <w:t> </w:t>
      </w:r>
      <w:r>
        <w:rPr>
          <w:sz w:val="24"/>
        </w:rPr>
        <w:t>setting</w:t>
      </w:r>
      <w:r>
        <w:rPr>
          <w:spacing w:val="-3"/>
          <w:sz w:val="24"/>
        </w:rPr>
        <w:t> </w:t>
      </w:r>
      <w:r>
        <w:rPr>
          <w:sz w:val="24"/>
        </w:rPr>
        <w:t>realistic</w:t>
      </w:r>
      <w:r>
        <w:rPr>
          <w:spacing w:val="-2"/>
          <w:sz w:val="24"/>
        </w:rPr>
        <w:t> goals</w:t>
      </w:r>
    </w:p>
    <w:p>
      <w:pPr>
        <w:pStyle w:val="BodyText"/>
        <w:tabs>
          <w:tab w:pos="1060" w:val="left" w:leader="none"/>
        </w:tabs>
        <w:spacing w:before="41"/>
        <w:jc w:val="left"/>
      </w:pPr>
      <w:r>
        <w:rPr>
          <w:b/>
        </w:rPr>
        <w:t>Step</w:t>
      </w:r>
      <w:r>
        <w:rPr>
          <w:b/>
          <w:spacing w:val="-2"/>
        </w:rPr>
        <w:t> </w:t>
      </w:r>
      <w:r>
        <w:rPr>
          <w:b/>
          <w:spacing w:val="-5"/>
        </w:rPr>
        <w:t>I:</w:t>
      </w:r>
      <w:r>
        <w:rPr>
          <w:b/>
        </w:rPr>
        <w:tab/>
      </w:r>
      <w:r>
        <w:rPr/>
        <w:t>The</w:t>
      </w:r>
      <w:r>
        <w:rPr>
          <w:spacing w:val="-3"/>
        </w:rPr>
        <w:t> </w:t>
      </w:r>
      <w:r>
        <w:rPr/>
        <w:t>trainer</w:t>
      </w:r>
      <w:r>
        <w:rPr>
          <w:spacing w:val="-1"/>
        </w:rPr>
        <w:t> </w:t>
      </w:r>
      <w:r>
        <w:rPr/>
        <w:t>revises</w:t>
      </w:r>
      <w:r>
        <w:rPr>
          <w:spacing w:val="-1"/>
        </w:rPr>
        <w:t> </w:t>
      </w:r>
      <w:r>
        <w:rPr/>
        <w:t>the</w:t>
      </w:r>
      <w:r>
        <w:rPr>
          <w:spacing w:val="1"/>
        </w:rPr>
        <w:t> </w:t>
      </w:r>
      <w:r>
        <w:rPr/>
        <w:t>previous</w:t>
      </w:r>
      <w:r>
        <w:rPr>
          <w:spacing w:val="-1"/>
        </w:rPr>
        <w:t> </w:t>
      </w:r>
      <w:r>
        <w:rPr/>
        <w:t>sessions</w:t>
      </w:r>
      <w:r>
        <w:rPr>
          <w:spacing w:val="-1"/>
        </w:rPr>
        <w:t> </w:t>
      </w:r>
      <w:r>
        <w:rPr/>
        <w:t>with</w:t>
      </w:r>
      <w:r>
        <w:rPr>
          <w:spacing w:val="-1"/>
        </w:rPr>
        <w:t> </w:t>
      </w:r>
      <w:r>
        <w:rPr/>
        <w:t>the </w:t>
      </w:r>
      <w:r>
        <w:rPr>
          <w:spacing w:val="-2"/>
        </w:rPr>
        <w:t>participants.</w:t>
      </w:r>
    </w:p>
    <w:p>
      <w:pPr>
        <w:pStyle w:val="BodyText"/>
        <w:spacing w:before="43"/>
        <w:jc w:val="left"/>
      </w:pPr>
      <w:r>
        <w:rPr>
          <w:b/>
        </w:rPr>
        <w:t>Step</w:t>
      </w:r>
      <w:r>
        <w:rPr>
          <w:b/>
          <w:spacing w:val="-3"/>
        </w:rPr>
        <w:t> </w:t>
      </w:r>
      <w:r>
        <w:rPr>
          <w:b/>
        </w:rPr>
        <w:t>II:</w:t>
      </w:r>
      <w:r>
        <w:rPr>
          <w:b/>
          <w:spacing w:val="29"/>
        </w:rPr>
        <w:t>  </w:t>
      </w:r>
      <w:r>
        <w:rPr/>
        <w:t>the</w:t>
      </w:r>
      <w:r>
        <w:rPr>
          <w:spacing w:val="1"/>
        </w:rPr>
        <w:t> </w:t>
      </w:r>
      <w:r>
        <w:rPr/>
        <w:t>trainer</w:t>
      </w:r>
      <w:r>
        <w:rPr>
          <w:spacing w:val="-2"/>
        </w:rPr>
        <w:t> </w:t>
      </w:r>
      <w:r>
        <w:rPr/>
        <w:t>introduced</w:t>
      </w:r>
      <w:r>
        <w:rPr>
          <w:spacing w:val="-1"/>
        </w:rPr>
        <w:t> </w:t>
      </w:r>
      <w:r>
        <w:rPr/>
        <w:t>and</w:t>
      </w:r>
      <w:r>
        <w:rPr>
          <w:spacing w:val="2"/>
        </w:rPr>
        <w:t> </w:t>
      </w:r>
      <w:r>
        <w:rPr/>
        <w:t>explained the</w:t>
      </w:r>
      <w:r>
        <w:rPr>
          <w:spacing w:val="-1"/>
        </w:rPr>
        <w:t> </w:t>
      </w:r>
      <w:r>
        <w:rPr/>
        <w:t>meaning</w:t>
      </w:r>
      <w:r>
        <w:rPr>
          <w:spacing w:val="-2"/>
        </w:rPr>
        <w:t> </w:t>
      </w:r>
      <w:r>
        <w:rPr/>
        <w:t>of personal </w:t>
      </w:r>
      <w:r>
        <w:rPr>
          <w:spacing w:val="-2"/>
        </w:rPr>
        <w:t>goals</w:t>
      </w:r>
    </w:p>
    <w:p>
      <w:pPr>
        <w:pStyle w:val="Heading4"/>
        <w:spacing w:before="45"/>
        <w:ind w:left="3002"/>
        <w:jc w:val="left"/>
      </w:pPr>
      <w:r>
        <w:rPr/>
        <w:t>Mastery</w:t>
      </w:r>
      <w:r>
        <w:rPr>
          <w:spacing w:val="-5"/>
        </w:rPr>
        <w:t> </w:t>
      </w:r>
      <w:r>
        <w:rPr/>
        <w:t>and</w:t>
      </w:r>
      <w:r>
        <w:rPr>
          <w:spacing w:val="-1"/>
        </w:rPr>
        <w:t> </w:t>
      </w:r>
      <w:r>
        <w:rPr/>
        <w:t>Performance</w:t>
      </w:r>
      <w:r>
        <w:rPr>
          <w:spacing w:val="-3"/>
        </w:rPr>
        <w:t> </w:t>
      </w:r>
      <w:r>
        <w:rPr>
          <w:spacing w:val="-2"/>
        </w:rPr>
        <w:t>Goals</w:t>
      </w:r>
    </w:p>
    <w:p>
      <w:pPr>
        <w:pStyle w:val="BodyText"/>
        <w:spacing w:line="276" w:lineRule="auto" w:before="36"/>
        <w:ind w:right="877" w:firstLine="719"/>
      </w:pPr>
      <w:r>
        <w:rPr/>
        <w:t>The type of goals you set can have a major impact on your long term performance. The most basic type of goal is known as a performance goal. These are goals that are directly correlated to an outcome. These goals can be great in the short term, but they</w:t>
      </w:r>
      <w:r>
        <w:rPr>
          <w:spacing w:val="-1"/>
        </w:rPr>
        <w:t> </w:t>
      </w:r>
      <w:r>
        <w:rPr/>
        <w:t>also have some downsides. Performance goals by their nature are rather shallow. If you had to cheat, at least you still hit your goal. Performance goals also tend to undermine long-term performance. If you hit your initial goal, you become less motivated to continue towards excellence (after all you hit your goal). And if you don‘t hit your initial goal, you become discouraged and de- motivated because your self-worth is based on external inputs. On the other side of the goal- setting coin is what‘s known as mastery goals. A mastery goal is when you set out to become the best you can be at a single task. Mastery goals are more effective because your</w:t>
      </w:r>
      <w:r>
        <w:rPr>
          <w:spacing w:val="40"/>
        </w:rPr>
        <w:t> </w:t>
      </w:r>
      <w:r>
        <w:rPr/>
        <w:t>satisfaction</w:t>
      </w:r>
      <w:r>
        <w:rPr>
          <w:spacing w:val="-1"/>
        </w:rPr>
        <w:t> </w:t>
      </w:r>
      <w:r>
        <w:rPr/>
        <w:t>isn‘t</w:t>
      </w:r>
      <w:r>
        <w:rPr>
          <w:spacing w:val="-1"/>
        </w:rPr>
        <w:t> </w:t>
      </w:r>
      <w:r>
        <w:rPr/>
        <w:t>related</w:t>
      </w:r>
      <w:r>
        <w:rPr>
          <w:spacing w:val="-1"/>
        </w:rPr>
        <w:t> </w:t>
      </w:r>
      <w:r>
        <w:rPr/>
        <w:t>to</w:t>
      </w:r>
      <w:r>
        <w:rPr>
          <w:spacing w:val="-1"/>
        </w:rPr>
        <w:t> </w:t>
      </w:r>
      <w:r>
        <w:rPr/>
        <w:t>external</w:t>
      </w:r>
      <w:r>
        <w:rPr>
          <w:spacing w:val="-1"/>
        </w:rPr>
        <w:t> </w:t>
      </w:r>
      <w:r>
        <w:rPr/>
        <w:t>indicators.</w:t>
      </w:r>
      <w:r>
        <w:rPr>
          <w:spacing w:val="-1"/>
        </w:rPr>
        <w:t> </w:t>
      </w:r>
      <w:r>
        <w:rPr/>
        <w:t>Therefore you‘re</w:t>
      </w:r>
      <w:r>
        <w:rPr>
          <w:spacing w:val="-2"/>
        </w:rPr>
        <w:t> </w:t>
      </w:r>
      <w:r>
        <w:rPr/>
        <w:t>less</w:t>
      </w:r>
      <w:r>
        <w:rPr>
          <w:spacing w:val="-1"/>
        </w:rPr>
        <w:t> </w:t>
      </w:r>
      <w:r>
        <w:rPr/>
        <w:t>apt</w:t>
      </w:r>
      <w:r>
        <w:rPr>
          <w:spacing w:val="-1"/>
        </w:rPr>
        <w:t> </w:t>
      </w:r>
      <w:r>
        <w:rPr/>
        <w:t>to</w:t>
      </w:r>
      <w:r>
        <w:rPr>
          <w:spacing w:val="-3"/>
        </w:rPr>
        <w:t> </w:t>
      </w:r>
      <w:r>
        <w:rPr/>
        <w:t>give</w:t>
      </w:r>
      <w:r>
        <w:rPr>
          <w:spacing w:val="-2"/>
        </w:rPr>
        <w:t> </w:t>
      </w:r>
      <w:r>
        <w:rPr/>
        <w:t>up</w:t>
      </w:r>
      <w:r>
        <w:rPr>
          <w:spacing w:val="-1"/>
        </w:rPr>
        <w:t> </w:t>
      </w:r>
      <w:r>
        <w:rPr/>
        <w:t>in</w:t>
      </w:r>
      <w:r>
        <w:rPr>
          <w:spacing w:val="-1"/>
        </w:rPr>
        <w:t> </w:t>
      </w:r>
      <w:r>
        <w:rPr/>
        <w:t>difficult circumstances, and you persevere through setbacks.</w:t>
      </w:r>
    </w:p>
    <w:p>
      <w:pPr>
        <w:pStyle w:val="BodyText"/>
        <w:spacing w:line="276" w:lineRule="auto" w:before="1"/>
        <w:ind w:right="877" w:firstLine="719"/>
      </w:pPr>
      <w:r>
        <w:rPr/>
        <w:t>Mastery goals are always just beyond reach. This makes motivation over the long</w:t>
      </w:r>
      <w:r>
        <w:rPr>
          <w:spacing w:val="40"/>
        </w:rPr>
        <w:t> </w:t>
      </w:r>
      <w:r>
        <w:rPr/>
        <w:t>term easier to maintain. They‘re like a line that‘s asymptote. The curve of the line gets closer to the goal, but you never quite reach it. There is always something to strive for. People that reach the pinnacle of their skills rarely set performance goals. They‘re more interested in competing</w:t>
      </w:r>
      <w:r>
        <w:rPr>
          <w:spacing w:val="21"/>
        </w:rPr>
        <w:t> </w:t>
      </w:r>
      <w:r>
        <w:rPr/>
        <w:t>with</w:t>
      </w:r>
      <w:r>
        <w:rPr>
          <w:spacing w:val="25"/>
        </w:rPr>
        <w:t> </w:t>
      </w:r>
      <w:r>
        <w:rPr/>
        <w:t>themselves,</w:t>
      </w:r>
      <w:r>
        <w:rPr>
          <w:spacing w:val="25"/>
        </w:rPr>
        <w:t> </w:t>
      </w:r>
      <w:r>
        <w:rPr/>
        <w:t>than</w:t>
      </w:r>
      <w:r>
        <w:rPr>
          <w:spacing w:val="24"/>
        </w:rPr>
        <w:t> </w:t>
      </w:r>
      <w:r>
        <w:rPr/>
        <w:t>gaining</w:t>
      </w:r>
      <w:r>
        <w:rPr>
          <w:spacing w:val="23"/>
        </w:rPr>
        <w:t> </w:t>
      </w:r>
      <w:r>
        <w:rPr/>
        <w:t>external</w:t>
      </w:r>
      <w:r>
        <w:rPr>
          <w:spacing w:val="25"/>
        </w:rPr>
        <w:t> </w:t>
      </w:r>
      <w:r>
        <w:rPr/>
        <w:t>feedback</w:t>
      </w:r>
      <w:r>
        <w:rPr>
          <w:spacing w:val="25"/>
        </w:rPr>
        <w:t> </w:t>
      </w:r>
      <w:r>
        <w:rPr/>
        <w:t>and</w:t>
      </w:r>
      <w:r>
        <w:rPr>
          <w:spacing w:val="26"/>
        </w:rPr>
        <w:t> </w:t>
      </w:r>
      <w:r>
        <w:rPr/>
        <w:t>validation.</w:t>
      </w:r>
      <w:r>
        <w:rPr>
          <w:spacing w:val="25"/>
        </w:rPr>
        <w:t> </w:t>
      </w:r>
      <w:r>
        <w:rPr/>
        <w:t>This</w:t>
      </w:r>
      <w:r>
        <w:rPr>
          <w:spacing w:val="26"/>
        </w:rPr>
        <w:t> </w:t>
      </w:r>
      <w:r>
        <w:rPr>
          <w:spacing w:val="-2"/>
        </w:rPr>
        <w:t>orientation</w:t>
      </w:r>
    </w:p>
    <w:p>
      <w:pPr>
        <w:spacing w:after="0" w:line="276" w:lineRule="auto"/>
        <w:sectPr>
          <w:pgSz w:w="11910" w:h="16840"/>
          <w:pgMar w:header="0" w:footer="1002" w:top="1180" w:bottom="1200" w:left="1280" w:right="560"/>
        </w:sectPr>
      </w:pPr>
    </w:p>
    <w:p>
      <w:pPr>
        <w:pStyle w:val="BodyText"/>
        <w:spacing w:line="276" w:lineRule="auto" w:before="72"/>
        <w:ind w:right="880"/>
      </w:pPr>
      <w:r>
        <w:rPr/>
        <w:t>allows them to compete at a higher level over a longer period of time. Even if it‘s as simple</w:t>
      </w:r>
      <w:r>
        <w:rPr>
          <w:spacing w:val="40"/>
        </w:rPr>
        <w:t> </w:t>
      </w:r>
      <w:r>
        <w:rPr/>
        <w:t>as being better at something tomorrow, than you were today</w:t>
      </w:r>
    </w:p>
    <w:p>
      <w:pPr>
        <w:pStyle w:val="BodyText"/>
        <w:spacing w:line="275" w:lineRule="exact"/>
      </w:pPr>
      <w:r>
        <w:rPr>
          <w:b/>
        </w:rPr>
        <w:t>Step</w:t>
      </w:r>
      <w:r>
        <w:rPr>
          <w:b/>
          <w:spacing w:val="-3"/>
        </w:rPr>
        <w:t> </w:t>
      </w:r>
      <w:r>
        <w:rPr>
          <w:b/>
        </w:rPr>
        <w:t>III:</w:t>
      </w:r>
      <w:r>
        <w:rPr>
          <w:b/>
          <w:spacing w:val="58"/>
        </w:rPr>
        <w:t> </w:t>
      </w:r>
      <w:r>
        <w:rPr/>
        <w:t>trainer</w:t>
      </w:r>
      <w:r>
        <w:rPr>
          <w:spacing w:val="-3"/>
        </w:rPr>
        <w:t> </w:t>
      </w:r>
      <w:r>
        <w:rPr/>
        <w:t>explains goal</w:t>
      </w:r>
      <w:r>
        <w:rPr>
          <w:spacing w:val="-1"/>
        </w:rPr>
        <w:t> </w:t>
      </w:r>
      <w:r>
        <w:rPr/>
        <w:t>setting</w:t>
      </w:r>
      <w:r>
        <w:rPr>
          <w:spacing w:val="-4"/>
        </w:rPr>
        <w:t> </w:t>
      </w:r>
      <w:r>
        <w:rPr/>
        <w:t>and</w:t>
      </w:r>
      <w:r>
        <w:rPr>
          <w:spacing w:val="-1"/>
        </w:rPr>
        <w:t> </w:t>
      </w:r>
      <w:r>
        <w:rPr/>
        <w:t>its importance for</w:t>
      </w:r>
      <w:r>
        <w:rPr>
          <w:spacing w:val="-3"/>
        </w:rPr>
        <w:t> </w:t>
      </w:r>
      <w:r>
        <w:rPr/>
        <w:t>the</w:t>
      </w:r>
      <w:r>
        <w:rPr>
          <w:spacing w:val="2"/>
        </w:rPr>
        <w:t> </w:t>
      </w:r>
      <w:r>
        <w:rPr/>
        <w:t>dissertation </w:t>
      </w:r>
      <w:r>
        <w:rPr>
          <w:spacing w:val="-2"/>
        </w:rPr>
        <w:t>process</w:t>
      </w:r>
    </w:p>
    <w:p>
      <w:pPr>
        <w:pStyle w:val="BodyText"/>
        <w:spacing w:line="276" w:lineRule="auto" w:before="41"/>
        <w:ind w:right="879"/>
      </w:pPr>
      <w:r>
        <w:rPr/>
        <w:drawing>
          <wp:anchor distT="0" distB="0" distL="0" distR="0" allowOverlap="1" layoutInCell="1" locked="0" behindDoc="1" simplePos="0" relativeHeight="483803648">
            <wp:simplePos x="0" y="0"/>
            <wp:positionH relativeFrom="page">
              <wp:posOffset>923429</wp:posOffset>
            </wp:positionH>
            <wp:positionV relativeFrom="paragraph">
              <wp:posOffset>1159017</wp:posOffset>
            </wp:positionV>
            <wp:extent cx="5562333" cy="5499274"/>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9" cstate="print"/>
                    <a:stretch>
                      <a:fillRect/>
                    </a:stretch>
                  </pic:blipFill>
                  <pic:spPr>
                    <a:xfrm>
                      <a:off x="0" y="0"/>
                      <a:ext cx="5562333" cy="5499274"/>
                    </a:xfrm>
                    <a:prstGeom prst="rect">
                      <a:avLst/>
                    </a:prstGeom>
                  </pic:spPr>
                </pic:pic>
              </a:graphicData>
            </a:graphic>
          </wp:anchor>
        </w:drawing>
      </w:r>
      <w:r>
        <w:rPr/>
        <w:t>Goal setting is an important aspect of achievement-oriented behavior. A goal's efficiency is affected</w:t>
      </w:r>
      <w:r>
        <w:rPr>
          <w:spacing w:val="-2"/>
        </w:rPr>
        <w:t> </w:t>
      </w:r>
      <w:r>
        <w:rPr/>
        <w:t>by</w:t>
      </w:r>
      <w:r>
        <w:rPr>
          <w:spacing w:val="-7"/>
        </w:rPr>
        <w:t> </w:t>
      </w:r>
      <w:r>
        <w:rPr/>
        <w:t>three</w:t>
      </w:r>
      <w:r>
        <w:rPr>
          <w:spacing w:val="-1"/>
        </w:rPr>
        <w:t> </w:t>
      </w:r>
      <w:r>
        <w:rPr/>
        <w:t>features:</w:t>
      </w:r>
      <w:r>
        <w:rPr>
          <w:spacing w:val="-2"/>
        </w:rPr>
        <w:t> </w:t>
      </w:r>
      <w:r>
        <w:rPr/>
        <w:t>proximity,</w:t>
      </w:r>
      <w:r>
        <w:rPr>
          <w:spacing w:val="-2"/>
        </w:rPr>
        <w:t> </w:t>
      </w:r>
      <w:r>
        <w:rPr/>
        <w:t>difficulty</w:t>
      </w:r>
      <w:r>
        <w:rPr>
          <w:spacing w:val="-5"/>
        </w:rPr>
        <w:t> </w:t>
      </w:r>
      <w:r>
        <w:rPr/>
        <w:t>and</w:t>
      </w:r>
      <w:r>
        <w:rPr>
          <w:spacing w:val="-2"/>
        </w:rPr>
        <w:t> </w:t>
      </w:r>
      <w:r>
        <w:rPr/>
        <w:t>specificity.</w:t>
      </w:r>
      <w:r>
        <w:rPr>
          <w:spacing w:val="-2"/>
        </w:rPr>
        <w:t> </w:t>
      </w:r>
      <w:r>
        <w:rPr/>
        <w:t>An</w:t>
      </w:r>
      <w:r>
        <w:rPr>
          <w:spacing w:val="-1"/>
        </w:rPr>
        <w:t> </w:t>
      </w:r>
      <w:r>
        <w:rPr/>
        <w:t>ideal goal</w:t>
      </w:r>
      <w:r>
        <w:rPr>
          <w:spacing w:val="-2"/>
        </w:rPr>
        <w:t> </w:t>
      </w:r>
      <w:r>
        <w:rPr/>
        <w:t>should</w:t>
      </w:r>
      <w:r>
        <w:rPr>
          <w:spacing w:val="-2"/>
        </w:rPr>
        <w:t> </w:t>
      </w:r>
      <w:r>
        <w:rPr/>
        <w:t>present a situation where the time between the initiation of behavior and the end state is close. Goal setting is a powerful process for thinking about your ideal future, and for motivating yourself to turn your vision of this future into reality. The process of setting goals helps you choose where you want to go in life. By knowing precisely what you want to achieve, you know where you have to concentrate your efforts. You'll also quickly</w:t>
      </w:r>
      <w:r>
        <w:rPr>
          <w:spacing w:val="-1"/>
        </w:rPr>
        <w:t> </w:t>
      </w:r>
      <w:r>
        <w:rPr/>
        <w:t>spot the distractions that can, so easily, lead you astray.</w:t>
      </w:r>
    </w:p>
    <w:p>
      <w:pPr>
        <w:pStyle w:val="BodyText"/>
        <w:spacing w:line="276" w:lineRule="auto" w:before="1"/>
        <w:ind w:right="876"/>
      </w:pPr>
      <w:r>
        <w:rPr>
          <w:b/>
        </w:rPr>
        <w:t>Importance of Goal setting: </w:t>
      </w:r>
      <w:r>
        <w:rPr/>
        <w:t>Goal setting is used by top-level athletes, successful business- people and achievers in all fields. Setting goals gives you long-term vision and short-term </w:t>
      </w:r>
      <w:hyperlink r:id="rId50">
        <w:r>
          <w:rPr/>
          <w:t>motivation</w:t>
        </w:r>
      </w:hyperlink>
      <w:r>
        <w:rPr/>
        <w:t>. It focuses your acquisition of knowledge, and helps you to organize your time</w:t>
      </w:r>
      <w:r>
        <w:rPr>
          <w:spacing w:val="40"/>
        </w:rPr>
        <w:t> </w:t>
      </w:r>
      <w:r>
        <w:rPr/>
        <w:t>and your resources so that you can make the very most of your life. By setting sharp, clearly defined goals, you can measure and take pride in the achievement of those goals, and you'll see forward progress in what might previously have seemed a long pointless grind. You will also raise your </w:t>
      </w:r>
      <w:hyperlink r:id="rId51">
        <w:r>
          <w:rPr/>
          <w:t>self-confidence,</w:t>
        </w:r>
      </w:hyperlink>
      <w:r>
        <w:rPr/>
        <w:t> as you recognize your own ability and competence in achieving the goals that you've set.</w:t>
      </w:r>
    </w:p>
    <w:p>
      <w:pPr>
        <w:pStyle w:val="BodyText"/>
      </w:pPr>
      <w:r>
        <w:rPr>
          <w:b/>
        </w:rPr>
        <w:t>Step</w:t>
      </w:r>
      <w:r>
        <w:rPr>
          <w:b/>
          <w:spacing w:val="-1"/>
        </w:rPr>
        <w:t> </w:t>
      </w:r>
      <w:r>
        <w:rPr>
          <w:b/>
        </w:rPr>
        <w:t>IV:</w:t>
      </w:r>
      <w:r>
        <w:rPr>
          <w:b/>
          <w:spacing w:val="57"/>
        </w:rPr>
        <w:t> </w:t>
      </w:r>
      <w:r>
        <w:rPr/>
        <w:t>the</w:t>
      </w:r>
      <w:r>
        <w:rPr>
          <w:spacing w:val="-1"/>
        </w:rPr>
        <w:t> </w:t>
      </w:r>
      <w:r>
        <w:rPr/>
        <w:t>trainer</w:t>
      </w:r>
      <w:r>
        <w:rPr>
          <w:spacing w:val="-1"/>
        </w:rPr>
        <w:t> </w:t>
      </w:r>
      <w:r>
        <w:rPr/>
        <w:t>explained</w:t>
      </w:r>
      <w:r>
        <w:rPr>
          <w:spacing w:val="-1"/>
        </w:rPr>
        <w:t> </w:t>
      </w:r>
      <w:r>
        <w:rPr/>
        <w:t>rules of</w:t>
      </w:r>
      <w:r>
        <w:rPr>
          <w:spacing w:val="-1"/>
        </w:rPr>
        <w:t> </w:t>
      </w:r>
      <w:r>
        <w:rPr/>
        <w:t>setting</w:t>
      </w:r>
      <w:r>
        <w:rPr>
          <w:spacing w:val="-3"/>
        </w:rPr>
        <w:t> </w:t>
      </w:r>
      <w:r>
        <w:rPr/>
        <w:t>realistic</w:t>
      </w:r>
      <w:r>
        <w:rPr>
          <w:spacing w:val="-1"/>
        </w:rPr>
        <w:t> </w:t>
      </w:r>
      <w:r>
        <w:rPr/>
        <w:t>goals</w:t>
      </w:r>
      <w:r>
        <w:rPr>
          <w:spacing w:val="-1"/>
        </w:rPr>
        <w:t> </w:t>
      </w:r>
      <w:r>
        <w:rPr/>
        <w:t>with</w:t>
      </w:r>
      <w:r>
        <w:rPr>
          <w:spacing w:val="-1"/>
        </w:rPr>
        <w:t> </w:t>
      </w:r>
      <w:r>
        <w:rPr/>
        <w:t>the</w:t>
      </w:r>
      <w:r>
        <w:rPr>
          <w:spacing w:val="-2"/>
        </w:rPr>
        <w:t> </w:t>
      </w:r>
      <w:r>
        <w:rPr/>
        <w:t>acronym</w:t>
      </w:r>
      <w:r>
        <w:rPr>
          <w:spacing w:val="2"/>
        </w:rPr>
        <w:t> </w:t>
      </w:r>
      <w:r>
        <w:rPr>
          <w:spacing w:val="-2"/>
        </w:rPr>
        <w:t>SMART</w:t>
      </w:r>
    </w:p>
    <w:p>
      <w:pPr>
        <w:pStyle w:val="BodyText"/>
        <w:spacing w:line="276" w:lineRule="auto" w:before="41"/>
        <w:ind w:right="882"/>
      </w:pPr>
      <w:r>
        <w:rPr/>
        <w:t>A useful way of making goals more powerful is to use the SMART mnemonic. While there are plenty of variants (some of which we've included in parenthesis), SMART usually stands </w:t>
      </w:r>
      <w:r>
        <w:rPr>
          <w:spacing w:val="-4"/>
        </w:rPr>
        <w:t>for:</w:t>
      </w:r>
    </w:p>
    <w:p>
      <w:pPr>
        <w:pStyle w:val="ListParagraph"/>
        <w:numPr>
          <w:ilvl w:val="0"/>
          <w:numId w:val="31"/>
        </w:numPr>
        <w:tabs>
          <w:tab w:pos="880" w:val="left" w:leader="none"/>
        </w:tabs>
        <w:spacing w:line="240" w:lineRule="auto" w:before="1" w:after="0"/>
        <w:ind w:left="880" w:right="0" w:hanging="360"/>
        <w:jc w:val="left"/>
        <w:rPr>
          <w:sz w:val="24"/>
        </w:rPr>
      </w:pPr>
      <w:r>
        <w:rPr>
          <w:b/>
          <w:sz w:val="24"/>
        </w:rPr>
        <w:t>S</w:t>
      </w:r>
      <w:r>
        <w:rPr>
          <w:b/>
          <w:spacing w:val="-1"/>
          <w:sz w:val="24"/>
        </w:rPr>
        <w:t> </w:t>
      </w:r>
      <w:r>
        <w:rPr>
          <w:sz w:val="24"/>
        </w:rPr>
        <w:t>-</w:t>
      </w:r>
      <w:r>
        <w:rPr>
          <w:spacing w:val="-2"/>
          <w:sz w:val="24"/>
        </w:rPr>
        <w:t> </w:t>
      </w:r>
      <w:r>
        <w:rPr>
          <w:sz w:val="24"/>
        </w:rPr>
        <w:t>Specific</w:t>
      </w:r>
      <w:r>
        <w:rPr>
          <w:spacing w:val="-3"/>
          <w:sz w:val="24"/>
        </w:rPr>
        <w:t> </w:t>
      </w:r>
      <w:r>
        <w:rPr>
          <w:sz w:val="24"/>
        </w:rPr>
        <w:t>(or</w:t>
      </w:r>
      <w:r>
        <w:rPr>
          <w:spacing w:val="-1"/>
          <w:sz w:val="24"/>
        </w:rPr>
        <w:t> </w:t>
      </w:r>
      <w:r>
        <w:rPr>
          <w:spacing w:val="-2"/>
          <w:sz w:val="24"/>
        </w:rPr>
        <w:t>Significant).</w:t>
      </w:r>
    </w:p>
    <w:p>
      <w:pPr>
        <w:pStyle w:val="ListParagraph"/>
        <w:numPr>
          <w:ilvl w:val="0"/>
          <w:numId w:val="31"/>
        </w:numPr>
        <w:tabs>
          <w:tab w:pos="880" w:val="left" w:leader="none"/>
        </w:tabs>
        <w:spacing w:line="240" w:lineRule="auto" w:before="41" w:after="0"/>
        <w:ind w:left="880" w:right="0" w:hanging="360"/>
        <w:jc w:val="left"/>
        <w:rPr>
          <w:sz w:val="24"/>
        </w:rPr>
      </w:pPr>
      <w:r>
        <w:rPr>
          <w:b/>
          <w:sz w:val="24"/>
        </w:rPr>
        <w:t>M</w:t>
      </w:r>
      <w:r>
        <w:rPr>
          <w:b/>
          <w:spacing w:val="-2"/>
          <w:sz w:val="24"/>
        </w:rPr>
        <w:t> </w:t>
      </w:r>
      <w:r>
        <w:rPr>
          <w:sz w:val="24"/>
        </w:rPr>
        <w:t>-</w:t>
      </w:r>
      <w:r>
        <w:rPr>
          <w:spacing w:val="-1"/>
          <w:sz w:val="24"/>
        </w:rPr>
        <w:t> </w:t>
      </w:r>
      <w:r>
        <w:rPr>
          <w:sz w:val="24"/>
        </w:rPr>
        <w:t>Measurable</w:t>
      </w:r>
      <w:r>
        <w:rPr>
          <w:spacing w:val="-1"/>
          <w:sz w:val="24"/>
        </w:rPr>
        <w:t> </w:t>
      </w:r>
      <w:r>
        <w:rPr>
          <w:sz w:val="24"/>
        </w:rPr>
        <w:t>(or</w:t>
      </w:r>
      <w:r>
        <w:rPr>
          <w:spacing w:val="-1"/>
          <w:sz w:val="24"/>
        </w:rPr>
        <w:t> </w:t>
      </w:r>
      <w:r>
        <w:rPr>
          <w:spacing w:val="-2"/>
          <w:sz w:val="24"/>
        </w:rPr>
        <w:t>Meaningful).</w:t>
      </w:r>
    </w:p>
    <w:p>
      <w:pPr>
        <w:pStyle w:val="ListParagraph"/>
        <w:numPr>
          <w:ilvl w:val="0"/>
          <w:numId w:val="31"/>
        </w:numPr>
        <w:tabs>
          <w:tab w:pos="880" w:val="left" w:leader="none"/>
        </w:tabs>
        <w:spacing w:line="240" w:lineRule="auto" w:before="43" w:after="0"/>
        <w:ind w:left="880" w:right="0" w:hanging="360"/>
        <w:jc w:val="left"/>
        <w:rPr>
          <w:sz w:val="24"/>
        </w:rPr>
      </w:pPr>
      <w:r>
        <w:rPr>
          <w:b/>
          <w:sz w:val="24"/>
        </w:rPr>
        <w:t>A</w:t>
      </w:r>
      <w:r>
        <w:rPr>
          <w:b/>
          <w:spacing w:val="-2"/>
          <w:sz w:val="24"/>
        </w:rPr>
        <w:t> </w:t>
      </w:r>
      <w:r>
        <w:rPr>
          <w:sz w:val="24"/>
        </w:rPr>
        <w:t>-</w:t>
      </w:r>
      <w:r>
        <w:rPr>
          <w:spacing w:val="-1"/>
          <w:sz w:val="24"/>
        </w:rPr>
        <w:t> </w:t>
      </w:r>
      <w:r>
        <w:rPr>
          <w:sz w:val="24"/>
        </w:rPr>
        <w:t>Attainable</w:t>
      </w:r>
      <w:r>
        <w:rPr>
          <w:spacing w:val="-1"/>
          <w:sz w:val="24"/>
        </w:rPr>
        <w:t> </w:t>
      </w:r>
      <w:r>
        <w:rPr>
          <w:sz w:val="24"/>
        </w:rPr>
        <w:t>(or Action-</w:t>
      </w:r>
      <w:r>
        <w:rPr>
          <w:spacing w:val="-2"/>
          <w:sz w:val="24"/>
        </w:rPr>
        <w:t>Oriented).</w:t>
      </w:r>
    </w:p>
    <w:p>
      <w:pPr>
        <w:pStyle w:val="ListParagraph"/>
        <w:numPr>
          <w:ilvl w:val="0"/>
          <w:numId w:val="31"/>
        </w:numPr>
        <w:tabs>
          <w:tab w:pos="880" w:val="left" w:leader="none"/>
        </w:tabs>
        <w:spacing w:line="240" w:lineRule="auto" w:before="41" w:after="0"/>
        <w:ind w:left="880" w:right="0" w:hanging="360"/>
        <w:jc w:val="left"/>
        <w:rPr>
          <w:sz w:val="24"/>
        </w:rPr>
      </w:pPr>
      <w:r>
        <w:rPr>
          <w:b/>
          <w:sz w:val="24"/>
        </w:rPr>
        <w:t>R</w:t>
      </w:r>
      <w:r>
        <w:rPr>
          <w:b/>
          <w:spacing w:val="-2"/>
          <w:sz w:val="24"/>
        </w:rPr>
        <w:t> </w:t>
      </w:r>
      <w:r>
        <w:rPr>
          <w:sz w:val="24"/>
        </w:rPr>
        <w:t>-</w:t>
      </w:r>
      <w:r>
        <w:rPr>
          <w:spacing w:val="-1"/>
          <w:sz w:val="24"/>
        </w:rPr>
        <w:t> </w:t>
      </w:r>
      <w:r>
        <w:rPr>
          <w:sz w:val="24"/>
        </w:rPr>
        <w:t>Relevant</w:t>
      </w:r>
      <w:r>
        <w:rPr>
          <w:spacing w:val="-1"/>
          <w:sz w:val="24"/>
        </w:rPr>
        <w:t> </w:t>
      </w:r>
      <w:r>
        <w:rPr>
          <w:sz w:val="24"/>
        </w:rPr>
        <w:t>(or </w:t>
      </w:r>
      <w:r>
        <w:rPr>
          <w:spacing w:val="-2"/>
          <w:sz w:val="24"/>
        </w:rPr>
        <w:t>Rewarding).</w:t>
      </w:r>
    </w:p>
    <w:p>
      <w:pPr>
        <w:pStyle w:val="ListParagraph"/>
        <w:numPr>
          <w:ilvl w:val="0"/>
          <w:numId w:val="31"/>
        </w:numPr>
        <w:tabs>
          <w:tab w:pos="880" w:val="left" w:leader="none"/>
        </w:tabs>
        <w:spacing w:line="240" w:lineRule="auto" w:before="41" w:after="0"/>
        <w:ind w:left="880" w:right="0" w:hanging="360"/>
        <w:jc w:val="left"/>
        <w:rPr>
          <w:sz w:val="24"/>
        </w:rPr>
      </w:pPr>
      <w:r>
        <w:rPr>
          <w:b/>
          <w:sz w:val="24"/>
        </w:rPr>
        <w:t>T</w:t>
      </w:r>
      <w:r>
        <w:rPr>
          <w:b/>
          <w:spacing w:val="-1"/>
          <w:sz w:val="24"/>
        </w:rPr>
        <w:t> </w:t>
      </w:r>
      <w:r>
        <w:rPr>
          <w:sz w:val="24"/>
        </w:rPr>
        <w:t>-</w:t>
      </w:r>
      <w:r>
        <w:rPr>
          <w:spacing w:val="-2"/>
          <w:sz w:val="24"/>
        </w:rPr>
        <w:t> </w:t>
      </w:r>
      <w:r>
        <w:rPr>
          <w:sz w:val="24"/>
        </w:rPr>
        <w:t>Time-bound</w:t>
      </w:r>
      <w:r>
        <w:rPr>
          <w:spacing w:val="-1"/>
          <w:sz w:val="24"/>
        </w:rPr>
        <w:t> </w:t>
      </w:r>
      <w:r>
        <w:rPr>
          <w:sz w:val="24"/>
        </w:rPr>
        <w:t>(or</w:t>
      </w:r>
      <w:r>
        <w:rPr>
          <w:spacing w:val="-1"/>
          <w:sz w:val="24"/>
        </w:rPr>
        <w:t> </w:t>
      </w:r>
      <w:r>
        <w:rPr>
          <w:spacing w:val="-2"/>
          <w:sz w:val="24"/>
        </w:rPr>
        <w:t>Trackable).</w:t>
      </w:r>
    </w:p>
    <w:p>
      <w:pPr>
        <w:pStyle w:val="BodyText"/>
        <w:spacing w:line="278" w:lineRule="auto" w:before="41"/>
        <w:ind w:right="885"/>
        <w:jc w:val="left"/>
      </w:pPr>
      <w:r>
        <w:rPr>
          <w:b/>
        </w:rPr>
        <w:t>Goal Setting Tips: </w:t>
      </w:r>
      <w:r>
        <w:rPr/>
        <w:t>The following broad guidelines will help you to set effective, achievable </w:t>
      </w:r>
      <w:r>
        <w:rPr>
          <w:spacing w:val="-2"/>
        </w:rPr>
        <w:t>goals:</w:t>
      </w:r>
    </w:p>
    <w:p>
      <w:pPr>
        <w:pStyle w:val="ListParagraph"/>
        <w:numPr>
          <w:ilvl w:val="1"/>
          <w:numId w:val="27"/>
        </w:numPr>
        <w:tabs>
          <w:tab w:pos="880" w:val="left" w:leader="none"/>
        </w:tabs>
        <w:spacing w:line="276" w:lineRule="auto" w:before="0" w:after="0"/>
        <w:ind w:left="880" w:right="875" w:hanging="360"/>
        <w:jc w:val="both"/>
        <w:rPr>
          <w:sz w:val="20"/>
        </w:rPr>
      </w:pPr>
      <w:r>
        <w:rPr>
          <w:b/>
          <w:sz w:val="24"/>
        </w:rPr>
        <w:t>State each goal as a positive statement - </w:t>
      </w:r>
      <w:r>
        <w:rPr>
          <w:sz w:val="24"/>
        </w:rPr>
        <w:t>Express your goals positively – "Execute this technique well" is a much better goal than "Don't make this stupid mistake."</w:t>
      </w:r>
    </w:p>
    <w:p>
      <w:pPr>
        <w:pStyle w:val="ListParagraph"/>
        <w:numPr>
          <w:ilvl w:val="1"/>
          <w:numId w:val="27"/>
        </w:numPr>
        <w:tabs>
          <w:tab w:pos="880" w:val="left" w:leader="none"/>
        </w:tabs>
        <w:spacing w:line="276" w:lineRule="auto" w:before="0" w:after="0"/>
        <w:ind w:left="880" w:right="883" w:hanging="360"/>
        <w:jc w:val="both"/>
        <w:rPr>
          <w:sz w:val="20"/>
        </w:rPr>
      </w:pPr>
      <w:r>
        <w:rPr>
          <w:b/>
          <w:sz w:val="24"/>
        </w:rPr>
        <w:t>Be precise: </w:t>
      </w:r>
      <w:r>
        <w:rPr>
          <w:sz w:val="24"/>
        </w:rPr>
        <w:t>Set precise goals, putting in dates, times and amounts so that you can measure achievement. If you</w:t>
      </w:r>
      <w:r>
        <w:rPr>
          <w:spacing w:val="-1"/>
          <w:sz w:val="24"/>
        </w:rPr>
        <w:t> </w:t>
      </w:r>
      <w:r>
        <w:rPr>
          <w:sz w:val="24"/>
        </w:rPr>
        <w:t>do this, you'll</w:t>
      </w:r>
      <w:r>
        <w:rPr>
          <w:spacing w:val="-1"/>
          <w:sz w:val="24"/>
        </w:rPr>
        <w:t> </w:t>
      </w:r>
      <w:r>
        <w:rPr>
          <w:sz w:val="24"/>
        </w:rPr>
        <w:t>know exactly</w:t>
      </w:r>
      <w:r>
        <w:rPr>
          <w:spacing w:val="-6"/>
          <w:sz w:val="24"/>
        </w:rPr>
        <w:t> </w:t>
      </w:r>
      <w:r>
        <w:rPr>
          <w:sz w:val="24"/>
        </w:rPr>
        <w:t>when you have</w:t>
      </w:r>
      <w:r>
        <w:rPr>
          <w:spacing w:val="-2"/>
          <w:sz w:val="24"/>
        </w:rPr>
        <w:t> </w:t>
      </w:r>
      <w:r>
        <w:rPr>
          <w:sz w:val="24"/>
        </w:rPr>
        <w:t>achieved</w:t>
      </w:r>
      <w:r>
        <w:rPr>
          <w:spacing w:val="-1"/>
          <w:sz w:val="24"/>
        </w:rPr>
        <w:t> </w:t>
      </w:r>
      <w:r>
        <w:rPr>
          <w:sz w:val="24"/>
        </w:rPr>
        <w:t>the goal, and can take complete satisfaction from having achieved it.</w:t>
      </w:r>
    </w:p>
    <w:p>
      <w:pPr>
        <w:pStyle w:val="ListParagraph"/>
        <w:numPr>
          <w:ilvl w:val="1"/>
          <w:numId w:val="27"/>
        </w:numPr>
        <w:tabs>
          <w:tab w:pos="880" w:val="left" w:leader="none"/>
        </w:tabs>
        <w:spacing w:line="276" w:lineRule="auto" w:before="0" w:after="0"/>
        <w:ind w:left="880" w:right="882" w:hanging="360"/>
        <w:jc w:val="both"/>
        <w:rPr>
          <w:sz w:val="20"/>
        </w:rPr>
      </w:pPr>
      <w:r>
        <w:rPr>
          <w:b/>
          <w:sz w:val="24"/>
        </w:rPr>
        <w:t>Set priorities - </w:t>
      </w:r>
      <w:r>
        <w:rPr>
          <w:sz w:val="24"/>
        </w:rPr>
        <w:t>When you have several goals, give each a priority. This helps you to avoid feeling overwhelmed by having too many goals, and helps to direct your attention to the most important ones.</w:t>
      </w:r>
    </w:p>
    <w:p>
      <w:pPr>
        <w:pStyle w:val="ListParagraph"/>
        <w:numPr>
          <w:ilvl w:val="1"/>
          <w:numId w:val="27"/>
        </w:numPr>
        <w:tabs>
          <w:tab w:pos="879" w:val="left" w:leader="none"/>
        </w:tabs>
        <w:spacing w:line="240" w:lineRule="auto" w:before="0" w:after="0"/>
        <w:ind w:left="879" w:right="0" w:hanging="359"/>
        <w:jc w:val="both"/>
        <w:rPr>
          <w:sz w:val="20"/>
        </w:rPr>
      </w:pPr>
      <w:r>
        <w:rPr>
          <w:b/>
          <w:sz w:val="24"/>
        </w:rPr>
        <w:t>Write</w:t>
      </w:r>
      <w:r>
        <w:rPr>
          <w:b/>
          <w:spacing w:val="-5"/>
          <w:sz w:val="24"/>
        </w:rPr>
        <w:t> </w:t>
      </w:r>
      <w:r>
        <w:rPr>
          <w:b/>
          <w:sz w:val="24"/>
        </w:rPr>
        <w:t>goals</w:t>
      </w:r>
      <w:r>
        <w:rPr>
          <w:b/>
          <w:spacing w:val="-1"/>
          <w:sz w:val="24"/>
        </w:rPr>
        <w:t> </w:t>
      </w:r>
      <w:r>
        <w:rPr>
          <w:b/>
          <w:sz w:val="24"/>
        </w:rPr>
        <w:t>down</w:t>
      </w:r>
      <w:r>
        <w:rPr>
          <w:b/>
          <w:spacing w:val="2"/>
          <w:sz w:val="24"/>
        </w:rPr>
        <w:t> </w:t>
      </w:r>
      <w:r>
        <w:rPr>
          <w:b/>
          <w:sz w:val="24"/>
        </w:rPr>
        <w:t>-</w:t>
      </w:r>
      <w:r>
        <w:rPr>
          <w:b/>
          <w:spacing w:val="-2"/>
          <w:sz w:val="24"/>
        </w:rPr>
        <w:t> </w:t>
      </w:r>
      <w:r>
        <w:rPr>
          <w:sz w:val="24"/>
        </w:rPr>
        <w:t>This</w:t>
      </w:r>
      <w:r>
        <w:rPr>
          <w:spacing w:val="-3"/>
          <w:sz w:val="24"/>
        </w:rPr>
        <w:t> </w:t>
      </w:r>
      <w:r>
        <w:rPr>
          <w:sz w:val="24"/>
        </w:rPr>
        <w:t>crystallizes them</w:t>
      </w:r>
      <w:r>
        <w:rPr>
          <w:spacing w:val="-1"/>
          <w:sz w:val="24"/>
        </w:rPr>
        <w:t> </w:t>
      </w:r>
      <w:r>
        <w:rPr>
          <w:sz w:val="24"/>
        </w:rPr>
        <w:t>and</w:t>
      </w:r>
      <w:r>
        <w:rPr>
          <w:spacing w:val="-1"/>
          <w:sz w:val="24"/>
        </w:rPr>
        <w:t> </w:t>
      </w:r>
      <w:r>
        <w:rPr>
          <w:sz w:val="24"/>
        </w:rPr>
        <w:t>gives them</w:t>
      </w:r>
      <w:r>
        <w:rPr>
          <w:spacing w:val="-1"/>
          <w:sz w:val="24"/>
        </w:rPr>
        <w:t> </w:t>
      </w:r>
      <w:r>
        <w:rPr>
          <w:sz w:val="24"/>
        </w:rPr>
        <w:t>more</w:t>
      </w:r>
      <w:r>
        <w:rPr>
          <w:spacing w:val="-1"/>
          <w:sz w:val="24"/>
        </w:rPr>
        <w:t> </w:t>
      </w:r>
      <w:r>
        <w:rPr>
          <w:spacing w:val="-2"/>
          <w:sz w:val="24"/>
        </w:rPr>
        <w:t>force.</w:t>
      </w:r>
    </w:p>
    <w:p>
      <w:pPr>
        <w:pStyle w:val="ListParagraph"/>
        <w:numPr>
          <w:ilvl w:val="1"/>
          <w:numId w:val="27"/>
        </w:numPr>
        <w:tabs>
          <w:tab w:pos="880" w:val="left" w:leader="none"/>
        </w:tabs>
        <w:spacing w:line="276" w:lineRule="auto" w:before="37" w:after="0"/>
        <w:ind w:left="880" w:right="878" w:hanging="360"/>
        <w:jc w:val="both"/>
        <w:rPr>
          <w:sz w:val="20"/>
        </w:rPr>
      </w:pPr>
      <w:r>
        <w:rPr>
          <w:b/>
          <w:sz w:val="24"/>
        </w:rPr>
        <w:t>Keep</w:t>
      </w:r>
      <w:r>
        <w:rPr>
          <w:b/>
          <w:spacing w:val="-3"/>
          <w:sz w:val="24"/>
        </w:rPr>
        <w:t> </w:t>
      </w:r>
      <w:r>
        <w:rPr>
          <w:b/>
          <w:sz w:val="24"/>
        </w:rPr>
        <w:t>operational</w:t>
      </w:r>
      <w:r>
        <w:rPr>
          <w:b/>
          <w:spacing w:val="-3"/>
          <w:sz w:val="24"/>
        </w:rPr>
        <w:t> </w:t>
      </w:r>
      <w:r>
        <w:rPr>
          <w:b/>
          <w:sz w:val="24"/>
        </w:rPr>
        <w:t>goals</w:t>
      </w:r>
      <w:r>
        <w:rPr>
          <w:b/>
          <w:spacing w:val="-1"/>
          <w:sz w:val="24"/>
        </w:rPr>
        <w:t> </w:t>
      </w:r>
      <w:r>
        <w:rPr>
          <w:b/>
          <w:sz w:val="24"/>
        </w:rPr>
        <w:t>small</w:t>
      </w:r>
      <w:r>
        <w:rPr>
          <w:b/>
          <w:spacing w:val="-1"/>
          <w:sz w:val="24"/>
        </w:rPr>
        <w:t> </w:t>
      </w:r>
      <w:r>
        <w:rPr>
          <w:b/>
          <w:sz w:val="24"/>
        </w:rPr>
        <w:t>-</w:t>
      </w:r>
      <w:r>
        <w:rPr>
          <w:b/>
          <w:spacing w:val="-2"/>
          <w:sz w:val="24"/>
        </w:rPr>
        <w:t> </w:t>
      </w:r>
      <w:r>
        <w:rPr>
          <w:sz w:val="24"/>
        </w:rPr>
        <w:t>Keep</w:t>
      </w:r>
      <w:r>
        <w:rPr>
          <w:spacing w:val="-3"/>
          <w:sz w:val="24"/>
        </w:rPr>
        <w:t> </w:t>
      </w:r>
      <w:r>
        <w:rPr>
          <w:sz w:val="24"/>
        </w:rPr>
        <w:t>the</w:t>
      </w:r>
      <w:r>
        <w:rPr>
          <w:spacing w:val="-2"/>
          <w:sz w:val="24"/>
        </w:rPr>
        <w:t> </w:t>
      </w:r>
      <w:r>
        <w:rPr>
          <w:sz w:val="24"/>
        </w:rPr>
        <w:t>low-level</w:t>
      </w:r>
      <w:r>
        <w:rPr>
          <w:spacing w:val="-1"/>
          <w:sz w:val="24"/>
        </w:rPr>
        <w:t> </w:t>
      </w:r>
      <w:r>
        <w:rPr>
          <w:sz w:val="24"/>
        </w:rPr>
        <w:t>goals</w:t>
      </w:r>
      <w:r>
        <w:rPr>
          <w:spacing w:val="-3"/>
          <w:sz w:val="24"/>
        </w:rPr>
        <w:t> </w:t>
      </w:r>
      <w:r>
        <w:rPr>
          <w:sz w:val="24"/>
        </w:rPr>
        <w:t>that you're</w:t>
      </w:r>
      <w:r>
        <w:rPr>
          <w:spacing w:val="-2"/>
          <w:sz w:val="24"/>
        </w:rPr>
        <w:t> </w:t>
      </w:r>
      <w:r>
        <w:rPr>
          <w:sz w:val="24"/>
        </w:rPr>
        <w:t>working</w:t>
      </w:r>
      <w:r>
        <w:rPr>
          <w:spacing w:val="-6"/>
          <w:sz w:val="24"/>
        </w:rPr>
        <w:t> </w:t>
      </w:r>
      <w:r>
        <w:rPr>
          <w:sz w:val="24"/>
        </w:rPr>
        <w:t>towards small and achievable. If a goal is too large, then it can seem that you are not making progress</w:t>
      </w:r>
      <w:r>
        <w:rPr>
          <w:spacing w:val="-2"/>
          <w:sz w:val="24"/>
        </w:rPr>
        <w:t> </w:t>
      </w:r>
      <w:r>
        <w:rPr>
          <w:sz w:val="24"/>
        </w:rPr>
        <w:t>towards</w:t>
      </w:r>
      <w:r>
        <w:rPr>
          <w:spacing w:val="-3"/>
          <w:sz w:val="24"/>
        </w:rPr>
        <w:t> </w:t>
      </w:r>
      <w:r>
        <w:rPr>
          <w:sz w:val="24"/>
        </w:rPr>
        <w:t>it.</w:t>
      </w:r>
      <w:r>
        <w:rPr>
          <w:spacing w:val="-2"/>
          <w:sz w:val="24"/>
        </w:rPr>
        <w:t> </w:t>
      </w:r>
      <w:r>
        <w:rPr>
          <w:sz w:val="24"/>
        </w:rPr>
        <w:t>Keeping</w:t>
      </w:r>
      <w:r>
        <w:rPr>
          <w:spacing w:val="-4"/>
          <w:sz w:val="24"/>
        </w:rPr>
        <w:t> </w:t>
      </w:r>
      <w:r>
        <w:rPr>
          <w:sz w:val="24"/>
        </w:rPr>
        <w:t>goals</w:t>
      </w:r>
      <w:r>
        <w:rPr>
          <w:spacing w:val="-2"/>
          <w:sz w:val="24"/>
        </w:rPr>
        <w:t> </w:t>
      </w:r>
      <w:r>
        <w:rPr>
          <w:sz w:val="24"/>
        </w:rPr>
        <w:t>small</w:t>
      </w:r>
      <w:r>
        <w:rPr>
          <w:spacing w:val="-2"/>
          <w:sz w:val="24"/>
        </w:rPr>
        <w:t> </w:t>
      </w:r>
      <w:r>
        <w:rPr>
          <w:sz w:val="24"/>
        </w:rPr>
        <w:t>and</w:t>
      </w:r>
      <w:r>
        <w:rPr>
          <w:spacing w:val="-2"/>
          <w:sz w:val="24"/>
        </w:rPr>
        <w:t> </w:t>
      </w:r>
      <w:r>
        <w:rPr>
          <w:sz w:val="24"/>
        </w:rPr>
        <w:t>incremental</w:t>
      </w:r>
      <w:r>
        <w:rPr>
          <w:spacing w:val="-2"/>
          <w:sz w:val="24"/>
        </w:rPr>
        <w:t> </w:t>
      </w:r>
      <w:r>
        <w:rPr>
          <w:sz w:val="24"/>
        </w:rPr>
        <w:t>gives</w:t>
      </w:r>
      <w:r>
        <w:rPr>
          <w:spacing w:val="-3"/>
          <w:sz w:val="24"/>
        </w:rPr>
        <w:t> </w:t>
      </w:r>
      <w:r>
        <w:rPr>
          <w:sz w:val="24"/>
        </w:rPr>
        <w:t>more</w:t>
      </w:r>
      <w:r>
        <w:rPr>
          <w:spacing w:val="-4"/>
          <w:sz w:val="24"/>
        </w:rPr>
        <w:t> </w:t>
      </w:r>
      <w:r>
        <w:rPr>
          <w:sz w:val="24"/>
        </w:rPr>
        <w:t>opportunities</w:t>
      </w:r>
      <w:r>
        <w:rPr>
          <w:spacing w:val="-3"/>
          <w:sz w:val="24"/>
        </w:rPr>
        <w:t> </w:t>
      </w:r>
      <w:r>
        <w:rPr>
          <w:sz w:val="24"/>
        </w:rPr>
        <w:t>for </w:t>
      </w:r>
      <w:r>
        <w:rPr>
          <w:spacing w:val="-2"/>
          <w:sz w:val="24"/>
        </w:rPr>
        <w:t>reward.</w:t>
      </w:r>
    </w:p>
    <w:p>
      <w:pPr>
        <w:spacing w:after="0" w:line="276" w:lineRule="auto"/>
        <w:jc w:val="both"/>
        <w:rPr>
          <w:sz w:val="20"/>
        </w:rPr>
        <w:sectPr>
          <w:pgSz w:w="11910" w:h="16840"/>
          <w:pgMar w:header="0" w:footer="1002" w:top="1180" w:bottom="1200" w:left="1280" w:right="560"/>
        </w:sectPr>
      </w:pPr>
    </w:p>
    <w:p>
      <w:pPr>
        <w:pStyle w:val="ListParagraph"/>
        <w:numPr>
          <w:ilvl w:val="1"/>
          <w:numId w:val="27"/>
        </w:numPr>
        <w:tabs>
          <w:tab w:pos="880" w:val="left" w:leader="none"/>
        </w:tabs>
        <w:spacing w:line="276" w:lineRule="auto" w:before="72" w:after="0"/>
        <w:ind w:left="880" w:right="881" w:hanging="360"/>
        <w:jc w:val="both"/>
        <w:rPr>
          <w:sz w:val="20"/>
        </w:rPr>
      </w:pPr>
      <w:r>
        <w:rPr>
          <w:b/>
          <w:sz w:val="24"/>
        </w:rPr>
        <w:t>Set performance goals, not outcome goals </w:t>
      </w:r>
      <w:r>
        <w:rPr>
          <w:sz w:val="24"/>
        </w:rPr>
        <w:t>- You should take care to set goals over which you have as much control as possible. It can be quite dispiriting to fail to achieve a personal goal for reasons beyond your control!</w:t>
      </w:r>
    </w:p>
    <w:p>
      <w:pPr>
        <w:pStyle w:val="ListParagraph"/>
        <w:numPr>
          <w:ilvl w:val="1"/>
          <w:numId w:val="27"/>
        </w:numPr>
        <w:tabs>
          <w:tab w:pos="880" w:val="left" w:leader="none"/>
        </w:tabs>
        <w:spacing w:line="276" w:lineRule="auto" w:before="0" w:after="0"/>
        <w:ind w:left="880" w:right="882" w:hanging="360"/>
        <w:jc w:val="both"/>
        <w:rPr>
          <w:sz w:val="20"/>
        </w:rPr>
      </w:pPr>
      <w:r>
        <w:rPr>
          <w:sz w:val="24"/>
        </w:rPr>
        <w:t>In business, these reasons could be bad business environments or unexpected effects of government policy. In sport, they could include poor judging, bad weather, injury, or just plain bad luck.</w:t>
      </w:r>
    </w:p>
    <w:p>
      <w:pPr>
        <w:pStyle w:val="ListParagraph"/>
        <w:numPr>
          <w:ilvl w:val="1"/>
          <w:numId w:val="27"/>
        </w:numPr>
        <w:tabs>
          <w:tab w:pos="880" w:val="left" w:leader="none"/>
        </w:tabs>
        <w:spacing w:line="276" w:lineRule="auto" w:before="0" w:after="0"/>
        <w:ind w:left="880" w:right="880" w:hanging="360"/>
        <w:jc w:val="both"/>
        <w:rPr>
          <w:sz w:val="20"/>
        </w:rPr>
      </w:pPr>
      <w:r>
        <w:rPr>
          <w:sz w:val="24"/>
        </w:rPr>
        <w:t>If you base your goals on personal performance, then you can keep control over the achievement of your goals, and draw satisfaction from them.</w:t>
      </w:r>
    </w:p>
    <w:p>
      <w:pPr>
        <w:pStyle w:val="ListParagraph"/>
        <w:numPr>
          <w:ilvl w:val="1"/>
          <w:numId w:val="27"/>
        </w:numPr>
        <w:tabs>
          <w:tab w:pos="880" w:val="left" w:leader="none"/>
        </w:tabs>
        <w:spacing w:line="276" w:lineRule="auto" w:before="1" w:after="0"/>
        <w:ind w:left="880" w:right="881" w:hanging="360"/>
        <w:jc w:val="both"/>
        <w:rPr>
          <w:sz w:val="20"/>
        </w:rPr>
      </w:pPr>
      <w:r>
        <w:rPr/>
        <w:drawing>
          <wp:anchor distT="0" distB="0" distL="0" distR="0" allowOverlap="1" layoutInCell="1" locked="0" behindDoc="1" simplePos="0" relativeHeight="483804160">
            <wp:simplePos x="0" y="0"/>
            <wp:positionH relativeFrom="page">
              <wp:posOffset>923429</wp:posOffset>
            </wp:positionH>
            <wp:positionV relativeFrom="paragraph">
              <wp:posOffset>124596</wp:posOffset>
            </wp:positionV>
            <wp:extent cx="5562333" cy="5499274"/>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9" cstate="print"/>
                    <a:stretch>
                      <a:fillRect/>
                    </a:stretch>
                  </pic:blipFill>
                  <pic:spPr>
                    <a:xfrm>
                      <a:off x="0" y="0"/>
                      <a:ext cx="5562333" cy="5499274"/>
                    </a:xfrm>
                    <a:prstGeom prst="rect">
                      <a:avLst/>
                    </a:prstGeom>
                  </pic:spPr>
                </pic:pic>
              </a:graphicData>
            </a:graphic>
          </wp:anchor>
        </w:drawing>
      </w:r>
      <w:r>
        <w:rPr>
          <w:b/>
          <w:sz w:val="24"/>
        </w:rPr>
        <w:t>Set realistic goals - </w:t>
      </w:r>
      <w:r>
        <w:rPr>
          <w:sz w:val="24"/>
        </w:rPr>
        <w:t>It's important to set goals that you can achieve. All sorts of</w:t>
      </w:r>
      <w:r>
        <w:rPr>
          <w:spacing w:val="40"/>
          <w:sz w:val="24"/>
        </w:rPr>
        <w:t> </w:t>
      </w:r>
      <w:r>
        <w:rPr>
          <w:sz w:val="24"/>
        </w:rPr>
        <w:t>people (for example, employers, parents, media, or society) can set unrealistic goals for you. They will often do this in ignorance of your own desires and ambitions.</w:t>
      </w:r>
    </w:p>
    <w:p>
      <w:pPr>
        <w:pStyle w:val="ListParagraph"/>
        <w:numPr>
          <w:ilvl w:val="1"/>
          <w:numId w:val="27"/>
        </w:numPr>
        <w:tabs>
          <w:tab w:pos="880" w:val="left" w:leader="none"/>
        </w:tabs>
        <w:spacing w:line="276" w:lineRule="auto" w:before="0" w:after="0"/>
        <w:ind w:left="880" w:right="883" w:hanging="360"/>
        <w:jc w:val="both"/>
        <w:rPr>
          <w:sz w:val="20"/>
        </w:rPr>
      </w:pPr>
      <w:r>
        <w:rPr>
          <w:sz w:val="24"/>
        </w:rPr>
        <w:t>It's also possible to set goals that are too difficult because you might not appreciate either the obstacles in the way, or understand quite how much skill you need to develop to achieve a particular level of performance.</w:t>
      </w:r>
    </w:p>
    <w:p>
      <w:pPr>
        <w:pStyle w:val="BodyText"/>
        <w:jc w:val="left"/>
      </w:pPr>
      <w:r>
        <w:rPr>
          <w:b/>
        </w:rPr>
        <w:t>Step</w:t>
      </w:r>
      <w:r>
        <w:rPr>
          <w:b/>
          <w:spacing w:val="-3"/>
        </w:rPr>
        <w:t> </w:t>
      </w:r>
      <w:r>
        <w:rPr>
          <w:b/>
        </w:rPr>
        <w:t>V:</w:t>
      </w:r>
      <w:r>
        <w:rPr>
          <w:b/>
          <w:spacing w:val="57"/>
        </w:rPr>
        <w:t> </w:t>
      </w:r>
      <w:r>
        <w:rPr/>
        <w:t>The</w:t>
      </w:r>
      <w:r>
        <w:rPr>
          <w:spacing w:val="-3"/>
        </w:rPr>
        <w:t> </w:t>
      </w:r>
      <w:r>
        <w:rPr/>
        <w:t>trainer explains</w:t>
      </w:r>
      <w:r>
        <w:rPr>
          <w:spacing w:val="-1"/>
        </w:rPr>
        <w:t> </w:t>
      </w:r>
      <w:r>
        <w:rPr/>
        <w:t>the</w:t>
      </w:r>
      <w:r>
        <w:rPr>
          <w:spacing w:val="-2"/>
        </w:rPr>
        <w:t> </w:t>
      </w:r>
      <w:r>
        <w:rPr/>
        <w:t>concepts</w:t>
      </w:r>
      <w:r>
        <w:rPr>
          <w:spacing w:val="-1"/>
        </w:rPr>
        <w:t> </w:t>
      </w:r>
      <w:r>
        <w:rPr/>
        <w:t>of</w:t>
      </w:r>
      <w:r>
        <w:rPr>
          <w:spacing w:val="1"/>
        </w:rPr>
        <w:t> </w:t>
      </w:r>
      <w:r>
        <w:rPr/>
        <w:t>achievement </w:t>
      </w:r>
      <w:r>
        <w:rPr>
          <w:spacing w:val="-2"/>
        </w:rPr>
        <w:t>thinking.</w:t>
      </w:r>
    </w:p>
    <w:p>
      <w:pPr>
        <w:pStyle w:val="BodyText"/>
        <w:tabs>
          <w:tab w:pos="1312" w:val="left" w:leader="none"/>
        </w:tabs>
        <w:spacing w:line="276" w:lineRule="auto" w:before="40"/>
        <w:ind w:right="885"/>
        <w:jc w:val="left"/>
      </w:pPr>
      <w:r>
        <w:rPr/>
        <w:t>Exercise: The trainer asked the participants to set a realistic personal dissertation goal(s).</w:t>
      </w:r>
      <w:r>
        <w:rPr>
          <w:spacing w:val="40"/>
        </w:rPr>
        <w:t> </w:t>
      </w:r>
      <w:r>
        <w:rPr>
          <w:b/>
        </w:rPr>
        <w:t>Step</w:t>
      </w:r>
      <w:r>
        <w:rPr>
          <w:b/>
          <w:spacing w:val="40"/>
        </w:rPr>
        <w:t> </w:t>
      </w:r>
      <w:r>
        <w:rPr>
          <w:b/>
        </w:rPr>
        <w:t>VI:</w:t>
        <w:tab/>
        <w:t>Achieving</w:t>
      </w:r>
      <w:r>
        <w:rPr>
          <w:b/>
          <w:spacing w:val="40"/>
        </w:rPr>
        <w:t> </w:t>
      </w:r>
      <w:r>
        <w:rPr>
          <w:b/>
        </w:rPr>
        <w:t>Goals:</w:t>
      </w:r>
      <w:r>
        <w:rPr>
          <w:b/>
          <w:spacing w:val="40"/>
        </w:rPr>
        <w:t> </w:t>
      </w:r>
      <w:r>
        <w:rPr/>
        <w:t>When</w:t>
      </w:r>
      <w:r>
        <w:rPr>
          <w:spacing w:val="40"/>
        </w:rPr>
        <w:t> </w:t>
      </w:r>
      <w:r>
        <w:rPr/>
        <w:t>you've</w:t>
      </w:r>
      <w:r>
        <w:rPr>
          <w:spacing w:val="40"/>
        </w:rPr>
        <w:t> </w:t>
      </w:r>
      <w:r>
        <w:rPr/>
        <w:t>achieved</w:t>
      </w:r>
      <w:r>
        <w:rPr>
          <w:spacing w:val="40"/>
        </w:rPr>
        <w:t> </w:t>
      </w:r>
      <w:r>
        <w:rPr/>
        <w:t>a</w:t>
      </w:r>
      <w:r>
        <w:rPr>
          <w:spacing w:val="40"/>
        </w:rPr>
        <w:t> </w:t>
      </w:r>
      <w:r>
        <w:rPr/>
        <w:t>goal,</w:t>
      </w:r>
      <w:r>
        <w:rPr>
          <w:spacing w:val="40"/>
        </w:rPr>
        <w:t> </w:t>
      </w:r>
      <w:r>
        <w:rPr/>
        <w:t>take</w:t>
      </w:r>
      <w:r>
        <w:rPr>
          <w:spacing w:val="40"/>
        </w:rPr>
        <w:t> </w:t>
      </w:r>
      <w:r>
        <w:rPr/>
        <w:t>the</w:t>
      </w:r>
      <w:r>
        <w:rPr>
          <w:spacing w:val="40"/>
        </w:rPr>
        <w:t> </w:t>
      </w:r>
      <w:r>
        <w:rPr/>
        <w:t>time</w:t>
      </w:r>
      <w:r>
        <w:rPr>
          <w:spacing w:val="40"/>
        </w:rPr>
        <w:t> </w:t>
      </w:r>
      <w:r>
        <w:rPr/>
        <w:t>to</w:t>
      </w:r>
      <w:r>
        <w:rPr>
          <w:spacing w:val="40"/>
        </w:rPr>
        <w:t> </w:t>
      </w:r>
      <w:r>
        <w:rPr/>
        <w:t>enjoy</w:t>
      </w:r>
      <w:r>
        <w:rPr>
          <w:spacing w:val="40"/>
        </w:rPr>
        <w:t> </w:t>
      </w:r>
      <w:r>
        <w:rPr/>
        <w:t>the satisfaction of having done so. Absorb the implications of the goal achievement, and observe the progress that you've made towards other goals. If the goal was a significant one, reward</w:t>
      </w:r>
      <w:r>
        <w:rPr>
          <w:spacing w:val="40"/>
        </w:rPr>
        <w:t> </w:t>
      </w:r>
      <w:r>
        <w:rPr/>
        <w:t>yourself appropriately. All of this helps you build the self-confidence you deserve. With the experience of having achieved this goal, review the rest of your goal plans:</w:t>
      </w:r>
    </w:p>
    <w:p>
      <w:pPr>
        <w:pStyle w:val="ListParagraph"/>
        <w:numPr>
          <w:ilvl w:val="1"/>
          <w:numId w:val="27"/>
        </w:numPr>
        <w:tabs>
          <w:tab w:pos="880" w:val="left" w:leader="none"/>
        </w:tabs>
        <w:spacing w:line="240" w:lineRule="auto" w:before="2" w:after="0"/>
        <w:ind w:left="880" w:right="0" w:hanging="360"/>
        <w:jc w:val="left"/>
        <w:rPr>
          <w:sz w:val="20"/>
        </w:rPr>
      </w:pPr>
      <w:r>
        <w:rPr>
          <w:sz w:val="24"/>
        </w:rPr>
        <w:t>If</w:t>
      </w:r>
      <w:r>
        <w:rPr>
          <w:spacing w:val="1"/>
          <w:sz w:val="24"/>
        </w:rPr>
        <w:t> </w:t>
      </w:r>
      <w:r>
        <w:rPr>
          <w:sz w:val="24"/>
        </w:rPr>
        <w:t>you</w:t>
      </w:r>
      <w:r>
        <w:rPr>
          <w:spacing w:val="-2"/>
          <w:sz w:val="24"/>
        </w:rPr>
        <w:t> </w:t>
      </w:r>
      <w:r>
        <w:rPr>
          <w:sz w:val="24"/>
        </w:rPr>
        <w:t>achieved</w:t>
      </w:r>
      <w:r>
        <w:rPr>
          <w:spacing w:val="-2"/>
          <w:sz w:val="24"/>
        </w:rPr>
        <w:t> </w:t>
      </w:r>
      <w:r>
        <w:rPr>
          <w:sz w:val="24"/>
        </w:rPr>
        <w:t>the</w:t>
      </w:r>
      <w:r>
        <w:rPr>
          <w:spacing w:val="-1"/>
          <w:sz w:val="24"/>
        </w:rPr>
        <w:t> </w:t>
      </w:r>
      <w:r>
        <w:rPr>
          <w:sz w:val="24"/>
        </w:rPr>
        <w:t>goal</w:t>
      </w:r>
      <w:r>
        <w:rPr>
          <w:spacing w:val="-2"/>
          <w:sz w:val="24"/>
        </w:rPr>
        <w:t> </w:t>
      </w:r>
      <w:r>
        <w:rPr>
          <w:sz w:val="24"/>
        </w:rPr>
        <w:t>too</w:t>
      </w:r>
      <w:r>
        <w:rPr>
          <w:spacing w:val="-2"/>
          <w:sz w:val="24"/>
        </w:rPr>
        <w:t> </w:t>
      </w:r>
      <w:r>
        <w:rPr>
          <w:sz w:val="24"/>
        </w:rPr>
        <w:t>easily,</w:t>
      </w:r>
      <w:r>
        <w:rPr>
          <w:spacing w:val="-2"/>
          <w:sz w:val="24"/>
        </w:rPr>
        <w:t> </w:t>
      </w:r>
      <w:r>
        <w:rPr>
          <w:sz w:val="24"/>
        </w:rPr>
        <w:t>make</w:t>
      </w:r>
      <w:r>
        <w:rPr>
          <w:spacing w:val="1"/>
          <w:sz w:val="24"/>
        </w:rPr>
        <w:t> </w:t>
      </w:r>
      <w:r>
        <w:rPr>
          <w:sz w:val="24"/>
        </w:rPr>
        <w:t>your</w:t>
      </w:r>
      <w:r>
        <w:rPr>
          <w:spacing w:val="-2"/>
          <w:sz w:val="24"/>
        </w:rPr>
        <w:t> </w:t>
      </w:r>
      <w:r>
        <w:rPr>
          <w:sz w:val="24"/>
        </w:rPr>
        <w:t>next</w:t>
      </w:r>
      <w:r>
        <w:rPr>
          <w:spacing w:val="-2"/>
          <w:sz w:val="24"/>
        </w:rPr>
        <w:t> </w:t>
      </w:r>
      <w:r>
        <w:rPr>
          <w:sz w:val="24"/>
        </w:rPr>
        <w:t>goal</w:t>
      </w:r>
      <w:r>
        <w:rPr>
          <w:spacing w:val="-1"/>
          <w:sz w:val="24"/>
        </w:rPr>
        <w:t> </w:t>
      </w:r>
      <w:r>
        <w:rPr>
          <w:spacing w:val="-2"/>
          <w:sz w:val="24"/>
        </w:rPr>
        <w:t>harder.</w:t>
      </w:r>
    </w:p>
    <w:p>
      <w:pPr>
        <w:pStyle w:val="ListParagraph"/>
        <w:numPr>
          <w:ilvl w:val="1"/>
          <w:numId w:val="27"/>
        </w:numPr>
        <w:tabs>
          <w:tab w:pos="880" w:val="left" w:leader="none"/>
        </w:tabs>
        <w:spacing w:line="276" w:lineRule="auto" w:before="41" w:after="0"/>
        <w:ind w:left="880" w:right="881" w:hanging="360"/>
        <w:jc w:val="left"/>
        <w:rPr>
          <w:sz w:val="20"/>
        </w:rPr>
      </w:pPr>
      <w:r>
        <w:rPr>
          <w:sz w:val="24"/>
        </w:rPr>
        <w:t>If</w:t>
      </w:r>
      <w:r>
        <w:rPr>
          <w:spacing w:val="33"/>
          <w:sz w:val="24"/>
        </w:rPr>
        <w:t> </w:t>
      </w:r>
      <w:r>
        <w:rPr>
          <w:sz w:val="24"/>
        </w:rPr>
        <w:t>the</w:t>
      </w:r>
      <w:r>
        <w:rPr>
          <w:spacing w:val="32"/>
          <w:sz w:val="24"/>
        </w:rPr>
        <w:t> </w:t>
      </w:r>
      <w:r>
        <w:rPr>
          <w:sz w:val="24"/>
        </w:rPr>
        <w:t>goal</w:t>
      </w:r>
      <w:r>
        <w:rPr>
          <w:spacing w:val="34"/>
          <w:sz w:val="24"/>
        </w:rPr>
        <w:t> </w:t>
      </w:r>
      <w:r>
        <w:rPr>
          <w:sz w:val="24"/>
        </w:rPr>
        <w:t>took</w:t>
      </w:r>
      <w:r>
        <w:rPr>
          <w:spacing w:val="34"/>
          <w:sz w:val="24"/>
        </w:rPr>
        <w:t> </w:t>
      </w:r>
      <w:r>
        <w:rPr>
          <w:sz w:val="24"/>
        </w:rPr>
        <w:t>a</w:t>
      </w:r>
      <w:r>
        <w:rPr>
          <w:spacing w:val="32"/>
          <w:sz w:val="24"/>
        </w:rPr>
        <w:t> </w:t>
      </w:r>
      <w:r>
        <w:rPr>
          <w:sz w:val="24"/>
        </w:rPr>
        <w:t>dispiriting</w:t>
      </w:r>
      <w:r>
        <w:rPr>
          <w:spacing w:val="32"/>
          <w:sz w:val="24"/>
        </w:rPr>
        <w:t> </w:t>
      </w:r>
      <w:r>
        <w:rPr>
          <w:sz w:val="24"/>
        </w:rPr>
        <w:t>length</w:t>
      </w:r>
      <w:r>
        <w:rPr>
          <w:spacing w:val="34"/>
          <w:sz w:val="24"/>
        </w:rPr>
        <w:t> </w:t>
      </w:r>
      <w:r>
        <w:rPr>
          <w:sz w:val="24"/>
        </w:rPr>
        <w:t>of</w:t>
      </w:r>
      <w:r>
        <w:rPr>
          <w:spacing w:val="33"/>
          <w:sz w:val="24"/>
        </w:rPr>
        <w:t> </w:t>
      </w:r>
      <w:r>
        <w:rPr>
          <w:sz w:val="24"/>
        </w:rPr>
        <w:t>time</w:t>
      </w:r>
      <w:r>
        <w:rPr>
          <w:spacing w:val="33"/>
          <w:sz w:val="24"/>
        </w:rPr>
        <w:t> </w:t>
      </w:r>
      <w:r>
        <w:rPr>
          <w:sz w:val="24"/>
        </w:rPr>
        <w:t>to</w:t>
      </w:r>
      <w:r>
        <w:rPr>
          <w:spacing w:val="34"/>
          <w:sz w:val="24"/>
        </w:rPr>
        <w:t> </w:t>
      </w:r>
      <w:r>
        <w:rPr>
          <w:sz w:val="24"/>
        </w:rPr>
        <w:t>achieve,</w:t>
      </w:r>
      <w:r>
        <w:rPr>
          <w:spacing w:val="33"/>
          <w:sz w:val="24"/>
        </w:rPr>
        <w:t> </w:t>
      </w:r>
      <w:r>
        <w:rPr>
          <w:sz w:val="24"/>
        </w:rPr>
        <w:t>make</w:t>
      </w:r>
      <w:r>
        <w:rPr>
          <w:spacing w:val="32"/>
          <w:sz w:val="24"/>
        </w:rPr>
        <w:t> </w:t>
      </w:r>
      <w:r>
        <w:rPr>
          <w:sz w:val="24"/>
        </w:rPr>
        <w:t>the</w:t>
      </w:r>
      <w:r>
        <w:rPr>
          <w:spacing w:val="33"/>
          <w:sz w:val="24"/>
        </w:rPr>
        <w:t> </w:t>
      </w:r>
      <w:r>
        <w:rPr>
          <w:sz w:val="24"/>
        </w:rPr>
        <w:t>next</w:t>
      </w:r>
      <w:r>
        <w:rPr>
          <w:spacing w:val="34"/>
          <w:sz w:val="24"/>
        </w:rPr>
        <w:t> </w:t>
      </w:r>
      <w:r>
        <w:rPr>
          <w:sz w:val="24"/>
        </w:rPr>
        <w:t>goal</w:t>
      </w:r>
      <w:r>
        <w:rPr>
          <w:spacing w:val="34"/>
          <w:sz w:val="24"/>
        </w:rPr>
        <w:t> </w:t>
      </w:r>
      <w:r>
        <w:rPr>
          <w:sz w:val="24"/>
        </w:rPr>
        <w:t>a</w:t>
      </w:r>
      <w:r>
        <w:rPr>
          <w:spacing w:val="32"/>
          <w:sz w:val="24"/>
        </w:rPr>
        <w:t> </w:t>
      </w:r>
      <w:r>
        <w:rPr>
          <w:sz w:val="24"/>
        </w:rPr>
        <w:t>little </w:t>
      </w:r>
      <w:r>
        <w:rPr>
          <w:spacing w:val="-2"/>
          <w:sz w:val="24"/>
        </w:rPr>
        <w:t>easier.</w:t>
      </w:r>
    </w:p>
    <w:p>
      <w:pPr>
        <w:pStyle w:val="ListParagraph"/>
        <w:numPr>
          <w:ilvl w:val="1"/>
          <w:numId w:val="27"/>
        </w:numPr>
        <w:tabs>
          <w:tab w:pos="880" w:val="left" w:leader="none"/>
        </w:tabs>
        <w:spacing w:line="275" w:lineRule="exact" w:before="0" w:after="0"/>
        <w:ind w:left="880" w:right="0" w:hanging="360"/>
        <w:jc w:val="left"/>
        <w:rPr>
          <w:sz w:val="20"/>
        </w:rPr>
      </w:pPr>
      <w:r>
        <w:rPr>
          <w:sz w:val="24"/>
        </w:rPr>
        <w:t>If</w:t>
      </w:r>
      <w:r>
        <w:rPr>
          <w:spacing w:val="4"/>
          <w:sz w:val="24"/>
        </w:rPr>
        <w:t> </w:t>
      </w:r>
      <w:r>
        <w:rPr>
          <w:sz w:val="24"/>
        </w:rPr>
        <w:t>you</w:t>
      </w:r>
      <w:r>
        <w:rPr>
          <w:spacing w:val="-1"/>
          <w:sz w:val="24"/>
        </w:rPr>
        <w:t> </w:t>
      </w:r>
      <w:r>
        <w:rPr>
          <w:sz w:val="24"/>
        </w:rPr>
        <w:t>learned</w:t>
      </w:r>
      <w:r>
        <w:rPr>
          <w:spacing w:val="-1"/>
          <w:sz w:val="24"/>
        </w:rPr>
        <w:t> </w:t>
      </w:r>
      <w:r>
        <w:rPr>
          <w:sz w:val="24"/>
        </w:rPr>
        <w:t>something</w:t>
      </w:r>
      <w:r>
        <w:rPr>
          <w:spacing w:val="-1"/>
          <w:sz w:val="24"/>
        </w:rPr>
        <w:t> </w:t>
      </w:r>
      <w:r>
        <w:rPr>
          <w:sz w:val="24"/>
        </w:rPr>
        <w:t>that</w:t>
      </w:r>
      <w:r>
        <w:rPr>
          <w:spacing w:val="-1"/>
          <w:sz w:val="24"/>
        </w:rPr>
        <w:t> </w:t>
      </w:r>
      <w:r>
        <w:rPr>
          <w:sz w:val="24"/>
        </w:rPr>
        <w:t>would</w:t>
      </w:r>
      <w:r>
        <w:rPr>
          <w:spacing w:val="-1"/>
          <w:sz w:val="24"/>
        </w:rPr>
        <w:t> </w:t>
      </w:r>
      <w:r>
        <w:rPr>
          <w:sz w:val="24"/>
        </w:rPr>
        <w:t>lead</w:t>
      </w:r>
      <w:r>
        <w:rPr>
          <w:spacing w:val="3"/>
          <w:sz w:val="24"/>
        </w:rPr>
        <w:t> </w:t>
      </w:r>
      <w:r>
        <w:rPr>
          <w:sz w:val="24"/>
        </w:rPr>
        <w:t>you</w:t>
      </w:r>
      <w:r>
        <w:rPr>
          <w:spacing w:val="-1"/>
          <w:sz w:val="24"/>
        </w:rPr>
        <w:t> </w:t>
      </w:r>
      <w:r>
        <w:rPr>
          <w:sz w:val="24"/>
        </w:rPr>
        <w:t>to</w:t>
      </w:r>
      <w:r>
        <w:rPr>
          <w:spacing w:val="-1"/>
          <w:sz w:val="24"/>
        </w:rPr>
        <w:t> </w:t>
      </w:r>
      <w:r>
        <w:rPr>
          <w:sz w:val="24"/>
        </w:rPr>
        <w:t>change</w:t>
      </w:r>
      <w:r>
        <w:rPr>
          <w:spacing w:val="-2"/>
          <w:sz w:val="24"/>
        </w:rPr>
        <w:t> </w:t>
      </w:r>
      <w:r>
        <w:rPr>
          <w:sz w:val="24"/>
        </w:rPr>
        <w:t>other</w:t>
      </w:r>
      <w:r>
        <w:rPr>
          <w:spacing w:val="-1"/>
          <w:sz w:val="24"/>
        </w:rPr>
        <w:t> </w:t>
      </w:r>
      <w:r>
        <w:rPr>
          <w:sz w:val="24"/>
        </w:rPr>
        <w:t>goals,</w:t>
      </w:r>
      <w:r>
        <w:rPr>
          <w:spacing w:val="-1"/>
          <w:sz w:val="24"/>
        </w:rPr>
        <w:t> </w:t>
      </w:r>
      <w:r>
        <w:rPr>
          <w:sz w:val="24"/>
        </w:rPr>
        <w:t>do</w:t>
      </w:r>
      <w:r>
        <w:rPr>
          <w:spacing w:val="-1"/>
          <w:sz w:val="24"/>
        </w:rPr>
        <w:t> </w:t>
      </w:r>
      <w:r>
        <w:rPr>
          <w:spacing w:val="-5"/>
          <w:sz w:val="24"/>
        </w:rPr>
        <w:t>so.</w:t>
      </w:r>
    </w:p>
    <w:p>
      <w:pPr>
        <w:pStyle w:val="ListParagraph"/>
        <w:numPr>
          <w:ilvl w:val="1"/>
          <w:numId w:val="27"/>
        </w:numPr>
        <w:tabs>
          <w:tab w:pos="880" w:val="left" w:leader="none"/>
        </w:tabs>
        <w:spacing w:line="276" w:lineRule="auto" w:before="43" w:after="0"/>
        <w:ind w:left="880" w:right="884" w:hanging="360"/>
        <w:jc w:val="left"/>
        <w:rPr>
          <w:sz w:val="20"/>
        </w:rPr>
      </w:pPr>
      <w:r>
        <w:rPr>
          <w:sz w:val="24"/>
        </w:rPr>
        <w:t>If you noticed a deficit in your skills despite achieving the goal, decide whether to set goals to fix this.</w:t>
      </w:r>
    </w:p>
    <w:p>
      <w:pPr>
        <w:pStyle w:val="BodyText"/>
        <w:spacing w:line="276" w:lineRule="auto"/>
        <w:ind w:right="881"/>
      </w:pPr>
      <w:r>
        <w:rPr/>
        <w:t>Of the strategies that have been discussed, you may be doing some of them pretty well but there are probably at least one or two ways you could still improve your skill in this area. Think about what you've learned and write down the skill(s) you want to work on during the next few weeks.</w:t>
      </w:r>
      <w:r>
        <w:rPr>
          <w:spacing w:val="80"/>
          <w:w w:val="150"/>
        </w:rPr>
        <w:t> </w:t>
      </w:r>
      <w:r>
        <w:rPr/>
        <w:t>Keep them in a place where you'll be reminded of</w:t>
      </w:r>
      <w:r>
        <w:rPr>
          <w:spacing w:val="27"/>
        </w:rPr>
        <w:t> </w:t>
      </w:r>
      <w:r>
        <w:rPr/>
        <w:t>your goals frequently</w:t>
      </w:r>
      <w:r>
        <w:rPr>
          <w:spacing w:val="40"/>
        </w:rPr>
        <w:t> </w:t>
      </w:r>
      <w:r>
        <w:rPr/>
        <w:t>and practice them every day.</w:t>
      </w:r>
    </w:p>
    <w:p>
      <w:pPr>
        <w:pStyle w:val="BodyText"/>
      </w:pPr>
      <w:r>
        <w:rPr>
          <w:b/>
        </w:rPr>
        <w:t>Assignment:</w:t>
      </w:r>
      <w:r>
        <w:rPr>
          <w:b/>
          <w:spacing w:val="-4"/>
        </w:rPr>
        <w:t> </w:t>
      </w:r>
      <w:r>
        <w:rPr/>
        <w:t>Prepare</w:t>
      </w:r>
      <w:r>
        <w:rPr>
          <w:spacing w:val="-2"/>
        </w:rPr>
        <w:t> </w:t>
      </w:r>
      <w:r>
        <w:rPr/>
        <w:t>a</w:t>
      </w:r>
      <w:r>
        <w:rPr>
          <w:spacing w:val="-2"/>
        </w:rPr>
        <w:t> </w:t>
      </w:r>
      <w:r>
        <w:rPr/>
        <w:t>plan</w:t>
      </w:r>
      <w:r>
        <w:rPr>
          <w:spacing w:val="-1"/>
        </w:rPr>
        <w:t> </w:t>
      </w:r>
      <w:r>
        <w:rPr/>
        <w:t>to</w:t>
      </w:r>
      <w:r>
        <w:rPr>
          <w:spacing w:val="-2"/>
        </w:rPr>
        <w:t> </w:t>
      </w:r>
      <w:r>
        <w:rPr/>
        <w:t>execute your</w:t>
      </w:r>
      <w:r>
        <w:rPr>
          <w:spacing w:val="-1"/>
        </w:rPr>
        <w:t> </w:t>
      </w:r>
      <w:r>
        <w:rPr/>
        <w:t>dissertation</w:t>
      </w:r>
      <w:r>
        <w:rPr>
          <w:spacing w:val="-2"/>
        </w:rPr>
        <w:t> </w:t>
      </w:r>
      <w:r>
        <w:rPr/>
        <w:t>within</w:t>
      </w:r>
      <w:r>
        <w:rPr>
          <w:spacing w:val="1"/>
        </w:rPr>
        <w:t> </w:t>
      </w:r>
      <w:r>
        <w:rPr/>
        <w:t>your</w:t>
      </w:r>
      <w:r>
        <w:rPr>
          <w:spacing w:val="-1"/>
        </w:rPr>
        <w:t> </w:t>
      </w:r>
      <w:r>
        <w:rPr/>
        <w:t>chosen </w:t>
      </w:r>
      <w:r>
        <w:rPr>
          <w:spacing w:val="-2"/>
        </w:rPr>
        <w:t>time.</w:t>
      </w:r>
    </w:p>
    <w:p>
      <w:pPr>
        <w:pStyle w:val="BodyText"/>
        <w:spacing w:before="184"/>
        <w:ind w:left="0"/>
        <w:jc w:val="left"/>
      </w:pPr>
    </w:p>
    <w:p>
      <w:pPr>
        <w:spacing w:line="271" w:lineRule="auto" w:before="0"/>
        <w:ind w:left="160" w:right="2819" w:firstLine="1970"/>
        <w:jc w:val="left"/>
        <w:rPr>
          <w:sz w:val="24"/>
        </w:rPr>
      </w:pPr>
      <w:r>
        <w:rPr>
          <w:b/>
          <w:sz w:val="24"/>
        </w:rPr>
        <w:t>SESSION</w:t>
      </w:r>
      <w:r>
        <w:rPr>
          <w:b/>
          <w:spacing w:val="-6"/>
          <w:sz w:val="24"/>
        </w:rPr>
        <w:t> </w:t>
      </w:r>
      <w:r>
        <w:rPr>
          <w:b/>
          <w:sz w:val="24"/>
        </w:rPr>
        <w:t>SIX:</w:t>
      </w:r>
      <w:r>
        <w:rPr>
          <w:b/>
          <w:spacing w:val="-7"/>
          <w:sz w:val="24"/>
        </w:rPr>
        <w:t> </w:t>
      </w:r>
      <w:r>
        <w:rPr>
          <w:b/>
          <w:sz w:val="24"/>
        </w:rPr>
        <w:t>Developing</w:t>
      </w:r>
      <w:r>
        <w:rPr>
          <w:b/>
          <w:spacing w:val="-6"/>
          <w:sz w:val="24"/>
        </w:rPr>
        <w:t> </w:t>
      </w:r>
      <w:r>
        <w:rPr>
          <w:b/>
          <w:sz w:val="24"/>
        </w:rPr>
        <w:t>a</w:t>
      </w:r>
      <w:r>
        <w:rPr>
          <w:b/>
          <w:spacing w:val="-6"/>
          <w:sz w:val="24"/>
        </w:rPr>
        <w:t> </w:t>
      </w:r>
      <w:r>
        <w:rPr>
          <w:b/>
          <w:sz w:val="24"/>
        </w:rPr>
        <w:t>personal</w:t>
      </w:r>
      <w:r>
        <w:rPr>
          <w:b/>
          <w:spacing w:val="-6"/>
          <w:sz w:val="24"/>
        </w:rPr>
        <w:t> </w:t>
      </w:r>
      <w:r>
        <w:rPr>
          <w:b/>
          <w:sz w:val="24"/>
        </w:rPr>
        <w:t>action</w:t>
      </w:r>
      <w:r>
        <w:rPr>
          <w:b/>
          <w:spacing w:val="-5"/>
          <w:sz w:val="24"/>
        </w:rPr>
        <w:t> </w:t>
      </w:r>
      <w:r>
        <w:rPr>
          <w:b/>
          <w:sz w:val="24"/>
        </w:rPr>
        <w:t>plan Objectives: </w:t>
      </w:r>
      <w:r>
        <w:rPr>
          <w:sz w:val="24"/>
        </w:rPr>
        <w:t>At the end of the lesson, participants were able to:</w:t>
      </w:r>
    </w:p>
    <w:p>
      <w:pPr>
        <w:pStyle w:val="ListParagraph"/>
        <w:numPr>
          <w:ilvl w:val="2"/>
          <w:numId w:val="27"/>
        </w:numPr>
        <w:tabs>
          <w:tab w:pos="1240" w:val="left" w:leader="none"/>
        </w:tabs>
        <w:spacing w:line="240" w:lineRule="auto" w:before="8" w:after="0"/>
        <w:ind w:left="1240" w:right="0" w:hanging="360"/>
        <w:jc w:val="left"/>
        <w:rPr>
          <w:sz w:val="24"/>
        </w:rPr>
      </w:pPr>
      <w:r>
        <w:rPr>
          <w:sz w:val="24"/>
        </w:rPr>
        <w:t>Understand</w:t>
      </w:r>
      <w:r>
        <w:rPr>
          <w:spacing w:val="-2"/>
          <w:sz w:val="24"/>
        </w:rPr>
        <w:t> </w:t>
      </w:r>
      <w:r>
        <w:rPr>
          <w:sz w:val="24"/>
        </w:rPr>
        <w:t>personal</w:t>
      </w:r>
      <w:r>
        <w:rPr>
          <w:spacing w:val="-2"/>
          <w:sz w:val="24"/>
        </w:rPr>
        <w:t> characteristics</w:t>
      </w:r>
    </w:p>
    <w:p>
      <w:pPr>
        <w:pStyle w:val="ListParagraph"/>
        <w:numPr>
          <w:ilvl w:val="2"/>
          <w:numId w:val="27"/>
        </w:numPr>
        <w:tabs>
          <w:tab w:pos="1240" w:val="left" w:leader="none"/>
        </w:tabs>
        <w:spacing w:line="240" w:lineRule="auto" w:before="40" w:after="0"/>
        <w:ind w:left="1240" w:right="0" w:hanging="360"/>
        <w:jc w:val="left"/>
        <w:rPr>
          <w:sz w:val="24"/>
        </w:rPr>
      </w:pPr>
      <w:r>
        <w:rPr>
          <w:sz w:val="24"/>
        </w:rPr>
        <w:t>Set</w:t>
      </w:r>
      <w:r>
        <w:rPr>
          <w:spacing w:val="-2"/>
          <w:sz w:val="24"/>
        </w:rPr>
        <w:t> </w:t>
      </w:r>
      <w:r>
        <w:rPr>
          <w:sz w:val="24"/>
        </w:rPr>
        <w:t>achievement</w:t>
      </w:r>
      <w:r>
        <w:rPr>
          <w:spacing w:val="-1"/>
          <w:sz w:val="24"/>
        </w:rPr>
        <w:t> </w:t>
      </w:r>
      <w:r>
        <w:rPr>
          <w:sz w:val="24"/>
        </w:rPr>
        <w:t>/</w:t>
      </w:r>
      <w:r>
        <w:rPr>
          <w:spacing w:val="-1"/>
          <w:sz w:val="24"/>
        </w:rPr>
        <w:t> </w:t>
      </w:r>
      <w:r>
        <w:rPr>
          <w:sz w:val="24"/>
        </w:rPr>
        <w:t>dissertation</w:t>
      </w:r>
      <w:r>
        <w:rPr>
          <w:spacing w:val="-1"/>
          <w:sz w:val="24"/>
        </w:rPr>
        <w:t> </w:t>
      </w:r>
      <w:r>
        <w:rPr>
          <w:spacing w:val="-4"/>
          <w:sz w:val="24"/>
        </w:rPr>
        <w:t>goals</w:t>
      </w:r>
    </w:p>
    <w:p>
      <w:pPr>
        <w:pStyle w:val="ListParagraph"/>
        <w:numPr>
          <w:ilvl w:val="2"/>
          <w:numId w:val="27"/>
        </w:numPr>
        <w:tabs>
          <w:tab w:pos="1240" w:val="left" w:leader="none"/>
        </w:tabs>
        <w:spacing w:line="240" w:lineRule="auto" w:before="41" w:after="0"/>
        <w:ind w:left="1240" w:right="0" w:hanging="360"/>
        <w:jc w:val="left"/>
        <w:rPr>
          <w:sz w:val="24"/>
        </w:rPr>
      </w:pPr>
      <w:r>
        <w:rPr>
          <w:sz w:val="24"/>
        </w:rPr>
        <w:t>Setting-mastery</w:t>
      </w:r>
      <w:r>
        <w:rPr>
          <w:spacing w:val="-7"/>
          <w:sz w:val="24"/>
        </w:rPr>
        <w:t> </w:t>
      </w:r>
      <w:r>
        <w:rPr>
          <w:sz w:val="24"/>
        </w:rPr>
        <w:t>goals</w:t>
      </w:r>
      <w:r>
        <w:rPr>
          <w:spacing w:val="-2"/>
          <w:sz w:val="24"/>
        </w:rPr>
        <w:t> </w:t>
      </w:r>
      <w:r>
        <w:rPr>
          <w:sz w:val="24"/>
        </w:rPr>
        <w:t>and</w:t>
      </w:r>
      <w:r>
        <w:rPr>
          <w:spacing w:val="-2"/>
          <w:sz w:val="24"/>
        </w:rPr>
        <w:t> </w:t>
      </w:r>
      <w:r>
        <w:rPr>
          <w:sz w:val="24"/>
        </w:rPr>
        <w:t>performance </w:t>
      </w:r>
      <w:r>
        <w:rPr>
          <w:spacing w:val="-2"/>
          <w:sz w:val="24"/>
        </w:rPr>
        <w:t>goals).</w:t>
      </w:r>
    </w:p>
    <w:p>
      <w:pPr>
        <w:pStyle w:val="ListParagraph"/>
        <w:numPr>
          <w:ilvl w:val="2"/>
          <w:numId w:val="27"/>
        </w:numPr>
        <w:tabs>
          <w:tab w:pos="1240" w:val="left" w:leader="none"/>
        </w:tabs>
        <w:spacing w:line="240" w:lineRule="auto" w:before="41" w:after="0"/>
        <w:ind w:left="1240" w:right="0" w:hanging="360"/>
        <w:jc w:val="left"/>
        <w:rPr>
          <w:sz w:val="24"/>
        </w:rPr>
      </w:pPr>
      <w:r>
        <w:rPr>
          <w:sz w:val="24"/>
        </w:rPr>
        <w:t>Developing</w:t>
      </w:r>
      <w:r>
        <w:rPr>
          <w:spacing w:val="-3"/>
          <w:sz w:val="24"/>
        </w:rPr>
        <w:t> </w:t>
      </w:r>
      <w:r>
        <w:rPr>
          <w:sz w:val="24"/>
        </w:rPr>
        <w:t>a</w:t>
      </w:r>
      <w:r>
        <w:rPr>
          <w:spacing w:val="-1"/>
          <w:sz w:val="24"/>
        </w:rPr>
        <w:t> </w:t>
      </w:r>
      <w:r>
        <w:rPr>
          <w:sz w:val="24"/>
        </w:rPr>
        <w:t>personal action </w:t>
      </w:r>
      <w:r>
        <w:rPr>
          <w:spacing w:val="-4"/>
          <w:sz w:val="24"/>
        </w:rPr>
        <w:t>plan</w:t>
      </w:r>
    </w:p>
    <w:p>
      <w:pPr>
        <w:pStyle w:val="BodyText"/>
        <w:spacing w:before="242"/>
      </w:pPr>
      <w:r>
        <w:rPr>
          <w:b/>
        </w:rPr>
        <w:t>Step</w:t>
      </w:r>
      <w:r>
        <w:rPr>
          <w:b/>
          <w:spacing w:val="-3"/>
        </w:rPr>
        <w:t> </w:t>
      </w:r>
      <w:r>
        <w:rPr>
          <w:b/>
        </w:rPr>
        <w:t>I:</w:t>
      </w:r>
      <w:r>
        <w:rPr>
          <w:b/>
          <w:spacing w:val="46"/>
        </w:rPr>
        <w:t>  </w:t>
      </w:r>
      <w:r>
        <w:rPr/>
        <w:t>The</w:t>
      </w:r>
      <w:r>
        <w:rPr>
          <w:spacing w:val="75"/>
          <w:w w:val="150"/>
        </w:rPr>
        <w:t>  </w:t>
      </w:r>
      <w:r>
        <w:rPr/>
        <w:t>trainer</w:t>
      </w:r>
      <w:r>
        <w:rPr>
          <w:spacing w:val="75"/>
          <w:w w:val="150"/>
        </w:rPr>
        <w:t>  </w:t>
      </w:r>
      <w:r>
        <w:rPr/>
        <w:t>revises</w:t>
      </w:r>
      <w:r>
        <w:rPr>
          <w:spacing w:val="75"/>
          <w:w w:val="150"/>
        </w:rPr>
        <w:t>  </w:t>
      </w:r>
      <w:r>
        <w:rPr/>
        <w:t>the</w:t>
      </w:r>
      <w:r>
        <w:rPr>
          <w:spacing w:val="75"/>
          <w:w w:val="150"/>
        </w:rPr>
        <w:t>  </w:t>
      </w:r>
      <w:r>
        <w:rPr/>
        <w:t>previous</w:t>
      </w:r>
      <w:r>
        <w:rPr>
          <w:spacing w:val="76"/>
          <w:w w:val="150"/>
        </w:rPr>
        <w:t>  </w:t>
      </w:r>
      <w:r>
        <w:rPr/>
        <w:t>sessions</w:t>
      </w:r>
      <w:r>
        <w:rPr>
          <w:spacing w:val="75"/>
          <w:w w:val="150"/>
        </w:rPr>
        <w:t>  </w:t>
      </w:r>
      <w:r>
        <w:rPr/>
        <w:t>with</w:t>
      </w:r>
      <w:r>
        <w:rPr>
          <w:spacing w:val="76"/>
          <w:w w:val="150"/>
        </w:rPr>
        <w:t>  </w:t>
      </w:r>
      <w:r>
        <w:rPr/>
        <w:t>the</w:t>
      </w:r>
      <w:r>
        <w:rPr>
          <w:spacing w:val="75"/>
          <w:w w:val="150"/>
        </w:rPr>
        <w:t>  </w:t>
      </w:r>
      <w:r>
        <w:rPr>
          <w:spacing w:val="-2"/>
        </w:rPr>
        <w:t>participants.</w:t>
      </w:r>
    </w:p>
    <w:p>
      <w:pPr>
        <w:pStyle w:val="BodyText"/>
        <w:spacing w:before="42"/>
      </w:pPr>
      <w:r>
        <w:rPr>
          <w:b/>
        </w:rPr>
        <w:t>Step</w:t>
      </w:r>
      <w:r>
        <w:rPr>
          <w:b/>
          <w:spacing w:val="65"/>
          <w:w w:val="150"/>
        </w:rPr>
        <w:t> </w:t>
      </w:r>
      <w:r>
        <w:rPr>
          <w:b/>
        </w:rPr>
        <w:t>II:</w:t>
      </w:r>
      <w:r>
        <w:rPr>
          <w:b/>
          <w:spacing w:val="67"/>
          <w:w w:val="150"/>
        </w:rPr>
        <w:t>   </w:t>
      </w:r>
      <w:r>
        <w:rPr/>
        <w:t>the</w:t>
      </w:r>
      <w:r>
        <w:rPr>
          <w:spacing w:val="67"/>
          <w:w w:val="150"/>
        </w:rPr>
        <w:t> </w:t>
      </w:r>
      <w:r>
        <w:rPr/>
        <w:t>trainer</w:t>
      </w:r>
      <w:r>
        <w:rPr>
          <w:spacing w:val="66"/>
          <w:w w:val="150"/>
        </w:rPr>
        <w:t> </w:t>
      </w:r>
      <w:r>
        <w:rPr/>
        <w:t>introduced</w:t>
      </w:r>
      <w:r>
        <w:rPr>
          <w:spacing w:val="67"/>
          <w:w w:val="150"/>
        </w:rPr>
        <w:t> </w:t>
      </w:r>
      <w:r>
        <w:rPr/>
        <w:t>and</w:t>
      </w:r>
      <w:r>
        <w:rPr>
          <w:spacing w:val="67"/>
          <w:w w:val="150"/>
        </w:rPr>
        <w:t> </w:t>
      </w:r>
      <w:r>
        <w:rPr/>
        <w:t>explained</w:t>
      </w:r>
      <w:r>
        <w:rPr>
          <w:spacing w:val="67"/>
          <w:w w:val="150"/>
        </w:rPr>
        <w:t> </w:t>
      </w:r>
      <w:r>
        <w:rPr/>
        <w:t>the</w:t>
      </w:r>
      <w:r>
        <w:rPr>
          <w:spacing w:val="66"/>
          <w:w w:val="150"/>
        </w:rPr>
        <w:t> </w:t>
      </w:r>
      <w:r>
        <w:rPr/>
        <w:t>various</w:t>
      </w:r>
      <w:r>
        <w:rPr>
          <w:spacing w:val="67"/>
          <w:w w:val="150"/>
        </w:rPr>
        <w:t> </w:t>
      </w:r>
      <w:r>
        <w:rPr/>
        <w:t>personal</w:t>
      </w:r>
      <w:r>
        <w:rPr>
          <w:spacing w:val="68"/>
          <w:w w:val="150"/>
        </w:rPr>
        <w:t> </w:t>
      </w:r>
      <w:r>
        <w:rPr>
          <w:spacing w:val="-2"/>
        </w:rPr>
        <w:t>characteristics</w:t>
      </w:r>
    </w:p>
    <w:p>
      <w:pPr>
        <w:spacing w:after="0"/>
        <w:sectPr>
          <w:pgSz w:w="11910" w:h="16840"/>
          <w:pgMar w:header="0" w:footer="1002" w:top="1180" w:bottom="1200" w:left="1280" w:right="560"/>
        </w:sectPr>
      </w:pPr>
    </w:p>
    <w:p>
      <w:pPr>
        <w:pStyle w:val="BodyText"/>
        <w:spacing w:line="276" w:lineRule="auto" w:before="72"/>
        <w:ind w:right="885"/>
        <w:jc w:val="left"/>
      </w:pPr>
      <w:r>
        <w:rPr/>
        <w:t>Understanding</w:t>
      </w:r>
      <w:r>
        <w:rPr>
          <w:spacing w:val="80"/>
        </w:rPr>
        <w:t> </w:t>
      </w:r>
      <w:r>
        <w:rPr/>
        <w:t>personal</w:t>
      </w:r>
      <w:r>
        <w:rPr>
          <w:spacing w:val="80"/>
        </w:rPr>
        <w:t> </w:t>
      </w:r>
      <w:r>
        <w:rPr/>
        <w:t>characteristics:</w:t>
      </w:r>
      <w:r>
        <w:rPr>
          <w:spacing w:val="80"/>
        </w:rPr>
        <w:t> </w:t>
      </w:r>
      <w:r>
        <w:rPr/>
        <w:t>Dr</w:t>
      </w:r>
      <w:r>
        <w:rPr>
          <w:spacing w:val="80"/>
        </w:rPr>
        <w:t> </w:t>
      </w:r>
      <w:r>
        <w:rPr/>
        <w:t>Meredith</w:t>
      </w:r>
      <w:r>
        <w:rPr>
          <w:spacing w:val="80"/>
        </w:rPr>
        <w:t> </w:t>
      </w:r>
      <w:r>
        <w:rPr/>
        <w:t>Belbin</w:t>
      </w:r>
      <w:r>
        <w:rPr>
          <w:spacing w:val="80"/>
        </w:rPr>
        <w:t> </w:t>
      </w:r>
      <w:r>
        <w:rPr/>
        <w:t>postulates</w:t>
      </w:r>
      <w:r>
        <w:rPr>
          <w:spacing w:val="80"/>
        </w:rPr>
        <w:t> </w:t>
      </w:r>
      <w:r>
        <w:rPr/>
        <w:t>the</w:t>
      </w:r>
      <w:r>
        <w:rPr>
          <w:spacing w:val="80"/>
        </w:rPr>
        <w:t> </w:t>
      </w:r>
      <w:r>
        <w:rPr/>
        <w:t>following</w:t>
      </w:r>
      <w:r>
        <w:rPr>
          <w:spacing w:val="80"/>
        </w:rPr>
        <w:t> </w:t>
      </w:r>
      <w:r>
        <w:rPr/>
        <w:t>characteristics possessed by various individuals:</w:t>
      </w:r>
    </w:p>
    <w:p>
      <w:pPr>
        <w:pStyle w:val="ListParagraph"/>
        <w:numPr>
          <w:ilvl w:val="1"/>
          <w:numId w:val="27"/>
        </w:numPr>
        <w:tabs>
          <w:tab w:pos="880" w:val="left" w:leader="none"/>
        </w:tabs>
        <w:spacing w:line="278" w:lineRule="auto" w:before="199" w:after="0"/>
        <w:ind w:left="880" w:right="877" w:hanging="360"/>
        <w:jc w:val="both"/>
        <w:rPr>
          <w:sz w:val="24"/>
        </w:rPr>
      </w:pPr>
      <w:r>
        <w:rPr>
          <w:b/>
          <w:sz w:val="24"/>
        </w:rPr>
        <w:t>Coordinator (CO): </w:t>
      </w:r>
      <w:r>
        <w:rPr>
          <w:sz w:val="24"/>
        </w:rPr>
        <w:t>able to get others working to a shared aim; confident, mature - (originally called 'Chairman' by Belbin)</w:t>
      </w:r>
    </w:p>
    <w:p>
      <w:pPr>
        <w:pStyle w:val="ListParagraph"/>
        <w:numPr>
          <w:ilvl w:val="1"/>
          <w:numId w:val="27"/>
        </w:numPr>
        <w:tabs>
          <w:tab w:pos="880" w:val="left" w:leader="none"/>
        </w:tabs>
        <w:spacing w:line="240" w:lineRule="auto" w:before="195" w:after="0"/>
        <w:ind w:left="880" w:right="0" w:hanging="360"/>
        <w:jc w:val="left"/>
        <w:rPr>
          <w:sz w:val="24"/>
        </w:rPr>
      </w:pPr>
      <w:r>
        <w:rPr>
          <w:b/>
          <w:sz w:val="24"/>
        </w:rPr>
        <w:t>Shaper</w:t>
      </w:r>
      <w:r>
        <w:rPr>
          <w:b/>
          <w:spacing w:val="-6"/>
          <w:sz w:val="24"/>
        </w:rPr>
        <w:t> </w:t>
      </w:r>
      <w:r>
        <w:rPr>
          <w:b/>
          <w:sz w:val="24"/>
        </w:rPr>
        <w:t>(SH):</w:t>
      </w:r>
      <w:r>
        <w:rPr>
          <w:b/>
          <w:spacing w:val="-2"/>
          <w:sz w:val="24"/>
        </w:rPr>
        <w:t> </w:t>
      </w:r>
      <w:r>
        <w:rPr>
          <w:sz w:val="24"/>
        </w:rPr>
        <w:t>motivated,</w:t>
      </w:r>
      <w:r>
        <w:rPr>
          <w:spacing w:val="-2"/>
          <w:sz w:val="24"/>
        </w:rPr>
        <w:t> </w:t>
      </w:r>
      <w:r>
        <w:rPr>
          <w:sz w:val="24"/>
        </w:rPr>
        <w:t>energetic,</w:t>
      </w:r>
      <w:r>
        <w:rPr>
          <w:spacing w:val="-1"/>
          <w:sz w:val="24"/>
        </w:rPr>
        <w:t> </w:t>
      </w:r>
      <w:r>
        <w:rPr>
          <w:sz w:val="24"/>
        </w:rPr>
        <w:t>achievement-driven,</w:t>
      </w:r>
      <w:r>
        <w:rPr>
          <w:spacing w:val="-2"/>
          <w:sz w:val="24"/>
        </w:rPr>
        <w:t> </w:t>
      </w:r>
      <w:r>
        <w:rPr>
          <w:sz w:val="24"/>
        </w:rPr>
        <w:t>assertive, </w:t>
      </w:r>
      <w:r>
        <w:rPr>
          <w:spacing w:val="-2"/>
          <w:sz w:val="24"/>
        </w:rPr>
        <w:t>competitive</w:t>
      </w:r>
    </w:p>
    <w:p>
      <w:pPr>
        <w:pStyle w:val="ListParagraph"/>
        <w:numPr>
          <w:ilvl w:val="1"/>
          <w:numId w:val="27"/>
        </w:numPr>
        <w:tabs>
          <w:tab w:pos="880" w:val="left" w:leader="none"/>
        </w:tabs>
        <w:spacing w:line="276" w:lineRule="auto" w:before="242" w:after="0"/>
        <w:ind w:left="880" w:right="878" w:hanging="360"/>
        <w:jc w:val="both"/>
        <w:rPr>
          <w:sz w:val="24"/>
        </w:rPr>
      </w:pPr>
      <w:r>
        <w:rPr/>
        <w:drawing>
          <wp:anchor distT="0" distB="0" distL="0" distR="0" allowOverlap="1" layoutInCell="1" locked="0" behindDoc="1" simplePos="0" relativeHeight="483804672">
            <wp:simplePos x="0" y="0"/>
            <wp:positionH relativeFrom="page">
              <wp:posOffset>923429</wp:posOffset>
            </wp:positionH>
            <wp:positionV relativeFrom="paragraph">
              <wp:posOffset>501784</wp:posOffset>
            </wp:positionV>
            <wp:extent cx="5562333" cy="5499274"/>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9" cstate="print"/>
                    <a:stretch>
                      <a:fillRect/>
                    </a:stretch>
                  </pic:blipFill>
                  <pic:spPr>
                    <a:xfrm>
                      <a:off x="0" y="0"/>
                      <a:ext cx="5562333" cy="5499274"/>
                    </a:xfrm>
                    <a:prstGeom prst="rect">
                      <a:avLst/>
                    </a:prstGeom>
                  </pic:spPr>
                </pic:pic>
              </a:graphicData>
            </a:graphic>
          </wp:anchor>
        </w:drawing>
      </w:r>
      <w:r>
        <w:rPr>
          <w:b/>
          <w:sz w:val="24"/>
        </w:rPr>
        <w:t>Plant (PL): </w:t>
      </w:r>
      <w:r>
        <w:rPr>
          <w:sz w:val="24"/>
        </w:rPr>
        <w:t>innovative, inventive, creative, original, imaginative, unorthodox, </w:t>
      </w:r>
      <w:r>
        <w:rPr>
          <w:spacing w:val="-2"/>
          <w:sz w:val="24"/>
        </w:rPr>
        <w:t>problem-solving</w:t>
      </w:r>
    </w:p>
    <w:p>
      <w:pPr>
        <w:pStyle w:val="ListParagraph"/>
        <w:numPr>
          <w:ilvl w:val="1"/>
          <w:numId w:val="27"/>
        </w:numPr>
        <w:tabs>
          <w:tab w:pos="880" w:val="left" w:leader="none"/>
        </w:tabs>
        <w:spacing w:line="240" w:lineRule="auto" w:before="201" w:after="0"/>
        <w:ind w:left="880" w:right="0" w:hanging="360"/>
        <w:jc w:val="left"/>
        <w:rPr>
          <w:sz w:val="24"/>
        </w:rPr>
      </w:pPr>
      <w:r>
        <w:rPr>
          <w:b/>
          <w:sz w:val="24"/>
        </w:rPr>
        <w:t>Monitor-Evaluator</w:t>
      </w:r>
      <w:r>
        <w:rPr>
          <w:b/>
          <w:spacing w:val="-5"/>
          <w:sz w:val="24"/>
        </w:rPr>
        <w:t> </w:t>
      </w:r>
      <w:r>
        <w:rPr>
          <w:b/>
          <w:sz w:val="24"/>
        </w:rPr>
        <w:t>(ME):</w:t>
      </w:r>
      <w:r>
        <w:rPr>
          <w:b/>
          <w:spacing w:val="-2"/>
          <w:sz w:val="24"/>
        </w:rPr>
        <w:t> </w:t>
      </w:r>
      <w:r>
        <w:rPr>
          <w:sz w:val="24"/>
        </w:rPr>
        <w:t>serious,</w:t>
      </w:r>
      <w:r>
        <w:rPr>
          <w:spacing w:val="-2"/>
          <w:sz w:val="24"/>
        </w:rPr>
        <w:t> </w:t>
      </w:r>
      <w:r>
        <w:rPr>
          <w:sz w:val="24"/>
        </w:rPr>
        <w:t>prudent, critical</w:t>
      </w:r>
      <w:r>
        <w:rPr>
          <w:spacing w:val="-2"/>
          <w:sz w:val="24"/>
        </w:rPr>
        <w:t> </w:t>
      </w:r>
      <w:r>
        <w:rPr>
          <w:sz w:val="24"/>
        </w:rPr>
        <w:t>thinker,</w:t>
      </w:r>
      <w:r>
        <w:rPr>
          <w:spacing w:val="-1"/>
          <w:sz w:val="24"/>
        </w:rPr>
        <w:t> </w:t>
      </w:r>
      <w:r>
        <w:rPr>
          <w:spacing w:val="-2"/>
          <w:sz w:val="24"/>
        </w:rPr>
        <w:t>analytical</w:t>
      </w:r>
    </w:p>
    <w:p>
      <w:pPr>
        <w:pStyle w:val="ListParagraph"/>
        <w:numPr>
          <w:ilvl w:val="1"/>
          <w:numId w:val="27"/>
        </w:numPr>
        <w:tabs>
          <w:tab w:pos="880" w:val="left" w:leader="none"/>
        </w:tabs>
        <w:spacing w:line="276" w:lineRule="auto" w:before="240" w:after="0"/>
        <w:ind w:left="880" w:right="883" w:hanging="360"/>
        <w:jc w:val="both"/>
        <w:rPr>
          <w:sz w:val="24"/>
        </w:rPr>
      </w:pPr>
      <w:r>
        <w:rPr>
          <w:b/>
          <w:sz w:val="24"/>
        </w:rPr>
        <w:t>Implementer (IMP): </w:t>
      </w:r>
      <w:r>
        <w:rPr>
          <w:sz w:val="24"/>
        </w:rPr>
        <w:t>systematic, common sense, loyal, structured, reliable, dependable, practicable, efficient (originally called 'Company Workers')</w:t>
      </w:r>
    </w:p>
    <w:p>
      <w:pPr>
        <w:pStyle w:val="ListParagraph"/>
        <w:numPr>
          <w:ilvl w:val="1"/>
          <w:numId w:val="27"/>
        </w:numPr>
        <w:tabs>
          <w:tab w:pos="880" w:val="left" w:leader="none"/>
        </w:tabs>
        <w:spacing w:line="276" w:lineRule="auto" w:before="201" w:after="0"/>
        <w:ind w:left="880" w:right="882" w:hanging="360"/>
        <w:jc w:val="both"/>
        <w:rPr>
          <w:sz w:val="24"/>
        </w:rPr>
      </w:pPr>
      <w:r>
        <w:rPr>
          <w:b/>
          <w:sz w:val="24"/>
        </w:rPr>
        <w:t>Resource Investigator (RI)</w:t>
      </w:r>
      <w:r>
        <w:rPr>
          <w:sz w:val="24"/>
        </w:rPr>
        <w:t>: quick, good communicator, networker, outgoing, affable, seeks and finds options, negotiator</w:t>
      </w:r>
    </w:p>
    <w:p>
      <w:pPr>
        <w:pStyle w:val="ListParagraph"/>
        <w:numPr>
          <w:ilvl w:val="1"/>
          <w:numId w:val="27"/>
        </w:numPr>
        <w:tabs>
          <w:tab w:pos="880" w:val="left" w:leader="none"/>
        </w:tabs>
        <w:spacing w:line="276" w:lineRule="auto" w:before="200" w:after="0"/>
        <w:ind w:left="880" w:right="882" w:hanging="360"/>
        <w:jc w:val="both"/>
        <w:rPr>
          <w:sz w:val="24"/>
        </w:rPr>
      </w:pPr>
      <w:r>
        <w:rPr>
          <w:b/>
          <w:sz w:val="24"/>
        </w:rPr>
        <w:t>Team Worker (TW): </w:t>
      </w:r>
      <w:r>
        <w:rPr>
          <w:sz w:val="24"/>
        </w:rPr>
        <w:t>supportive, sociable, flexible, adaptable, perceptive, listener, calming influence, mediator</w:t>
      </w:r>
    </w:p>
    <w:p>
      <w:pPr>
        <w:pStyle w:val="ListParagraph"/>
        <w:numPr>
          <w:ilvl w:val="1"/>
          <w:numId w:val="27"/>
        </w:numPr>
        <w:tabs>
          <w:tab w:pos="880" w:val="left" w:leader="none"/>
        </w:tabs>
        <w:spacing w:line="276" w:lineRule="auto" w:before="201" w:after="0"/>
        <w:ind w:left="880" w:right="876" w:hanging="360"/>
        <w:jc w:val="both"/>
        <w:rPr>
          <w:sz w:val="24"/>
        </w:rPr>
      </w:pPr>
      <w:r>
        <w:rPr>
          <w:b/>
          <w:sz w:val="24"/>
        </w:rPr>
        <w:t>Completer-Finisher (CF): </w:t>
      </w:r>
      <w:r>
        <w:rPr>
          <w:sz w:val="24"/>
        </w:rPr>
        <w:t>attention to detail, accurate, high standards, quality orientated, delivers to schedule and specification</w:t>
      </w:r>
    </w:p>
    <w:p>
      <w:pPr>
        <w:pStyle w:val="ListParagraph"/>
        <w:numPr>
          <w:ilvl w:val="1"/>
          <w:numId w:val="27"/>
        </w:numPr>
        <w:tabs>
          <w:tab w:pos="880" w:val="left" w:leader="none"/>
        </w:tabs>
        <w:spacing w:line="278" w:lineRule="auto" w:before="198" w:after="0"/>
        <w:ind w:left="880" w:right="877" w:hanging="360"/>
        <w:jc w:val="both"/>
        <w:rPr>
          <w:sz w:val="24"/>
        </w:rPr>
      </w:pPr>
      <w:r>
        <w:rPr>
          <w:b/>
          <w:sz w:val="24"/>
        </w:rPr>
        <w:t>Specialist (SP): </w:t>
      </w:r>
      <w:r>
        <w:rPr>
          <w:sz w:val="24"/>
        </w:rPr>
        <w:t>technical expert, highly</w:t>
      </w:r>
      <w:r>
        <w:rPr>
          <w:spacing w:val="-1"/>
          <w:sz w:val="24"/>
        </w:rPr>
        <w:t> </w:t>
      </w:r>
      <w:r>
        <w:rPr>
          <w:sz w:val="24"/>
        </w:rPr>
        <w:t>focused capability and knowledge, driven by professional standards and dedication to personal subject area</w:t>
      </w:r>
    </w:p>
    <w:p>
      <w:pPr>
        <w:pStyle w:val="Heading4"/>
        <w:spacing w:before="200"/>
        <w:jc w:val="left"/>
      </w:pPr>
      <w:r>
        <w:rPr/>
        <w:t>How to</w:t>
      </w:r>
      <w:r>
        <w:rPr>
          <w:spacing w:val="-1"/>
        </w:rPr>
        <w:t> </w:t>
      </w:r>
      <w:r>
        <w:rPr/>
        <w:t>Develop a</w:t>
      </w:r>
      <w:r>
        <w:rPr>
          <w:spacing w:val="-1"/>
        </w:rPr>
        <w:t> </w:t>
      </w:r>
      <w:r>
        <w:rPr/>
        <w:t>Personal Action</w:t>
      </w:r>
      <w:r>
        <w:rPr>
          <w:spacing w:val="-1"/>
        </w:rPr>
        <w:t> </w:t>
      </w:r>
      <w:r>
        <w:rPr>
          <w:spacing w:val="-4"/>
        </w:rPr>
        <w:t>Plan</w:t>
      </w:r>
    </w:p>
    <w:p>
      <w:pPr>
        <w:pStyle w:val="BodyText"/>
        <w:spacing w:before="57"/>
        <w:ind w:left="0"/>
        <w:jc w:val="left"/>
        <w:rPr>
          <w:b/>
        </w:rPr>
      </w:pPr>
    </w:p>
    <w:p>
      <w:pPr>
        <w:pStyle w:val="ListParagraph"/>
        <w:numPr>
          <w:ilvl w:val="1"/>
          <w:numId w:val="27"/>
        </w:numPr>
        <w:tabs>
          <w:tab w:pos="880" w:val="left" w:leader="none"/>
        </w:tabs>
        <w:spacing w:line="276" w:lineRule="auto" w:before="1" w:after="0"/>
        <w:ind w:left="880" w:right="884" w:hanging="360"/>
        <w:jc w:val="both"/>
        <w:rPr>
          <w:sz w:val="24"/>
        </w:rPr>
      </w:pPr>
      <w:r>
        <w:rPr>
          <w:sz w:val="24"/>
        </w:rPr>
        <w:t>Determine what you want to accomplish. In other words, set your goal for your personal action plan. Make the goal so clear in your mind that you won't have a problem</w:t>
      </w:r>
      <w:r>
        <w:rPr>
          <w:spacing w:val="-1"/>
          <w:sz w:val="24"/>
        </w:rPr>
        <w:t> </w:t>
      </w:r>
      <w:r>
        <w:rPr>
          <w:sz w:val="24"/>
        </w:rPr>
        <w:t>knowing</w:t>
      </w:r>
      <w:r>
        <w:rPr>
          <w:spacing w:val="-4"/>
          <w:sz w:val="24"/>
        </w:rPr>
        <w:t> </w:t>
      </w:r>
      <w:r>
        <w:rPr>
          <w:sz w:val="24"/>
        </w:rPr>
        <w:t>when you've reached</w:t>
      </w:r>
      <w:r>
        <w:rPr>
          <w:spacing w:val="-1"/>
          <w:sz w:val="24"/>
        </w:rPr>
        <w:t> </w:t>
      </w:r>
      <w:r>
        <w:rPr>
          <w:sz w:val="24"/>
        </w:rPr>
        <w:t>it.</w:t>
      </w:r>
      <w:r>
        <w:rPr>
          <w:spacing w:val="-1"/>
          <w:sz w:val="24"/>
        </w:rPr>
        <w:t> </w:t>
      </w:r>
      <w:r>
        <w:rPr>
          <w:sz w:val="24"/>
        </w:rPr>
        <w:t>Define your goal</w:t>
      </w:r>
      <w:r>
        <w:rPr>
          <w:spacing w:val="-1"/>
          <w:sz w:val="24"/>
        </w:rPr>
        <w:t> </w:t>
      </w:r>
      <w:r>
        <w:rPr>
          <w:sz w:val="24"/>
        </w:rPr>
        <w:t>so</w:t>
      </w:r>
      <w:r>
        <w:rPr>
          <w:spacing w:val="-1"/>
          <w:sz w:val="24"/>
        </w:rPr>
        <w:t> </w:t>
      </w:r>
      <w:r>
        <w:rPr>
          <w:sz w:val="24"/>
        </w:rPr>
        <w:t>that</w:t>
      </w:r>
      <w:r>
        <w:rPr>
          <w:spacing w:val="-1"/>
          <w:sz w:val="24"/>
        </w:rPr>
        <w:t> </w:t>
      </w:r>
      <w:r>
        <w:rPr>
          <w:sz w:val="24"/>
        </w:rPr>
        <w:t>a</w:t>
      </w:r>
      <w:r>
        <w:rPr>
          <w:spacing w:val="-2"/>
          <w:sz w:val="24"/>
        </w:rPr>
        <w:t> </w:t>
      </w:r>
      <w:r>
        <w:rPr>
          <w:sz w:val="24"/>
        </w:rPr>
        <w:t>stranger</w:t>
      </w:r>
      <w:r>
        <w:rPr>
          <w:spacing w:val="-2"/>
          <w:sz w:val="24"/>
        </w:rPr>
        <w:t> </w:t>
      </w:r>
      <w:r>
        <w:rPr>
          <w:sz w:val="24"/>
        </w:rPr>
        <w:t>can read your goal and let you know when you've achieved it. Foggy or unclear goals are confusing and tough to reach.</w:t>
      </w:r>
    </w:p>
    <w:p>
      <w:pPr>
        <w:pStyle w:val="ListParagraph"/>
        <w:numPr>
          <w:ilvl w:val="1"/>
          <w:numId w:val="27"/>
        </w:numPr>
        <w:tabs>
          <w:tab w:pos="880" w:val="left" w:leader="none"/>
        </w:tabs>
        <w:spacing w:line="276" w:lineRule="auto" w:before="0" w:after="0"/>
        <w:ind w:left="880" w:right="878" w:hanging="360"/>
        <w:jc w:val="both"/>
        <w:rPr>
          <w:sz w:val="24"/>
        </w:rPr>
      </w:pPr>
      <w:r>
        <w:rPr>
          <w:sz w:val="24"/>
        </w:rPr>
        <w:t>Plan the route by which you intend to achieve the goal. For example, if your goal of your personal action plan is to complete your dissertation in two years, decide how you're going to do it. It may take you a little time and thought to figure it out, but it's important to plan. For instance, if you want to earn the additional money through writing content on the internet, find the sites whereby you can earn money and decide how many articles or how much writing you will have to do to reach the goal.</w:t>
      </w:r>
    </w:p>
    <w:p>
      <w:pPr>
        <w:pStyle w:val="ListParagraph"/>
        <w:numPr>
          <w:ilvl w:val="1"/>
          <w:numId w:val="27"/>
        </w:numPr>
        <w:tabs>
          <w:tab w:pos="879" w:val="left" w:leader="none"/>
        </w:tabs>
        <w:spacing w:line="240" w:lineRule="auto" w:before="1" w:after="0"/>
        <w:ind w:left="879" w:right="0" w:hanging="359"/>
        <w:jc w:val="both"/>
        <w:rPr>
          <w:sz w:val="24"/>
        </w:rPr>
      </w:pPr>
      <w:r>
        <w:rPr>
          <w:sz w:val="24"/>
        </w:rPr>
        <w:t>Break</w:t>
      </w:r>
      <w:r>
        <w:rPr>
          <w:spacing w:val="26"/>
          <w:sz w:val="24"/>
        </w:rPr>
        <w:t> </w:t>
      </w:r>
      <w:r>
        <w:rPr>
          <w:sz w:val="24"/>
        </w:rPr>
        <w:t>your</w:t>
      </w:r>
      <w:r>
        <w:rPr>
          <w:spacing w:val="22"/>
          <w:sz w:val="24"/>
        </w:rPr>
        <w:t> </w:t>
      </w:r>
      <w:r>
        <w:rPr>
          <w:sz w:val="24"/>
        </w:rPr>
        <w:t>plan</w:t>
      </w:r>
      <w:r>
        <w:rPr>
          <w:spacing w:val="22"/>
          <w:sz w:val="24"/>
        </w:rPr>
        <w:t> </w:t>
      </w:r>
      <w:r>
        <w:rPr>
          <w:sz w:val="24"/>
        </w:rPr>
        <w:t>down</w:t>
      </w:r>
      <w:r>
        <w:rPr>
          <w:spacing w:val="21"/>
          <w:sz w:val="24"/>
        </w:rPr>
        <w:t> </w:t>
      </w:r>
      <w:r>
        <w:rPr>
          <w:sz w:val="24"/>
        </w:rPr>
        <w:t>into</w:t>
      </w:r>
      <w:r>
        <w:rPr>
          <w:spacing w:val="23"/>
          <w:sz w:val="24"/>
        </w:rPr>
        <w:t> </w:t>
      </w:r>
      <w:r>
        <w:rPr>
          <w:sz w:val="24"/>
        </w:rPr>
        <w:t>digestible</w:t>
      </w:r>
      <w:r>
        <w:rPr>
          <w:spacing w:val="22"/>
          <w:sz w:val="24"/>
        </w:rPr>
        <w:t> </w:t>
      </w:r>
      <w:r>
        <w:rPr>
          <w:sz w:val="24"/>
        </w:rPr>
        <w:t>snippets.</w:t>
      </w:r>
      <w:r>
        <w:rPr>
          <w:spacing w:val="25"/>
          <w:sz w:val="24"/>
        </w:rPr>
        <w:t> </w:t>
      </w:r>
      <w:r>
        <w:rPr>
          <w:sz w:val="24"/>
        </w:rPr>
        <w:t>If</w:t>
      </w:r>
      <w:r>
        <w:rPr>
          <w:spacing w:val="22"/>
          <w:sz w:val="24"/>
        </w:rPr>
        <w:t> </w:t>
      </w:r>
      <w:r>
        <w:rPr>
          <w:sz w:val="24"/>
        </w:rPr>
        <w:t>you</w:t>
      </w:r>
      <w:r>
        <w:rPr>
          <w:spacing w:val="24"/>
          <w:sz w:val="24"/>
        </w:rPr>
        <w:t> </w:t>
      </w:r>
      <w:r>
        <w:rPr>
          <w:sz w:val="24"/>
        </w:rPr>
        <w:t>realize</w:t>
      </w:r>
      <w:r>
        <w:rPr>
          <w:spacing w:val="21"/>
          <w:sz w:val="24"/>
        </w:rPr>
        <w:t> </w:t>
      </w:r>
      <w:r>
        <w:rPr>
          <w:sz w:val="24"/>
        </w:rPr>
        <w:t>that</w:t>
      </w:r>
      <w:r>
        <w:rPr>
          <w:spacing w:val="24"/>
          <w:sz w:val="24"/>
        </w:rPr>
        <w:t> </w:t>
      </w:r>
      <w:r>
        <w:rPr>
          <w:sz w:val="24"/>
        </w:rPr>
        <w:t>you</w:t>
      </w:r>
      <w:r>
        <w:rPr>
          <w:spacing w:val="24"/>
          <w:sz w:val="24"/>
        </w:rPr>
        <w:t> </w:t>
      </w:r>
      <w:r>
        <w:rPr>
          <w:sz w:val="24"/>
        </w:rPr>
        <w:t>have</w:t>
      </w:r>
      <w:r>
        <w:rPr>
          <w:spacing w:val="21"/>
          <w:sz w:val="24"/>
        </w:rPr>
        <w:t> </w:t>
      </w:r>
      <w:r>
        <w:rPr>
          <w:sz w:val="24"/>
        </w:rPr>
        <w:t>to</w:t>
      </w:r>
      <w:r>
        <w:rPr>
          <w:spacing w:val="32"/>
          <w:sz w:val="24"/>
        </w:rPr>
        <w:t> </w:t>
      </w:r>
      <w:r>
        <w:rPr>
          <w:spacing w:val="-2"/>
          <w:sz w:val="24"/>
        </w:rPr>
        <w:t>write</w:t>
      </w:r>
    </w:p>
    <w:p>
      <w:pPr>
        <w:pStyle w:val="BodyText"/>
        <w:spacing w:line="276" w:lineRule="auto" w:before="41"/>
        <w:ind w:left="880" w:right="883"/>
      </w:pPr>
      <w:r>
        <w:rPr/>
        <w:t>300 words in order to complete your dissertation, and then break it down into</w:t>
      </w:r>
      <w:r>
        <w:rPr>
          <w:spacing w:val="40"/>
        </w:rPr>
        <w:t> </w:t>
      </w:r>
      <w:r>
        <w:rPr/>
        <w:t>monthly, weekly and daily goals. Writing few words a day is much more digestible than looking at the 300 words.</w:t>
      </w:r>
    </w:p>
    <w:p>
      <w:pPr>
        <w:pStyle w:val="ListParagraph"/>
        <w:numPr>
          <w:ilvl w:val="1"/>
          <w:numId w:val="27"/>
        </w:numPr>
        <w:tabs>
          <w:tab w:pos="880" w:val="left" w:leader="none"/>
        </w:tabs>
        <w:spacing w:line="276" w:lineRule="auto" w:before="1" w:after="0"/>
        <w:ind w:left="880" w:right="880" w:hanging="360"/>
        <w:jc w:val="both"/>
        <w:rPr>
          <w:sz w:val="24"/>
        </w:rPr>
      </w:pPr>
      <w:r>
        <w:rPr>
          <w:sz w:val="24"/>
        </w:rPr>
        <w:t>Track your progress and hold yourself accountable. The best way to see how close</w:t>
      </w:r>
      <w:r>
        <w:rPr>
          <w:spacing w:val="40"/>
          <w:sz w:val="24"/>
        </w:rPr>
        <w:t> </w:t>
      </w:r>
      <w:r>
        <w:rPr>
          <w:sz w:val="24"/>
        </w:rPr>
        <w:t>you are to where you want to be is to be able to see how much you've done. Track your progress. Keep in mind that there will be unexpected bumps in the road and you</w:t>
      </w:r>
    </w:p>
    <w:p>
      <w:pPr>
        <w:spacing w:after="0" w:line="276" w:lineRule="auto"/>
        <w:jc w:val="both"/>
        <w:rPr>
          <w:sz w:val="24"/>
        </w:rPr>
        <w:sectPr>
          <w:pgSz w:w="11910" w:h="16840"/>
          <w:pgMar w:header="0" w:footer="1002" w:top="1180" w:bottom="1200" w:left="1280" w:right="560"/>
        </w:sectPr>
      </w:pPr>
    </w:p>
    <w:p>
      <w:pPr>
        <w:pStyle w:val="BodyText"/>
        <w:spacing w:line="276" w:lineRule="auto" w:before="72"/>
        <w:ind w:left="880" w:right="879"/>
      </w:pPr>
      <w:r>
        <w:rPr/>
        <w:t>need to forgive yourself</w:t>
      </w:r>
      <w:r>
        <w:rPr>
          <w:spacing w:val="-1"/>
        </w:rPr>
        <w:t> </w:t>
      </w:r>
      <w:r>
        <w:rPr/>
        <w:t>if you veered off</w:t>
      </w:r>
      <w:r>
        <w:rPr>
          <w:spacing w:val="-1"/>
        </w:rPr>
        <w:t> </w:t>
      </w:r>
      <w:r>
        <w:rPr/>
        <w:t>track for a</w:t>
      </w:r>
      <w:r>
        <w:rPr>
          <w:spacing w:val="-1"/>
        </w:rPr>
        <w:t> </w:t>
      </w:r>
      <w:r>
        <w:rPr/>
        <w:t>bit. Just remember</w:t>
      </w:r>
      <w:r>
        <w:rPr>
          <w:spacing w:val="-1"/>
        </w:rPr>
        <w:t> </w:t>
      </w:r>
      <w:r>
        <w:rPr/>
        <w:t>to get back on track and remember the goal. Don't continue going down the wrong path.</w:t>
      </w:r>
    </w:p>
    <w:p>
      <w:pPr>
        <w:pStyle w:val="ListParagraph"/>
        <w:numPr>
          <w:ilvl w:val="1"/>
          <w:numId w:val="27"/>
        </w:numPr>
        <w:tabs>
          <w:tab w:pos="880" w:val="left" w:leader="none"/>
        </w:tabs>
        <w:spacing w:line="276" w:lineRule="auto" w:before="0" w:after="0"/>
        <w:ind w:left="880" w:right="885" w:hanging="360"/>
        <w:jc w:val="both"/>
        <w:rPr>
          <w:sz w:val="24"/>
        </w:rPr>
      </w:pPr>
      <w:r>
        <w:rPr>
          <w:sz w:val="24"/>
        </w:rPr>
        <w:t>Make changes when necessary. If the initial goal in your personal plan was to write 300 words every week for you to complete your dissertation within a specified time and you realize that it will take 400 words instead, adjust your plan accordingly. Not adjusting your plan will mean that you won't reach the goal you set out for yourself.</w:t>
      </w:r>
    </w:p>
    <w:p>
      <w:pPr>
        <w:pStyle w:val="ListParagraph"/>
        <w:numPr>
          <w:ilvl w:val="1"/>
          <w:numId w:val="27"/>
        </w:numPr>
        <w:tabs>
          <w:tab w:pos="880" w:val="left" w:leader="none"/>
        </w:tabs>
        <w:spacing w:line="276" w:lineRule="auto" w:before="0" w:after="0"/>
        <w:ind w:left="880" w:right="882" w:hanging="360"/>
        <w:jc w:val="both"/>
        <w:rPr>
          <w:sz w:val="24"/>
        </w:rPr>
      </w:pPr>
      <w:r>
        <w:rPr/>
        <w:drawing>
          <wp:anchor distT="0" distB="0" distL="0" distR="0" allowOverlap="1" layoutInCell="1" locked="0" behindDoc="1" simplePos="0" relativeHeight="483805184">
            <wp:simplePos x="0" y="0"/>
            <wp:positionH relativeFrom="page">
              <wp:posOffset>923429</wp:posOffset>
            </wp:positionH>
            <wp:positionV relativeFrom="paragraph">
              <wp:posOffset>527660</wp:posOffset>
            </wp:positionV>
            <wp:extent cx="5562333" cy="5499274"/>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Review your original goal. Take out your personal action plan so often and do a</w:t>
      </w:r>
      <w:r>
        <w:rPr>
          <w:spacing w:val="40"/>
          <w:sz w:val="24"/>
        </w:rPr>
        <w:t> </w:t>
      </w:r>
      <w:r>
        <w:rPr>
          <w:sz w:val="24"/>
        </w:rPr>
        <w:t>reality check. Is your original goal still valid or has it changed? If it has changed, make the appropriate modifications. Always remember to write your goals in such a way</w:t>
      </w:r>
      <w:r>
        <w:rPr>
          <w:spacing w:val="-3"/>
          <w:sz w:val="24"/>
        </w:rPr>
        <w:t> </w:t>
      </w:r>
      <w:r>
        <w:rPr>
          <w:sz w:val="24"/>
        </w:rPr>
        <w:t>that anyone reading your goals can tell if you're on track or not. Always be clear.</w:t>
      </w:r>
    </w:p>
    <w:p>
      <w:pPr>
        <w:pStyle w:val="BodyText"/>
        <w:spacing w:before="144"/>
        <w:ind w:left="0"/>
        <w:jc w:val="left"/>
      </w:pPr>
    </w:p>
    <w:p>
      <w:pPr>
        <w:pStyle w:val="Heading4"/>
        <w:spacing w:before="1"/>
        <w:jc w:val="left"/>
      </w:pPr>
      <w:r>
        <w:rPr/>
        <w:t>SESSION</w:t>
      </w:r>
      <w:r>
        <w:rPr>
          <w:spacing w:val="-2"/>
        </w:rPr>
        <w:t> </w:t>
      </w:r>
      <w:r>
        <w:rPr/>
        <w:t>SEVEN:</w:t>
      </w:r>
      <w:r>
        <w:rPr>
          <w:spacing w:val="-2"/>
        </w:rPr>
        <w:t> </w:t>
      </w:r>
      <w:r>
        <w:rPr/>
        <w:t>Handling</w:t>
      </w:r>
      <w:r>
        <w:rPr>
          <w:spacing w:val="-1"/>
        </w:rPr>
        <w:t> </w:t>
      </w:r>
      <w:r>
        <w:rPr/>
        <w:t>Emotions</w:t>
      </w:r>
      <w:r>
        <w:rPr>
          <w:spacing w:val="-1"/>
        </w:rPr>
        <w:t> </w:t>
      </w:r>
      <w:r>
        <w:rPr/>
        <w:t>and</w:t>
      </w:r>
      <w:r>
        <w:rPr>
          <w:spacing w:val="-3"/>
        </w:rPr>
        <w:t> </w:t>
      </w:r>
      <w:r>
        <w:rPr>
          <w:spacing w:val="-2"/>
        </w:rPr>
        <w:t>Stress</w:t>
      </w:r>
    </w:p>
    <w:p>
      <w:pPr>
        <w:pStyle w:val="BodyText"/>
        <w:spacing w:before="36"/>
        <w:jc w:val="left"/>
      </w:pPr>
      <w:r>
        <w:rPr>
          <w:b/>
        </w:rPr>
        <w:t>Objectives</w:t>
      </w:r>
      <w:r>
        <w:rPr/>
        <w:t>:</w:t>
      </w:r>
      <w:r>
        <w:rPr>
          <w:spacing w:val="58"/>
        </w:rPr>
        <w:t> </w:t>
      </w:r>
      <w:r>
        <w:rPr/>
        <w:t>At the</w:t>
      </w:r>
      <w:r>
        <w:rPr>
          <w:spacing w:val="-2"/>
        </w:rPr>
        <w:t> </w:t>
      </w:r>
      <w:r>
        <w:rPr/>
        <w:t>end of</w:t>
      </w:r>
      <w:r>
        <w:rPr>
          <w:spacing w:val="-1"/>
        </w:rPr>
        <w:t> </w:t>
      </w:r>
      <w:r>
        <w:rPr/>
        <w:t>the</w:t>
      </w:r>
      <w:r>
        <w:rPr>
          <w:spacing w:val="-3"/>
        </w:rPr>
        <w:t> </w:t>
      </w:r>
      <w:r>
        <w:rPr/>
        <w:t>lesson, participants</w:t>
      </w:r>
      <w:r>
        <w:rPr>
          <w:spacing w:val="1"/>
        </w:rPr>
        <w:t> </w:t>
      </w:r>
      <w:r>
        <w:rPr/>
        <w:t>should be</w:t>
      </w:r>
      <w:r>
        <w:rPr>
          <w:spacing w:val="-2"/>
        </w:rPr>
        <w:t> </w:t>
      </w:r>
      <w:r>
        <w:rPr/>
        <w:t>able </w:t>
      </w:r>
      <w:r>
        <w:rPr>
          <w:spacing w:val="-5"/>
        </w:rPr>
        <w:t>to:</w:t>
      </w:r>
    </w:p>
    <w:p>
      <w:pPr>
        <w:pStyle w:val="ListParagraph"/>
        <w:numPr>
          <w:ilvl w:val="1"/>
          <w:numId w:val="27"/>
        </w:numPr>
        <w:tabs>
          <w:tab w:pos="880" w:val="left" w:leader="none"/>
        </w:tabs>
        <w:spacing w:line="240" w:lineRule="auto" w:before="40" w:after="0"/>
        <w:ind w:left="880" w:right="0" w:hanging="360"/>
        <w:jc w:val="left"/>
        <w:rPr>
          <w:sz w:val="24"/>
        </w:rPr>
      </w:pPr>
      <w:r>
        <w:rPr>
          <w:sz w:val="24"/>
        </w:rPr>
        <w:t>Identify</w:t>
      </w:r>
      <w:r>
        <w:rPr>
          <w:spacing w:val="-7"/>
          <w:sz w:val="24"/>
        </w:rPr>
        <w:t> </w:t>
      </w:r>
      <w:r>
        <w:rPr>
          <w:sz w:val="24"/>
        </w:rPr>
        <w:t>and describe</w:t>
      </w:r>
      <w:r>
        <w:rPr>
          <w:spacing w:val="-2"/>
          <w:sz w:val="24"/>
        </w:rPr>
        <w:t> </w:t>
      </w:r>
      <w:r>
        <w:rPr>
          <w:sz w:val="24"/>
        </w:rPr>
        <w:t>various</w:t>
      </w:r>
      <w:r>
        <w:rPr>
          <w:spacing w:val="1"/>
          <w:sz w:val="24"/>
        </w:rPr>
        <w:t> </w:t>
      </w:r>
      <w:r>
        <w:rPr>
          <w:spacing w:val="-2"/>
          <w:sz w:val="24"/>
        </w:rPr>
        <w:t>emotions</w:t>
      </w:r>
    </w:p>
    <w:p>
      <w:pPr>
        <w:pStyle w:val="ListParagraph"/>
        <w:numPr>
          <w:ilvl w:val="1"/>
          <w:numId w:val="27"/>
        </w:numPr>
        <w:tabs>
          <w:tab w:pos="880" w:val="left" w:leader="none"/>
        </w:tabs>
        <w:spacing w:line="240" w:lineRule="auto" w:before="41" w:after="0"/>
        <w:ind w:left="880" w:right="0" w:hanging="360"/>
        <w:jc w:val="left"/>
        <w:rPr>
          <w:sz w:val="24"/>
        </w:rPr>
      </w:pPr>
      <w:r>
        <w:rPr>
          <w:sz w:val="24"/>
        </w:rPr>
        <w:t>describe</w:t>
      </w:r>
      <w:r>
        <w:rPr>
          <w:spacing w:val="-4"/>
          <w:sz w:val="24"/>
        </w:rPr>
        <w:t> </w:t>
      </w:r>
      <w:r>
        <w:rPr>
          <w:sz w:val="24"/>
        </w:rPr>
        <w:t>their</w:t>
      </w:r>
      <w:r>
        <w:rPr>
          <w:spacing w:val="1"/>
          <w:sz w:val="24"/>
        </w:rPr>
        <w:t> </w:t>
      </w:r>
      <w:r>
        <w:rPr>
          <w:sz w:val="24"/>
        </w:rPr>
        <w:t>anxiety</w:t>
      </w:r>
      <w:r>
        <w:rPr>
          <w:spacing w:val="-5"/>
          <w:sz w:val="24"/>
        </w:rPr>
        <w:t> </w:t>
      </w:r>
      <w:r>
        <w:rPr>
          <w:sz w:val="24"/>
        </w:rPr>
        <w:t>level and causes of anxiety</w:t>
      </w:r>
      <w:r>
        <w:rPr>
          <w:spacing w:val="-5"/>
          <w:sz w:val="24"/>
        </w:rPr>
        <w:t> </w:t>
      </w:r>
      <w:r>
        <w:rPr>
          <w:sz w:val="24"/>
        </w:rPr>
        <w:t>toward</w:t>
      </w:r>
      <w:r>
        <w:rPr>
          <w:spacing w:val="1"/>
          <w:sz w:val="24"/>
        </w:rPr>
        <w:t> </w:t>
      </w:r>
      <w:r>
        <w:rPr>
          <w:spacing w:val="-2"/>
          <w:sz w:val="24"/>
        </w:rPr>
        <w:t>dissertation</w:t>
      </w:r>
    </w:p>
    <w:p>
      <w:pPr>
        <w:pStyle w:val="ListParagraph"/>
        <w:numPr>
          <w:ilvl w:val="1"/>
          <w:numId w:val="27"/>
        </w:numPr>
        <w:tabs>
          <w:tab w:pos="880" w:val="left" w:leader="none"/>
        </w:tabs>
        <w:spacing w:line="240" w:lineRule="auto" w:before="41" w:after="0"/>
        <w:ind w:left="880" w:right="0" w:hanging="360"/>
        <w:jc w:val="left"/>
        <w:rPr>
          <w:sz w:val="24"/>
        </w:rPr>
      </w:pPr>
      <w:r>
        <w:rPr>
          <w:sz w:val="24"/>
        </w:rPr>
        <w:t>explain</w:t>
      </w:r>
      <w:r>
        <w:rPr>
          <w:spacing w:val="-1"/>
          <w:sz w:val="24"/>
        </w:rPr>
        <w:t> </w:t>
      </w:r>
      <w:r>
        <w:rPr>
          <w:sz w:val="24"/>
        </w:rPr>
        <w:t>how</w:t>
      </w:r>
      <w:r>
        <w:rPr>
          <w:spacing w:val="-1"/>
          <w:sz w:val="24"/>
        </w:rPr>
        <w:t> </w:t>
      </w:r>
      <w:r>
        <w:rPr>
          <w:sz w:val="24"/>
        </w:rPr>
        <w:t>to</w:t>
      </w:r>
      <w:r>
        <w:rPr>
          <w:spacing w:val="-1"/>
          <w:sz w:val="24"/>
        </w:rPr>
        <w:t> </w:t>
      </w:r>
      <w:r>
        <w:rPr>
          <w:sz w:val="24"/>
        </w:rPr>
        <w:t>react</w:t>
      </w:r>
      <w:r>
        <w:rPr>
          <w:spacing w:val="-1"/>
          <w:sz w:val="24"/>
        </w:rPr>
        <w:t> </w:t>
      </w:r>
      <w:r>
        <w:rPr>
          <w:sz w:val="24"/>
        </w:rPr>
        <w:t>and</w:t>
      </w:r>
      <w:r>
        <w:rPr>
          <w:spacing w:val="58"/>
          <w:sz w:val="24"/>
        </w:rPr>
        <w:t> </w:t>
      </w:r>
      <w:r>
        <w:rPr>
          <w:sz w:val="24"/>
        </w:rPr>
        <w:t>manage</w:t>
      </w:r>
      <w:r>
        <w:rPr>
          <w:spacing w:val="-1"/>
          <w:sz w:val="24"/>
        </w:rPr>
        <w:t> </w:t>
      </w:r>
      <w:r>
        <w:rPr>
          <w:sz w:val="24"/>
        </w:rPr>
        <w:t>dissertation</w:t>
      </w:r>
      <w:r>
        <w:rPr>
          <w:spacing w:val="-1"/>
          <w:sz w:val="24"/>
        </w:rPr>
        <w:t> </w:t>
      </w:r>
      <w:r>
        <w:rPr>
          <w:spacing w:val="-2"/>
          <w:sz w:val="24"/>
        </w:rPr>
        <w:t>anxiety</w:t>
      </w:r>
    </w:p>
    <w:p>
      <w:pPr>
        <w:pStyle w:val="ListParagraph"/>
        <w:numPr>
          <w:ilvl w:val="1"/>
          <w:numId w:val="27"/>
        </w:numPr>
        <w:tabs>
          <w:tab w:pos="880" w:val="left" w:leader="none"/>
        </w:tabs>
        <w:spacing w:line="276" w:lineRule="auto" w:before="43" w:after="0"/>
        <w:ind w:left="880" w:right="882" w:hanging="360"/>
        <w:jc w:val="left"/>
        <w:rPr>
          <w:sz w:val="24"/>
        </w:rPr>
      </w:pPr>
      <w:r>
        <w:rPr>
          <w:sz w:val="24"/>
        </w:rPr>
        <w:t>reflect</w:t>
      </w:r>
      <w:r>
        <w:rPr>
          <w:spacing w:val="74"/>
          <w:sz w:val="24"/>
        </w:rPr>
        <w:t> </w:t>
      </w:r>
      <w:r>
        <w:rPr>
          <w:sz w:val="24"/>
        </w:rPr>
        <w:t>and</w:t>
      </w:r>
      <w:r>
        <w:rPr>
          <w:spacing w:val="73"/>
          <w:sz w:val="24"/>
        </w:rPr>
        <w:t> </w:t>
      </w:r>
      <w:r>
        <w:rPr>
          <w:sz w:val="24"/>
        </w:rPr>
        <w:t>identify</w:t>
      </w:r>
      <w:r>
        <w:rPr>
          <w:spacing w:val="66"/>
          <w:sz w:val="24"/>
        </w:rPr>
        <w:t> </w:t>
      </w:r>
      <w:r>
        <w:rPr>
          <w:sz w:val="24"/>
        </w:rPr>
        <w:t>the</w:t>
      </w:r>
      <w:r>
        <w:rPr>
          <w:spacing w:val="74"/>
          <w:sz w:val="24"/>
        </w:rPr>
        <w:t> </w:t>
      </w:r>
      <w:r>
        <w:rPr>
          <w:sz w:val="24"/>
        </w:rPr>
        <w:t>importance</w:t>
      </w:r>
      <w:r>
        <w:rPr>
          <w:spacing w:val="72"/>
          <w:sz w:val="24"/>
        </w:rPr>
        <w:t> </w:t>
      </w:r>
      <w:r>
        <w:rPr>
          <w:sz w:val="24"/>
        </w:rPr>
        <w:t>of</w:t>
      </w:r>
      <w:r>
        <w:rPr>
          <w:spacing w:val="72"/>
          <w:sz w:val="24"/>
        </w:rPr>
        <w:t> </w:t>
      </w:r>
      <w:r>
        <w:rPr>
          <w:sz w:val="24"/>
        </w:rPr>
        <w:t>relaxation</w:t>
      </w:r>
      <w:r>
        <w:rPr>
          <w:spacing w:val="73"/>
          <w:sz w:val="24"/>
        </w:rPr>
        <w:t> </w:t>
      </w:r>
      <w:r>
        <w:rPr>
          <w:sz w:val="24"/>
        </w:rPr>
        <w:t>in</w:t>
      </w:r>
      <w:r>
        <w:rPr>
          <w:spacing w:val="74"/>
          <w:sz w:val="24"/>
        </w:rPr>
        <w:t> </w:t>
      </w:r>
      <w:r>
        <w:rPr>
          <w:sz w:val="24"/>
        </w:rPr>
        <w:t>the</w:t>
      </w:r>
      <w:r>
        <w:rPr>
          <w:spacing w:val="73"/>
          <w:sz w:val="24"/>
        </w:rPr>
        <w:t> </w:t>
      </w:r>
      <w:r>
        <w:rPr>
          <w:sz w:val="24"/>
        </w:rPr>
        <w:t>course</w:t>
      </w:r>
      <w:r>
        <w:rPr>
          <w:spacing w:val="72"/>
          <w:sz w:val="24"/>
        </w:rPr>
        <w:t> </w:t>
      </w:r>
      <w:r>
        <w:rPr>
          <w:sz w:val="24"/>
        </w:rPr>
        <w:t>of</w:t>
      </w:r>
      <w:r>
        <w:rPr>
          <w:spacing w:val="72"/>
          <w:sz w:val="24"/>
        </w:rPr>
        <w:t> </w:t>
      </w:r>
      <w:r>
        <w:rPr>
          <w:sz w:val="24"/>
        </w:rPr>
        <w:t>writing</w:t>
      </w:r>
      <w:r>
        <w:rPr>
          <w:spacing w:val="71"/>
          <w:sz w:val="24"/>
        </w:rPr>
        <w:t> </w:t>
      </w:r>
      <w:r>
        <w:rPr>
          <w:sz w:val="24"/>
        </w:rPr>
        <w:t>their </w:t>
      </w:r>
      <w:r>
        <w:rPr>
          <w:spacing w:val="-2"/>
          <w:sz w:val="24"/>
        </w:rPr>
        <w:t>dissertations</w:t>
      </w:r>
    </w:p>
    <w:p>
      <w:pPr>
        <w:pStyle w:val="ListParagraph"/>
        <w:numPr>
          <w:ilvl w:val="1"/>
          <w:numId w:val="27"/>
        </w:numPr>
        <w:tabs>
          <w:tab w:pos="880" w:val="left" w:leader="none"/>
        </w:tabs>
        <w:spacing w:line="275" w:lineRule="exact" w:before="0" w:after="0"/>
        <w:ind w:left="880" w:right="0" w:hanging="360"/>
        <w:jc w:val="left"/>
        <w:rPr>
          <w:sz w:val="24"/>
        </w:rPr>
      </w:pPr>
      <w:r>
        <w:rPr>
          <w:sz w:val="24"/>
        </w:rPr>
        <w:t>explain emotional </w:t>
      </w:r>
      <w:r>
        <w:rPr>
          <w:spacing w:val="-2"/>
          <w:sz w:val="24"/>
        </w:rPr>
        <w:t>intelligence</w:t>
      </w:r>
    </w:p>
    <w:p>
      <w:pPr>
        <w:pStyle w:val="BodyText"/>
        <w:spacing w:line="278" w:lineRule="auto" w:before="41"/>
        <w:ind w:left="1180" w:right="883" w:hanging="1020"/>
      </w:pPr>
      <w:r>
        <w:rPr>
          <w:b/>
        </w:rPr>
        <w:t>Step I: </w:t>
      </w:r>
      <w:r>
        <w:rPr/>
        <w:t>The session begins with review of previous sessions to enable adequate</w:t>
      </w:r>
      <w:r>
        <w:rPr>
          <w:spacing w:val="40"/>
        </w:rPr>
        <w:t> </w:t>
      </w:r>
      <w:r>
        <w:rPr>
          <w:spacing w:val="-2"/>
        </w:rPr>
        <w:t>reinforcement.</w:t>
      </w:r>
    </w:p>
    <w:p>
      <w:pPr>
        <w:pStyle w:val="BodyText"/>
        <w:spacing w:line="272" w:lineRule="exact"/>
      </w:pPr>
      <w:r>
        <w:rPr>
          <w:b/>
        </w:rPr>
        <w:t>Step</w:t>
      </w:r>
      <w:r>
        <w:rPr>
          <w:b/>
          <w:spacing w:val="-3"/>
        </w:rPr>
        <w:t> </w:t>
      </w:r>
      <w:r>
        <w:rPr>
          <w:b/>
        </w:rPr>
        <w:t>II:</w:t>
      </w:r>
      <w:r>
        <w:rPr>
          <w:b/>
          <w:spacing w:val="-1"/>
        </w:rPr>
        <w:t> </w:t>
      </w:r>
      <w:r>
        <w:rPr/>
        <w:t>Trainer</w:t>
      </w:r>
      <w:r>
        <w:rPr>
          <w:spacing w:val="-3"/>
        </w:rPr>
        <w:t> </w:t>
      </w:r>
      <w:r>
        <w:rPr/>
        <w:t>defines</w:t>
      </w:r>
      <w:r>
        <w:rPr>
          <w:spacing w:val="1"/>
        </w:rPr>
        <w:t> </w:t>
      </w:r>
      <w:r>
        <w:rPr/>
        <w:t>and</w:t>
      </w:r>
      <w:r>
        <w:rPr>
          <w:spacing w:val="-1"/>
        </w:rPr>
        <w:t> </w:t>
      </w:r>
      <w:r>
        <w:rPr/>
        <w:t>explains </w:t>
      </w:r>
      <w:r>
        <w:rPr>
          <w:spacing w:val="-2"/>
        </w:rPr>
        <w:t>emotions</w:t>
      </w:r>
    </w:p>
    <w:p>
      <w:pPr>
        <w:pStyle w:val="BodyText"/>
        <w:spacing w:line="276" w:lineRule="auto" w:before="41"/>
        <w:ind w:right="875"/>
      </w:pPr>
      <w:r>
        <w:rPr>
          <w:b/>
        </w:rPr>
        <w:t>Emotions</w:t>
      </w:r>
      <w:r>
        <w:rPr/>
        <w:t>: Strong emotions are both a cause of, and a result of conflict. People in conflict may have a variety of strong and often negative emotions--anger, distrust, disappointment, frustration, confusion, worry, or fear. These emotions often mask the substantive issues in dispute. However, the emotions, too, are real and must be dealt with.</w:t>
      </w:r>
    </w:p>
    <w:p>
      <w:pPr>
        <w:pStyle w:val="BodyText"/>
        <w:spacing w:line="276" w:lineRule="auto"/>
        <w:ind w:right="880"/>
      </w:pPr>
      <w:r>
        <w:rPr>
          <w:b/>
        </w:rPr>
        <w:t>Step III:</w:t>
      </w:r>
      <w:r>
        <w:rPr>
          <w:b/>
          <w:spacing w:val="80"/>
        </w:rPr>
        <w:t>  </w:t>
      </w:r>
      <w:r>
        <w:rPr/>
        <w:t>Trainer leads the group in the discussion on dissertation anxiety as experienced</w:t>
      </w:r>
      <w:r>
        <w:rPr>
          <w:spacing w:val="40"/>
        </w:rPr>
        <w:t> </w:t>
      </w:r>
      <w:r>
        <w:rPr/>
        <w:t>by</w:t>
      </w:r>
      <w:r>
        <w:rPr>
          <w:spacing w:val="80"/>
        </w:rPr>
        <w:t>   </w:t>
      </w:r>
      <w:r>
        <w:rPr/>
        <w:t>individuals</w:t>
      </w:r>
      <w:r>
        <w:rPr>
          <w:spacing w:val="80"/>
        </w:rPr>
        <w:t>   </w:t>
      </w:r>
      <w:r>
        <w:rPr/>
        <w:t>in</w:t>
      </w:r>
      <w:r>
        <w:rPr>
          <w:spacing w:val="80"/>
        </w:rPr>
        <w:t>   </w:t>
      </w:r>
      <w:r>
        <w:rPr/>
        <w:t>the</w:t>
      </w:r>
      <w:r>
        <w:rPr>
          <w:spacing w:val="80"/>
        </w:rPr>
        <w:t>   </w:t>
      </w:r>
      <w:r>
        <w:rPr/>
        <w:t>course</w:t>
      </w:r>
      <w:r>
        <w:rPr>
          <w:spacing w:val="80"/>
        </w:rPr>
        <w:t>   </w:t>
      </w:r>
      <w:r>
        <w:rPr/>
        <w:t>of</w:t>
      </w:r>
      <w:r>
        <w:rPr>
          <w:spacing w:val="80"/>
        </w:rPr>
        <w:t>   </w:t>
      </w:r>
      <w:r>
        <w:rPr/>
        <w:t>the</w:t>
      </w:r>
      <w:r>
        <w:rPr>
          <w:spacing w:val="80"/>
        </w:rPr>
        <w:t>   </w:t>
      </w:r>
      <w:r>
        <w:rPr/>
        <w:t>dissertation</w:t>
      </w:r>
      <w:r>
        <w:rPr>
          <w:spacing w:val="80"/>
        </w:rPr>
        <w:t>   </w:t>
      </w:r>
      <w:r>
        <w:rPr/>
        <w:t>process. </w:t>
      </w:r>
      <w:r>
        <w:rPr>
          <w:b/>
        </w:rPr>
        <w:t>Exercise: </w:t>
      </w:r>
      <w:r>
        <w:rPr/>
        <w:t>Identify the source of your anxiety towards the dissertation process</w:t>
      </w:r>
    </w:p>
    <w:p>
      <w:pPr>
        <w:pStyle w:val="BodyText"/>
        <w:spacing w:before="1"/>
      </w:pPr>
      <w:r>
        <w:rPr>
          <w:b/>
        </w:rPr>
        <w:t>Step</w:t>
      </w:r>
      <w:r>
        <w:rPr>
          <w:b/>
          <w:spacing w:val="-3"/>
        </w:rPr>
        <w:t> </w:t>
      </w:r>
      <w:r>
        <w:rPr>
          <w:b/>
        </w:rPr>
        <w:t>IV</w:t>
      </w:r>
      <w:r>
        <w:rPr/>
        <w:t>:</w:t>
      </w:r>
      <w:r>
        <w:rPr>
          <w:spacing w:val="-1"/>
        </w:rPr>
        <w:t> </w:t>
      </w:r>
      <w:r>
        <w:rPr/>
        <w:t>Trainer</w:t>
      </w:r>
      <w:r>
        <w:rPr>
          <w:spacing w:val="-3"/>
        </w:rPr>
        <w:t> </w:t>
      </w:r>
      <w:r>
        <w:rPr/>
        <w:t>introduces and</w:t>
      </w:r>
      <w:r>
        <w:rPr>
          <w:spacing w:val="-2"/>
        </w:rPr>
        <w:t> </w:t>
      </w:r>
      <w:r>
        <w:rPr/>
        <w:t>explains</w:t>
      </w:r>
      <w:r>
        <w:rPr>
          <w:spacing w:val="-1"/>
        </w:rPr>
        <w:t> </w:t>
      </w:r>
      <w:r>
        <w:rPr/>
        <w:t>emotional </w:t>
      </w:r>
      <w:r>
        <w:rPr>
          <w:spacing w:val="-2"/>
        </w:rPr>
        <w:t>management.</w:t>
      </w:r>
    </w:p>
    <w:p>
      <w:pPr>
        <w:pStyle w:val="BodyText"/>
        <w:spacing w:line="276" w:lineRule="auto" w:before="41"/>
        <w:ind w:right="881" w:firstLine="719"/>
      </w:pPr>
      <w:r>
        <w:rPr/>
        <w:t>Managing emotions is an important skill that is necessary if you want to develop </w:t>
      </w:r>
      <w:hyperlink r:id="rId46">
        <w:r>
          <w:rPr/>
          <w:t>psychological resilience</w:t>
        </w:r>
        <w:r>
          <w:rPr>
            <w:rFonts w:ascii="Calibri"/>
            <w:sz w:val="22"/>
          </w:rPr>
          <w:t>.</w:t>
        </w:r>
      </w:hyperlink>
      <w:r>
        <w:rPr>
          <w:rFonts w:ascii="Calibri"/>
          <w:sz w:val="22"/>
        </w:rPr>
        <w:t> </w:t>
      </w:r>
      <w:r>
        <w:rPr/>
        <w:t>By their nature, emotions are overwhelming. When someone is consumed by emotions, it feels as if he or she can't act and think different from what the emotions dictate. Individuals may be found doing and saying things he/she will regret about later. By</w:t>
      </w:r>
      <w:r>
        <w:rPr>
          <w:spacing w:val="-4"/>
        </w:rPr>
        <w:t> </w:t>
      </w:r>
      <w:r>
        <w:rPr/>
        <w:t>developing a greater self-awareness you can notice the emotion as it happens to you as if it was happening to another person. Noticing the emotion separates you from it, so you can evaluate it, challenge it and take steps to gain back your balance.</w:t>
      </w:r>
    </w:p>
    <w:p>
      <w:pPr>
        <w:pStyle w:val="BodyText"/>
        <w:spacing w:line="276" w:lineRule="auto" w:before="1"/>
        <w:ind w:right="878" w:firstLine="719"/>
      </w:pPr>
      <w:r>
        <w:rPr/>
        <w:t>Managing emotions is recognizing them, understanding them, and then taking the steps to improve them.</w:t>
      </w:r>
      <w:r>
        <w:rPr>
          <w:spacing w:val="40"/>
        </w:rPr>
        <w:t> </w:t>
      </w:r>
      <w:r>
        <w:rPr/>
        <w:t>At the core of emotional management is the ability to recognize the emotions right from the beginning. To do this attention must be paid to the signs of the emotion that get expressed in the posture and body. Emotions get reflected in your thoughts.</w:t>
      </w:r>
      <w:r>
        <w:rPr>
          <w:spacing w:val="40"/>
        </w:rPr>
        <w:t> </w:t>
      </w:r>
      <w:r>
        <w:rPr/>
        <w:t>It is common that certain thoughts come to you only when you are experiencing negative feelings, like thinking that things will never get better. When you are in your normal</w:t>
      </w:r>
      <w:r>
        <w:rPr>
          <w:spacing w:val="40"/>
        </w:rPr>
        <w:t> </w:t>
      </w:r>
      <w:r>
        <w:rPr/>
        <w:t>condition</w:t>
      </w:r>
      <w:r>
        <w:rPr>
          <w:spacing w:val="4"/>
        </w:rPr>
        <w:t> </w:t>
      </w:r>
      <w:r>
        <w:rPr/>
        <w:t>you</w:t>
      </w:r>
      <w:r>
        <w:rPr>
          <w:spacing w:val="2"/>
        </w:rPr>
        <w:t> </w:t>
      </w:r>
      <w:r>
        <w:rPr/>
        <w:t>don't</w:t>
      </w:r>
      <w:r>
        <w:rPr>
          <w:spacing w:val="3"/>
        </w:rPr>
        <w:t> </w:t>
      </w:r>
      <w:r>
        <w:rPr/>
        <w:t>think</w:t>
      </w:r>
      <w:r>
        <w:rPr>
          <w:spacing w:val="1"/>
        </w:rPr>
        <w:t> </w:t>
      </w:r>
      <w:r>
        <w:rPr/>
        <w:t>this</w:t>
      </w:r>
      <w:r>
        <w:rPr>
          <w:spacing w:val="2"/>
        </w:rPr>
        <w:t> </w:t>
      </w:r>
      <w:r>
        <w:rPr/>
        <w:t>way,</w:t>
      </w:r>
      <w:r>
        <w:rPr>
          <w:spacing w:val="2"/>
        </w:rPr>
        <w:t> </w:t>
      </w:r>
      <w:r>
        <w:rPr/>
        <w:t>but</w:t>
      </w:r>
      <w:r>
        <w:rPr>
          <w:spacing w:val="3"/>
        </w:rPr>
        <w:t> </w:t>
      </w:r>
      <w:r>
        <w:rPr/>
        <w:t>once</w:t>
      </w:r>
      <w:r>
        <w:rPr>
          <w:spacing w:val="5"/>
        </w:rPr>
        <w:t> </w:t>
      </w:r>
      <w:r>
        <w:rPr/>
        <w:t>you</w:t>
      </w:r>
      <w:r>
        <w:rPr>
          <w:spacing w:val="2"/>
        </w:rPr>
        <w:t> </w:t>
      </w:r>
      <w:r>
        <w:rPr/>
        <w:t>are upset</w:t>
      </w:r>
      <w:r>
        <w:rPr>
          <w:spacing w:val="4"/>
        </w:rPr>
        <w:t> </w:t>
      </w:r>
      <w:r>
        <w:rPr/>
        <w:t>you</w:t>
      </w:r>
      <w:r>
        <w:rPr>
          <w:spacing w:val="3"/>
        </w:rPr>
        <w:t> </w:t>
      </w:r>
      <w:r>
        <w:rPr/>
        <w:t>get</w:t>
      </w:r>
      <w:r>
        <w:rPr>
          <w:spacing w:val="3"/>
        </w:rPr>
        <w:t> </w:t>
      </w:r>
      <w:r>
        <w:rPr/>
        <w:t>these</w:t>
      </w:r>
      <w:r>
        <w:rPr>
          <w:spacing w:val="1"/>
        </w:rPr>
        <w:t> </w:t>
      </w:r>
      <w:r>
        <w:rPr/>
        <w:t>negative</w:t>
      </w:r>
      <w:r>
        <w:rPr>
          <w:spacing w:val="1"/>
        </w:rPr>
        <w:t> </w:t>
      </w:r>
      <w:r>
        <w:rPr/>
        <w:t>thoughts.</w:t>
      </w:r>
      <w:r>
        <w:rPr>
          <w:spacing w:val="5"/>
        </w:rPr>
        <w:t> </w:t>
      </w:r>
      <w:r>
        <w:rPr>
          <w:spacing w:val="-5"/>
        </w:rPr>
        <w:t>In</w:t>
      </w:r>
    </w:p>
    <w:p>
      <w:pPr>
        <w:spacing w:after="0" w:line="276" w:lineRule="auto"/>
        <w:sectPr>
          <w:pgSz w:w="11910" w:h="16840"/>
          <w:pgMar w:header="0" w:footer="1002" w:top="1180" w:bottom="1200" w:left="1280" w:right="560"/>
        </w:sectPr>
      </w:pPr>
    </w:p>
    <w:p>
      <w:pPr>
        <w:pStyle w:val="BodyText"/>
        <w:spacing w:line="276" w:lineRule="auto" w:before="72"/>
        <w:ind w:right="878"/>
      </w:pPr>
      <w:r>
        <w:rPr/>
        <w:t>such a case these thoughts are also signs of the negative emotions that start to overwhelm</w:t>
      </w:r>
      <w:r>
        <w:rPr>
          <w:spacing w:val="40"/>
        </w:rPr>
        <w:t> </w:t>
      </w:r>
      <w:r>
        <w:rPr/>
        <w:t>you. Observe what triggers these bad feelings. The triggers could be particular situations, people, places, objects, words or thoughts. Once you know the triggers, this could help you prepare yourself for facing them, so they don't catch you off-guard.</w:t>
      </w:r>
    </w:p>
    <w:p>
      <w:pPr>
        <w:pStyle w:val="BodyText"/>
        <w:tabs>
          <w:tab w:pos="1982" w:val="left" w:leader="none"/>
        </w:tabs>
        <w:spacing w:line="276" w:lineRule="auto" w:before="1"/>
        <w:ind w:right="878"/>
      </w:pPr>
      <w:r>
        <w:rPr/>
        <w:drawing>
          <wp:anchor distT="0" distB="0" distL="0" distR="0" allowOverlap="1" layoutInCell="1" locked="0" behindDoc="1" simplePos="0" relativeHeight="483805696">
            <wp:simplePos x="0" y="0"/>
            <wp:positionH relativeFrom="page">
              <wp:posOffset>923429</wp:posOffset>
            </wp:positionH>
            <wp:positionV relativeFrom="paragraph">
              <wp:posOffset>930724</wp:posOffset>
            </wp:positionV>
            <wp:extent cx="5562333" cy="5499274"/>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9" cstate="print"/>
                    <a:stretch>
                      <a:fillRect/>
                    </a:stretch>
                  </pic:blipFill>
                  <pic:spPr>
                    <a:xfrm>
                      <a:off x="0" y="0"/>
                      <a:ext cx="5562333" cy="5499274"/>
                    </a:xfrm>
                    <a:prstGeom prst="rect">
                      <a:avLst/>
                    </a:prstGeom>
                  </pic:spPr>
                </pic:pic>
              </a:graphicData>
            </a:graphic>
          </wp:anchor>
        </w:drawing>
      </w:r>
      <w:r>
        <w:rPr>
          <w:b/>
        </w:rPr>
        <w:t>Step</w:t>
      </w:r>
      <w:r>
        <w:rPr>
          <w:b/>
          <w:spacing w:val="80"/>
        </w:rPr>
        <w:t>  </w:t>
      </w:r>
      <w:r>
        <w:rPr>
          <w:b/>
        </w:rPr>
        <w:t>V:</w:t>
        <w:tab/>
      </w:r>
      <w:r>
        <w:rPr/>
        <w:t>Trainer</w:t>
      </w:r>
      <w:r>
        <w:rPr>
          <w:spacing w:val="80"/>
        </w:rPr>
        <w:t>  </w:t>
      </w:r>
      <w:r>
        <w:rPr/>
        <w:t>presented</w:t>
      </w:r>
      <w:r>
        <w:rPr>
          <w:spacing w:val="80"/>
        </w:rPr>
        <w:t>  </w:t>
      </w:r>
      <w:r>
        <w:rPr/>
        <w:t>ways</w:t>
      </w:r>
      <w:r>
        <w:rPr>
          <w:spacing w:val="80"/>
        </w:rPr>
        <w:t>  </w:t>
      </w:r>
      <w:r>
        <w:rPr/>
        <w:t>of</w:t>
      </w:r>
      <w:r>
        <w:rPr>
          <w:spacing w:val="80"/>
        </w:rPr>
        <w:t>  </w:t>
      </w:r>
      <w:r>
        <w:rPr/>
        <w:t>handling</w:t>
      </w:r>
      <w:r>
        <w:rPr>
          <w:spacing w:val="80"/>
        </w:rPr>
        <w:t>  </w:t>
      </w:r>
      <w:r>
        <w:rPr/>
        <w:t>dissertation</w:t>
      </w:r>
      <w:r>
        <w:rPr>
          <w:spacing w:val="80"/>
        </w:rPr>
        <w:t>  </w:t>
      </w:r>
      <w:r>
        <w:rPr/>
        <w:t>anxiety</w:t>
      </w:r>
      <w:r>
        <w:rPr>
          <w:spacing w:val="80"/>
        </w:rPr>
        <w:t> </w:t>
      </w:r>
      <w:r>
        <w:rPr/>
        <w:t>How to handle anxiety: Anxiety has many causes, but we tend to blame external factors for our anxiety rather than how we react to them. What leads to anxiety for you? Here are some typical anxiety generators: The unknown, change, uncertainty, supervisor, other colleagues, work and time pressures, fear of failure, being found incompetent, being rejected, not achieving what you want, financial problems, relationship problems, deteriorating health, status anxiety, dissertation defence etc. Anxiety can paralyze us. We think that everyone else is OK because everyone tries to hide their anxiety. But this only increases our anxiety. It is a constant battle that everyone has to work at to keep anxiety at bay. To cope effectively with stress and even thrive on it requires skill.</w:t>
      </w:r>
      <w:r>
        <w:rPr>
          <w:b/>
        </w:rPr>
        <w:t>-</w:t>
      </w:r>
      <w:r>
        <w:rPr>
          <w:b/>
          <w:spacing w:val="40"/>
        </w:rPr>
        <w:t> </w:t>
      </w:r>
      <w:r>
        <w:rPr>
          <w:b/>
        </w:rPr>
        <w:t>-</w:t>
      </w:r>
      <w:r>
        <w:rPr>
          <w:b/>
          <w:spacing w:val="40"/>
        </w:rPr>
        <w:t> </w:t>
      </w:r>
      <w:r>
        <w:rPr/>
        <w:t>Self Awareness: A key stress management skill which they have identified is the ability to recognize the mental, emotional and physical habits that contribute to, or even cause, our stressful responses. Become aware of your thoughts and begin managing them and you will be directly influencing your emotions.</w:t>
      </w:r>
    </w:p>
    <w:p>
      <w:pPr>
        <w:pStyle w:val="ListParagraph"/>
        <w:numPr>
          <w:ilvl w:val="0"/>
          <w:numId w:val="27"/>
        </w:numPr>
        <w:tabs>
          <w:tab w:pos="363" w:val="left" w:leader="none"/>
        </w:tabs>
        <w:spacing w:line="276" w:lineRule="auto" w:before="0" w:after="0"/>
        <w:ind w:left="160" w:right="934" w:firstLine="0"/>
        <w:jc w:val="both"/>
        <w:rPr>
          <w:sz w:val="24"/>
        </w:rPr>
      </w:pPr>
      <w:r>
        <w:rPr>
          <w:sz w:val="24"/>
        </w:rPr>
        <w:t>Paying attention to negative self hypnosis: Our nnegative self-talk is pernicious and demoralising and debilitating. And because we are so used to it we don't consciously pay attention to it and therefore do not challenge it. It goes on and on in the background and the effect is that we are giving ourselves powerful hypnotic suggestions to feel bad!</w:t>
      </w:r>
    </w:p>
    <w:p>
      <w:pPr>
        <w:pStyle w:val="ListParagraph"/>
        <w:numPr>
          <w:ilvl w:val="0"/>
          <w:numId w:val="27"/>
        </w:numPr>
        <w:tabs>
          <w:tab w:pos="305" w:val="left" w:leader="none"/>
        </w:tabs>
        <w:spacing w:line="276" w:lineRule="auto" w:before="1" w:after="0"/>
        <w:ind w:left="160" w:right="875" w:firstLine="0"/>
        <w:jc w:val="both"/>
        <w:rPr>
          <w:sz w:val="24"/>
        </w:rPr>
      </w:pPr>
      <w:r>
        <w:rPr>
          <w:sz w:val="24"/>
        </w:rPr>
        <w:t>Gently replace the negative self-talk: Each time you recognize that you are doing your self- criticising or self-undermining pause, remind yourself that it's just that old habit you've got into, and that from now on you're changing this habit. Your inner voice should sound as if</w:t>
      </w:r>
      <w:r>
        <w:rPr>
          <w:spacing w:val="40"/>
          <w:sz w:val="24"/>
        </w:rPr>
        <w:t> </w:t>
      </w:r>
      <w:r>
        <w:rPr>
          <w:sz w:val="24"/>
        </w:rPr>
        <w:t>you are calming an upset 2-year old! Reassure yourself. Calm yourself. Remind yourself of the rationales and facts of the situation. Remind yourself of the value of handing things in a cool, calm, and confident manner. Doing this once or twice won't make a lot of difference. It takes quite a while to replace the habits of a lifetime - but it's definitely worth doing so.</w:t>
      </w:r>
    </w:p>
    <w:p>
      <w:pPr>
        <w:pStyle w:val="ListParagraph"/>
        <w:numPr>
          <w:ilvl w:val="0"/>
          <w:numId w:val="27"/>
        </w:numPr>
        <w:tabs>
          <w:tab w:pos="382" w:val="left" w:leader="none"/>
        </w:tabs>
        <w:spacing w:line="276" w:lineRule="auto" w:before="0" w:after="0"/>
        <w:ind w:left="160" w:right="879" w:firstLine="0"/>
        <w:jc w:val="both"/>
        <w:rPr>
          <w:sz w:val="24"/>
        </w:rPr>
      </w:pPr>
      <w:r>
        <w:rPr>
          <w:sz w:val="24"/>
        </w:rPr>
        <w:t>Emotional intelligence is the ability to manage our emotions and those of others. The first step is to understand how our own emotions affect how we think and act. Also vital to understand how our emotions affect others. How can you become more aware of other people's emotions, what impact they have on how they behave and on how we feel? It's important</w:t>
      </w:r>
      <w:r>
        <w:rPr>
          <w:spacing w:val="-2"/>
          <w:sz w:val="24"/>
        </w:rPr>
        <w:t> </w:t>
      </w:r>
      <w:r>
        <w:rPr>
          <w:sz w:val="24"/>
        </w:rPr>
        <w:t>not</w:t>
      </w:r>
      <w:r>
        <w:rPr>
          <w:spacing w:val="-2"/>
          <w:sz w:val="24"/>
        </w:rPr>
        <w:t> </w:t>
      </w:r>
      <w:r>
        <w:rPr>
          <w:sz w:val="24"/>
        </w:rPr>
        <w:t>to</w:t>
      </w:r>
      <w:r>
        <w:rPr>
          <w:spacing w:val="-2"/>
          <w:sz w:val="24"/>
        </w:rPr>
        <w:t> </w:t>
      </w:r>
      <w:r>
        <w:rPr>
          <w:sz w:val="24"/>
        </w:rPr>
        <w:t>suppress</w:t>
      </w:r>
      <w:r>
        <w:rPr>
          <w:spacing w:val="-3"/>
          <w:sz w:val="24"/>
        </w:rPr>
        <w:t> </w:t>
      </w:r>
      <w:r>
        <w:rPr>
          <w:sz w:val="24"/>
        </w:rPr>
        <w:t>feelings.</w:t>
      </w:r>
      <w:r>
        <w:rPr>
          <w:spacing w:val="-2"/>
          <w:sz w:val="24"/>
        </w:rPr>
        <w:t> </w:t>
      </w:r>
      <w:r>
        <w:rPr>
          <w:sz w:val="24"/>
        </w:rPr>
        <w:t>Understand,</w:t>
      </w:r>
      <w:r>
        <w:rPr>
          <w:spacing w:val="-2"/>
          <w:sz w:val="24"/>
        </w:rPr>
        <w:t> </w:t>
      </w:r>
      <w:r>
        <w:rPr>
          <w:sz w:val="24"/>
        </w:rPr>
        <w:t>support</w:t>
      </w:r>
      <w:r>
        <w:rPr>
          <w:spacing w:val="-2"/>
          <w:sz w:val="24"/>
        </w:rPr>
        <w:t> </w:t>
      </w:r>
      <w:r>
        <w:rPr>
          <w:sz w:val="24"/>
        </w:rPr>
        <w:t>and</w:t>
      </w:r>
      <w:r>
        <w:rPr>
          <w:spacing w:val="-2"/>
          <w:sz w:val="24"/>
        </w:rPr>
        <w:t> </w:t>
      </w:r>
      <w:r>
        <w:rPr>
          <w:sz w:val="24"/>
        </w:rPr>
        <w:t>channel</w:t>
      </w:r>
      <w:r>
        <w:rPr>
          <w:spacing w:val="-2"/>
          <w:sz w:val="24"/>
        </w:rPr>
        <w:t> </w:t>
      </w:r>
      <w:r>
        <w:rPr>
          <w:sz w:val="24"/>
        </w:rPr>
        <w:t>emotions</w:t>
      </w:r>
      <w:r>
        <w:rPr>
          <w:spacing w:val="-2"/>
          <w:sz w:val="24"/>
        </w:rPr>
        <w:t> </w:t>
      </w:r>
      <w:r>
        <w:rPr>
          <w:sz w:val="24"/>
        </w:rPr>
        <w:t>as</w:t>
      </w:r>
      <w:r>
        <w:rPr>
          <w:spacing w:val="-2"/>
          <w:sz w:val="24"/>
        </w:rPr>
        <w:t> </w:t>
      </w:r>
      <w:r>
        <w:rPr>
          <w:sz w:val="24"/>
        </w:rPr>
        <w:t>productively as possible.</w:t>
      </w:r>
    </w:p>
    <w:p>
      <w:pPr>
        <w:pStyle w:val="ListParagraph"/>
        <w:numPr>
          <w:ilvl w:val="0"/>
          <w:numId w:val="27"/>
        </w:numPr>
        <w:tabs>
          <w:tab w:pos="459" w:val="left" w:leader="none"/>
        </w:tabs>
        <w:spacing w:line="276" w:lineRule="auto" w:before="0" w:after="0"/>
        <w:ind w:left="160" w:right="876" w:firstLine="0"/>
        <w:jc w:val="both"/>
        <w:rPr>
          <w:sz w:val="24"/>
        </w:rPr>
      </w:pPr>
      <w:r>
        <w:rPr>
          <w:sz w:val="24"/>
        </w:rPr>
        <w:t>Learn to </w:t>
      </w:r>
      <w:r>
        <w:rPr>
          <w:i/>
          <w:sz w:val="24"/>
        </w:rPr>
        <w:t>really </w:t>
      </w:r>
      <w:r>
        <w:rPr>
          <w:sz w:val="24"/>
        </w:rPr>
        <w:t>relax: The practice of relaxation or meditation is not a mysterious or mystical experience available only to a select few adepts. The ability to relax, or practice simple meditation, is a natural and valuable ability which we all possess, even though we</w:t>
      </w:r>
      <w:r>
        <w:rPr>
          <w:spacing w:val="80"/>
          <w:sz w:val="24"/>
        </w:rPr>
        <w:t> </w:t>
      </w:r>
      <w:r>
        <w:rPr>
          <w:sz w:val="24"/>
        </w:rPr>
        <w:t>may not have practised it for many years. It's an innate skill which most of us have forgotten how to use. As very young children we could relax at will, anywhere: but most adults rely on artificial props to help them relax, such as alcohol, drugs, television, or even comfort-eating. With just a little persistence, about 15 minutes a day, and maybe some relaxing music you</w:t>
      </w:r>
      <w:r>
        <w:rPr>
          <w:spacing w:val="40"/>
          <w:sz w:val="24"/>
        </w:rPr>
        <w:t> </w:t>
      </w:r>
      <w:r>
        <w:rPr>
          <w:sz w:val="24"/>
        </w:rPr>
        <w:t>can easily reawaken this natural skill. Relaxation has been scientifically proven to be health </w:t>
      </w:r>
      <w:r>
        <w:rPr>
          <w:spacing w:val="-2"/>
          <w:sz w:val="24"/>
        </w:rPr>
        <w:t>enhancing</w:t>
      </w:r>
    </w:p>
    <w:p>
      <w:pPr>
        <w:spacing w:after="0" w:line="276" w:lineRule="auto"/>
        <w:jc w:val="both"/>
        <w:rPr>
          <w:sz w:val="24"/>
        </w:rPr>
        <w:sectPr>
          <w:pgSz w:w="11910" w:h="16840"/>
          <w:pgMar w:header="0" w:footer="1002" w:top="1180" w:bottom="1200" w:left="1280" w:right="560"/>
        </w:sectPr>
      </w:pPr>
    </w:p>
    <w:p>
      <w:pPr>
        <w:pStyle w:val="BodyText"/>
        <w:tabs>
          <w:tab w:pos="1379" w:val="left" w:leader="none"/>
        </w:tabs>
        <w:spacing w:line="276" w:lineRule="auto" w:before="72"/>
        <w:ind w:right="2191"/>
        <w:jc w:val="left"/>
      </w:pPr>
      <w:r>
        <w:rPr>
          <w:b/>
        </w:rPr>
        <w:t>Step VI:</w:t>
        <w:tab/>
      </w:r>
      <w:r>
        <w:rPr/>
        <w:t>Participants</w:t>
      </w:r>
      <w:r>
        <w:rPr>
          <w:spacing w:val="-3"/>
        </w:rPr>
        <w:t> </w:t>
      </w:r>
      <w:r>
        <w:rPr/>
        <w:t>learnt</w:t>
      </w:r>
      <w:r>
        <w:rPr>
          <w:spacing w:val="-5"/>
        </w:rPr>
        <w:t> </w:t>
      </w:r>
      <w:r>
        <w:rPr/>
        <w:t>about</w:t>
      </w:r>
      <w:r>
        <w:rPr>
          <w:spacing w:val="-5"/>
        </w:rPr>
        <w:t> </w:t>
      </w:r>
      <w:r>
        <w:rPr/>
        <w:t>the</w:t>
      </w:r>
      <w:r>
        <w:rPr>
          <w:spacing w:val="-6"/>
        </w:rPr>
        <w:t> </w:t>
      </w:r>
      <w:r>
        <w:rPr/>
        <w:t>need</w:t>
      </w:r>
      <w:r>
        <w:rPr>
          <w:spacing w:val="-5"/>
        </w:rPr>
        <w:t> </w:t>
      </w:r>
      <w:r>
        <w:rPr/>
        <w:t>to</w:t>
      </w:r>
      <w:r>
        <w:rPr>
          <w:spacing w:val="-5"/>
        </w:rPr>
        <w:t> </w:t>
      </w:r>
      <w:r>
        <w:rPr/>
        <w:t>practice</w:t>
      </w:r>
      <w:r>
        <w:rPr>
          <w:spacing w:val="-4"/>
        </w:rPr>
        <w:t> </w:t>
      </w:r>
      <w:r>
        <w:rPr/>
        <w:t>relaxation</w:t>
      </w:r>
      <w:r>
        <w:rPr>
          <w:spacing w:val="-5"/>
        </w:rPr>
        <w:t> </w:t>
      </w:r>
      <w:r>
        <w:rPr/>
        <w:t>consistently Importance of relaxation</w:t>
      </w:r>
    </w:p>
    <w:p>
      <w:pPr>
        <w:pStyle w:val="ListParagraph"/>
        <w:numPr>
          <w:ilvl w:val="1"/>
          <w:numId w:val="27"/>
        </w:numPr>
        <w:tabs>
          <w:tab w:pos="880" w:val="left" w:leader="none"/>
        </w:tabs>
        <w:spacing w:line="276" w:lineRule="auto" w:before="0" w:after="0"/>
        <w:ind w:left="880" w:right="875" w:hanging="360"/>
        <w:jc w:val="left"/>
        <w:rPr>
          <w:sz w:val="24"/>
        </w:rPr>
      </w:pPr>
      <w:r>
        <w:rPr>
          <w:sz w:val="24"/>
        </w:rPr>
        <w:t>Relaxation</w:t>
      </w:r>
      <w:r>
        <w:rPr>
          <w:spacing w:val="40"/>
          <w:sz w:val="24"/>
        </w:rPr>
        <w:t> </w:t>
      </w:r>
      <w:r>
        <w:rPr>
          <w:sz w:val="24"/>
        </w:rPr>
        <w:t>enables</w:t>
      </w:r>
      <w:r>
        <w:rPr>
          <w:spacing w:val="40"/>
          <w:sz w:val="24"/>
        </w:rPr>
        <w:t> </w:t>
      </w:r>
      <w:r>
        <w:rPr>
          <w:sz w:val="24"/>
        </w:rPr>
        <w:t>you</w:t>
      </w:r>
      <w:r>
        <w:rPr>
          <w:spacing w:val="40"/>
          <w:sz w:val="24"/>
        </w:rPr>
        <w:t> </w:t>
      </w:r>
      <w:r>
        <w:rPr>
          <w:sz w:val="24"/>
        </w:rPr>
        <w:t>to</w:t>
      </w:r>
      <w:r>
        <w:rPr>
          <w:spacing w:val="40"/>
          <w:sz w:val="24"/>
        </w:rPr>
        <w:t> </w:t>
      </w:r>
      <w:r>
        <w:rPr>
          <w:sz w:val="24"/>
        </w:rPr>
        <w:t>take</w:t>
      </w:r>
      <w:r>
        <w:rPr>
          <w:spacing w:val="40"/>
          <w:sz w:val="24"/>
        </w:rPr>
        <w:t> </w:t>
      </w:r>
      <w:r>
        <w:rPr>
          <w:sz w:val="24"/>
        </w:rPr>
        <w:t>an</w:t>
      </w:r>
      <w:r>
        <w:rPr>
          <w:spacing w:val="40"/>
          <w:sz w:val="24"/>
        </w:rPr>
        <w:t> </w:t>
      </w:r>
      <w:r>
        <w:rPr>
          <w:sz w:val="24"/>
        </w:rPr>
        <w:t>break</w:t>
      </w:r>
      <w:r>
        <w:rPr>
          <w:spacing w:val="40"/>
          <w:sz w:val="24"/>
        </w:rPr>
        <w:t> </w:t>
      </w:r>
      <w:r>
        <w:rPr>
          <w:sz w:val="24"/>
        </w:rPr>
        <w:t>and</w:t>
      </w:r>
      <w:r>
        <w:rPr>
          <w:spacing w:val="40"/>
          <w:sz w:val="24"/>
        </w:rPr>
        <w:t> </w:t>
      </w:r>
      <w:r>
        <w:rPr>
          <w:sz w:val="24"/>
        </w:rPr>
        <w:t>switch</w:t>
      </w:r>
      <w:r>
        <w:rPr>
          <w:spacing w:val="40"/>
          <w:sz w:val="24"/>
        </w:rPr>
        <w:t> </w:t>
      </w:r>
      <w:r>
        <w:rPr>
          <w:sz w:val="24"/>
        </w:rPr>
        <w:t>off</w:t>
      </w:r>
      <w:r>
        <w:rPr>
          <w:spacing w:val="40"/>
          <w:sz w:val="24"/>
        </w:rPr>
        <w:t> </w:t>
      </w:r>
      <w:r>
        <w:rPr>
          <w:sz w:val="24"/>
        </w:rPr>
        <w:t>from</w:t>
      </w:r>
      <w:r>
        <w:rPr>
          <w:spacing w:val="40"/>
          <w:sz w:val="24"/>
        </w:rPr>
        <w:t> </w:t>
      </w:r>
      <w:r>
        <w:rPr>
          <w:sz w:val="24"/>
        </w:rPr>
        <w:t>the</w:t>
      </w:r>
      <w:r>
        <w:rPr>
          <w:spacing w:val="40"/>
          <w:sz w:val="24"/>
        </w:rPr>
        <w:t> </w:t>
      </w:r>
      <w:r>
        <w:rPr>
          <w:sz w:val="24"/>
        </w:rPr>
        <w:t>stresses</w:t>
      </w:r>
      <w:r>
        <w:rPr>
          <w:spacing w:val="40"/>
          <w:sz w:val="24"/>
        </w:rPr>
        <w:t> </w:t>
      </w:r>
      <w:r>
        <w:rPr>
          <w:sz w:val="24"/>
        </w:rPr>
        <w:t>of</w:t>
      </w:r>
      <w:r>
        <w:rPr>
          <w:spacing w:val="40"/>
          <w:sz w:val="24"/>
        </w:rPr>
        <w:t> </w:t>
      </w:r>
      <w:r>
        <w:rPr>
          <w:sz w:val="24"/>
        </w:rPr>
        <w:t>life whenever you wish</w:t>
      </w:r>
    </w:p>
    <w:p>
      <w:pPr>
        <w:pStyle w:val="ListParagraph"/>
        <w:numPr>
          <w:ilvl w:val="1"/>
          <w:numId w:val="27"/>
        </w:numPr>
        <w:tabs>
          <w:tab w:pos="880" w:val="left" w:leader="none"/>
        </w:tabs>
        <w:spacing w:line="276" w:lineRule="auto" w:before="1" w:after="0"/>
        <w:ind w:left="880" w:right="879" w:hanging="360"/>
        <w:jc w:val="left"/>
        <w:rPr>
          <w:sz w:val="24"/>
        </w:rPr>
      </w:pPr>
      <w:r>
        <w:rPr>
          <w:sz w:val="24"/>
        </w:rPr>
        <w:t>It provides a few precious moments in which to re-charge your mental and physical</w:t>
      </w:r>
      <w:r>
        <w:rPr>
          <w:spacing w:val="80"/>
          <w:sz w:val="24"/>
        </w:rPr>
        <w:t> </w:t>
      </w:r>
      <w:r>
        <w:rPr>
          <w:spacing w:val="-2"/>
          <w:sz w:val="24"/>
        </w:rPr>
        <w:t>batteries</w:t>
      </w:r>
    </w:p>
    <w:p>
      <w:pPr>
        <w:pStyle w:val="ListParagraph"/>
        <w:numPr>
          <w:ilvl w:val="1"/>
          <w:numId w:val="27"/>
        </w:numPr>
        <w:tabs>
          <w:tab w:pos="880" w:val="left" w:leader="none"/>
        </w:tabs>
        <w:spacing w:line="275" w:lineRule="exact" w:before="0" w:after="0"/>
        <w:ind w:left="880" w:right="0" w:hanging="360"/>
        <w:jc w:val="left"/>
        <w:rPr>
          <w:sz w:val="24"/>
        </w:rPr>
      </w:pPr>
      <w:r>
        <w:rPr>
          <w:sz w:val="24"/>
        </w:rPr>
        <w:t>Relaxation</w:t>
      </w:r>
      <w:r>
        <w:rPr>
          <w:spacing w:val="-2"/>
          <w:sz w:val="24"/>
        </w:rPr>
        <w:t> </w:t>
      </w:r>
      <w:r>
        <w:rPr>
          <w:sz w:val="24"/>
        </w:rPr>
        <w:t>is</w:t>
      </w:r>
      <w:r>
        <w:rPr>
          <w:spacing w:val="-1"/>
          <w:sz w:val="24"/>
        </w:rPr>
        <w:t> </w:t>
      </w:r>
      <w:r>
        <w:rPr>
          <w:sz w:val="24"/>
        </w:rPr>
        <w:t>the</w:t>
      </w:r>
      <w:r>
        <w:rPr>
          <w:spacing w:val="-1"/>
          <w:sz w:val="24"/>
        </w:rPr>
        <w:t> </w:t>
      </w:r>
      <w:r>
        <w:rPr>
          <w:sz w:val="24"/>
        </w:rPr>
        <w:t>bed-rock</w:t>
      </w:r>
      <w:r>
        <w:rPr>
          <w:spacing w:val="-1"/>
          <w:sz w:val="24"/>
        </w:rPr>
        <w:t> </w:t>
      </w:r>
      <w:r>
        <w:rPr>
          <w:sz w:val="24"/>
        </w:rPr>
        <w:t>of</w:t>
      </w:r>
      <w:r>
        <w:rPr>
          <w:spacing w:val="-1"/>
          <w:sz w:val="24"/>
        </w:rPr>
        <w:t> </w:t>
      </w:r>
      <w:r>
        <w:rPr>
          <w:sz w:val="24"/>
        </w:rPr>
        <w:t>effective</w:t>
      </w:r>
      <w:r>
        <w:rPr>
          <w:spacing w:val="-2"/>
          <w:sz w:val="24"/>
        </w:rPr>
        <w:t> </w:t>
      </w:r>
      <w:r>
        <w:rPr>
          <w:sz w:val="24"/>
        </w:rPr>
        <w:t>stress</w:t>
      </w:r>
      <w:r>
        <w:rPr>
          <w:spacing w:val="-1"/>
          <w:sz w:val="24"/>
        </w:rPr>
        <w:t> </w:t>
      </w:r>
      <w:r>
        <w:rPr>
          <w:spacing w:val="-2"/>
          <w:sz w:val="24"/>
        </w:rPr>
        <w:t>management</w:t>
      </w:r>
    </w:p>
    <w:p>
      <w:pPr>
        <w:pStyle w:val="ListParagraph"/>
        <w:numPr>
          <w:ilvl w:val="1"/>
          <w:numId w:val="27"/>
        </w:numPr>
        <w:tabs>
          <w:tab w:pos="880" w:val="left" w:leader="none"/>
        </w:tabs>
        <w:spacing w:line="278" w:lineRule="auto" w:before="41" w:after="0"/>
        <w:ind w:left="880" w:right="878" w:hanging="360"/>
        <w:jc w:val="left"/>
        <w:rPr>
          <w:sz w:val="24"/>
        </w:rPr>
      </w:pPr>
      <w:r>
        <w:rPr/>
        <w:drawing>
          <wp:anchor distT="0" distB="0" distL="0" distR="0" allowOverlap="1" layoutInCell="1" locked="0" behindDoc="1" simplePos="0" relativeHeight="483806208">
            <wp:simplePos x="0" y="0"/>
            <wp:positionH relativeFrom="page">
              <wp:posOffset>923429</wp:posOffset>
            </wp:positionH>
            <wp:positionV relativeFrom="paragraph">
              <wp:posOffset>352508</wp:posOffset>
            </wp:positionV>
            <wp:extent cx="5562333" cy="5499274"/>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9" cstate="print"/>
                    <a:stretch>
                      <a:fillRect/>
                    </a:stretch>
                  </pic:blipFill>
                  <pic:spPr>
                    <a:xfrm>
                      <a:off x="0" y="0"/>
                      <a:ext cx="5562333" cy="5499274"/>
                    </a:xfrm>
                    <a:prstGeom prst="rect">
                      <a:avLst/>
                    </a:prstGeom>
                  </pic:spPr>
                </pic:pic>
              </a:graphicData>
            </a:graphic>
          </wp:anchor>
        </w:drawing>
      </w:r>
      <w:r>
        <w:rPr>
          <w:sz w:val="24"/>
        </w:rPr>
        <w:t>It enables you to stand back and switch off from problems - so that, often, when you return to them you can perceive solutions that had previously escaped you.</w:t>
      </w:r>
    </w:p>
    <w:p>
      <w:pPr>
        <w:pStyle w:val="ListParagraph"/>
        <w:numPr>
          <w:ilvl w:val="1"/>
          <w:numId w:val="27"/>
        </w:numPr>
        <w:tabs>
          <w:tab w:pos="880" w:val="left" w:leader="none"/>
        </w:tabs>
        <w:spacing w:line="276" w:lineRule="auto" w:before="0" w:after="0"/>
        <w:ind w:left="880" w:right="882" w:hanging="360"/>
        <w:jc w:val="left"/>
        <w:rPr>
          <w:sz w:val="24"/>
        </w:rPr>
      </w:pPr>
      <w:r>
        <w:rPr>
          <w:sz w:val="24"/>
        </w:rPr>
        <w:t>If you have intense fears or phobias you will find your relaxation skills essential for</w:t>
      </w:r>
      <w:r>
        <w:rPr>
          <w:spacing w:val="40"/>
          <w:sz w:val="24"/>
        </w:rPr>
        <w:t> </w:t>
      </w:r>
      <w:r>
        <w:rPr>
          <w:sz w:val="24"/>
        </w:rPr>
        <w:t>using methods such as systematic desensitization to dissolve your fears.</w:t>
      </w:r>
    </w:p>
    <w:p>
      <w:pPr>
        <w:pStyle w:val="Heading4"/>
        <w:spacing w:line="278" w:lineRule="auto"/>
        <w:ind w:right="885"/>
        <w:jc w:val="left"/>
      </w:pPr>
      <w:r>
        <w:rPr/>
        <w:t>SESSION</w:t>
      </w:r>
      <w:r>
        <w:rPr>
          <w:spacing w:val="80"/>
        </w:rPr>
        <w:t> </w:t>
      </w:r>
      <w:r>
        <w:rPr/>
        <w:t>EIGHT:</w:t>
      </w:r>
      <w:r>
        <w:rPr>
          <w:spacing w:val="80"/>
        </w:rPr>
        <w:t> </w:t>
      </w:r>
      <w:r>
        <w:rPr/>
        <w:t>Review</w:t>
      </w:r>
      <w:r>
        <w:rPr>
          <w:spacing w:val="80"/>
        </w:rPr>
        <w:t> </w:t>
      </w:r>
      <w:r>
        <w:rPr/>
        <w:t>of</w:t>
      </w:r>
      <w:r>
        <w:rPr>
          <w:spacing w:val="80"/>
        </w:rPr>
        <w:t> </w:t>
      </w:r>
      <w:r>
        <w:rPr/>
        <w:t>previous</w:t>
      </w:r>
      <w:r>
        <w:rPr>
          <w:spacing w:val="80"/>
        </w:rPr>
        <w:t> </w:t>
      </w:r>
      <w:r>
        <w:rPr/>
        <w:t>sessions</w:t>
      </w:r>
      <w:r>
        <w:rPr>
          <w:spacing w:val="80"/>
        </w:rPr>
        <w:t> </w:t>
      </w:r>
      <w:r>
        <w:rPr/>
        <w:t>and</w:t>
      </w:r>
      <w:r>
        <w:rPr>
          <w:spacing w:val="80"/>
        </w:rPr>
        <w:t> </w:t>
      </w:r>
      <w:r>
        <w:rPr/>
        <w:t>administration</w:t>
      </w:r>
      <w:r>
        <w:rPr>
          <w:spacing w:val="80"/>
        </w:rPr>
        <w:t> </w:t>
      </w:r>
      <w:r>
        <w:rPr/>
        <w:t>of</w:t>
      </w:r>
      <w:r>
        <w:rPr>
          <w:spacing w:val="80"/>
        </w:rPr>
        <w:t> </w:t>
      </w:r>
      <w:r>
        <w:rPr/>
        <w:t>post-test</w:t>
      </w:r>
      <w:r>
        <w:rPr>
          <w:spacing w:val="80"/>
        </w:rPr>
        <w:t> </w:t>
      </w:r>
      <w:r>
        <w:rPr>
          <w:spacing w:val="-2"/>
        </w:rPr>
        <w:t>instruments.</w:t>
      </w:r>
    </w:p>
    <w:p>
      <w:pPr>
        <w:pStyle w:val="BodyText"/>
        <w:spacing w:line="267" w:lineRule="exact"/>
        <w:jc w:val="left"/>
      </w:pPr>
      <w:r>
        <w:rPr>
          <w:b/>
        </w:rPr>
        <w:t>Objectives</w:t>
      </w:r>
      <w:r>
        <w:rPr/>
        <w:t>:</w:t>
      </w:r>
      <w:r>
        <w:rPr>
          <w:spacing w:val="-1"/>
        </w:rPr>
        <w:t> </w:t>
      </w:r>
      <w:r>
        <w:rPr/>
        <w:t>At</w:t>
      </w:r>
      <w:r>
        <w:rPr>
          <w:spacing w:val="-1"/>
        </w:rPr>
        <w:t> </w:t>
      </w:r>
      <w:r>
        <w:rPr/>
        <w:t>the</w:t>
      </w:r>
      <w:r>
        <w:rPr>
          <w:spacing w:val="-2"/>
        </w:rPr>
        <w:t> </w:t>
      </w:r>
      <w:r>
        <w:rPr/>
        <w:t>end</w:t>
      </w:r>
      <w:r>
        <w:rPr>
          <w:spacing w:val="-1"/>
        </w:rPr>
        <w:t> </w:t>
      </w:r>
      <w:r>
        <w:rPr/>
        <w:t>of</w:t>
      </w:r>
      <w:r>
        <w:rPr>
          <w:spacing w:val="-1"/>
        </w:rPr>
        <w:t> </w:t>
      </w:r>
      <w:r>
        <w:rPr/>
        <w:t>the</w:t>
      </w:r>
      <w:r>
        <w:rPr>
          <w:spacing w:val="-3"/>
        </w:rPr>
        <w:t> </w:t>
      </w:r>
      <w:r>
        <w:rPr/>
        <w:t>session,</w:t>
      </w:r>
      <w:r>
        <w:rPr>
          <w:spacing w:val="-1"/>
        </w:rPr>
        <w:t> </w:t>
      </w:r>
      <w:r>
        <w:rPr/>
        <w:t>participants</w:t>
      </w:r>
      <w:r>
        <w:rPr>
          <w:spacing w:val="1"/>
        </w:rPr>
        <w:t> </w:t>
      </w:r>
      <w:r>
        <w:rPr/>
        <w:t>were</w:t>
      </w:r>
      <w:r>
        <w:rPr>
          <w:spacing w:val="-1"/>
        </w:rPr>
        <w:t> </w:t>
      </w:r>
      <w:r>
        <w:rPr/>
        <w:t>able </w:t>
      </w:r>
      <w:r>
        <w:rPr>
          <w:spacing w:val="-5"/>
        </w:rPr>
        <w:t>to:</w:t>
      </w:r>
    </w:p>
    <w:p>
      <w:pPr>
        <w:pStyle w:val="ListParagraph"/>
        <w:numPr>
          <w:ilvl w:val="1"/>
          <w:numId w:val="27"/>
        </w:numPr>
        <w:tabs>
          <w:tab w:pos="880" w:val="left" w:leader="none"/>
        </w:tabs>
        <w:spacing w:line="276" w:lineRule="auto" w:before="41" w:after="0"/>
        <w:ind w:left="880" w:right="884" w:hanging="360"/>
        <w:jc w:val="left"/>
        <w:rPr>
          <w:sz w:val="24"/>
        </w:rPr>
      </w:pPr>
      <w:r>
        <w:rPr>
          <w:sz w:val="24"/>
        </w:rPr>
        <w:t>Summarize</w:t>
      </w:r>
      <w:r>
        <w:rPr>
          <w:spacing w:val="-3"/>
          <w:sz w:val="24"/>
        </w:rPr>
        <w:t> </w:t>
      </w:r>
      <w:r>
        <w:rPr>
          <w:sz w:val="24"/>
        </w:rPr>
        <w:t>what</w:t>
      </w:r>
      <w:r>
        <w:rPr>
          <w:spacing w:val="-2"/>
          <w:sz w:val="24"/>
        </w:rPr>
        <w:t> </w:t>
      </w:r>
      <w:r>
        <w:rPr>
          <w:sz w:val="24"/>
        </w:rPr>
        <w:t>they</w:t>
      </w:r>
      <w:r>
        <w:rPr>
          <w:spacing w:val="-7"/>
          <w:sz w:val="24"/>
        </w:rPr>
        <w:t> </w:t>
      </w:r>
      <w:r>
        <w:rPr>
          <w:sz w:val="24"/>
        </w:rPr>
        <w:t>had</w:t>
      </w:r>
      <w:r>
        <w:rPr>
          <w:spacing w:val="-2"/>
          <w:sz w:val="24"/>
        </w:rPr>
        <w:t> </w:t>
      </w:r>
      <w:r>
        <w:rPr>
          <w:sz w:val="24"/>
        </w:rPr>
        <w:t>benefited</w:t>
      </w:r>
      <w:r>
        <w:rPr>
          <w:spacing w:val="-1"/>
          <w:sz w:val="24"/>
        </w:rPr>
        <w:t> </w:t>
      </w:r>
      <w:r>
        <w:rPr>
          <w:sz w:val="24"/>
        </w:rPr>
        <w:t>from</w:t>
      </w:r>
      <w:r>
        <w:rPr>
          <w:spacing w:val="-2"/>
          <w:sz w:val="24"/>
        </w:rPr>
        <w:t> </w:t>
      </w:r>
      <w:r>
        <w:rPr>
          <w:sz w:val="24"/>
        </w:rPr>
        <w:t>the</w:t>
      </w:r>
      <w:r>
        <w:rPr>
          <w:spacing w:val="-1"/>
          <w:sz w:val="24"/>
        </w:rPr>
        <w:t> </w:t>
      </w:r>
      <w:r>
        <w:rPr>
          <w:sz w:val="24"/>
        </w:rPr>
        <w:t>numerous</w:t>
      </w:r>
      <w:r>
        <w:rPr>
          <w:spacing w:val="-2"/>
          <w:sz w:val="24"/>
        </w:rPr>
        <w:t> </w:t>
      </w:r>
      <w:r>
        <w:rPr>
          <w:sz w:val="24"/>
        </w:rPr>
        <w:t>skills</w:t>
      </w:r>
      <w:r>
        <w:rPr>
          <w:spacing w:val="-2"/>
          <w:sz w:val="24"/>
        </w:rPr>
        <w:t> </w:t>
      </w:r>
      <w:r>
        <w:rPr>
          <w:sz w:val="24"/>
        </w:rPr>
        <w:t>they</w:t>
      </w:r>
      <w:r>
        <w:rPr>
          <w:spacing w:val="-7"/>
          <w:sz w:val="24"/>
        </w:rPr>
        <w:t> </w:t>
      </w:r>
      <w:r>
        <w:rPr>
          <w:sz w:val="24"/>
        </w:rPr>
        <w:t>had</w:t>
      </w:r>
      <w:r>
        <w:rPr>
          <w:spacing w:val="-2"/>
          <w:sz w:val="24"/>
        </w:rPr>
        <w:t> </w:t>
      </w:r>
      <w:r>
        <w:rPr>
          <w:sz w:val="24"/>
        </w:rPr>
        <w:t>learnt</w:t>
      </w:r>
      <w:r>
        <w:rPr>
          <w:spacing w:val="-2"/>
          <w:sz w:val="24"/>
        </w:rPr>
        <w:t> </w:t>
      </w:r>
      <w:r>
        <w:rPr>
          <w:sz w:val="24"/>
        </w:rPr>
        <w:t>since</w:t>
      </w:r>
      <w:r>
        <w:rPr>
          <w:spacing w:val="-3"/>
          <w:sz w:val="24"/>
        </w:rPr>
        <w:t> </w:t>
      </w:r>
      <w:r>
        <w:rPr>
          <w:sz w:val="24"/>
        </w:rPr>
        <w:t>the commencement of the programme.</w:t>
      </w:r>
    </w:p>
    <w:p>
      <w:pPr>
        <w:pStyle w:val="ListParagraph"/>
        <w:numPr>
          <w:ilvl w:val="1"/>
          <w:numId w:val="27"/>
        </w:numPr>
        <w:tabs>
          <w:tab w:pos="880" w:val="left" w:leader="none"/>
        </w:tabs>
        <w:spacing w:line="275" w:lineRule="exact" w:before="0" w:after="0"/>
        <w:ind w:left="880" w:right="0" w:hanging="360"/>
        <w:jc w:val="left"/>
        <w:rPr>
          <w:sz w:val="24"/>
        </w:rPr>
      </w:pPr>
      <w:r>
        <w:rPr>
          <w:sz w:val="24"/>
        </w:rPr>
        <w:t>Partake</w:t>
      </w:r>
      <w:r>
        <w:rPr>
          <w:spacing w:val="-2"/>
          <w:sz w:val="24"/>
        </w:rPr>
        <w:t> </w:t>
      </w:r>
      <w:r>
        <w:rPr>
          <w:sz w:val="24"/>
        </w:rPr>
        <w:t>in</w:t>
      </w:r>
      <w:r>
        <w:rPr>
          <w:spacing w:val="-1"/>
          <w:sz w:val="24"/>
        </w:rPr>
        <w:t> </w:t>
      </w:r>
      <w:r>
        <w:rPr>
          <w:sz w:val="24"/>
        </w:rPr>
        <w:t>post-test</w:t>
      </w:r>
      <w:r>
        <w:rPr>
          <w:spacing w:val="-1"/>
          <w:sz w:val="24"/>
        </w:rPr>
        <w:t> </w:t>
      </w:r>
      <w:r>
        <w:rPr>
          <w:spacing w:val="-2"/>
          <w:sz w:val="24"/>
        </w:rPr>
        <w:t>instruments</w:t>
      </w:r>
    </w:p>
    <w:p>
      <w:pPr>
        <w:pStyle w:val="BodyText"/>
        <w:spacing w:line="276" w:lineRule="auto" w:before="43"/>
        <w:ind w:right="880"/>
      </w:pPr>
      <w:r>
        <w:rPr>
          <w:b/>
        </w:rPr>
        <w:t>Step</w:t>
      </w:r>
      <w:r>
        <w:rPr>
          <w:b/>
          <w:spacing w:val="-3"/>
        </w:rPr>
        <w:t> </w:t>
      </w:r>
      <w:r>
        <w:rPr>
          <w:b/>
        </w:rPr>
        <w:t>I</w:t>
      </w:r>
      <w:r>
        <w:rPr/>
        <w:t>:The session commenced with verification of progress made by</w:t>
      </w:r>
      <w:r>
        <w:rPr>
          <w:spacing w:val="-1"/>
        </w:rPr>
        <w:t> </w:t>
      </w:r>
      <w:r>
        <w:rPr/>
        <w:t>individual participants. The various assignments given to participants in the course the training were reviewed. Researcher asked questions bothering on what they had been taught; to know how the participants have been making use of the skills they were taught.</w:t>
      </w:r>
      <w:r>
        <w:rPr>
          <w:spacing w:val="40"/>
        </w:rPr>
        <w:t> </w:t>
      </w:r>
      <w:r>
        <w:rPr/>
        <w:t>The different skills they were taught have helped them to develop the expected skills that enhance their social and emotional competence towards dissertation process.</w:t>
      </w:r>
    </w:p>
    <w:p>
      <w:pPr>
        <w:pStyle w:val="BodyText"/>
        <w:spacing w:line="276" w:lineRule="auto"/>
        <w:ind w:right="881"/>
      </w:pPr>
      <w:r>
        <w:rPr/>
        <w:t>The</w:t>
      </w:r>
      <w:r>
        <w:rPr>
          <w:spacing w:val="-3"/>
        </w:rPr>
        <w:t> </w:t>
      </w:r>
      <w:r>
        <w:rPr/>
        <w:t>programme</w:t>
      </w:r>
      <w:r>
        <w:rPr>
          <w:spacing w:val="-2"/>
        </w:rPr>
        <w:t> </w:t>
      </w:r>
      <w:r>
        <w:rPr/>
        <w:t>was</w:t>
      </w:r>
      <w:r>
        <w:rPr>
          <w:spacing w:val="-1"/>
        </w:rPr>
        <w:t> </w:t>
      </w:r>
      <w:r>
        <w:rPr/>
        <w:t>brought</w:t>
      </w:r>
      <w:r>
        <w:rPr>
          <w:spacing w:val="-1"/>
        </w:rPr>
        <w:t> </w:t>
      </w:r>
      <w:r>
        <w:rPr/>
        <w:t>to</w:t>
      </w:r>
      <w:r>
        <w:rPr>
          <w:spacing w:val="-1"/>
        </w:rPr>
        <w:t> </w:t>
      </w:r>
      <w:r>
        <w:rPr/>
        <w:t>an</w:t>
      </w:r>
      <w:r>
        <w:rPr>
          <w:spacing w:val="-1"/>
        </w:rPr>
        <w:t> </w:t>
      </w:r>
      <w:r>
        <w:rPr/>
        <w:t>end</w:t>
      </w:r>
      <w:r>
        <w:rPr>
          <w:spacing w:val="-1"/>
        </w:rPr>
        <w:t> </w:t>
      </w:r>
      <w:r>
        <w:rPr/>
        <w:t>with</w:t>
      </w:r>
      <w:r>
        <w:rPr>
          <w:spacing w:val="-1"/>
        </w:rPr>
        <w:t> </w:t>
      </w:r>
      <w:r>
        <w:rPr/>
        <w:t>encouragement</w:t>
      </w:r>
      <w:r>
        <w:rPr>
          <w:spacing w:val="-1"/>
        </w:rPr>
        <w:t> </w:t>
      </w:r>
      <w:r>
        <w:rPr/>
        <w:t>to</w:t>
      </w:r>
      <w:r>
        <w:rPr>
          <w:spacing w:val="-1"/>
        </w:rPr>
        <w:t> </w:t>
      </w:r>
      <w:r>
        <w:rPr/>
        <w:t>continue</w:t>
      </w:r>
      <w:r>
        <w:rPr>
          <w:spacing w:val="-2"/>
        </w:rPr>
        <w:t> </w:t>
      </w:r>
      <w:r>
        <w:rPr/>
        <w:t>with</w:t>
      </w:r>
      <w:r>
        <w:rPr>
          <w:spacing w:val="-1"/>
        </w:rPr>
        <w:t> </w:t>
      </w:r>
      <w:r>
        <w:rPr/>
        <w:t>the</w:t>
      </w:r>
      <w:r>
        <w:rPr>
          <w:spacing w:val="-2"/>
        </w:rPr>
        <w:t> </w:t>
      </w:r>
      <w:r>
        <w:rPr/>
        <w:t>utilization</w:t>
      </w:r>
      <w:r>
        <w:rPr>
          <w:spacing w:val="-1"/>
        </w:rPr>
        <w:t> </w:t>
      </w:r>
      <w:r>
        <w:rPr/>
        <w:t>of what they have acquired during the training session.</w:t>
      </w:r>
    </w:p>
    <w:p>
      <w:pPr>
        <w:pStyle w:val="BodyText"/>
        <w:spacing w:line="276" w:lineRule="auto"/>
        <w:ind w:left="1240" w:right="878" w:hanging="1080"/>
      </w:pPr>
      <w:r>
        <w:rPr>
          <w:b/>
        </w:rPr>
        <w:t>Step</w:t>
      </w:r>
      <w:r>
        <w:rPr>
          <w:b/>
          <w:spacing w:val="-2"/>
        </w:rPr>
        <w:t> </w:t>
      </w:r>
      <w:r>
        <w:rPr>
          <w:b/>
        </w:rPr>
        <w:t>II:</w:t>
      </w:r>
      <w:r>
        <w:rPr>
          <w:b/>
          <w:spacing w:val="80"/>
          <w:w w:val="150"/>
        </w:rPr>
        <w:t> </w:t>
      </w:r>
      <w:r>
        <w:rPr/>
        <w:t>Post-test instrument was administered on the</w:t>
      </w:r>
      <w:r>
        <w:rPr>
          <w:spacing w:val="-1"/>
        </w:rPr>
        <w:t> </w:t>
      </w:r>
      <w:r>
        <w:rPr/>
        <w:t>participants.</w:t>
      </w:r>
      <w:r>
        <w:rPr>
          <w:spacing w:val="40"/>
        </w:rPr>
        <w:t> </w:t>
      </w:r>
      <w:r>
        <w:rPr/>
        <w:t>The</w:t>
      </w:r>
      <w:r>
        <w:rPr>
          <w:spacing w:val="-1"/>
        </w:rPr>
        <w:t> </w:t>
      </w:r>
      <w:r>
        <w:rPr/>
        <w:t>responses obtained served as the post-treatment scores.</w:t>
      </w:r>
    </w:p>
    <w:p>
      <w:pPr>
        <w:pStyle w:val="BodyText"/>
        <w:spacing w:line="276" w:lineRule="auto"/>
        <w:ind w:right="883"/>
      </w:pPr>
      <w:r>
        <w:rPr>
          <w:b/>
        </w:rPr>
        <w:t>Step III:</w:t>
      </w:r>
      <w:r>
        <w:rPr>
          <w:b/>
          <w:spacing w:val="80"/>
          <w:w w:val="150"/>
        </w:rPr>
        <w:t> </w:t>
      </w:r>
      <w:r>
        <w:rPr/>
        <w:t>Participants were asked to make their comments and assessment of the training package. Participants were appreciated for their consistency and patience in participating in the programme. Thereafter, they were entertained.</w:t>
      </w:r>
    </w:p>
    <w:p>
      <w:pPr>
        <w:pStyle w:val="Heading4"/>
        <w:spacing w:before="5"/>
        <w:ind w:left="3761"/>
      </w:pPr>
      <w:r>
        <w:rPr/>
        <w:t>The</w:t>
      </w:r>
      <w:r>
        <w:rPr>
          <w:spacing w:val="-2"/>
        </w:rPr>
        <w:t> </w:t>
      </w:r>
      <w:r>
        <w:rPr/>
        <w:t>Control</w:t>
      </w:r>
      <w:r>
        <w:rPr>
          <w:spacing w:val="-1"/>
        </w:rPr>
        <w:t> </w:t>
      </w:r>
      <w:r>
        <w:rPr>
          <w:spacing w:val="-4"/>
        </w:rPr>
        <w:t>Group</w:t>
      </w:r>
    </w:p>
    <w:p>
      <w:pPr>
        <w:pStyle w:val="BodyText"/>
        <w:spacing w:line="276" w:lineRule="auto" w:before="36"/>
        <w:ind w:right="882" w:firstLine="719"/>
      </w:pPr>
      <w:r>
        <w:rPr/>
        <w:t>Participants in this group were not exposed any of the trainings given to the experimental groups. Two sessions were held with this group as follow</w:t>
      </w:r>
    </w:p>
    <w:p>
      <w:pPr>
        <w:pStyle w:val="BodyText"/>
        <w:spacing w:line="276" w:lineRule="auto" w:before="2"/>
        <w:ind w:right="876"/>
      </w:pPr>
      <w:r>
        <w:rPr>
          <w:b/>
        </w:rPr>
        <w:t>Session</w:t>
      </w:r>
      <w:r>
        <w:rPr>
          <w:b/>
          <w:spacing w:val="-2"/>
        </w:rPr>
        <w:t> </w:t>
      </w:r>
      <w:r>
        <w:rPr>
          <w:b/>
        </w:rPr>
        <w:t>One</w:t>
      </w:r>
      <w:r>
        <w:rPr/>
        <w:t>:</w:t>
      </w:r>
      <w:r>
        <w:rPr>
          <w:spacing w:val="-2"/>
        </w:rPr>
        <w:t> </w:t>
      </w:r>
      <w:r>
        <w:rPr/>
        <w:t>administration</w:t>
      </w:r>
      <w:r>
        <w:rPr>
          <w:spacing w:val="-2"/>
        </w:rPr>
        <w:t> </w:t>
      </w:r>
      <w:r>
        <w:rPr/>
        <w:t>of</w:t>
      </w:r>
      <w:r>
        <w:rPr>
          <w:spacing w:val="-3"/>
        </w:rPr>
        <w:t> </w:t>
      </w:r>
      <w:r>
        <w:rPr/>
        <w:t>research</w:t>
      </w:r>
      <w:r>
        <w:rPr>
          <w:spacing w:val="-2"/>
        </w:rPr>
        <w:t> </w:t>
      </w:r>
      <w:r>
        <w:rPr/>
        <w:t>instruments.</w:t>
      </w:r>
      <w:r>
        <w:rPr>
          <w:spacing w:val="-2"/>
        </w:rPr>
        <w:t> </w:t>
      </w:r>
      <w:r>
        <w:rPr/>
        <w:t>There</w:t>
      </w:r>
      <w:r>
        <w:rPr>
          <w:spacing w:val="-4"/>
        </w:rPr>
        <w:t> </w:t>
      </w:r>
      <w:r>
        <w:rPr/>
        <w:t>was no</w:t>
      </w:r>
      <w:r>
        <w:rPr>
          <w:spacing w:val="-2"/>
        </w:rPr>
        <w:t> </w:t>
      </w:r>
      <w:r>
        <w:rPr/>
        <w:t>discussion</w:t>
      </w:r>
      <w:r>
        <w:rPr>
          <w:spacing w:val="-2"/>
        </w:rPr>
        <w:t> </w:t>
      </w:r>
      <w:r>
        <w:rPr/>
        <w:t>or</w:t>
      </w:r>
      <w:r>
        <w:rPr>
          <w:spacing w:val="-3"/>
        </w:rPr>
        <w:t> </w:t>
      </w:r>
      <w:r>
        <w:rPr/>
        <w:t>premonition that they were to be invited for another meeting eight weeks after.</w:t>
      </w:r>
    </w:p>
    <w:p>
      <w:pPr>
        <w:pStyle w:val="BodyText"/>
        <w:spacing w:line="276" w:lineRule="auto"/>
        <w:ind w:right="879"/>
      </w:pPr>
      <w:r>
        <w:rPr>
          <w:b/>
        </w:rPr>
        <w:t>Session Two</w:t>
      </w:r>
      <w:r>
        <w:rPr/>
        <w:t>: text messages and e-mails were sent to the participants inviting them for a seminar on ‗Timely Dissertation Completion‘ fifteen days before the fixed date for the seminar. Post-test administration was done before the seminar commenced. The seminar paper was delivered by a lecturer from the department of Adult Education, University of </w:t>
      </w:r>
      <w:r>
        <w:rPr>
          <w:spacing w:val="-2"/>
        </w:rPr>
        <w:t>Lagos.</w:t>
      </w:r>
    </w:p>
    <w:p>
      <w:pPr>
        <w:spacing w:after="0" w:line="276" w:lineRule="auto"/>
        <w:sectPr>
          <w:pgSz w:w="11910" w:h="16840"/>
          <w:pgMar w:header="0" w:footer="1002" w:top="1180" w:bottom="1200" w:left="1280" w:right="560"/>
        </w:sectPr>
      </w:pPr>
    </w:p>
    <w:p>
      <w:pPr>
        <w:pStyle w:val="Heading3"/>
        <w:spacing w:line="360" w:lineRule="auto"/>
        <w:ind w:left="2345" w:right="2819" w:firstLine="1538"/>
        <w:jc w:val="left"/>
      </w:pPr>
      <w:r>
        <w:rPr/>
        <w:t>APPENDIX III DISSERTATION</w:t>
      </w:r>
      <w:r>
        <w:rPr>
          <w:spacing w:val="-15"/>
        </w:rPr>
        <w:t> </w:t>
      </w:r>
      <w:r>
        <w:rPr/>
        <w:t>SELF-EFFICACY</w:t>
      </w:r>
      <w:r>
        <w:rPr>
          <w:spacing w:val="-15"/>
        </w:rPr>
        <w:t> </w:t>
      </w:r>
      <w:r>
        <w:rPr/>
        <w:t>SCALE</w:t>
      </w:r>
    </w:p>
    <w:p>
      <w:pPr>
        <w:pStyle w:val="BodyText"/>
        <w:spacing w:before="37"/>
        <w:ind w:left="0"/>
        <w:jc w:val="left"/>
        <w:rPr>
          <w:b/>
        </w:rPr>
      </w:pPr>
    </w:p>
    <w:p>
      <w:pPr>
        <w:pStyle w:val="BodyText"/>
        <w:tabs>
          <w:tab w:pos="8127" w:val="left" w:leader="none"/>
        </w:tabs>
        <w:jc w:val="left"/>
      </w:pPr>
      <w:r>
        <w:rPr/>
        <w:t>University </w:t>
      </w:r>
      <w:r>
        <w:rPr>
          <w:u w:val="single"/>
        </w:rPr>
        <w:tab/>
      </w:r>
    </w:p>
    <w:p>
      <w:pPr>
        <w:pStyle w:val="BodyText"/>
        <w:spacing w:before="81"/>
        <w:ind w:left="0"/>
        <w:jc w:val="left"/>
      </w:pPr>
    </w:p>
    <w:p>
      <w:pPr>
        <w:pStyle w:val="BodyText"/>
        <w:tabs>
          <w:tab w:pos="3342" w:val="left" w:leader="none"/>
          <w:tab w:pos="4710" w:val="left" w:leader="none"/>
          <w:tab w:pos="6872" w:val="left" w:leader="none"/>
        </w:tabs>
      </w:pPr>
      <w:r>
        <w:rPr/>
        <w:t>Sex:</w:t>
      </w:r>
      <w:r>
        <w:rPr>
          <w:spacing w:val="80"/>
        </w:rPr>
        <w:t> </w:t>
      </w:r>
      <w:r>
        <w:rPr>
          <w:u w:val="single"/>
        </w:rPr>
        <w:tab/>
      </w:r>
      <w:r>
        <w:rPr>
          <w:spacing w:val="-2"/>
        </w:rPr>
        <w:t>Female</w:t>
      </w:r>
      <w:r>
        <w:rPr/>
        <w:tab/>
      </w:r>
      <w:r>
        <w:rPr>
          <w:u w:val="single"/>
        </w:rPr>
        <w:tab/>
      </w:r>
      <w:r>
        <w:rPr>
          <w:spacing w:val="-4"/>
        </w:rPr>
        <w:t>Male</w:t>
      </w:r>
    </w:p>
    <w:p>
      <w:pPr>
        <w:pStyle w:val="BodyText"/>
        <w:spacing w:before="84"/>
        <w:ind w:left="0"/>
        <w:jc w:val="left"/>
      </w:pPr>
    </w:p>
    <w:p>
      <w:pPr>
        <w:pStyle w:val="BodyText"/>
        <w:spacing w:line="360" w:lineRule="auto"/>
        <w:ind w:right="880"/>
      </w:pPr>
      <w:r>
        <w:rPr/>
        <w:drawing>
          <wp:anchor distT="0" distB="0" distL="0" distR="0" allowOverlap="1" layoutInCell="1" locked="0" behindDoc="1" simplePos="0" relativeHeight="483806720">
            <wp:simplePos x="0" y="0"/>
            <wp:positionH relativeFrom="page">
              <wp:posOffset>911656</wp:posOffset>
            </wp:positionH>
            <wp:positionV relativeFrom="paragraph">
              <wp:posOffset>203446</wp:posOffset>
            </wp:positionV>
            <wp:extent cx="5574106" cy="5499274"/>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52" cstate="print"/>
                    <a:stretch>
                      <a:fillRect/>
                    </a:stretch>
                  </pic:blipFill>
                  <pic:spPr>
                    <a:xfrm>
                      <a:off x="0" y="0"/>
                      <a:ext cx="5574106" cy="5499274"/>
                    </a:xfrm>
                    <a:prstGeom prst="rect">
                      <a:avLst/>
                    </a:prstGeom>
                  </pic:spPr>
                </pic:pic>
              </a:graphicData>
            </a:graphic>
          </wp:anchor>
        </w:drawing>
      </w:r>
      <w:r>
        <w:rPr>
          <w:b/>
        </w:rPr>
        <w:t>Instruction: </w:t>
      </w:r>
      <w:r>
        <w:rPr/>
        <w:t>The following questions were phrased around the statement ‗how confident are you in your ability to…?‘ Examples include ‗how confident are you in your ability to schedule your work to ensure deadlines are met?‘; ‗how confident are you in your ability to make time for other activities e.g. exercise/socialising?‘, and ‗how confident are you in your ability to use computers effectively?‘</w:t>
      </w:r>
    </w:p>
    <w:p>
      <w:pPr>
        <w:pStyle w:val="BodyText"/>
        <w:spacing w:line="360" w:lineRule="auto"/>
        <w:ind w:right="916"/>
      </w:pPr>
      <w:r>
        <w:rPr/>
        <w:t>A</w:t>
      </w:r>
      <w:r>
        <w:rPr>
          <w:spacing w:val="-8"/>
        </w:rPr>
        <w:t> </w:t>
      </w:r>
      <w:r>
        <w:rPr/>
        <w:t>response</w:t>
      </w:r>
      <w:r>
        <w:rPr>
          <w:spacing w:val="-7"/>
        </w:rPr>
        <w:t> </w:t>
      </w:r>
      <w:r>
        <w:rPr/>
        <w:t>scale</w:t>
      </w:r>
      <w:r>
        <w:rPr>
          <w:spacing w:val="-7"/>
        </w:rPr>
        <w:t> </w:t>
      </w:r>
      <w:r>
        <w:rPr/>
        <w:t>ranging</w:t>
      </w:r>
      <w:r>
        <w:rPr>
          <w:spacing w:val="-7"/>
        </w:rPr>
        <w:t> </w:t>
      </w:r>
      <w:r>
        <w:rPr/>
        <w:t>from</w:t>
      </w:r>
      <w:r>
        <w:rPr>
          <w:spacing w:val="-7"/>
        </w:rPr>
        <w:t> </w:t>
      </w:r>
      <w:r>
        <w:rPr/>
        <w:t>‗not</w:t>
      </w:r>
      <w:r>
        <w:rPr>
          <w:spacing w:val="-7"/>
        </w:rPr>
        <w:t> </w:t>
      </w:r>
      <w:r>
        <w:rPr/>
        <w:t>at</w:t>
      </w:r>
      <w:r>
        <w:rPr>
          <w:spacing w:val="-7"/>
        </w:rPr>
        <w:t> </w:t>
      </w:r>
      <w:r>
        <w:rPr/>
        <w:t>all</w:t>
      </w:r>
      <w:r>
        <w:rPr>
          <w:spacing w:val="-7"/>
        </w:rPr>
        <w:t> </w:t>
      </w:r>
      <w:r>
        <w:rPr/>
        <w:t>confident‘</w:t>
      </w:r>
      <w:r>
        <w:rPr>
          <w:spacing w:val="-7"/>
        </w:rPr>
        <w:t> </w:t>
      </w:r>
      <w:r>
        <w:rPr/>
        <w:t>(1)</w:t>
      </w:r>
      <w:r>
        <w:rPr>
          <w:spacing w:val="-8"/>
        </w:rPr>
        <w:t> </w:t>
      </w:r>
      <w:r>
        <w:rPr/>
        <w:t>to</w:t>
      </w:r>
      <w:r>
        <w:rPr>
          <w:spacing w:val="-7"/>
        </w:rPr>
        <w:t> </w:t>
      </w:r>
      <w:r>
        <w:rPr/>
        <w:t>‗very</w:t>
      </w:r>
      <w:r>
        <w:rPr>
          <w:spacing w:val="-10"/>
        </w:rPr>
        <w:t> </w:t>
      </w:r>
      <w:r>
        <w:rPr/>
        <w:t>confident‘</w:t>
      </w:r>
      <w:r>
        <w:rPr>
          <w:spacing w:val="-7"/>
        </w:rPr>
        <w:t> </w:t>
      </w:r>
      <w:r>
        <w:rPr/>
        <w:t>(4)</w:t>
      </w:r>
      <w:r>
        <w:rPr>
          <w:spacing w:val="-9"/>
        </w:rPr>
        <w:t> </w:t>
      </w:r>
      <w:r>
        <w:rPr/>
        <w:t>was</w:t>
      </w:r>
      <w:r>
        <w:rPr>
          <w:spacing w:val="-8"/>
        </w:rPr>
        <w:t> </w:t>
      </w:r>
      <w:r>
        <w:rPr/>
        <w:t>used.</w:t>
      </w:r>
      <w:r>
        <w:rPr>
          <w:spacing w:val="-7"/>
        </w:rPr>
        <w:t> </w:t>
      </w:r>
      <w:r>
        <w:rPr/>
        <w:t>Find the number between 1 and 4 that best describes you.</w:t>
      </w:r>
    </w:p>
    <w:p>
      <w:pPr>
        <w:pStyle w:val="BodyText"/>
        <w:spacing w:before="191"/>
        <w:ind w:left="0"/>
        <w:jc w:val="left"/>
        <w:rPr>
          <w:sz w:val="20"/>
        </w:r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350"/>
        <w:gridCol w:w="425"/>
        <w:gridCol w:w="425"/>
        <w:gridCol w:w="425"/>
        <w:gridCol w:w="425"/>
      </w:tblGrid>
      <w:tr>
        <w:trPr>
          <w:trHeight w:val="412" w:hRule="atLeast"/>
        </w:trPr>
        <w:tc>
          <w:tcPr>
            <w:tcW w:w="590" w:type="dxa"/>
            <w:tcBorders>
              <w:top w:val="nil"/>
            </w:tcBorders>
          </w:tcPr>
          <w:p>
            <w:pPr>
              <w:pStyle w:val="TableParagraph"/>
              <w:spacing w:line="270" w:lineRule="exact"/>
              <w:ind w:left="107"/>
              <w:rPr>
                <w:sz w:val="24"/>
              </w:rPr>
            </w:pPr>
            <w:r>
              <w:rPr>
                <w:spacing w:val="-5"/>
                <w:sz w:val="24"/>
              </w:rPr>
              <w:t>S/N</w:t>
            </w:r>
          </w:p>
        </w:tc>
        <w:tc>
          <w:tcPr>
            <w:tcW w:w="7350" w:type="dxa"/>
          </w:tcPr>
          <w:p>
            <w:pPr>
              <w:pStyle w:val="TableParagraph"/>
              <w:spacing w:line="270" w:lineRule="exact"/>
              <w:ind w:left="6" w:right="1"/>
              <w:jc w:val="center"/>
              <w:rPr>
                <w:sz w:val="24"/>
              </w:rPr>
            </w:pPr>
            <w:r>
              <w:rPr>
                <w:sz w:val="24"/>
              </w:rPr>
              <w:t>ITEMS</w:t>
            </w:r>
            <w:r>
              <w:rPr>
                <w:spacing w:val="-4"/>
                <w:sz w:val="24"/>
              </w:rPr>
              <w:t> </w:t>
            </w:r>
            <w:r>
              <w:rPr>
                <w:spacing w:val="-2"/>
                <w:sz w:val="24"/>
              </w:rPr>
              <w:t>DESCRIPTION</w:t>
            </w:r>
          </w:p>
        </w:tc>
        <w:tc>
          <w:tcPr>
            <w:tcW w:w="425" w:type="dxa"/>
          </w:tcPr>
          <w:p>
            <w:pPr>
              <w:pStyle w:val="TableParagraph"/>
              <w:spacing w:line="270" w:lineRule="exact"/>
              <w:ind w:left="106"/>
              <w:rPr>
                <w:sz w:val="24"/>
              </w:rPr>
            </w:pPr>
            <w:r>
              <w:rPr>
                <w:spacing w:val="-10"/>
                <w:sz w:val="24"/>
              </w:rPr>
              <w:t>1</w:t>
            </w:r>
          </w:p>
        </w:tc>
        <w:tc>
          <w:tcPr>
            <w:tcW w:w="425" w:type="dxa"/>
          </w:tcPr>
          <w:p>
            <w:pPr>
              <w:pStyle w:val="TableParagraph"/>
              <w:spacing w:line="270" w:lineRule="exact"/>
              <w:ind w:left="108"/>
              <w:rPr>
                <w:sz w:val="24"/>
              </w:rPr>
            </w:pPr>
            <w:r>
              <w:rPr>
                <w:spacing w:val="-10"/>
                <w:sz w:val="24"/>
              </w:rPr>
              <w:t>2</w:t>
            </w:r>
          </w:p>
        </w:tc>
        <w:tc>
          <w:tcPr>
            <w:tcW w:w="425" w:type="dxa"/>
          </w:tcPr>
          <w:p>
            <w:pPr>
              <w:pStyle w:val="TableParagraph"/>
              <w:spacing w:line="270" w:lineRule="exact"/>
              <w:ind w:left="108"/>
              <w:rPr>
                <w:sz w:val="24"/>
              </w:rPr>
            </w:pPr>
            <w:r>
              <w:rPr>
                <w:spacing w:val="-10"/>
                <w:sz w:val="24"/>
              </w:rPr>
              <w:t>3</w:t>
            </w:r>
          </w:p>
        </w:tc>
        <w:tc>
          <w:tcPr>
            <w:tcW w:w="425" w:type="dxa"/>
          </w:tcPr>
          <w:p>
            <w:pPr>
              <w:pStyle w:val="TableParagraph"/>
              <w:spacing w:line="270" w:lineRule="exact"/>
              <w:ind w:left="108"/>
              <w:rPr>
                <w:sz w:val="24"/>
              </w:rPr>
            </w:pPr>
            <w:r>
              <w:rPr>
                <w:spacing w:val="-10"/>
                <w:sz w:val="24"/>
              </w:rPr>
              <w:t>4</w:t>
            </w:r>
          </w:p>
        </w:tc>
      </w:tr>
      <w:tr>
        <w:trPr>
          <w:trHeight w:val="635" w:hRule="atLeast"/>
        </w:trPr>
        <w:tc>
          <w:tcPr>
            <w:tcW w:w="590" w:type="dxa"/>
          </w:tcPr>
          <w:p>
            <w:pPr>
              <w:pStyle w:val="TableParagraph"/>
              <w:spacing w:line="273" w:lineRule="exact"/>
              <w:ind w:left="107"/>
              <w:rPr>
                <w:sz w:val="24"/>
              </w:rPr>
            </w:pPr>
            <w:r>
              <w:rPr>
                <w:spacing w:val="-10"/>
                <w:sz w:val="24"/>
              </w:rPr>
              <w:t>1</w:t>
            </w:r>
          </w:p>
        </w:tc>
        <w:tc>
          <w:tcPr>
            <w:tcW w:w="7350" w:type="dxa"/>
          </w:tcPr>
          <w:p>
            <w:pPr>
              <w:pStyle w:val="TableParagraph"/>
              <w:spacing w:line="273"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2"/>
                <w:sz w:val="24"/>
              </w:rPr>
              <w:t> </w:t>
            </w:r>
            <w:r>
              <w:rPr>
                <w:sz w:val="24"/>
              </w:rPr>
              <w:t>in</w:t>
            </w:r>
            <w:r>
              <w:rPr>
                <w:spacing w:val="3"/>
                <w:sz w:val="24"/>
              </w:rPr>
              <w:t> </w:t>
            </w:r>
            <w:r>
              <w:rPr>
                <w:sz w:val="24"/>
              </w:rPr>
              <w:t>your ability</w:t>
            </w:r>
            <w:r>
              <w:rPr>
                <w:spacing w:val="-6"/>
                <w:sz w:val="24"/>
              </w:rPr>
              <w:t> </w:t>
            </w:r>
            <w:r>
              <w:rPr>
                <w:sz w:val="24"/>
              </w:rPr>
              <w:t>to</w:t>
            </w:r>
            <w:r>
              <w:rPr>
                <w:spacing w:val="1"/>
                <w:sz w:val="24"/>
              </w:rPr>
              <w:t> </w:t>
            </w:r>
            <w:r>
              <w:rPr>
                <w:sz w:val="24"/>
              </w:rPr>
              <w:t>motivate yourself</w:t>
            </w:r>
            <w:r>
              <w:rPr>
                <w:spacing w:val="-1"/>
                <w:sz w:val="24"/>
              </w:rPr>
              <w:t> </w:t>
            </w:r>
            <w:r>
              <w:rPr>
                <w:sz w:val="24"/>
              </w:rPr>
              <w:t>to</w:t>
            </w:r>
            <w:r>
              <w:rPr>
                <w:spacing w:val="-1"/>
                <w:sz w:val="24"/>
              </w:rPr>
              <w:t> </w:t>
            </w:r>
            <w:r>
              <w:rPr>
                <w:sz w:val="24"/>
              </w:rPr>
              <w:t>do</w:t>
            </w:r>
            <w:r>
              <w:rPr>
                <w:spacing w:val="-1"/>
                <w:sz w:val="24"/>
              </w:rPr>
              <w:t> </w:t>
            </w:r>
            <w:r>
              <w:rPr>
                <w:spacing w:val="-5"/>
                <w:sz w:val="24"/>
              </w:rPr>
              <w:t>the</w:t>
            </w:r>
          </w:p>
          <w:p>
            <w:pPr>
              <w:pStyle w:val="TableParagraph"/>
              <w:spacing w:before="41"/>
              <w:ind w:left="108"/>
              <w:rPr>
                <w:sz w:val="24"/>
              </w:rPr>
            </w:pPr>
            <w:r>
              <w:rPr>
                <w:spacing w:val="-2"/>
                <w:sz w:val="24"/>
              </w:rPr>
              <w:t>dissertation?</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6" w:hRule="atLeast"/>
        </w:trPr>
        <w:tc>
          <w:tcPr>
            <w:tcW w:w="590" w:type="dxa"/>
          </w:tcPr>
          <w:p>
            <w:pPr>
              <w:pStyle w:val="TableParagraph"/>
              <w:spacing w:line="271" w:lineRule="exact"/>
              <w:ind w:left="107"/>
              <w:rPr>
                <w:sz w:val="24"/>
              </w:rPr>
            </w:pPr>
            <w:r>
              <w:rPr>
                <w:spacing w:val="-10"/>
                <w:sz w:val="24"/>
              </w:rPr>
              <w:t>2</w:t>
            </w:r>
          </w:p>
        </w:tc>
        <w:tc>
          <w:tcPr>
            <w:tcW w:w="7350" w:type="dxa"/>
          </w:tcPr>
          <w:p>
            <w:pPr>
              <w:pStyle w:val="TableParagraph"/>
              <w:spacing w:line="271" w:lineRule="exact"/>
              <w:ind w:left="108"/>
              <w:rPr>
                <w:sz w:val="24"/>
              </w:rPr>
            </w:pPr>
            <w:r>
              <w:rPr>
                <w:sz w:val="24"/>
              </w:rPr>
              <w:t>How</w:t>
            </w:r>
            <w:r>
              <w:rPr>
                <w:spacing w:val="-5"/>
                <w:sz w:val="24"/>
              </w:rPr>
              <w:t> </w:t>
            </w:r>
            <w:r>
              <w:rPr>
                <w:sz w:val="24"/>
              </w:rPr>
              <w:t>confident</w:t>
            </w:r>
            <w:r>
              <w:rPr>
                <w:spacing w:val="1"/>
                <w:sz w:val="24"/>
              </w:rPr>
              <w:t> </w:t>
            </w:r>
            <w:r>
              <w:rPr>
                <w:sz w:val="24"/>
              </w:rPr>
              <w:t>are you</w:t>
            </w:r>
            <w:r>
              <w:rPr>
                <w:spacing w:val="-1"/>
                <w:sz w:val="24"/>
              </w:rPr>
              <w:t> </w:t>
            </w:r>
            <w:r>
              <w:rPr>
                <w:sz w:val="24"/>
              </w:rPr>
              <w:t>in</w:t>
            </w:r>
            <w:r>
              <w:rPr>
                <w:spacing w:val="3"/>
                <w:sz w:val="24"/>
              </w:rPr>
              <w:t> </w:t>
            </w:r>
            <w:r>
              <w:rPr>
                <w:sz w:val="24"/>
              </w:rPr>
              <w:t>your</w:t>
            </w:r>
            <w:r>
              <w:rPr>
                <w:spacing w:val="-1"/>
                <w:sz w:val="24"/>
              </w:rPr>
              <w:t> </w:t>
            </w:r>
            <w:r>
              <w:rPr>
                <w:sz w:val="24"/>
              </w:rPr>
              <w:t>ability</w:t>
            </w:r>
            <w:r>
              <w:rPr>
                <w:spacing w:val="-6"/>
                <w:sz w:val="24"/>
              </w:rPr>
              <w:t> </w:t>
            </w:r>
            <w:r>
              <w:rPr>
                <w:sz w:val="24"/>
              </w:rPr>
              <w:t>to</w:t>
            </w:r>
            <w:r>
              <w:rPr>
                <w:spacing w:val="-1"/>
                <w:sz w:val="24"/>
              </w:rPr>
              <w:t> </w:t>
            </w:r>
            <w:r>
              <w:rPr>
                <w:sz w:val="24"/>
              </w:rPr>
              <w:t>maintain enthusiasm</w:t>
            </w:r>
            <w:r>
              <w:rPr>
                <w:spacing w:val="-1"/>
                <w:sz w:val="24"/>
              </w:rPr>
              <w:t> </w:t>
            </w:r>
            <w:r>
              <w:rPr>
                <w:sz w:val="24"/>
              </w:rPr>
              <w:t>for</w:t>
            </w:r>
            <w:r>
              <w:rPr>
                <w:spacing w:val="-3"/>
                <w:sz w:val="24"/>
              </w:rPr>
              <w:t> </w:t>
            </w:r>
            <w:r>
              <w:rPr>
                <w:spacing w:val="-5"/>
                <w:sz w:val="24"/>
              </w:rPr>
              <w:t>the</w:t>
            </w:r>
          </w:p>
          <w:p>
            <w:pPr>
              <w:pStyle w:val="TableParagraph"/>
              <w:spacing w:before="41"/>
              <w:ind w:left="108"/>
              <w:rPr>
                <w:sz w:val="24"/>
              </w:rPr>
            </w:pPr>
            <w:r>
              <w:rPr>
                <w:spacing w:val="-2"/>
                <w:sz w:val="24"/>
              </w:rPr>
              <w:t>dissertation?</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3" w:hRule="atLeast"/>
        </w:trPr>
        <w:tc>
          <w:tcPr>
            <w:tcW w:w="590" w:type="dxa"/>
          </w:tcPr>
          <w:p>
            <w:pPr>
              <w:pStyle w:val="TableParagraph"/>
              <w:spacing w:line="270" w:lineRule="exact"/>
              <w:ind w:left="107"/>
              <w:rPr>
                <w:sz w:val="24"/>
              </w:rPr>
            </w:pPr>
            <w:r>
              <w:rPr>
                <w:spacing w:val="-10"/>
                <w:sz w:val="24"/>
              </w:rPr>
              <w:t>3</w:t>
            </w:r>
          </w:p>
        </w:tc>
        <w:tc>
          <w:tcPr>
            <w:tcW w:w="7350" w:type="dxa"/>
          </w:tcPr>
          <w:p>
            <w:pPr>
              <w:pStyle w:val="TableParagraph"/>
              <w:spacing w:line="270" w:lineRule="exact"/>
              <w:ind w:left="108"/>
              <w:rPr>
                <w:sz w:val="24"/>
              </w:rPr>
            </w:pPr>
            <w:r>
              <w:rPr>
                <w:sz w:val="24"/>
              </w:rPr>
              <w:t>How</w:t>
            </w:r>
            <w:r>
              <w:rPr>
                <w:spacing w:val="-5"/>
                <w:sz w:val="24"/>
              </w:rPr>
              <w:t> </w:t>
            </w:r>
            <w:r>
              <w:rPr>
                <w:sz w:val="24"/>
              </w:rPr>
              <w:t>confident</w:t>
            </w:r>
            <w:r>
              <w:rPr>
                <w:spacing w:val="1"/>
                <w:sz w:val="24"/>
              </w:rPr>
              <w:t> </w:t>
            </w:r>
            <w:r>
              <w:rPr>
                <w:sz w:val="24"/>
              </w:rPr>
              <w:t>are you</w:t>
            </w:r>
            <w:r>
              <w:rPr>
                <w:spacing w:val="-1"/>
                <w:sz w:val="24"/>
              </w:rPr>
              <w:t> </w:t>
            </w:r>
            <w:r>
              <w:rPr>
                <w:sz w:val="24"/>
              </w:rPr>
              <w:t>in</w:t>
            </w:r>
            <w:r>
              <w:rPr>
                <w:spacing w:val="2"/>
                <w:sz w:val="24"/>
              </w:rPr>
              <w:t> </w:t>
            </w:r>
            <w:r>
              <w:rPr>
                <w:sz w:val="24"/>
              </w:rPr>
              <w:t>your ability</w:t>
            </w:r>
            <w:r>
              <w:rPr>
                <w:spacing w:val="-7"/>
                <w:sz w:val="24"/>
              </w:rPr>
              <w:t> </w:t>
            </w:r>
            <w:r>
              <w:rPr>
                <w:sz w:val="24"/>
              </w:rPr>
              <w:t>to</w:t>
            </w:r>
            <w:r>
              <w:rPr>
                <w:spacing w:val="-1"/>
                <w:sz w:val="24"/>
              </w:rPr>
              <w:t> </w:t>
            </w:r>
            <w:r>
              <w:rPr>
                <w:sz w:val="24"/>
              </w:rPr>
              <w:t>avoid</w:t>
            </w:r>
            <w:r>
              <w:rPr>
                <w:spacing w:val="-2"/>
                <w:sz w:val="24"/>
              </w:rPr>
              <w:t> </w:t>
            </w:r>
            <w:r>
              <w:rPr>
                <w:sz w:val="24"/>
              </w:rPr>
              <w:t>distractions</w:t>
            </w:r>
            <w:r>
              <w:rPr>
                <w:spacing w:val="-1"/>
                <w:sz w:val="24"/>
              </w:rPr>
              <w:t> </w:t>
            </w:r>
            <w:r>
              <w:rPr>
                <w:sz w:val="24"/>
              </w:rPr>
              <w:t>and</w:t>
            </w:r>
            <w:r>
              <w:rPr>
                <w:spacing w:val="-1"/>
                <w:sz w:val="24"/>
              </w:rPr>
              <w:t> </w:t>
            </w:r>
            <w:r>
              <w:rPr>
                <w:spacing w:val="-2"/>
                <w:sz w:val="24"/>
              </w:rPr>
              <w:t>remain</w:t>
            </w:r>
          </w:p>
          <w:p>
            <w:pPr>
              <w:pStyle w:val="TableParagraph"/>
              <w:spacing w:before="41"/>
              <w:ind w:left="108"/>
              <w:rPr>
                <w:sz w:val="24"/>
              </w:rPr>
            </w:pPr>
            <w:r>
              <w:rPr>
                <w:sz w:val="24"/>
              </w:rPr>
              <w:t>focused</w:t>
            </w:r>
            <w:r>
              <w:rPr>
                <w:spacing w:val="-2"/>
                <w:sz w:val="24"/>
              </w:rPr>
              <w:t> </w:t>
            </w:r>
            <w:r>
              <w:rPr>
                <w:sz w:val="24"/>
              </w:rPr>
              <w:t>on</w:t>
            </w:r>
            <w:r>
              <w:rPr>
                <w:spacing w:val="-1"/>
                <w:sz w:val="24"/>
              </w:rPr>
              <w:t> </w:t>
            </w:r>
            <w:r>
              <w:rPr>
                <w:sz w:val="24"/>
              </w:rPr>
              <w:t>the </w:t>
            </w:r>
            <w:r>
              <w:rPr>
                <w:spacing w:val="-4"/>
                <w:sz w:val="24"/>
              </w:rPr>
              <w:t>task?</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0" w:lineRule="exact"/>
              <w:ind w:left="107"/>
              <w:rPr>
                <w:sz w:val="24"/>
              </w:rPr>
            </w:pPr>
            <w:r>
              <w:rPr>
                <w:spacing w:val="-10"/>
                <w:sz w:val="24"/>
              </w:rPr>
              <w:t>4</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2"/>
                <w:sz w:val="24"/>
              </w:rPr>
              <w:t> </w:t>
            </w:r>
            <w:r>
              <w:rPr>
                <w:sz w:val="24"/>
              </w:rPr>
              <w:t>you</w:t>
            </w:r>
            <w:r>
              <w:rPr>
                <w:spacing w:val="-1"/>
                <w:sz w:val="24"/>
              </w:rPr>
              <w:t> </w:t>
            </w:r>
            <w:r>
              <w:rPr>
                <w:sz w:val="24"/>
              </w:rPr>
              <w:t>in</w:t>
            </w:r>
            <w:r>
              <w:rPr>
                <w:spacing w:val="3"/>
                <w:sz w:val="24"/>
              </w:rPr>
              <w:t> </w:t>
            </w:r>
            <w:r>
              <w:rPr>
                <w:sz w:val="24"/>
              </w:rPr>
              <w:t>your</w:t>
            </w:r>
            <w:r>
              <w:rPr>
                <w:spacing w:val="-1"/>
                <w:sz w:val="24"/>
              </w:rPr>
              <w:t> </w:t>
            </w:r>
            <w:r>
              <w:rPr>
                <w:sz w:val="24"/>
              </w:rPr>
              <w:t>ability</w:t>
            </w:r>
            <w:r>
              <w:rPr>
                <w:spacing w:val="-6"/>
                <w:sz w:val="24"/>
              </w:rPr>
              <w:t> </w:t>
            </w:r>
            <w:r>
              <w:rPr>
                <w:sz w:val="24"/>
              </w:rPr>
              <w:t>to</w:t>
            </w:r>
            <w:r>
              <w:rPr>
                <w:spacing w:val="-1"/>
                <w:sz w:val="24"/>
              </w:rPr>
              <w:t> </w:t>
            </w:r>
            <w:r>
              <w:rPr>
                <w:sz w:val="24"/>
              </w:rPr>
              <w:t>remain</w:t>
            </w:r>
            <w:r>
              <w:rPr>
                <w:spacing w:val="-2"/>
                <w:sz w:val="24"/>
              </w:rPr>
              <w:t> </w:t>
            </w:r>
            <w:r>
              <w:rPr>
                <w:sz w:val="24"/>
              </w:rPr>
              <w:t>positive</w:t>
            </w:r>
            <w:r>
              <w:rPr>
                <w:spacing w:val="-1"/>
                <w:sz w:val="24"/>
              </w:rPr>
              <w:t> </w:t>
            </w:r>
            <w:r>
              <w:rPr>
                <w:sz w:val="24"/>
              </w:rPr>
              <w:t>about</w:t>
            </w:r>
            <w:r>
              <w:rPr>
                <w:spacing w:val="-1"/>
                <w:sz w:val="24"/>
              </w:rPr>
              <w:t> </w:t>
            </w:r>
            <w:r>
              <w:rPr>
                <w:spacing w:val="-5"/>
                <w:sz w:val="24"/>
              </w:rPr>
              <w:t>the</w:t>
            </w:r>
          </w:p>
          <w:p>
            <w:pPr>
              <w:pStyle w:val="TableParagraph"/>
              <w:spacing w:before="43"/>
              <w:ind w:left="108"/>
              <w:rPr>
                <w:sz w:val="24"/>
              </w:rPr>
            </w:pPr>
            <w:r>
              <w:rPr>
                <w:spacing w:val="-2"/>
                <w:sz w:val="24"/>
              </w:rPr>
              <w:t>dissertation?</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4" w:hRule="atLeast"/>
        </w:trPr>
        <w:tc>
          <w:tcPr>
            <w:tcW w:w="590" w:type="dxa"/>
          </w:tcPr>
          <w:p>
            <w:pPr>
              <w:pStyle w:val="TableParagraph"/>
              <w:spacing w:line="270" w:lineRule="exact"/>
              <w:ind w:left="107"/>
              <w:rPr>
                <w:sz w:val="24"/>
              </w:rPr>
            </w:pPr>
            <w:r>
              <w:rPr>
                <w:spacing w:val="-10"/>
                <w:sz w:val="24"/>
              </w:rPr>
              <w:t>5</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1"/>
                <w:sz w:val="24"/>
              </w:rPr>
              <w:t> </w:t>
            </w:r>
            <w:r>
              <w:rPr>
                <w:sz w:val="24"/>
              </w:rPr>
              <w:t>in</w:t>
            </w:r>
            <w:r>
              <w:rPr>
                <w:spacing w:val="3"/>
                <w:sz w:val="24"/>
              </w:rPr>
              <w:t> </w:t>
            </w:r>
            <w:r>
              <w:rPr>
                <w:sz w:val="24"/>
              </w:rPr>
              <w:t>your</w:t>
            </w:r>
            <w:r>
              <w:rPr>
                <w:spacing w:val="-1"/>
                <w:sz w:val="24"/>
              </w:rPr>
              <w:t> </w:t>
            </w:r>
            <w:r>
              <w:rPr>
                <w:sz w:val="24"/>
              </w:rPr>
              <w:t>ability</w:t>
            </w:r>
            <w:r>
              <w:rPr>
                <w:spacing w:val="-6"/>
                <w:sz w:val="24"/>
              </w:rPr>
              <w:t> </w:t>
            </w:r>
            <w:r>
              <w:rPr>
                <w:sz w:val="24"/>
              </w:rPr>
              <w:t>to</w:t>
            </w:r>
            <w:r>
              <w:rPr>
                <w:spacing w:val="-1"/>
                <w:sz w:val="24"/>
              </w:rPr>
              <w:t> </w:t>
            </w:r>
            <w:r>
              <w:rPr>
                <w:sz w:val="24"/>
              </w:rPr>
              <w:t>keep</w:t>
            </w:r>
            <w:r>
              <w:rPr>
                <w:spacing w:val="1"/>
                <w:sz w:val="24"/>
              </w:rPr>
              <w:t> </w:t>
            </w:r>
            <w:r>
              <w:rPr>
                <w:sz w:val="24"/>
              </w:rPr>
              <w:t>calm</w:t>
            </w:r>
            <w:r>
              <w:rPr>
                <w:spacing w:val="-1"/>
                <w:sz w:val="24"/>
              </w:rPr>
              <w:t> </w:t>
            </w:r>
            <w:r>
              <w:rPr>
                <w:sz w:val="24"/>
              </w:rPr>
              <w:t>about</w:t>
            </w:r>
            <w:r>
              <w:rPr>
                <w:spacing w:val="-1"/>
                <w:sz w:val="24"/>
              </w:rPr>
              <w:t> </w:t>
            </w:r>
            <w:r>
              <w:rPr>
                <w:sz w:val="24"/>
              </w:rPr>
              <w:t>the</w:t>
            </w:r>
            <w:r>
              <w:rPr>
                <w:spacing w:val="-1"/>
                <w:sz w:val="24"/>
              </w:rPr>
              <w:t> </w:t>
            </w:r>
            <w:r>
              <w:rPr>
                <w:spacing w:val="-2"/>
                <w:sz w:val="24"/>
              </w:rPr>
              <w:t>dissertation?</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2" w:hRule="atLeast"/>
        </w:trPr>
        <w:tc>
          <w:tcPr>
            <w:tcW w:w="590" w:type="dxa"/>
          </w:tcPr>
          <w:p>
            <w:pPr>
              <w:pStyle w:val="TableParagraph"/>
              <w:spacing w:line="270" w:lineRule="exact"/>
              <w:ind w:left="107"/>
              <w:rPr>
                <w:sz w:val="24"/>
              </w:rPr>
            </w:pPr>
            <w:r>
              <w:rPr>
                <w:spacing w:val="-10"/>
                <w:sz w:val="24"/>
              </w:rPr>
              <w:t>6</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1"/>
                <w:sz w:val="24"/>
              </w:rPr>
              <w:t> </w:t>
            </w:r>
            <w:r>
              <w:rPr>
                <w:sz w:val="24"/>
              </w:rPr>
              <w:t>in</w:t>
            </w:r>
            <w:r>
              <w:rPr>
                <w:spacing w:val="2"/>
                <w:sz w:val="24"/>
              </w:rPr>
              <w:t> </w:t>
            </w:r>
            <w:r>
              <w:rPr>
                <w:sz w:val="24"/>
              </w:rPr>
              <w:t>your ability</w:t>
            </w:r>
            <w:r>
              <w:rPr>
                <w:spacing w:val="-6"/>
                <w:sz w:val="24"/>
              </w:rPr>
              <w:t> </w:t>
            </w:r>
            <w:r>
              <w:rPr>
                <w:sz w:val="24"/>
              </w:rPr>
              <w:t>to</w:t>
            </w:r>
            <w:r>
              <w:rPr>
                <w:spacing w:val="-1"/>
                <w:sz w:val="24"/>
              </w:rPr>
              <w:t> </w:t>
            </w:r>
            <w:r>
              <w:rPr>
                <w:sz w:val="24"/>
              </w:rPr>
              <w:t>enjoy</w:t>
            </w:r>
            <w:r>
              <w:rPr>
                <w:spacing w:val="-6"/>
                <w:sz w:val="24"/>
              </w:rPr>
              <w:t> </w:t>
            </w:r>
            <w:r>
              <w:rPr>
                <w:sz w:val="24"/>
              </w:rPr>
              <w:t>writing</w:t>
            </w:r>
            <w:r>
              <w:rPr>
                <w:spacing w:val="1"/>
                <w:sz w:val="24"/>
              </w:rPr>
              <w:t> </w:t>
            </w:r>
            <w:r>
              <w:rPr>
                <w:sz w:val="24"/>
              </w:rPr>
              <w:t>your</w:t>
            </w:r>
            <w:r>
              <w:rPr>
                <w:spacing w:val="-1"/>
                <w:sz w:val="24"/>
              </w:rPr>
              <w:t> </w:t>
            </w:r>
            <w:r>
              <w:rPr>
                <w:spacing w:val="-2"/>
                <w:sz w:val="24"/>
              </w:rPr>
              <w:t>dissertation?</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6" w:hRule="atLeast"/>
        </w:trPr>
        <w:tc>
          <w:tcPr>
            <w:tcW w:w="590" w:type="dxa"/>
          </w:tcPr>
          <w:p>
            <w:pPr>
              <w:pStyle w:val="TableParagraph"/>
              <w:spacing w:line="270" w:lineRule="exact"/>
              <w:ind w:left="107"/>
              <w:rPr>
                <w:sz w:val="24"/>
              </w:rPr>
            </w:pPr>
            <w:r>
              <w:rPr>
                <w:spacing w:val="-10"/>
                <w:sz w:val="24"/>
              </w:rPr>
              <w:t>7</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 in</w:t>
            </w:r>
            <w:r>
              <w:rPr>
                <w:spacing w:val="3"/>
                <w:sz w:val="24"/>
              </w:rPr>
              <w:t> </w:t>
            </w:r>
            <w:r>
              <w:rPr>
                <w:sz w:val="24"/>
              </w:rPr>
              <w:t>your ability</w:t>
            </w:r>
            <w:r>
              <w:rPr>
                <w:spacing w:val="-6"/>
                <w:sz w:val="24"/>
              </w:rPr>
              <w:t> </w:t>
            </w:r>
            <w:r>
              <w:rPr>
                <w:sz w:val="24"/>
              </w:rPr>
              <w:t>to</w:t>
            </w:r>
            <w:r>
              <w:rPr>
                <w:spacing w:val="-1"/>
                <w:sz w:val="24"/>
              </w:rPr>
              <w:t> </w:t>
            </w:r>
            <w:r>
              <w:rPr>
                <w:sz w:val="24"/>
              </w:rPr>
              <w:t>successfully</w:t>
            </w:r>
            <w:r>
              <w:rPr>
                <w:spacing w:val="-6"/>
                <w:sz w:val="24"/>
              </w:rPr>
              <w:t> </w:t>
            </w:r>
            <w:r>
              <w:rPr>
                <w:sz w:val="24"/>
              </w:rPr>
              <w:t>complete</w:t>
            </w:r>
            <w:r>
              <w:rPr>
                <w:spacing w:val="-1"/>
                <w:sz w:val="24"/>
              </w:rPr>
              <w:t> </w:t>
            </w:r>
            <w:r>
              <w:rPr>
                <w:spacing w:val="-5"/>
                <w:sz w:val="24"/>
              </w:rPr>
              <w:t>the</w:t>
            </w:r>
          </w:p>
          <w:p>
            <w:pPr>
              <w:pStyle w:val="TableParagraph"/>
              <w:spacing w:before="43"/>
              <w:ind w:left="108"/>
              <w:rPr>
                <w:sz w:val="24"/>
              </w:rPr>
            </w:pPr>
            <w:r>
              <w:rPr>
                <w:spacing w:val="-2"/>
                <w:sz w:val="24"/>
              </w:rPr>
              <w:t>dissertation?</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0" w:lineRule="exact"/>
              <w:ind w:left="107"/>
              <w:rPr>
                <w:sz w:val="24"/>
              </w:rPr>
            </w:pPr>
            <w:r>
              <w:rPr>
                <w:spacing w:val="-10"/>
                <w:sz w:val="24"/>
              </w:rPr>
              <w:t>9</w:t>
            </w:r>
          </w:p>
        </w:tc>
        <w:tc>
          <w:tcPr>
            <w:tcW w:w="7350" w:type="dxa"/>
          </w:tcPr>
          <w:p>
            <w:pPr>
              <w:pStyle w:val="TableParagraph"/>
              <w:spacing w:line="270" w:lineRule="exact"/>
              <w:ind w:left="108"/>
              <w:rPr>
                <w:sz w:val="24"/>
              </w:rPr>
            </w:pPr>
            <w:r>
              <w:rPr>
                <w:sz w:val="24"/>
              </w:rPr>
              <w:t>How</w:t>
            </w:r>
            <w:r>
              <w:rPr>
                <w:spacing w:val="-3"/>
                <w:sz w:val="24"/>
              </w:rPr>
              <w:t> </w:t>
            </w:r>
            <w:r>
              <w:rPr>
                <w:sz w:val="24"/>
              </w:rPr>
              <w:t>confident are</w:t>
            </w:r>
            <w:r>
              <w:rPr>
                <w:spacing w:val="1"/>
                <w:sz w:val="24"/>
              </w:rPr>
              <w:t> </w:t>
            </w:r>
            <w:r>
              <w:rPr>
                <w:sz w:val="24"/>
              </w:rPr>
              <w:t>you</w:t>
            </w:r>
            <w:r>
              <w:rPr>
                <w:spacing w:val="-2"/>
                <w:sz w:val="24"/>
              </w:rPr>
              <w:t> </w:t>
            </w:r>
            <w:r>
              <w:rPr>
                <w:sz w:val="24"/>
              </w:rPr>
              <w:t>in</w:t>
            </w:r>
            <w:r>
              <w:rPr>
                <w:spacing w:val="2"/>
                <w:sz w:val="24"/>
              </w:rPr>
              <w:t> </w:t>
            </w:r>
            <w:r>
              <w:rPr>
                <w:sz w:val="24"/>
              </w:rPr>
              <w:t>your ability</w:t>
            </w:r>
            <w:r>
              <w:rPr>
                <w:spacing w:val="-7"/>
                <w:sz w:val="24"/>
              </w:rPr>
              <w:t> </w:t>
            </w:r>
            <w:r>
              <w:rPr>
                <w:sz w:val="24"/>
              </w:rPr>
              <w:t>to</w:t>
            </w:r>
            <w:r>
              <w:rPr>
                <w:spacing w:val="-2"/>
                <w:sz w:val="24"/>
              </w:rPr>
              <w:t> </w:t>
            </w:r>
            <w:r>
              <w:rPr>
                <w:sz w:val="24"/>
              </w:rPr>
              <w:t>obtain</w:t>
            </w:r>
            <w:r>
              <w:rPr>
                <w:spacing w:val="-1"/>
                <w:sz w:val="24"/>
              </w:rPr>
              <w:t> </w:t>
            </w:r>
            <w:r>
              <w:rPr>
                <w:sz w:val="24"/>
              </w:rPr>
              <w:t>resources</w:t>
            </w:r>
            <w:r>
              <w:rPr>
                <w:spacing w:val="-2"/>
                <w:sz w:val="24"/>
              </w:rPr>
              <w:t> </w:t>
            </w:r>
            <w:r>
              <w:rPr>
                <w:sz w:val="24"/>
              </w:rPr>
              <w:t>e.g.</w:t>
            </w:r>
            <w:r>
              <w:rPr>
                <w:spacing w:val="-1"/>
                <w:sz w:val="24"/>
              </w:rPr>
              <w:t> </w:t>
            </w:r>
            <w:r>
              <w:rPr>
                <w:spacing w:val="-2"/>
                <w:sz w:val="24"/>
              </w:rPr>
              <w:t>journals</w:t>
            </w:r>
          </w:p>
          <w:p>
            <w:pPr>
              <w:pStyle w:val="TableParagraph"/>
              <w:spacing w:before="41"/>
              <w:ind w:left="108"/>
              <w:rPr>
                <w:sz w:val="24"/>
              </w:rPr>
            </w:pPr>
            <w:r>
              <w:rPr>
                <w:sz w:val="24"/>
              </w:rPr>
              <w:t>from</w:t>
            </w:r>
            <w:r>
              <w:rPr>
                <w:spacing w:val="-1"/>
                <w:sz w:val="24"/>
              </w:rPr>
              <w:t> </w:t>
            </w:r>
            <w:r>
              <w:rPr>
                <w:sz w:val="24"/>
              </w:rPr>
              <w:t>the</w:t>
            </w:r>
            <w:r>
              <w:rPr>
                <w:spacing w:val="-2"/>
                <w:sz w:val="24"/>
              </w:rPr>
              <w:t> library?</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2" w:hRule="atLeast"/>
        </w:trPr>
        <w:tc>
          <w:tcPr>
            <w:tcW w:w="590" w:type="dxa"/>
          </w:tcPr>
          <w:p>
            <w:pPr>
              <w:pStyle w:val="TableParagraph"/>
              <w:spacing w:line="270" w:lineRule="exact"/>
              <w:ind w:left="107"/>
              <w:rPr>
                <w:sz w:val="24"/>
              </w:rPr>
            </w:pPr>
            <w:r>
              <w:rPr>
                <w:spacing w:val="-5"/>
                <w:sz w:val="24"/>
              </w:rPr>
              <w:t>10</w:t>
            </w:r>
          </w:p>
        </w:tc>
        <w:tc>
          <w:tcPr>
            <w:tcW w:w="7350" w:type="dxa"/>
          </w:tcPr>
          <w:p>
            <w:pPr>
              <w:pStyle w:val="TableParagraph"/>
              <w:spacing w:line="270" w:lineRule="exact"/>
              <w:ind w:left="108"/>
              <w:rPr>
                <w:sz w:val="24"/>
              </w:rPr>
            </w:pPr>
            <w:r>
              <w:rPr>
                <w:sz w:val="24"/>
              </w:rPr>
              <w:t>How</w:t>
            </w:r>
            <w:r>
              <w:rPr>
                <w:spacing w:val="-5"/>
                <w:sz w:val="24"/>
              </w:rPr>
              <w:t> </w:t>
            </w:r>
            <w:r>
              <w:rPr>
                <w:sz w:val="24"/>
              </w:rPr>
              <w:t>confident are you</w:t>
            </w:r>
            <w:r>
              <w:rPr>
                <w:spacing w:val="-2"/>
                <w:sz w:val="24"/>
              </w:rPr>
              <w:t> </w:t>
            </w:r>
            <w:r>
              <w:rPr>
                <w:sz w:val="24"/>
              </w:rPr>
              <w:t>in</w:t>
            </w:r>
            <w:r>
              <w:rPr>
                <w:spacing w:val="2"/>
                <w:sz w:val="24"/>
              </w:rPr>
              <w:t> </w:t>
            </w:r>
            <w:r>
              <w:rPr>
                <w:sz w:val="24"/>
              </w:rPr>
              <w:t>your</w:t>
            </w:r>
            <w:r>
              <w:rPr>
                <w:spacing w:val="-1"/>
                <w:sz w:val="24"/>
              </w:rPr>
              <w:t> </w:t>
            </w:r>
            <w:r>
              <w:rPr>
                <w:sz w:val="24"/>
              </w:rPr>
              <w:t>ability</w:t>
            </w:r>
            <w:r>
              <w:rPr>
                <w:spacing w:val="-6"/>
                <w:sz w:val="24"/>
              </w:rPr>
              <w:t> </w:t>
            </w:r>
            <w:r>
              <w:rPr>
                <w:sz w:val="24"/>
              </w:rPr>
              <w:t>to</w:t>
            </w:r>
            <w:r>
              <w:rPr>
                <w:spacing w:val="-2"/>
                <w:sz w:val="24"/>
              </w:rPr>
              <w:t> </w:t>
            </w:r>
            <w:r>
              <w:rPr>
                <w:sz w:val="24"/>
              </w:rPr>
              <w:t>set</w:t>
            </w:r>
            <w:r>
              <w:rPr>
                <w:spacing w:val="2"/>
                <w:sz w:val="24"/>
              </w:rPr>
              <w:t> </w:t>
            </w:r>
            <w:r>
              <w:rPr>
                <w:sz w:val="24"/>
              </w:rPr>
              <w:t>yourself</w:t>
            </w:r>
            <w:r>
              <w:rPr>
                <w:spacing w:val="-2"/>
                <w:sz w:val="24"/>
              </w:rPr>
              <w:t> </w:t>
            </w:r>
            <w:r>
              <w:rPr>
                <w:sz w:val="24"/>
              </w:rPr>
              <w:t>realistic </w:t>
            </w:r>
            <w:r>
              <w:rPr>
                <w:spacing w:val="-2"/>
                <w:sz w:val="24"/>
              </w:rPr>
              <w:t>goals?</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0" w:lineRule="exact"/>
              <w:ind w:left="107"/>
              <w:rPr>
                <w:sz w:val="24"/>
              </w:rPr>
            </w:pPr>
            <w:r>
              <w:rPr>
                <w:spacing w:val="-5"/>
                <w:sz w:val="24"/>
              </w:rPr>
              <w:t>11</w:t>
            </w:r>
          </w:p>
        </w:tc>
        <w:tc>
          <w:tcPr>
            <w:tcW w:w="7350" w:type="dxa"/>
          </w:tcPr>
          <w:p>
            <w:pPr>
              <w:pStyle w:val="TableParagraph"/>
              <w:spacing w:line="270" w:lineRule="exact"/>
              <w:ind w:left="108"/>
              <w:rPr>
                <w:sz w:val="24"/>
              </w:rPr>
            </w:pPr>
            <w:r>
              <w:rPr>
                <w:sz w:val="24"/>
              </w:rPr>
              <w:t>How</w:t>
            </w:r>
            <w:r>
              <w:rPr>
                <w:spacing w:val="-4"/>
                <w:sz w:val="24"/>
              </w:rPr>
              <w:t> </w:t>
            </w:r>
            <w:r>
              <w:rPr>
                <w:sz w:val="24"/>
              </w:rPr>
              <w:t>confident</w:t>
            </w:r>
            <w:r>
              <w:rPr>
                <w:spacing w:val="1"/>
                <w:sz w:val="24"/>
              </w:rPr>
              <w:t> </w:t>
            </w:r>
            <w:r>
              <w:rPr>
                <w:sz w:val="24"/>
              </w:rPr>
              <w:t>are you</w:t>
            </w:r>
            <w:r>
              <w:rPr>
                <w:spacing w:val="-1"/>
                <w:sz w:val="24"/>
              </w:rPr>
              <w:t> </w:t>
            </w:r>
            <w:r>
              <w:rPr>
                <w:sz w:val="24"/>
              </w:rPr>
              <w:t>in</w:t>
            </w:r>
            <w:r>
              <w:rPr>
                <w:spacing w:val="2"/>
                <w:sz w:val="24"/>
              </w:rPr>
              <w:t> </w:t>
            </w:r>
            <w:r>
              <w:rPr>
                <w:sz w:val="24"/>
              </w:rPr>
              <w:t>your ability</w:t>
            </w:r>
            <w:r>
              <w:rPr>
                <w:spacing w:val="-6"/>
                <w:sz w:val="24"/>
              </w:rPr>
              <w:t> </w:t>
            </w:r>
            <w:r>
              <w:rPr>
                <w:sz w:val="24"/>
              </w:rPr>
              <w:t>to</w:t>
            </w:r>
            <w:r>
              <w:rPr>
                <w:spacing w:val="-2"/>
                <w:sz w:val="24"/>
              </w:rPr>
              <w:t> </w:t>
            </w:r>
            <w:r>
              <w:rPr>
                <w:sz w:val="24"/>
              </w:rPr>
              <w:t>schedule your</w:t>
            </w:r>
            <w:r>
              <w:rPr>
                <w:spacing w:val="-1"/>
                <w:sz w:val="24"/>
              </w:rPr>
              <w:t> </w:t>
            </w:r>
            <w:r>
              <w:rPr>
                <w:sz w:val="24"/>
              </w:rPr>
              <w:t>work</w:t>
            </w:r>
            <w:r>
              <w:rPr>
                <w:spacing w:val="-1"/>
                <w:sz w:val="24"/>
              </w:rPr>
              <w:t> </w:t>
            </w:r>
            <w:r>
              <w:rPr>
                <w:sz w:val="24"/>
              </w:rPr>
              <w:t>to</w:t>
            </w:r>
            <w:r>
              <w:rPr>
                <w:spacing w:val="-1"/>
                <w:sz w:val="24"/>
              </w:rPr>
              <w:t> </w:t>
            </w:r>
            <w:r>
              <w:rPr>
                <w:spacing w:val="-2"/>
                <w:sz w:val="24"/>
              </w:rPr>
              <w:t>ensure</w:t>
            </w:r>
          </w:p>
          <w:p>
            <w:pPr>
              <w:pStyle w:val="TableParagraph"/>
              <w:spacing w:before="43"/>
              <w:ind w:left="108"/>
              <w:rPr>
                <w:sz w:val="24"/>
              </w:rPr>
            </w:pPr>
            <w:r>
              <w:rPr>
                <w:sz w:val="24"/>
              </w:rPr>
              <w:t>deadlines</w:t>
            </w:r>
            <w:r>
              <w:rPr>
                <w:spacing w:val="-2"/>
                <w:sz w:val="24"/>
              </w:rPr>
              <w:t> </w:t>
            </w:r>
            <w:r>
              <w:rPr>
                <w:sz w:val="24"/>
              </w:rPr>
              <w:t>are</w:t>
            </w:r>
            <w:r>
              <w:rPr>
                <w:spacing w:val="-2"/>
                <w:sz w:val="24"/>
              </w:rPr>
              <w:t> </w:t>
            </w:r>
            <w:r>
              <w:rPr>
                <w:spacing w:val="-4"/>
                <w:sz w:val="24"/>
              </w:rPr>
              <w:t>met?</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2" w:hRule="atLeast"/>
        </w:trPr>
        <w:tc>
          <w:tcPr>
            <w:tcW w:w="590" w:type="dxa"/>
          </w:tcPr>
          <w:p>
            <w:pPr>
              <w:pStyle w:val="TableParagraph"/>
              <w:spacing w:line="270" w:lineRule="exact"/>
              <w:ind w:left="107"/>
              <w:rPr>
                <w:sz w:val="24"/>
              </w:rPr>
            </w:pPr>
            <w:r>
              <w:rPr>
                <w:spacing w:val="-5"/>
                <w:sz w:val="24"/>
              </w:rPr>
              <w:t>12</w:t>
            </w:r>
          </w:p>
        </w:tc>
        <w:tc>
          <w:tcPr>
            <w:tcW w:w="7350" w:type="dxa"/>
          </w:tcPr>
          <w:p>
            <w:pPr>
              <w:pStyle w:val="TableParagraph"/>
              <w:spacing w:line="270" w:lineRule="exact"/>
              <w:ind w:left="108"/>
              <w:rPr>
                <w:sz w:val="24"/>
              </w:rPr>
            </w:pPr>
            <w:r>
              <w:rPr>
                <w:sz w:val="24"/>
              </w:rPr>
              <w:t>How</w:t>
            </w:r>
            <w:r>
              <w:rPr>
                <w:spacing w:val="-5"/>
                <w:sz w:val="24"/>
              </w:rPr>
              <w:t> </w:t>
            </w:r>
            <w:r>
              <w:rPr>
                <w:sz w:val="24"/>
              </w:rPr>
              <w:t>confident</w:t>
            </w:r>
            <w:r>
              <w:rPr>
                <w:spacing w:val="1"/>
                <w:sz w:val="24"/>
              </w:rPr>
              <w:t> </w:t>
            </w:r>
            <w:r>
              <w:rPr>
                <w:sz w:val="24"/>
              </w:rPr>
              <w:t>are you</w:t>
            </w:r>
            <w:r>
              <w:rPr>
                <w:spacing w:val="-1"/>
                <w:sz w:val="24"/>
              </w:rPr>
              <w:t> </w:t>
            </w:r>
            <w:r>
              <w:rPr>
                <w:sz w:val="24"/>
              </w:rPr>
              <w:t>in</w:t>
            </w:r>
            <w:r>
              <w:rPr>
                <w:spacing w:val="2"/>
                <w:sz w:val="24"/>
              </w:rPr>
              <w:t> </w:t>
            </w:r>
            <w:r>
              <w:rPr>
                <w:sz w:val="24"/>
              </w:rPr>
              <w:t>your ability</w:t>
            </w:r>
            <w:r>
              <w:rPr>
                <w:spacing w:val="-6"/>
                <w:sz w:val="24"/>
              </w:rPr>
              <w:t> </w:t>
            </w:r>
            <w:r>
              <w:rPr>
                <w:sz w:val="24"/>
              </w:rPr>
              <w:t>to</w:t>
            </w:r>
            <w:r>
              <w:rPr>
                <w:spacing w:val="-2"/>
                <w:sz w:val="24"/>
              </w:rPr>
              <w:t> </w:t>
            </w:r>
            <w:r>
              <w:rPr>
                <w:sz w:val="24"/>
              </w:rPr>
              <w:t>find</w:t>
            </w:r>
            <w:r>
              <w:rPr>
                <w:spacing w:val="-1"/>
                <w:sz w:val="24"/>
              </w:rPr>
              <w:t> </w:t>
            </w:r>
            <w:r>
              <w:rPr>
                <w:sz w:val="24"/>
              </w:rPr>
              <w:t>appropriate</w:t>
            </w:r>
            <w:r>
              <w:rPr>
                <w:spacing w:val="-1"/>
                <w:sz w:val="24"/>
              </w:rPr>
              <w:t> </w:t>
            </w:r>
            <w:r>
              <w:rPr>
                <w:spacing w:val="-2"/>
                <w:sz w:val="24"/>
              </w:rPr>
              <w:t>participants?</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3" w:lineRule="exact"/>
              <w:ind w:left="107"/>
              <w:rPr>
                <w:sz w:val="24"/>
              </w:rPr>
            </w:pPr>
            <w:r>
              <w:rPr>
                <w:spacing w:val="-5"/>
                <w:sz w:val="24"/>
              </w:rPr>
              <w:t>13</w:t>
            </w:r>
          </w:p>
        </w:tc>
        <w:tc>
          <w:tcPr>
            <w:tcW w:w="7350" w:type="dxa"/>
          </w:tcPr>
          <w:p>
            <w:pPr>
              <w:pStyle w:val="TableParagraph"/>
              <w:spacing w:line="273"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2"/>
                <w:sz w:val="24"/>
              </w:rPr>
              <w:t> </w:t>
            </w:r>
            <w:r>
              <w:rPr>
                <w:sz w:val="24"/>
              </w:rPr>
              <w:t>in</w:t>
            </w:r>
            <w:r>
              <w:rPr>
                <w:spacing w:val="3"/>
                <w:sz w:val="24"/>
              </w:rPr>
              <w:t> </w:t>
            </w:r>
            <w:r>
              <w:rPr>
                <w:sz w:val="24"/>
              </w:rPr>
              <w:t>your ability</w:t>
            </w:r>
            <w:r>
              <w:rPr>
                <w:spacing w:val="-6"/>
                <w:sz w:val="24"/>
              </w:rPr>
              <w:t> </w:t>
            </w:r>
            <w:r>
              <w:rPr>
                <w:sz w:val="24"/>
              </w:rPr>
              <w:t>to</w:t>
            </w:r>
            <w:r>
              <w:rPr>
                <w:spacing w:val="-2"/>
                <w:sz w:val="24"/>
              </w:rPr>
              <w:t> </w:t>
            </w:r>
            <w:r>
              <w:rPr>
                <w:sz w:val="24"/>
              </w:rPr>
              <w:t>collect</w:t>
            </w:r>
            <w:r>
              <w:rPr>
                <w:spacing w:val="-1"/>
                <w:sz w:val="24"/>
              </w:rPr>
              <w:t> </w:t>
            </w:r>
            <w:r>
              <w:rPr>
                <w:sz w:val="24"/>
              </w:rPr>
              <w:t>relevant</w:t>
            </w:r>
            <w:r>
              <w:rPr>
                <w:spacing w:val="-1"/>
                <w:sz w:val="24"/>
              </w:rPr>
              <w:t> </w:t>
            </w:r>
            <w:r>
              <w:rPr>
                <w:sz w:val="24"/>
              </w:rPr>
              <w:t>and</w:t>
            </w:r>
            <w:r>
              <w:rPr>
                <w:spacing w:val="-1"/>
                <w:sz w:val="24"/>
              </w:rPr>
              <w:t> </w:t>
            </w:r>
            <w:r>
              <w:rPr>
                <w:spacing w:val="-2"/>
                <w:sz w:val="24"/>
              </w:rPr>
              <w:t>accurate</w:t>
            </w:r>
          </w:p>
          <w:p>
            <w:pPr>
              <w:pStyle w:val="TableParagraph"/>
              <w:spacing w:before="41"/>
              <w:ind w:left="108"/>
              <w:rPr>
                <w:sz w:val="24"/>
              </w:rPr>
            </w:pPr>
            <w:r>
              <w:rPr>
                <w:spacing w:val="-2"/>
                <w:sz w:val="24"/>
              </w:rPr>
              <w:t>data?</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6" w:hRule="atLeast"/>
        </w:trPr>
        <w:tc>
          <w:tcPr>
            <w:tcW w:w="590" w:type="dxa"/>
          </w:tcPr>
          <w:p>
            <w:pPr>
              <w:pStyle w:val="TableParagraph"/>
              <w:spacing w:line="270" w:lineRule="exact"/>
              <w:ind w:left="107"/>
              <w:rPr>
                <w:sz w:val="24"/>
              </w:rPr>
            </w:pPr>
            <w:r>
              <w:rPr>
                <w:spacing w:val="-5"/>
                <w:sz w:val="24"/>
              </w:rPr>
              <w:t>14</w:t>
            </w:r>
          </w:p>
        </w:tc>
        <w:tc>
          <w:tcPr>
            <w:tcW w:w="7350" w:type="dxa"/>
          </w:tcPr>
          <w:p>
            <w:pPr>
              <w:pStyle w:val="TableParagraph"/>
              <w:spacing w:line="270" w:lineRule="exact"/>
              <w:ind w:left="108"/>
              <w:rPr>
                <w:sz w:val="24"/>
              </w:rPr>
            </w:pPr>
            <w:r>
              <w:rPr>
                <w:sz w:val="24"/>
              </w:rPr>
              <w:t>How</w:t>
            </w:r>
            <w:r>
              <w:rPr>
                <w:spacing w:val="-2"/>
                <w:sz w:val="24"/>
              </w:rPr>
              <w:t> </w:t>
            </w:r>
            <w:r>
              <w:rPr>
                <w:sz w:val="24"/>
              </w:rPr>
              <w:t>confident</w:t>
            </w:r>
            <w:r>
              <w:rPr>
                <w:spacing w:val="1"/>
                <w:sz w:val="24"/>
              </w:rPr>
              <w:t> </w:t>
            </w:r>
            <w:r>
              <w:rPr>
                <w:sz w:val="24"/>
              </w:rPr>
              <w:t>are you</w:t>
            </w:r>
            <w:r>
              <w:rPr>
                <w:spacing w:val="-1"/>
                <w:sz w:val="24"/>
              </w:rPr>
              <w:t> </w:t>
            </w:r>
            <w:r>
              <w:rPr>
                <w:sz w:val="24"/>
              </w:rPr>
              <w:t>in</w:t>
            </w:r>
            <w:r>
              <w:rPr>
                <w:spacing w:val="3"/>
                <w:sz w:val="24"/>
              </w:rPr>
              <w:t> </w:t>
            </w:r>
            <w:r>
              <w:rPr>
                <w:sz w:val="24"/>
              </w:rPr>
              <w:t>your ability</w:t>
            </w:r>
            <w:r>
              <w:rPr>
                <w:spacing w:val="-6"/>
                <w:sz w:val="24"/>
              </w:rPr>
              <w:t> </w:t>
            </w:r>
            <w:r>
              <w:rPr>
                <w:sz w:val="24"/>
              </w:rPr>
              <w:t>to</w:t>
            </w:r>
            <w:r>
              <w:rPr>
                <w:spacing w:val="-1"/>
                <w:sz w:val="24"/>
              </w:rPr>
              <w:t> </w:t>
            </w:r>
            <w:r>
              <w:rPr>
                <w:sz w:val="24"/>
              </w:rPr>
              <w:t>know</w:t>
            </w:r>
            <w:r>
              <w:rPr>
                <w:spacing w:val="-1"/>
                <w:sz w:val="24"/>
              </w:rPr>
              <w:t> </w:t>
            </w:r>
            <w:r>
              <w:rPr>
                <w:sz w:val="24"/>
              </w:rPr>
              <w:t>when</w:t>
            </w:r>
            <w:r>
              <w:rPr>
                <w:spacing w:val="-1"/>
                <w:sz w:val="24"/>
              </w:rPr>
              <w:t> </w:t>
            </w:r>
            <w:r>
              <w:rPr>
                <w:sz w:val="24"/>
              </w:rPr>
              <w:t>to stop</w:t>
            </w:r>
            <w:r>
              <w:rPr>
                <w:spacing w:val="-1"/>
                <w:sz w:val="24"/>
              </w:rPr>
              <w:t> </w:t>
            </w:r>
            <w:r>
              <w:rPr>
                <w:sz w:val="24"/>
              </w:rPr>
              <w:t>work</w:t>
            </w:r>
            <w:r>
              <w:rPr>
                <w:spacing w:val="-1"/>
                <w:sz w:val="24"/>
              </w:rPr>
              <w:t> </w:t>
            </w:r>
            <w:r>
              <w:rPr>
                <w:spacing w:val="-5"/>
                <w:sz w:val="24"/>
              </w:rPr>
              <w:t>and</w:t>
            </w:r>
          </w:p>
          <w:p>
            <w:pPr>
              <w:pStyle w:val="TableParagraph"/>
              <w:spacing w:before="43"/>
              <w:ind w:left="108"/>
              <w:rPr>
                <w:sz w:val="24"/>
              </w:rPr>
            </w:pPr>
            <w:r>
              <w:rPr>
                <w:sz w:val="24"/>
              </w:rPr>
              <w:t>take</w:t>
            </w:r>
            <w:r>
              <w:rPr>
                <w:spacing w:val="-4"/>
                <w:sz w:val="24"/>
              </w:rPr>
              <w:t> </w:t>
            </w:r>
            <w:r>
              <w:rPr>
                <w:sz w:val="24"/>
              </w:rPr>
              <w:t>a</w:t>
            </w:r>
            <w:r>
              <w:rPr>
                <w:spacing w:val="-1"/>
                <w:sz w:val="24"/>
              </w:rPr>
              <w:t> </w:t>
            </w:r>
            <w:r>
              <w:rPr>
                <w:spacing w:val="-2"/>
                <w:sz w:val="24"/>
              </w:rPr>
              <w:t>break?</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bl>
    <w:p>
      <w:pPr>
        <w:spacing w:after="0"/>
        <w:rPr>
          <w:sz w:val="24"/>
        </w:rPr>
        <w:sectPr>
          <w:pgSz w:w="11910" w:h="16840"/>
          <w:pgMar w:header="0" w:footer="1002" w:top="1180" w:bottom="1720" w:left="1280" w:right="560"/>
        </w:sect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7350"/>
        <w:gridCol w:w="425"/>
        <w:gridCol w:w="425"/>
        <w:gridCol w:w="425"/>
        <w:gridCol w:w="425"/>
      </w:tblGrid>
      <w:tr>
        <w:trPr>
          <w:trHeight w:val="412" w:hRule="atLeast"/>
        </w:trPr>
        <w:tc>
          <w:tcPr>
            <w:tcW w:w="590" w:type="dxa"/>
          </w:tcPr>
          <w:p>
            <w:pPr>
              <w:pStyle w:val="TableParagraph"/>
              <w:spacing w:line="270" w:lineRule="exact"/>
              <w:ind w:left="107"/>
              <w:rPr>
                <w:sz w:val="24"/>
              </w:rPr>
            </w:pPr>
            <w:r>
              <w:rPr>
                <w:spacing w:val="-5"/>
                <w:sz w:val="24"/>
              </w:rPr>
              <w:t>S/N</w:t>
            </w:r>
          </w:p>
        </w:tc>
        <w:tc>
          <w:tcPr>
            <w:tcW w:w="7350" w:type="dxa"/>
          </w:tcPr>
          <w:p>
            <w:pPr>
              <w:pStyle w:val="TableParagraph"/>
              <w:spacing w:line="270" w:lineRule="exact"/>
              <w:ind w:left="6"/>
              <w:jc w:val="center"/>
              <w:rPr>
                <w:sz w:val="24"/>
              </w:rPr>
            </w:pPr>
            <w:r>
              <w:rPr>
                <w:sz w:val="24"/>
              </w:rPr>
              <w:t>ITEM</w:t>
            </w:r>
            <w:r>
              <w:rPr>
                <w:spacing w:val="-3"/>
                <w:sz w:val="24"/>
              </w:rPr>
              <w:t> </w:t>
            </w:r>
            <w:r>
              <w:rPr>
                <w:spacing w:val="-2"/>
                <w:sz w:val="24"/>
              </w:rPr>
              <w:t>DESCRIPTION</w:t>
            </w:r>
          </w:p>
        </w:tc>
        <w:tc>
          <w:tcPr>
            <w:tcW w:w="425" w:type="dxa"/>
          </w:tcPr>
          <w:p>
            <w:pPr>
              <w:pStyle w:val="TableParagraph"/>
              <w:spacing w:line="270" w:lineRule="exact"/>
              <w:ind w:left="106"/>
              <w:rPr>
                <w:sz w:val="24"/>
              </w:rPr>
            </w:pPr>
            <w:r>
              <w:rPr>
                <w:spacing w:val="-10"/>
                <w:sz w:val="24"/>
              </w:rPr>
              <w:t>1</w:t>
            </w:r>
          </w:p>
        </w:tc>
        <w:tc>
          <w:tcPr>
            <w:tcW w:w="425" w:type="dxa"/>
          </w:tcPr>
          <w:p>
            <w:pPr>
              <w:pStyle w:val="TableParagraph"/>
              <w:spacing w:line="270" w:lineRule="exact"/>
              <w:ind w:left="108"/>
              <w:rPr>
                <w:sz w:val="24"/>
              </w:rPr>
            </w:pPr>
            <w:r>
              <w:rPr>
                <w:spacing w:val="-10"/>
                <w:sz w:val="24"/>
              </w:rPr>
              <w:t>2</w:t>
            </w:r>
          </w:p>
        </w:tc>
        <w:tc>
          <w:tcPr>
            <w:tcW w:w="425" w:type="dxa"/>
          </w:tcPr>
          <w:p>
            <w:pPr>
              <w:pStyle w:val="TableParagraph"/>
              <w:spacing w:line="270" w:lineRule="exact"/>
              <w:ind w:left="108"/>
              <w:rPr>
                <w:sz w:val="24"/>
              </w:rPr>
            </w:pPr>
            <w:r>
              <w:rPr>
                <w:spacing w:val="-10"/>
                <w:sz w:val="24"/>
              </w:rPr>
              <w:t>3</w:t>
            </w:r>
          </w:p>
        </w:tc>
        <w:tc>
          <w:tcPr>
            <w:tcW w:w="425" w:type="dxa"/>
          </w:tcPr>
          <w:p>
            <w:pPr>
              <w:pStyle w:val="TableParagraph"/>
              <w:spacing w:line="270" w:lineRule="exact"/>
              <w:ind w:left="108"/>
              <w:rPr>
                <w:sz w:val="24"/>
              </w:rPr>
            </w:pPr>
            <w:r>
              <w:rPr>
                <w:spacing w:val="-10"/>
                <w:sz w:val="24"/>
              </w:rPr>
              <w:t>4</w:t>
            </w:r>
          </w:p>
        </w:tc>
      </w:tr>
      <w:tr>
        <w:trPr>
          <w:trHeight w:val="635" w:hRule="atLeast"/>
        </w:trPr>
        <w:tc>
          <w:tcPr>
            <w:tcW w:w="590" w:type="dxa"/>
          </w:tcPr>
          <w:p>
            <w:pPr>
              <w:pStyle w:val="TableParagraph"/>
              <w:spacing w:line="270" w:lineRule="exact"/>
              <w:ind w:left="107"/>
              <w:rPr>
                <w:sz w:val="24"/>
              </w:rPr>
            </w:pPr>
            <w:r>
              <w:rPr>
                <w:spacing w:val="-5"/>
                <w:sz w:val="24"/>
              </w:rPr>
              <w:t>15</w:t>
            </w:r>
          </w:p>
        </w:tc>
        <w:tc>
          <w:tcPr>
            <w:tcW w:w="7350" w:type="dxa"/>
          </w:tcPr>
          <w:p>
            <w:pPr>
              <w:pStyle w:val="TableParagraph"/>
              <w:spacing w:line="270" w:lineRule="exact"/>
              <w:ind w:left="108"/>
              <w:rPr>
                <w:sz w:val="24"/>
              </w:rPr>
            </w:pPr>
            <w:r>
              <w:rPr>
                <w:sz w:val="24"/>
              </w:rPr>
              <w:t>How</w:t>
            </w:r>
            <w:r>
              <w:rPr>
                <w:spacing w:val="-5"/>
                <w:sz w:val="24"/>
              </w:rPr>
              <w:t> </w:t>
            </w:r>
            <w:r>
              <w:rPr>
                <w:sz w:val="24"/>
              </w:rPr>
              <w:t>confident</w:t>
            </w:r>
            <w:r>
              <w:rPr>
                <w:spacing w:val="1"/>
                <w:sz w:val="24"/>
              </w:rPr>
              <w:t> </w:t>
            </w:r>
            <w:r>
              <w:rPr>
                <w:sz w:val="24"/>
              </w:rPr>
              <w:t>are</w:t>
            </w:r>
            <w:r>
              <w:rPr>
                <w:spacing w:val="1"/>
                <w:sz w:val="24"/>
              </w:rPr>
              <w:t> </w:t>
            </w:r>
            <w:r>
              <w:rPr>
                <w:sz w:val="24"/>
              </w:rPr>
              <w:t>you</w:t>
            </w:r>
            <w:r>
              <w:rPr>
                <w:spacing w:val="-2"/>
                <w:sz w:val="24"/>
              </w:rPr>
              <w:t> </w:t>
            </w:r>
            <w:r>
              <w:rPr>
                <w:sz w:val="24"/>
              </w:rPr>
              <w:t>in</w:t>
            </w:r>
            <w:r>
              <w:rPr>
                <w:spacing w:val="3"/>
                <w:sz w:val="24"/>
              </w:rPr>
              <w:t> </w:t>
            </w:r>
            <w:r>
              <w:rPr>
                <w:sz w:val="24"/>
              </w:rPr>
              <w:t>your ability</w:t>
            </w:r>
            <w:r>
              <w:rPr>
                <w:spacing w:val="-6"/>
                <w:sz w:val="24"/>
              </w:rPr>
              <w:t> </w:t>
            </w:r>
            <w:r>
              <w:rPr>
                <w:sz w:val="24"/>
              </w:rPr>
              <w:t>to</w:t>
            </w:r>
            <w:r>
              <w:rPr>
                <w:spacing w:val="-2"/>
                <w:sz w:val="24"/>
              </w:rPr>
              <w:t> </w:t>
            </w:r>
            <w:r>
              <w:rPr>
                <w:sz w:val="24"/>
              </w:rPr>
              <w:t>arrange</w:t>
            </w:r>
            <w:r>
              <w:rPr>
                <w:spacing w:val="-2"/>
                <w:sz w:val="24"/>
              </w:rPr>
              <w:t> </w:t>
            </w:r>
            <w:r>
              <w:rPr>
                <w:sz w:val="24"/>
              </w:rPr>
              <w:t>tutorials</w:t>
            </w:r>
            <w:r>
              <w:rPr>
                <w:spacing w:val="-1"/>
                <w:sz w:val="24"/>
              </w:rPr>
              <w:t> </w:t>
            </w:r>
            <w:r>
              <w:rPr>
                <w:sz w:val="24"/>
              </w:rPr>
              <w:t>with</w:t>
            </w:r>
            <w:r>
              <w:rPr>
                <w:spacing w:val="1"/>
                <w:sz w:val="24"/>
              </w:rPr>
              <w:t> </w:t>
            </w:r>
            <w:r>
              <w:rPr>
                <w:spacing w:val="-4"/>
                <w:sz w:val="24"/>
              </w:rPr>
              <w:t>your</w:t>
            </w:r>
          </w:p>
          <w:p>
            <w:pPr>
              <w:pStyle w:val="TableParagraph"/>
              <w:spacing w:before="43"/>
              <w:ind w:left="108"/>
              <w:rPr>
                <w:sz w:val="24"/>
              </w:rPr>
            </w:pPr>
            <w:r>
              <w:rPr>
                <w:sz w:val="24"/>
              </w:rPr>
              <w:t>dissertation</w:t>
            </w:r>
            <w:r>
              <w:rPr>
                <w:spacing w:val="-3"/>
                <w:sz w:val="24"/>
              </w:rPr>
              <w:t> </w:t>
            </w:r>
            <w:r>
              <w:rPr>
                <w:spacing w:val="-2"/>
                <w:sz w:val="24"/>
              </w:rPr>
              <w:t>supervisor?</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0" w:lineRule="exact"/>
              <w:ind w:left="107"/>
              <w:rPr>
                <w:sz w:val="24"/>
              </w:rPr>
            </w:pPr>
            <w:r>
              <w:rPr>
                <w:spacing w:val="-5"/>
                <w:sz w:val="24"/>
              </w:rPr>
              <w:t>16</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1"/>
                <w:sz w:val="24"/>
              </w:rPr>
              <w:t> </w:t>
            </w:r>
            <w:r>
              <w:rPr>
                <w:sz w:val="24"/>
              </w:rPr>
              <w:t>in</w:t>
            </w:r>
            <w:r>
              <w:rPr>
                <w:spacing w:val="5"/>
                <w:sz w:val="24"/>
              </w:rPr>
              <w:t> </w:t>
            </w:r>
            <w:r>
              <w:rPr>
                <w:sz w:val="24"/>
              </w:rPr>
              <w:t>your ability</w:t>
            </w:r>
            <w:r>
              <w:rPr>
                <w:spacing w:val="-6"/>
                <w:sz w:val="24"/>
              </w:rPr>
              <w:t> </w:t>
            </w:r>
            <w:r>
              <w:rPr>
                <w:sz w:val="24"/>
              </w:rPr>
              <w:t>to</w:t>
            </w:r>
            <w:r>
              <w:rPr>
                <w:spacing w:val="1"/>
                <w:sz w:val="24"/>
              </w:rPr>
              <w:t> </w:t>
            </w:r>
            <w:r>
              <w:rPr>
                <w:sz w:val="24"/>
              </w:rPr>
              <w:t>gain</w:t>
            </w:r>
            <w:r>
              <w:rPr>
                <w:spacing w:val="-1"/>
                <w:sz w:val="24"/>
              </w:rPr>
              <w:t> </w:t>
            </w:r>
            <w:r>
              <w:rPr>
                <w:sz w:val="24"/>
              </w:rPr>
              <w:t>support</w:t>
            </w:r>
            <w:r>
              <w:rPr>
                <w:spacing w:val="-1"/>
                <w:sz w:val="24"/>
              </w:rPr>
              <w:t> </w:t>
            </w:r>
            <w:r>
              <w:rPr>
                <w:sz w:val="24"/>
              </w:rPr>
              <w:t>from</w:t>
            </w:r>
            <w:r>
              <w:rPr>
                <w:spacing w:val="-1"/>
                <w:sz w:val="24"/>
              </w:rPr>
              <w:t> </w:t>
            </w:r>
            <w:r>
              <w:rPr>
                <w:sz w:val="24"/>
              </w:rPr>
              <w:t>family</w:t>
            </w:r>
            <w:r>
              <w:rPr>
                <w:spacing w:val="-6"/>
                <w:sz w:val="24"/>
              </w:rPr>
              <w:t> </w:t>
            </w:r>
            <w:r>
              <w:rPr>
                <w:spacing w:val="-5"/>
                <w:sz w:val="24"/>
              </w:rPr>
              <w:t>and</w:t>
            </w:r>
          </w:p>
          <w:p>
            <w:pPr>
              <w:pStyle w:val="TableParagraph"/>
              <w:spacing w:before="41"/>
              <w:ind w:left="108"/>
              <w:rPr>
                <w:sz w:val="24"/>
              </w:rPr>
            </w:pPr>
            <w:r>
              <w:rPr>
                <w:spacing w:val="-2"/>
                <w:sz w:val="24"/>
              </w:rPr>
              <w:t>friends?</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2" w:hRule="atLeast"/>
        </w:trPr>
        <w:tc>
          <w:tcPr>
            <w:tcW w:w="590" w:type="dxa"/>
          </w:tcPr>
          <w:p>
            <w:pPr>
              <w:pStyle w:val="TableParagraph"/>
              <w:spacing w:line="270" w:lineRule="exact"/>
              <w:ind w:left="107"/>
              <w:rPr>
                <w:sz w:val="24"/>
              </w:rPr>
            </w:pPr>
            <w:r>
              <w:rPr>
                <w:spacing w:val="-5"/>
                <w:sz w:val="24"/>
              </w:rPr>
              <w:t>17</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 you</w:t>
            </w:r>
            <w:r>
              <w:rPr>
                <w:spacing w:val="-1"/>
                <w:sz w:val="24"/>
              </w:rPr>
              <w:t> </w:t>
            </w:r>
            <w:r>
              <w:rPr>
                <w:sz w:val="24"/>
              </w:rPr>
              <w:t>in</w:t>
            </w:r>
            <w:r>
              <w:rPr>
                <w:spacing w:val="3"/>
                <w:sz w:val="24"/>
              </w:rPr>
              <w:t> </w:t>
            </w:r>
            <w:r>
              <w:rPr>
                <w:sz w:val="24"/>
              </w:rPr>
              <w:t>your</w:t>
            </w:r>
            <w:r>
              <w:rPr>
                <w:spacing w:val="-1"/>
                <w:sz w:val="24"/>
              </w:rPr>
              <w:t> </w:t>
            </w:r>
            <w:r>
              <w:rPr>
                <w:sz w:val="24"/>
              </w:rPr>
              <w:t>ability</w:t>
            </w:r>
            <w:r>
              <w:rPr>
                <w:spacing w:val="-6"/>
                <w:sz w:val="24"/>
              </w:rPr>
              <w:t> </w:t>
            </w:r>
            <w:r>
              <w:rPr>
                <w:sz w:val="24"/>
              </w:rPr>
              <w:t>to</w:t>
            </w:r>
            <w:r>
              <w:rPr>
                <w:spacing w:val="-1"/>
                <w:sz w:val="24"/>
              </w:rPr>
              <w:t> </w:t>
            </w:r>
            <w:r>
              <w:rPr>
                <w:sz w:val="24"/>
              </w:rPr>
              <w:t>understand</w:t>
            </w:r>
            <w:r>
              <w:rPr>
                <w:spacing w:val="-2"/>
                <w:sz w:val="24"/>
              </w:rPr>
              <w:t> </w:t>
            </w:r>
            <w:r>
              <w:rPr>
                <w:sz w:val="24"/>
              </w:rPr>
              <w:t>the</w:t>
            </w:r>
            <w:r>
              <w:rPr>
                <w:spacing w:val="-1"/>
                <w:sz w:val="24"/>
              </w:rPr>
              <w:t> </w:t>
            </w:r>
            <w:r>
              <w:rPr>
                <w:sz w:val="24"/>
              </w:rPr>
              <w:t>subject</w:t>
            </w:r>
            <w:r>
              <w:rPr>
                <w:spacing w:val="-1"/>
                <w:sz w:val="24"/>
              </w:rPr>
              <w:t> </w:t>
            </w:r>
            <w:r>
              <w:rPr>
                <w:spacing w:val="-2"/>
                <w:sz w:val="24"/>
              </w:rPr>
              <w:t>area?</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4" w:hRule="atLeast"/>
        </w:trPr>
        <w:tc>
          <w:tcPr>
            <w:tcW w:w="590" w:type="dxa"/>
          </w:tcPr>
          <w:p>
            <w:pPr>
              <w:pStyle w:val="TableParagraph"/>
              <w:spacing w:line="270" w:lineRule="exact"/>
              <w:ind w:left="107"/>
              <w:rPr>
                <w:sz w:val="24"/>
              </w:rPr>
            </w:pPr>
            <w:r>
              <w:rPr>
                <w:spacing w:val="-5"/>
                <w:sz w:val="24"/>
              </w:rPr>
              <w:t>18</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2"/>
                <w:sz w:val="24"/>
              </w:rPr>
              <w:t> </w:t>
            </w:r>
            <w:r>
              <w:rPr>
                <w:sz w:val="24"/>
              </w:rPr>
              <w:t>in</w:t>
            </w:r>
            <w:r>
              <w:rPr>
                <w:spacing w:val="3"/>
                <w:sz w:val="24"/>
              </w:rPr>
              <w:t> </w:t>
            </w:r>
            <w:r>
              <w:rPr>
                <w:sz w:val="24"/>
              </w:rPr>
              <w:t>your ability</w:t>
            </w:r>
            <w:r>
              <w:rPr>
                <w:spacing w:val="-6"/>
                <w:sz w:val="24"/>
              </w:rPr>
              <w:t> </w:t>
            </w:r>
            <w:r>
              <w:rPr>
                <w:sz w:val="24"/>
              </w:rPr>
              <w:t>to</w:t>
            </w:r>
            <w:r>
              <w:rPr>
                <w:spacing w:val="-2"/>
                <w:sz w:val="24"/>
              </w:rPr>
              <w:t> </w:t>
            </w:r>
            <w:r>
              <w:rPr>
                <w:sz w:val="24"/>
              </w:rPr>
              <w:t>understand</w:t>
            </w:r>
            <w:r>
              <w:rPr>
                <w:spacing w:val="-1"/>
                <w:sz w:val="24"/>
              </w:rPr>
              <w:t> </w:t>
            </w:r>
            <w:r>
              <w:rPr>
                <w:sz w:val="24"/>
              </w:rPr>
              <w:t>and</w:t>
            </w:r>
            <w:r>
              <w:rPr>
                <w:spacing w:val="-1"/>
                <w:sz w:val="24"/>
              </w:rPr>
              <w:t> </w:t>
            </w:r>
            <w:r>
              <w:rPr>
                <w:sz w:val="24"/>
              </w:rPr>
              <w:t>use</w:t>
            </w:r>
            <w:r>
              <w:rPr>
                <w:spacing w:val="-2"/>
                <w:sz w:val="24"/>
              </w:rPr>
              <w:t> statistics?</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4" w:hRule="atLeast"/>
        </w:trPr>
        <w:tc>
          <w:tcPr>
            <w:tcW w:w="590" w:type="dxa"/>
          </w:tcPr>
          <w:p>
            <w:pPr>
              <w:pStyle w:val="TableParagraph"/>
              <w:spacing w:line="270" w:lineRule="exact"/>
              <w:ind w:left="107"/>
              <w:rPr>
                <w:sz w:val="24"/>
              </w:rPr>
            </w:pPr>
            <w:r>
              <w:rPr>
                <w:spacing w:val="-5"/>
                <w:sz w:val="24"/>
              </w:rPr>
              <w:t>19</w:t>
            </w:r>
          </w:p>
        </w:tc>
        <w:tc>
          <w:tcPr>
            <w:tcW w:w="7350" w:type="dxa"/>
          </w:tcPr>
          <w:p>
            <w:pPr>
              <w:pStyle w:val="TableParagraph"/>
              <w:spacing w:line="270" w:lineRule="exact"/>
              <w:ind w:left="108"/>
              <w:rPr>
                <w:sz w:val="24"/>
              </w:rPr>
            </w:pPr>
            <w:r>
              <w:rPr>
                <w:sz w:val="24"/>
              </w:rPr>
              <w:t>How</w:t>
            </w:r>
            <w:r>
              <w:rPr>
                <w:spacing w:val="-5"/>
                <w:sz w:val="24"/>
              </w:rPr>
              <w:t> </w:t>
            </w:r>
            <w:r>
              <w:rPr>
                <w:sz w:val="24"/>
              </w:rPr>
              <w:t>confident</w:t>
            </w:r>
            <w:r>
              <w:rPr>
                <w:spacing w:val="1"/>
                <w:sz w:val="24"/>
              </w:rPr>
              <w:t> </w:t>
            </w:r>
            <w:r>
              <w:rPr>
                <w:sz w:val="24"/>
              </w:rPr>
              <w:t>are</w:t>
            </w:r>
            <w:r>
              <w:rPr>
                <w:spacing w:val="1"/>
                <w:sz w:val="24"/>
              </w:rPr>
              <w:t> </w:t>
            </w:r>
            <w:r>
              <w:rPr>
                <w:sz w:val="24"/>
              </w:rPr>
              <w:t>you</w:t>
            </w:r>
            <w:r>
              <w:rPr>
                <w:spacing w:val="-2"/>
                <w:sz w:val="24"/>
              </w:rPr>
              <w:t> </w:t>
            </w:r>
            <w:r>
              <w:rPr>
                <w:sz w:val="24"/>
              </w:rPr>
              <w:t>in</w:t>
            </w:r>
            <w:r>
              <w:rPr>
                <w:spacing w:val="3"/>
                <w:sz w:val="24"/>
              </w:rPr>
              <w:t> </w:t>
            </w:r>
            <w:r>
              <w:rPr>
                <w:sz w:val="24"/>
              </w:rPr>
              <w:t>your</w:t>
            </w:r>
            <w:r>
              <w:rPr>
                <w:spacing w:val="2"/>
                <w:sz w:val="24"/>
              </w:rPr>
              <w:t> </w:t>
            </w:r>
            <w:r>
              <w:rPr>
                <w:sz w:val="24"/>
              </w:rPr>
              <w:t>ability</w:t>
            </w:r>
            <w:r>
              <w:rPr>
                <w:spacing w:val="-7"/>
                <w:sz w:val="24"/>
              </w:rPr>
              <w:t> </w:t>
            </w:r>
            <w:r>
              <w:rPr>
                <w:sz w:val="24"/>
              </w:rPr>
              <w:t>to</w:t>
            </w:r>
            <w:r>
              <w:rPr>
                <w:spacing w:val="-1"/>
                <w:sz w:val="24"/>
              </w:rPr>
              <w:t> </w:t>
            </w:r>
            <w:r>
              <w:rPr>
                <w:sz w:val="24"/>
              </w:rPr>
              <w:t>use</w:t>
            </w:r>
            <w:r>
              <w:rPr>
                <w:spacing w:val="-2"/>
                <w:sz w:val="24"/>
              </w:rPr>
              <w:t> </w:t>
            </w:r>
            <w:r>
              <w:rPr>
                <w:sz w:val="24"/>
              </w:rPr>
              <w:t>computers</w:t>
            </w:r>
            <w:r>
              <w:rPr>
                <w:spacing w:val="-1"/>
                <w:sz w:val="24"/>
              </w:rPr>
              <w:t> </w:t>
            </w:r>
            <w:r>
              <w:rPr>
                <w:spacing w:val="-2"/>
                <w:sz w:val="24"/>
              </w:rPr>
              <w:t>effectively?</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2" w:hRule="atLeast"/>
        </w:trPr>
        <w:tc>
          <w:tcPr>
            <w:tcW w:w="590" w:type="dxa"/>
          </w:tcPr>
          <w:p>
            <w:pPr>
              <w:pStyle w:val="TableParagraph"/>
              <w:spacing w:line="270" w:lineRule="exact"/>
              <w:ind w:left="107"/>
              <w:rPr>
                <w:sz w:val="24"/>
              </w:rPr>
            </w:pPr>
            <w:r>
              <w:rPr>
                <w:spacing w:val="-5"/>
                <w:sz w:val="24"/>
              </w:rPr>
              <w:t>20</w:t>
            </w:r>
          </w:p>
        </w:tc>
        <w:tc>
          <w:tcPr>
            <w:tcW w:w="7350" w:type="dxa"/>
          </w:tcPr>
          <w:p>
            <w:pPr>
              <w:pStyle w:val="TableParagraph"/>
              <w:spacing w:line="270" w:lineRule="exact"/>
              <w:ind w:left="108"/>
              <w:rPr>
                <w:sz w:val="24"/>
              </w:rPr>
            </w:pPr>
            <w:r>
              <w:rPr>
                <w:sz w:val="24"/>
              </w:rPr>
              <w:t>How</w:t>
            </w:r>
            <w:r>
              <w:rPr>
                <w:spacing w:val="-5"/>
                <w:sz w:val="24"/>
              </w:rPr>
              <w:t> </w:t>
            </w:r>
            <w:r>
              <w:rPr>
                <w:sz w:val="24"/>
              </w:rPr>
              <w:t>confident</w:t>
            </w:r>
            <w:r>
              <w:rPr>
                <w:spacing w:val="1"/>
                <w:sz w:val="24"/>
              </w:rPr>
              <w:t> </w:t>
            </w:r>
            <w:r>
              <w:rPr>
                <w:sz w:val="24"/>
              </w:rPr>
              <w:t>are you</w:t>
            </w:r>
            <w:r>
              <w:rPr>
                <w:spacing w:val="-1"/>
                <w:sz w:val="24"/>
              </w:rPr>
              <w:t> </w:t>
            </w:r>
            <w:r>
              <w:rPr>
                <w:sz w:val="24"/>
              </w:rPr>
              <w:t>in</w:t>
            </w:r>
            <w:r>
              <w:rPr>
                <w:spacing w:val="3"/>
                <w:sz w:val="24"/>
              </w:rPr>
              <w:t> </w:t>
            </w:r>
            <w:r>
              <w:rPr>
                <w:sz w:val="24"/>
              </w:rPr>
              <w:t>your</w:t>
            </w:r>
            <w:r>
              <w:rPr>
                <w:spacing w:val="-1"/>
                <w:sz w:val="24"/>
              </w:rPr>
              <w:t> </w:t>
            </w:r>
            <w:r>
              <w:rPr>
                <w:sz w:val="24"/>
              </w:rPr>
              <w:t>ability</w:t>
            </w:r>
            <w:r>
              <w:rPr>
                <w:spacing w:val="-6"/>
                <w:sz w:val="24"/>
              </w:rPr>
              <w:t> </w:t>
            </w:r>
            <w:r>
              <w:rPr>
                <w:sz w:val="24"/>
              </w:rPr>
              <w:t>to</w:t>
            </w:r>
            <w:r>
              <w:rPr>
                <w:spacing w:val="-1"/>
                <w:sz w:val="24"/>
              </w:rPr>
              <w:t> </w:t>
            </w:r>
            <w:r>
              <w:rPr>
                <w:sz w:val="24"/>
              </w:rPr>
              <w:t>critically</w:t>
            </w:r>
            <w:r>
              <w:rPr>
                <w:spacing w:val="-5"/>
                <w:sz w:val="24"/>
              </w:rPr>
              <w:t> </w:t>
            </w:r>
            <w:r>
              <w:rPr>
                <w:sz w:val="24"/>
              </w:rPr>
              <w:t>analyse</w:t>
            </w:r>
            <w:r>
              <w:rPr>
                <w:spacing w:val="-2"/>
                <w:sz w:val="24"/>
              </w:rPr>
              <w:t> </w:t>
            </w:r>
            <w:r>
              <w:rPr>
                <w:sz w:val="24"/>
              </w:rPr>
              <w:t>past</w:t>
            </w:r>
            <w:r>
              <w:rPr>
                <w:spacing w:val="-1"/>
                <w:sz w:val="24"/>
              </w:rPr>
              <w:t> </w:t>
            </w:r>
            <w:r>
              <w:rPr>
                <w:spacing w:val="-2"/>
                <w:sz w:val="24"/>
              </w:rPr>
              <w:t>research?</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6" w:hRule="atLeast"/>
        </w:trPr>
        <w:tc>
          <w:tcPr>
            <w:tcW w:w="590" w:type="dxa"/>
          </w:tcPr>
          <w:p>
            <w:pPr>
              <w:pStyle w:val="TableParagraph"/>
              <w:spacing w:line="271" w:lineRule="exact"/>
              <w:ind w:left="107"/>
              <w:rPr>
                <w:sz w:val="24"/>
              </w:rPr>
            </w:pPr>
            <w:r>
              <w:rPr>
                <w:spacing w:val="-5"/>
                <w:sz w:val="24"/>
              </w:rPr>
              <w:t>21</w:t>
            </w:r>
          </w:p>
        </w:tc>
        <w:tc>
          <w:tcPr>
            <w:tcW w:w="7350" w:type="dxa"/>
          </w:tcPr>
          <w:p>
            <w:pPr>
              <w:pStyle w:val="TableParagraph"/>
              <w:spacing w:line="271" w:lineRule="exact"/>
              <w:ind w:left="108"/>
              <w:rPr>
                <w:sz w:val="24"/>
              </w:rPr>
            </w:pPr>
            <w:r>
              <w:rPr>
                <w:sz w:val="24"/>
              </w:rPr>
              <w:t>How</w:t>
            </w:r>
            <w:r>
              <w:rPr>
                <w:spacing w:val="-3"/>
                <w:sz w:val="24"/>
              </w:rPr>
              <w:t> </w:t>
            </w:r>
            <w:r>
              <w:rPr>
                <w:sz w:val="24"/>
              </w:rPr>
              <w:t>confident are you</w:t>
            </w:r>
            <w:r>
              <w:rPr>
                <w:spacing w:val="-1"/>
                <w:sz w:val="24"/>
              </w:rPr>
              <w:t> </w:t>
            </w:r>
            <w:r>
              <w:rPr>
                <w:sz w:val="24"/>
              </w:rPr>
              <w:t>in</w:t>
            </w:r>
            <w:r>
              <w:rPr>
                <w:spacing w:val="2"/>
                <w:sz w:val="24"/>
              </w:rPr>
              <w:t> </w:t>
            </w:r>
            <w:r>
              <w:rPr>
                <w:sz w:val="24"/>
              </w:rPr>
              <w:t>your</w:t>
            </w:r>
            <w:r>
              <w:rPr>
                <w:spacing w:val="-1"/>
                <w:sz w:val="24"/>
              </w:rPr>
              <w:t> </w:t>
            </w:r>
            <w:r>
              <w:rPr>
                <w:sz w:val="24"/>
              </w:rPr>
              <w:t>ability</w:t>
            </w:r>
            <w:r>
              <w:rPr>
                <w:spacing w:val="-7"/>
                <w:sz w:val="24"/>
              </w:rPr>
              <w:t> </w:t>
            </w:r>
            <w:r>
              <w:rPr>
                <w:sz w:val="24"/>
              </w:rPr>
              <w:t>to</w:t>
            </w:r>
            <w:r>
              <w:rPr>
                <w:spacing w:val="-1"/>
                <w:sz w:val="24"/>
              </w:rPr>
              <w:t> </w:t>
            </w:r>
            <w:r>
              <w:rPr>
                <w:sz w:val="24"/>
              </w:rPr>
              <w:t>critically</w:t>
            </w:r>
            <w:r>
              <w:rPr>
                <w:spacing w:val="-5"/>
                <w:sz w:val="24"/>
              </w:rPr>
              <w:t> </w:t>
            </w:r>
            <w:r>
              <w:rPr>
                <w:sz w:val="24"/>
              </w:rPr>
              <w:t>analyse</w:t>
            </w:r>
            <w:r>
              <w:rPr>
                <w:spacing w:val="1"/>
                <w:sz w:val="24"/>
              </w:rPr>
              <w:t> </w:t>
            </w:r>
            <w:r>
              <w:rPr>
                <w:sz w:val="24"/>
              </w:rPr>
              <w:t>your</w:t>
            </w:r>
            <w:r>
              <w:rPr>
                <w:spacing w:val="-1"/>
                <w:sz w:val="24"/>
              </w:rPr>
              <w:t> </w:t>
            </w:r>
            <w:r>
              <w:rPr>
                <w:spacing w:val="-5"/>
                <w:sz w:val="24"/>
              </w:rPr>
              <w:t>own</w:t>
            </w:r>
          </w:p>
          <w:p>
            <w:pPr>
              <w:pStyle w:val="TableParagraph"/>
              <w:spacing w:before="43"/>
              <w:ind w:left="108"/>
              <w:rPr>
                <w:sz w:val="24"/>
              </w:rPr>
            </w:pPr>
            <w:r>
              <w:rPr>
                <w:spacing w:val="-2"/>
                <w:sz w:val="24"/>
              </w:rPr>
              <w:t>performance?</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0" w:lineRule="exact"/>
              <w:ind w:left="107"/>
              <w:rPr>
                <w:sz w:val="24"/>
              </w:rPr>
            </w:pPr>
            <w:r>
              <w:rPr>
                <w:spacing w:val="-5"/>
                <w:sz w:val="24"/>
              </w:rPr>
              <w:t>22</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 you</w:t>
            </w:r>
            <w:r>
              <w:rPr>
                <w:spacing w:val="-1"/>
                <w:sz w:val="24"/>
              </w:rPr>
              <w:t> </w:t>
            </w:r>
            <w:r>
              <w:rPr>
                <w:sz w:val="24"/>
              </w:rPr>
              <w:t>in</w:t>
            </w:r>
            <w:r>
              <w:rPr>
                <w:spacing w:val="2"/>
                <w:sz w:val="24"/>
              </w:rPr>
              <w:t> </w:t>
            </w:r>
            <w:r>
              <w:rPr>
                <w:sz w:val="24"/>
              </w:rPr>
              <w:t>your ability</w:t>
            </w:r>
            <w:r>
              <w:rPr>
                <w:spacing w:val="-3"/>
                <w:sz w:val="24"/>
              </w:rPr>
              <w:t> </w:t>
            </w:r>
            <w:r>
              <w:rPr>
                <w:sz w:val="24"/>
              </w:rPr>
              <w:t>to</w:t>
            </w:r>
            <w:r>
              <w:rPr>
                <w:spacing w:val="-2"/>
                <w:sz w:val="24"/>
              </w:rPr>
              <w:t> </w:t>
            </w:r>
            <w:r>
              <w:rPr>
                <w:sz w:val="24"/>
              </w:rPr>
              <w:t>organise your</w:t>
            </w:r>
            <w:r>
              <w:rPr>
                <w:spacing w:val="-2"/>
                <w:sz w:val="24"/>
              </w:rPr>
              <w:t> </w:t>
            </w:r>
            <w:r>
              <w:rPr>
                <w:sz w:val="24"/>
              </w:rPr>
              <w:t>time</w:t>
            </w:r>
            <w:r>
              <w:rPr>
                <w:spacing w:val="-2"/>
                <w:sz w:val="24"/>
              </w:rPr>
              <w:t> </w:t>
            </w:r>
            <w:r>
              <w:rPr>
                <w:sz w:val="24"/>
              </w:rPr>
              <w:t>and</w:t>
            </w:r>
            <w:r>
              <w:rPr>
                <w:spacing w:val="-1"/>
                <w:sz w:val="24"/>
              </w:rPr>
              <w:t> </w:t>
            </w:r>
            <w:r>
              <w:rPr>
                <w:sz w:val="24"/>
              </w:rPr>
              <w:t>use</w:t>
            </w:r>
            <w:r>
              <w:rPr>
                <w:spacing w:val="-2"/>
                <w:sz w:val="24"/>
              </w:rPr>
              <w:t> </w:t>
            </w:r>
            <w:r>
              <w:rPr>
                <w:spacing w:val="-5"/>
                <w:sz w:val="24"/>
              </w:rPr>
              <w:t>it</w:t>
            </w:r>
          </w:p>
          <w:p>
            <w:pPr>
              <w:pStyle w:val="TableParagraph"/>
              <w:spacing w:before="41"/>
              <w:ind w:left="108"/>
              <w:rPr>
                <w:sz w:val="24"/>
              </w:rPr>
            </w:pPr>
            <w:r>
              <w:rPr>
                <w:sz w:val="24"/>
              </w:rPr>
              <w:t>effectively?</w:t>
            </w:r>
            <w:r>
              <w:rPr>
                <w:spacing w:val="-4"/>
                <w:sz w:val="24"/>
              </w:rPr>
              <w:t> Time</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2" w:hRule="atLeast"/>
        </w:trPr>
        <w:tc>
          <w:tcPr>
            <w:tcW w:w="590" w:type="dxa"/>
          </w:tcPr>
          <w:p>
            <w:pPr>
              <w:pStyle w:val="TableParagraph"/>
              <w:spacing w:line="270" w:lineRule="exact"/>
              <w:ind w:left="107"/>
              <w:rPr>
                <w:sz w:val="24"/>
              </w:rPr>
            </w:pPr>
            <w:r>
              <w:rPr>
                <w:spacing w:val="-5"/>
                <w:sz w:val="24"/>
              </w:rPr>
              <w:t>23</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2"/>
                <w:sz w:val="24"/>
              </w:rPr>
              <w:t> </w:t>
            </w:r>
            <w:r>
              <w:rPr>
                <w:sz w:val="24"/>
              </w:rPr>
              <w:t>in</w:t>
            </w:r>
            <w:r>
              <w:rPr>
                <w:spacing w:val="3"/>
                <w:sz w:val="24"/>
              </w:rPr>
              <w:t> </w:t>
            </w:r>
            <w:r>
              <w:rPr>
                <w:sz w:val="24"/>
              </w:rPr>
              <w:t>your ability</w:t>
            </w:r>
            <w:r>
              <w:rPr>
                <w:spacing w:val="-7"/>
                <w:sz w:val="24"/>
              </w:rPr>
              <w:t> </w:t>
            </w:r>
            <w:r>
              <w:rPr>
                <w:sz w:val="24"/>
              </w:rPr>
              <w:t>to</w:t>
            </w:r>
            <w:r>
              <w:rPr>
                <w:spacing w:val="-1"/>
                <w:sz w:val="24"/>
              </w:rPr>
              <w:t> </w:t>
            </w:r>
            <w:r>
              <w:rPr>
                <w:sz w:val="24"/>
              </w:rPr>
              <w:t>plan</w:t>
            </w:r>
            <w:r>
              <w:rPr>
                <w:spacing w:val="-1"/>
                <w:sz w:val="24"/>
              </w:rPr>
              <w:t> </w:t>
            </w:r>
            <w:r>
              <w:rPr>
                <w:sz w:val="24"/>
              </w:rPr>
              <w:t>what needs</w:t>
            </w:r>
            <w:r>
              <w:rPr>
                <w:spacing w:val="-1"/>
                <w:sz w:val="24"/>
              </w:rPr>
              <w:t> </w:t>
            </w:r>
            <w:r>
              <w:rPr>
                <w:sz w:val="24"/>
              </w:rPr>
              <w:t>to</w:t>
            </w:r>
            <w:r>
              <w:rPr>
                <w:spacing w:val="-1"/>
                <w:sz w:val="24"/>
              </w:rPr>
              <w:t> </w:t>
            </w:r>
            <w:r>
              <w:rPr>
                <w:sz w:val="24"/>
              </w:rPr>
              <w:t>be</w:t>
            </w:r>
            <w:r>
              <w:rPr>
                <w:spacing w:val="-2"/>
                <w:sz w:val="24"/>
              </w:rPr>
              <w:t> done?</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4" w:hRule="atLeast"/>
        </w:trPr>
        <w:tc>
          <w:tcPr>
            <w:tcW w:w="590" w:type="dxa"/>
          </w:tcPr>
          <w:p>
            <w:pPr>
              <w:pStyle w:val="TableParagraph"/>
              <w:spacing w:line="270" w:lineRule="exact"/>
              <w:ind w:left="107"/>
              <w:rPr>
                <w:sz w:val="24"/>
              </w:rPr>
            </w:pPr>
            <w:r>
              <w:rPr>
                <w:spacing w:val="-5"/>
                <w:sz w:val="24"/>
              </w:rPr>
              <w:t>24</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 you</w:t>
            </w:r>
            <w:r>
              <w:rPr>
                <w:spacing w:val="-2"/>
                <w:sz w:val="24"/>
              </w:rPr>
              <w:t> </w:t>
            </w:r>
            <w:r>
              <w:rPr>
                <w:sz w:val="24"/>
              </w:rPr>
              <w:t>in</w:t>
            </w:r>
            <w:r>
              <w:rPr>
                <w:spacing w:val="3"/>
                <w:sz w:val="24"/>
              </w:rPr>
              <w:t> </w:t>
            </w:r>
            <w:r>
              <w:rPr>
                <w:sz w:val="24"/>
              </w:rPr>
              <w:t>your</w:t>
            </w:r>
            <w:r>
              <w:rPr>
                <w:spacing w:val="-1"/>
                <w:sz w:val="24"/>
              </w:rPr>
              <w:t> </w:t>
            </w:r>
            <w:r>
              <w:rPr>
                <w:sz w:val="24"/>
              </w:rPr>
              <w:t>ability</w:t>
            </w:r>
            <w:r>
              <w:rPr>
                <w:spacing w:val="-6"/>
                <w:sz w:val="24"/>
              </w:rPr>
              <w:t> </w:t>
            </w:r>
            <w:r>
              <w:rPr>
                <w:sz w:val="24"/>
              </w:rPr>
              <w:t>to</w:t>
            </w:r>
            <w:r>
              <w:rPr>
                <w:spacing w:val="-1"/>
                <w:sz w:val="24"/>
              </w:rPr>
              <w:t> </w:t>
            </w:r>
            <w:r>
              <w:rPr>
                <w:sz w:val="24"/>
              </w:rPr>
              <w:t>prioritise</w:t>
            </w:r>
            <w:r>
              <w:rPr>
                <w:spacing w:val="-1"/>
                <w:sz w:val="24"/>
              </w:rPr>
              <w:t> </w:t>
            </w:r>
            <w:r>
              <w:rPr>
                <w:sz w:val="24"/>
              </w:rPr>
              <w:t>your </w:t>
            </w:r>
            <w:r>
              <w:rPr>
                <w:spacing w:val="-2"/>
                <w:sz w:val="24"/>
              </w:rPr>
              <w:t>workload?</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3" w:hRule="atLeast"/>
        </w:trPr>
        <w:tc>
          <w:tcPr>
            <w:tcW w:w="590" w:type="dxa"/>
          </w:tcPr>
          <w:p>
            <w:pPr>
              <w:pStyle w:val="TableParagraph"/>
              <w:spacing w:line="270" w:lineRule="exact"/>
              <w:ind w:left="107"/>
              <w:rPr>
                <w:sz w:val="24"/>
              </w:rPr>
            </w:pPr>
            <w:r>
              <w:rPr>
                <w:spacing w:val="-5"/>
                <w:sz w:val="24"/>
              </w:rPr>
              <w:t>25</w:t>
            </w:r>
          </w:p>
        </w:tc>
        <w:tc>
          <w:tcPr>
            <w:tcW w:w="7350" w:type="dxa"/>
          </w:tcPr>
          <w:p>
            <w:pPr>
              <w:pStyle w:val="TableParagraph"/>
              <w:spacing w:line="270"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1"/>
                <w:sz w:val="24"/>
              </w:rPr>
              <w:t> </w:t>
            </w:r>
            <w:r>
              <w:rPr>
                <w:sz w:val="24"/>
              </w:rPr>
              <w:t>in</w:t>
            </w:r>
            <w:r>
              <w:rPr>
                <w:spacing w:val="3"/>
                <w:sz w:val="24"/>
              </w:rPr>
              <w:t> </w:t>
            </w:r>
            <w:r>
              <w:rPr>
                <w:sz w:val="24"/>
              </w:rPr>
              <w:t>your ability</w:t>
            </w:r>
            <w:r>
              <w:rPr>
                <w:spacing w:val="-6"/>
                <w:sz w:val="24"/>
              </w:rPr>
              <w:t> </w:t>
            </w:r>
            <w:r>
              <w:rPr>
                <w:sz w:val="24"/>
              </w:rPr>
              <w:t>to</w:t>
            </w:r>
            <w:r>
              <w:rPr>
                <w:spacing w:val="2"/>
                <w:sz w:val="24"/>
              </w:rPr>
              <w:t> </w:t>
            </w:r>
            <w:r>
              <w:rPr>
                <w:sz w:val="24"/>
              </w:rPr>
              <w:t>find</w:t>
            </w:r>
            <w:r>
              <w:rPr>
                <w:spacing w:val="-1"/>
                <w:sz w:val="24"/>
              </w:rPr>
              <w:t> </w:t>
            </w:r>
            <w:r>
              <w:rPr>
                <w:sz w:val="24"/>
              </w:rPr>
              <w:t>time</w:t>
            </w:r>
            <w:r>
              <w:rPr>
                <w:spacing w:val="-1"/>
                <w:sz w:val="24"/>
              </w:rPr>
              <w:t> </w:t>
            </w:r>
            <w:r>
              <w:rPr>
                <w:sz w:val="24"/>
              </w:rPr>
              <w:t>to</w:t>
            </w:r>
            <w:r>
              <w:rPr>
                <w:spacing w:val="-1"/>
                <w:sz w:val="24"/>
              </w:rPr>
              <w:t> </w:t>
            </w:r>
            <w:r>
              <w:rPr>
                <w:spacing w:val="-2"/>
                <w:sz w:val="24"/>
              </w:rPr>
              <w:t>complete</w:t>
            </w:r>
          </w:p>
          <w:p>
            <w:pPr>
              <w:pStyle w:val="TableParagraph"/>
              <w:spacing w:before="41"/>
              <w:ind w:left="108"/>
              <w:rPr>
                <w:sz w:val="24"/>
              </w:rPr>
            </w:pPr>
            <w:r>
              <w:rPr>
                <w:sz w:val="24"/>
              </w:rPr>
              <w:t>assignments</w:t>
            </w:r>
            <w:r>
              <w:rPr>
                <w:spacing w:val="-2"/>
                <w:sz w:val="24"/>
              </w:rPr>
              <w:t> </w:t>
            </w:r>
            <w:r>
              <w:rPr>
                <w:sz w:val="24"/>
              </w:rPr>
              <w:t>for</w:t>
            </w:r>
            <w:r>
              <w:rPr>
                <w:spacing w:val="-2"/>
                <w:sz w:val="24"/>
              </w:rPr>
              <w:t> </w:t>
            </w:r>
            <w:r>
              <w:rPr>
                <w:sz w:val="24"/>
              </w:rPr>
              <w:t>other</w:t>
            </w:r>
            <w:r>
              <w:rPr>
                <w:spacing w:val="-1"/>
                <w:sz w:val="24"/>
              </w:rPr>
              <w:t> </w:t>
            </w:r>
            <w:r>
              <w:rPr>
                <w:spacing w:val="-2"/>
                <w:sz w:val="24"/>
              </w:rPr>
              <w:t>modules?</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3" w:lineRule="exact"/>
              <w:ind w:left="107"/>
              <w:rPr>
                <w:sz w:val="24"/>
              </w:rPr>
            </w:pPr>
            <w:r>
              <w:rPr>
                <w:spacing w:val="-5"/>
                <w:sz w:val="24"/>
              </w:rPr>
              <w:t>26</w:t>
            </w:r>
          </w:p>
        </w:tc>
        <w:tc>
          <w:tcPr>
            <w:tcW w:w="7350" w:type="dxa"/>
          </w:tcPr>
          <w:p>
            <w:pPr>
              <w:pStyle w:val="TableParagraph"/>
              <w:spacing w:line="273" w:lineRule="exact"/>
              <w:ind w:left="108"/>
              <w:rPr>
                <w:sz w:val="24"/>
              </w:rPr>
            </w:pPr>
            <w:r>
              <w:rPr>
                <w:sz w:val="24"/>
              </w:rPr>
              <w:t>How</w:t>
            </w:r>
            <w:r>
              <w:rPr>
                <w:spacing w:val="-4"/>
                <w:sz w:val="24"/>
              </w:rPr>
              <w:t> </w:t>
            </w:r>
            <w:r>
              <w:rPr>
                <w:sz w:val="24"/>
              </w:rPr>
              <w:t>confident are</w:t>
            </w:r>
            <w:r>
              <w:rPr>
                <w:spacing w:val="1"/>
                <w:sz w:val="24"/>
              </w:rPr>
              <w:t> </w:t>
            </w:r>
            <w:r>
              <w:rPr>
                <w:sz w:val="24"/>
              </w:rPr>
              <w:t>you</w:t>
            </w:r>
            <w:r>
              <w:rPr>
                <w:spacing w:val="-1"/>
                <w:sz w:val="24"/>
              </w:rPr>
              <w:t> </w:t>
            </w:r>
            <w:r>
              <w:rPr>
                <w:sz w:val="24"/>
              </w:rPr>
              <w:t>in</w:t>
            </w:r>
            <w:r>
              <w:rPr>
                <w:spacing w:val="3"/>
                <w:sz w:val="24"/>
              </w:rPr>
              <w:t> </w:t>
            </w:r>
            <w:r>
              <w:rPr>
                <w:sz w:val="24"/>
              </w:rPr>
              <w:t>your ability</w:t>
            </w:r>
            <w:r>
              <w:rPr>
                <w:spacing w:val="-6"/>
                <w:sz w:val="24"/>
              </w:rPr>
              <w:t> </w:t>
            </w:r>
            <w:r>
              <w:rPr>
                <w:sz w:val="24"/>
              </w:rPr>
              <w:t>to</w:t>
            </w:r>
            <w:r>
              <w:rPr>
                <w:spacing w:val="-1"/>
                <w:sz w:val="24"/>
              </w:rPr>
              <w:t> </w:t>
            </w:r>
            <w:r>
              <w:rPr>
                <w:sz w:val="24"/>
              </w:rPr>
              <w:t>make</w:t>
            </w:r>
            <w:r>
              <w:rPr>
                <w:spacing w:val="-2"/>
                <w:sz w:val="24"/>
              </w:rPr>
              <w:t> </w:t>
            </w:r>
            <w:r>
              <w:rPr>
                <w:sz w:val="24"/>
              </w:rPr>
              <w:t>time</w:t>
            </w:r>
            <w:r>
              <w:rPr>
                <w:spacing w:val="-2"/>
                <w:sz w:val="24"/>
              </w:rPr>
              <w:t> </w:t>
            </w:r>
            <w:r>
              <w:rPr>
                <w:sz w:val="24"/>
              </w:rPr>
              <w:t>for</w:t>
            </w:r>
            <w:r>
              <w:rPr>
                <w:spacing w:val="-1"/>
                <w:sz w:val="24"/>
              </w:rPr>
              <w:t> </w:t>
            </w:r>
            <w:r>
              <w:rPr>
                <w:sz w:val="24"/>
              </w:rPr>
              <w:t>other</w:t>
            </w:r>
            <w:r>
              <w:rPr>
                <w:spacing w:val="-1"/>
                <w:sz w:val="24"/>
              </w:rPr>
              <w:t> </w:t>
            </w:r>
            <w:r>
              <w:rPr>
                <w:spacing w:val="-2"/>
                <w:sz w:val="24"/>
              </w:rPr>
              <w:t>activities</w:t>
            </w:r>
          </w:p>
          <w:p>
            <w:pPr>
              <w:pStyle w:val="TableParagraph"/>
              <w:spacing w:before="41"/>
              <w:ind w:left="108"/>
              <w:rPr>
                <w:sz w:val="24"/>
              </w:rPr>
            </w:pPr>
            <w:r>
              <w:rPr>
                <w:sz w:val="24"/>
              </w:rPr>
              <w:t>e.g.</w:t>
            </w:r>
            <w:r>
              <w:rPr>
                <w:spacing w:val="-2"/>
                <w:sz w:val="24"/>
              </w:rPr>
              <w:t> </w:t>
            </w:r>
            <w:r>
              <w:rPr>
                <w:sz w:val="24"/>
              </w:rPr>
              <w:t>exercise/</w:t>
            </w:r>
            <w:r>
              <w:rPr>
                <w:spacing w:val="-2"/>
                <w:sz w:val="24"/>
              </w:rPr>
              <w:t> socialising?</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1" w:lineRule="exact"/>
              <w:ind w:left="107"/>
              <w:rPr>
                <w:sz w:val="24"/>
              </w:rPr>
            </w:pPr>
            <w:r>
              <w:rPr>
                <w:spacing w:val="-5"/>
                <w:sz w:val="24"/>
              </w:rPr>
              <w:t>27</w:t>
            </w:r>
          </w:p>
        </w:tc>
        <w:tc>
          <w:tcPr>
            <w:tcW w:w="7350" w:type="dxa"/>
          </w:tcPr>
          <w:p>
            <w:pPr>
              <w:pStyle w:val="TableParagraph"/>
              <w:spacing w:line="271" w:lineRule="exact"/>
              <w:ind w:left="108"/>
              <w:rPr>
                <w:sz w:val="24"/>
              </w:rPr>
            </w:pPr>
            <w:r>
              <w:rPr>
                <w:sz w:val="24"/>
              </w:rPr>
              <w:t>How</w:t>
            </w:r>
            <w:r>
              <w:rPr>
                <w:spacing w:val="-3"/>
                <w:sz w:val="24"/>
              </w:rPr>
              <w:t> </w:t>
            </w:r>
            <w:r>
              <w:rPr>
                <w:sz w:val="24"/>
              </w:rPr>
              <w:t>confident</w:t>
            </w:r>
            <w:r>
              <w:rPr>
                <w:spacing w:val="1"/>
                <w:sz w:val="24"/>
              </w:rPr>
              <w:t> </w:t>
            </w:r>
            <w:r>
              <w:rPr>
                <w:sz w:val="24"/>
              </w:rPr>
              <w:t>are</w:t>
            </w:r>
            <w:r>
              <w:rPr>
                <w:spacing w:val="1"/>
                <w:sz w:val="24"/>
              </w:rPr>
              <w:t> </w:t>
            </w:r>
            <w:r>
              <w:rPr>
                <w:sz w:val="24"/>
              </w:rPr>
              <w:t>you</w:t>
            </w:r>
            <w:r>
              <w:rPr>
                <w:spacing w:val="-2"/>
                <w:sz w:val="24"/>
              </w:rPr>
              <w:t> </w:t>
            </w:r>
            <w:r>
              <w:rPr>
                <w:sz w:val="24"/>
              </w:rPr>
              <w:t>in</w:t>
            </w:r>
            <w:r>
              <w:rPr>
                <w:spacing w:val="3"/>
                <w:sz w:val="24"/>
              </w:rPr>
              <w:t> </w:t>
            </w:r>
            <w:r>
              <w:rPr>
                <w:sz w:val="24"/>
              </w:rPr>
              <w:t>your ability</w:t>
            </w:r>
            <w:r>
              <w:rPr>
                <w:spacing w:val="-6"/>
                <w:sz w:val="24"/>
              </w:rPr>
              <w:t> </w:t>
            </w:r>
            <w:r>
              <w:rPr>
                <w:sz w:val="24"/>
              </w:rPr>
              <w:t>to</w:t>
            </w:r>
            <w:r>
              <w:rPr>
                <w:spacing w:val="-2"/>
                <w:sz w:val="24"/>
              </w:rPr>
              <w:t> </w:t>
            </w:r>
            <w:r>
              <w:rPr>
                <w:sz w:val="24"/>
              </w:rPr>
              <w:t>communicate</w:t>
            </w:r>
            <w:r>
              <w:rPr>
                <w:spacing w:val="-1"/>
                <w:sz w:val="24"/>
              </w:rPr>
              <w:t> </w:t>
            </w:r>
            <w:r>
              <w:rPr>
                <w:sz w:val="24"/>
              </w:rPr>
              <w:t>the</w:t>
            </w:r>
            <w:r>
              <w:rPr>
                <w:spacing w:val="-2"/>
                <w:sz w:val="24"/>
              </w:rPr>
              <w:t> </w:t>
            </w:r>
            <w:r>
              <w:rPr>
                <w:sz w:val="24"/>
              </w:rPr>
              <w:t>subject</w:t>
            </w:r>
            <w:r>
              <w:rPr>
                <w:spacing w:val="-1"/>
                <w:sz w:val="24"/>
              </w:rPr>
              <w:t> </w:t>
            </w:r>
            <w:r>
              <w:rPr>
                <w:sz w:val="24"/>
              </w:rPr>
              <w:t>area</w:t>
            </w:r>
            <w:r>
              <w:rPr>
                <w:spacing w:val="-2"/>
                <w:sz w:val="24"/>
              </w:rPr>
              <w:t> </w:t>
            </w:r>
            <w:r>
              <w:rPr>
                <w:spacing w:val="-5"/>
                <w:sz w:val="24"/>
              </w:rPr>
              <w:t>to</w:t>
            </w:r>
          </w:p>
          <w:p>
            <w:pPr>
              <w:pStyle w:val="TableParagraph"/>
              <w:spacing w:before="43"/>
              <w:ind w:left="108"/>
              <w:rPr>
                <w:sz w:val="24"/>
              </w:rPr>
            </w:pPr>
            <w:r>
              <w:rPr>
                <w:spacing w:val="-2"/>
                <w:sz w:val="24"/>
              </w:rPr>
              <w:t>others?</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412" w:hRule="atLeast"/>
        </w:trPr>
        <w:tc>
          <w:tcPr>
            <w:tcW w:w="590" w:type="dxa"/>
          </w:tcPr>
          <w:p>
            <w:pPr>
              <w:pStyle w:val="TableParagraph"/>
              <w:spacing w:line="270" w:lineRule="exact"/>
              <w:ind w:left="107"/>
              <w:rPr>
                <w:sz w:val="24"/>
              </w:rPr>
            </w:pPr>
            <w:r>
              <w:rPr>
                <w:spacing w:val="-5"/>
                <w:sz w:val="24"/>
              </w:rPr>
              <w:t>28</w:t>
            </w:r>
          </w:p>
        </w:tc>
        <w:tc>
          <w:tcPr>
            <w:tcW w:w="7350" w:type="dxa"/>
          </w:tcPr>
          <w:p>
            <w:pPr>
              <w:pStyle w:val="TableParagraph"/>
              <w:spacing w:line="270" w:lineRule="exact"/>
              <w:ind w:left="108"/>
              <w:rPr>
                <w:sz w:val="24"/>
              </w:rPr>
            </w:pPr>
            <w:r>
              <w:rPr>
                <w:sz w:val="24"/>
              </w:rPr>
              <w:t>How</w:t>
            </w:r>
            <w:r>
              <w:rPr>
                <w:spacing w:val="-5"/>
                <w:sz w:val="24"/>
              </w:rPr>
              <w:t> </w:t>
            </w:r>
            <w:r>
              <w:rPr>
                <w:sz w:val="24"/>
              </w:rPr>
              <w:t>confident</w:t>
            </w:r>
            <w:r>
              <w:rPr>
                <w:spacing w:val="1"/>
                <w:sz w:val="24"/>
              </w:rPr>
              <w:t> </w:t>
            </w:r>
            <w:r>
              <w:rPr>
                <w:sz w:val="24"/>
              </w:rPr>
              <w:t>are</w:t>
            </w:r>
            <w:r>
              <w:rPr>
                <w:spacing w:val="1"/>
                <w:sz w:val="24"/>
              </w:rPr>
              <w:t> </w:t>
            </w:r>
            <w:r>
              <w:rPr>
                <w:sz w:val="24"/>
              </w:rPr>
              <w:t>you</w:t>
            </w:r>
            <w:r>
              <w:rPr>
                <w:spacing w:val="-1"/>
                <w:sz w:val="24"/>
              </w:rPr>
              <w:t> </w:t>
            </w:r>
            <w:r>
              <w:rPr>
                <w:sz w:val="24"/>
              </w:rPr>
              <w:t>in</w:t>
            </w:r>
            <w:r>
              <w:rPr>
                <w:spacing w:val="3"/>
                <w:sz w:val="24"/>
              </w:rPr>
              <w:t> </w:t>
            </w:r>
            <w:r>
              <w:rPr>
                <w:sz w:val="24"/>
              </w:rPr>
              <w:t>your</w:t>
            </w:r>
            <w:r>
              <w:rPr>
                <w:spacing w:val="-1"/>
                <w:sz w:val="24"/>
              </w:rPr>
              <w:t> </w:t>
            </w:r>
            <w:r>
              <w:rPr>
                <w:sz w:val="24"/>
              </w:rPr>
              <w:t>ability</w:t>
            </w:r>
            <w:r>
              <w:rPr>
                <w:spacing w:val="-6"/>
                <w:sz w:val="24"/>
              </w:rPr>
              <w:t> </w:t>
            </w:r>
            <w:r>
              <w:rPr>
                <w:sz w:val="24"/>
              </w:rPr>
              <w:t>to</w:t>
            </w:r>
            <w:r>
              <w:rPr>
                <w:spacing w:val="-1"/>
                <w:sz w:val="24"/>
              </w:rPr>
              <w:t> </w:t>
            </w:r>
            <w:r>
              <w:rPr>
                <w:sz w:val="24"/>
              </w:rPr>
              <w:t>use</w:t>
            </w:r>
            <w:r>
              <w:rPr>
                <w:spacing w:val="-2"/>
                <w:sz w:val="24"/>
              </w:rPr>
              <w:t> </w:t>
            </w:r>
            <w:r>
              <w:rPr>
                <w:sz w:val="24"/>
              </w:rPr>
              <w:t>an</w:t>
            </w:r>
            <w:r>
              <w:rPr>
                <w:spacing w:val="1"/>
                <w:sz w:val="24"/>
              </w:rPr>
              <w:t> </w:t>
            </w:r>
            <w:r>
              <w:rPr>
                <w:sz w:val="24"/>
              </w:rPr>
              <w:t>appropriate</w:t>
            </w:r>
            <w:r>
              <w:rPr>
                <w:spacing w:val="-1"/>
                <w:sz w:val="24"/>
              </w:rPr>
              <w:t> </w:t>
            </w:r>
            <w:r>
              <w:rPr>
                <w:sz w:val="24"/>
              </w:rPr>
              <w:t>writing</w:t>
            </w:r>
            <w:r>
              <w:rPr>
                <w:spacing w:val="-4"/>
                <w:sz w:val="24"/>
              </w:rPr>
              <w:t> </w:t>
            </w:r>
            <w:r>
              <w:rPr>
                <w:spacing w:val="-2"/>
                <w:sz w:val="24"/>
              </w:rPr>
              <w:t>style?</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3" w:lineRule="exact"/>
              <w:ind w:left="107"/>
              <w:rPr>
                <w:sz w:val="24"/>
              </w:rPr>
            </w:pPr>
            <w:r>
              <w:rPr>
                <w:spacing w:val="-5"/>
                <w:sz w:val="24"/>
              </w:rPr>
              <w:t>29</w:t>
            </w:r>
          </w:p>
        </w:tc>
        <w:tc>
          <w:tcPr>
            <w:tcW w:w="7350" w:type="dxa"/>
          </w:tcPr>
          <w:p>
            <w:pPr>
              <w:pStyle w:val="TableParagraph"/>
              <w:spacing w:line="273" w:lineRule="exact"/>
              <w:ind w:left="108"/>
              <w:rPr>
                <w:sz w:val="24"/>
              </w:rPr>
            </w:pPr>
            <w:r>
              <w:rPr>
                <w:sz w:val="24"/>
              </w:rPr>
              <w:t>How</w:t>
            </w:r>
            <w:r>
              <w:rPr>
                <w:spacing w:val="-3"/>
                <w:sz w:val="24"/>
              </w:rPr>
              <w:t> </w:t>
            </w:r>
            <w:r>
              <w:rPr>
                <w:sz w:val="24"/>
              </w:rPr>
              <w:t>confident are you</w:t>
            </w:r>
            <w:r>
              <w:rPr>
                <w:spacing w:val="-1"/>
                <w:sz w:val="24"/>
              </w:rPr>
              <w:t> </w:t>
            </w:r>
            <w:r>
              <w:rPr>
                <w:sz w:val="24"/>
              </w:rPr>
              <w:t>in</w:t>
            </w:r>
            <w:r>
              <w:rPr>
                <w:spacing w:val="2"/>
                <w:sz w:val="24"/>
              </w:rPr>
              <w:t> </w:t>
            </w:r>
            <w:r>
              <w:rPr>
                <w:sz w:val="24"/>
              </w:rPr>
              <w:t>your</w:t>
            </w:r>
            <w:r>
              <w:rPr>
                <w:spacing w:val="-1"/>
                <w:sz w:val="24"/>
              </w:rPr>
              <w:t> </w:t>
            </w:r>
            <w:r>
              <w:rPr>
                <w:sz w:val="24"/>
              </w:rPr>
              <w:t>ability</w:t>
            </w:r>
            <w:r>
              <w:rPr>
                <w:spacing w:val="-6"/>
                <w:sz w:val="24"/>
              </w:rPr>
              <w:t> </w:t>
            </w:r>
            <w:r>
              <w:rPr>
                <w:sz w:val="24"/>
              </w:rPr>
              <w:t>to</w:t>
            </w:r>
            <w:r>
              <w:rPr>
                <w:spacing w:val="-2"/>
                <w:sz w:val="24"/>
              </w:rPr>
              <w:t> </w:t>
            </w:r>
            <w:r>
              <w:rPr>
                <w:sz w:val="24"/>
              </w:rPr>
              <w:t>structure</w:t>
            </w:r>
            <w:r>
              <w:rPr>
                <w:spacing w:val="-1"/>
                <w:sz w:val="24"/>
              </w:rPr>
              <w:t> </w:t>
            </w:r>
            <w:r>
              <w:rPr>
                <w:sz w:val="24"/>
              </w:rPr>
              <w:t>paragraphs</w:t>
            </w:r>
            <w:r>
              <w:rPr>
                <w:spacing w:val="-1"/>
                <w:sz w:val="24"/>
              </w:rPr>
              <w:t> </w:t>
            </w:r>
            <w:r>
              <w:rPr>
                <w:spacing w:val="-5"/>
                <w:sz w:val="24"/>
              </w:rPr>
              <w:t>and</w:t>
            </w:r>
          </w:p>
          <w:p>
            <w:pPr>
              <w:pStyle w:val="TableParagraph"/>
              <w:spacing w:before="41"/>
              <w:ind w:left="108"/>
              <w:rPr>
                <w:sz w:val="24"/>
              </w:rPr>
            </w:pPr>
            <w:r>
              <w:rPr>
                <w:sz w:val="24"/>
              </w:rPr>
              <w:t>chapters</w:t>
            </w:r>
            <w:r>
              <w:rPr>
                <w:spacing w:val="-1"/>
                <w:sz w:val="24"/>
              </w:rPr>
              <w:t> </w:t>
            </w:r>
            <w:r>
              <w:rPr>
                <w:sz w:val="24"/>
              </w:rPr>
              <w:t>of</w:t>
            </w:r>
            <w:r>
              <w:rPr>
                <w:spacing w:val="-1"/>
                <w:sz w:val="24"/>
              </w:rPr>
              <w:t> </w:t>
            </w:r>
            <w:r>
              <w:rPr>
                <w:sz w:val="24"/>
              </w:rPr>
              <w:t>the</w:t>
            </w:r>
            <w:r>
              <w:rPr>
                <w:spacing w:val="-1"/>
                <w:sz w:val="24"/>
              </w:rPr>
              <w:t> </w:t>
            </w:r>
            <w:r>
              <w:rPr>
                <w:spacing w:val="-2"/>
                <w:sz w:val="24"/>
              </w:rPr>
              <w:t>dissertation?</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r>
        <w:trPr>
          <w:trHeight w:val="635" w:hRule="atLeast"/>
        </w:trPr>
        <w:tc>
          <w:tcPr>
            <w:tcW w:w="590" w:type="dxa"/>
          </w:tcPr>
          <w:p>
            <w:pPr>
              <w:pStyle w:val="TableParagraph"/>
              <w:spacing w:line="270" w:lineRule="exact"/>
              <w:ind w:left="107"/>
              <w:rPr>
                <w:sz w:val="24"/>
              </w:rPr>
            </w:pPr>
            <w:r>
              <w:rPr>
                <w:spacing w:val="-5"/>
                <w:sz w:val="24"/>
              </w:rPr>
              <w:t>30</w:t>
            </w:r>
          </w:p>
        </w:tc>
        <w:tc>
          <w:tcPr>
            <w:tcW w:w="7350" w:type="dxa"/>
          </w:tcPr>
          <w:p>
            <w:pPr>
              <w:pStyle w:val="TableParagraph"/>
              <w:spacing w:line="270" w:lineRule="exact"/>
              <w:ind w:left="108"/>
              <w:rPr>
                <w:sz w:val="24"/>
              </w:rPr>
            </w:pPr>
            <w:r>
              <w:rPr>
                <w:sz w:val="24"/>
              </w:rPr>
              <w:t>How</w:t>
            </w:r>
            <w:r>
              <w:rPr>
                <w:spacing w:val="-4"/>
                <w:sz w:val="24"/>
              </w:rPr>
              <w:t> </w:t>
            </w:r>
            <w:r>
              <w:rPr>
                <w:sz w:val="24"/>
              </w:rPr>
              <w:t>confident</w:t>
            </w:r>
            <w:r>
              <w:rPr>
                <w:spacing w:val="1"/>
                <w:sz w:val="24"/>
              </w:rPr>
              <w:t> </w:t>
            </w:r>
            <w:r>
              <w:rPr>
                <w:sz w:val="24"/>
              </w:rPr>
              <w:t>are you</w:t>
            </w:r>
            <w:r>
              <w:rPr>
                <w:spacing w:val="-1"/>
                <w:sz w:val="24"/>
              </w:rPr>
              <w:t> </w:t>
            </w:r>
            <w:r>
              <w:rPr>
                <w:sz w:val="24"/>
              </w:rPr>
              <w:t>in</w:t>
            </w:r>
            <w:r>
              <w:rPr>
                <w:spacing w:val="3"/>
                <w:sz w:val="24"/>
              </w:rPr>
              <w:t> </w:t>
            </w:r>
            <w:r>
              <w:rPr>
                <w:sz w:val="24"/>
              </w:rPr>
              <w:t>your ability</w:t>
            </w:r>
            <w:r>
              <w:rPr>
                <w:spacing w:val="-6"/>
                <w:sz w:val="24"/>
              </w:rPr>
              <w:t> </w:t>
            </w:r>
            <w:r>
              <w:rPr>
                <w:sz w:val="24"/>
              </w:rPr>
              <w:t>to</w:t>
            </w:r>
            <w:r>
              <w:rPr>
                <w:spacing w:val="-1"/>
                <w:sz w:val="24"/>
              </w:rPr>
              <w:t> </w:t>
            </w:r>
            <w:r>
              <w:rPr>
                <w:sz w:val="24"/>
              </w:rPr>
              <w:t>follow</w:t>
            </w:r>
            <w:r>
              <w:rPr>
                <w:spacing w:val="-1"/>
                <w:sz w:val="24"/>
              </w:rPr>
              <w:t> </w:t>
            </w:r>
            <w:r>
              <w:rPr>
                <w:sz w:val="24"/>
              </w:rPr>
              <w:t>the</w:t>
            </w:r>
            <w:r>
              <w:rPr>
                <w:spacing w:val="-1"/>
                <w:sz w:val="24"/>
              </w:rPr>
              <w:t> </w:t>
            </w:r>
            <w:r>
              <w:rPr>
                <w:spacing w:val="-2"/>
                <w:sz w:val="24"/>
              </w:rPr>
              <w:t>recommended</w:t>
            </w:r>
          </w:p>
          <w:p>
            <w:pPr>
              <w:pStyle w:val="TableParagraph"/>
              <w:spacing w:before="41"/>
              <w:ind w:left="108"/>
              <w:rPr>
                <w:sz w:val="24"/>
              </w:rPr>
            </w:pPr>
            <w:r>
              <w:rPr>
                <w:sz w:val="24"/>
              </w:rPr>
              <w:t>dissertation</w:t>
            </w:r>
            <w:r>
              <w:rPr>
                <w:spacing w:val="-3"/>
                <w:sz w:val="24"/>
              </w:rPr>
              <w:t> </w:t>
            </w:r>
            <w:r>
              <w:rPr>
                <w:spacing w:val="-2"/>
                <w:sz w:val="24"/>
              </w:rPr>
              <w:t>format?</w:t>
            </w: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c>
          <w:tcPr>
            <w:tcW w:w="425" w:type="dxa"/>
          </w:tcPr>
          <w:p>
            <w:pPr>
              <w:pStyle w:val="TableParagraph"/>
              <w:rPr>
                <w:sz w:val="24"/>
              </w:rPr>
            </w:pPr>
          </w:p>
        </w:tc>
      </w:tr>
    </w:tbl>
    <w:p>
      <w:pPr>
        <w:rPr>
          <w:sz w:val="2"/>
          <w:szCs w:val="2"/>
        </w:rPr>
      </w:pPr>
      <w:r>
        <w:rPr/>
        <w:drawing>
          <wp:anchor distT="0" distB="0" distL="0" distR="0" allowOverlap="1" layoutInCell="1" locked="0" behindDoc="1" simplePos="0" relativeHeight="483807232">
            <wp:simplePos x="0" y="0"/>
            <wp:positionH relativeFrom="page">
              <wp:posOffset>923429</wp:posOffset>
            </wp:positionH>
            <wp:positionV relativeFrom="page">
              <wp:posOffset>2543555</wp:posOffset>
            </wp:positionV>
            <wp:extent cx="5562333" cy="5499274"/>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9" cstate="print"/>
                    <a:stretch>
                      <a:fillRect/>
                    </a:stretch>
                  </pic:blipFill>
                  <pic:spPr>
                    <a:xfrm>
                      <a:off x="0" y="0"/>
                      <a:ext cx="5562333" cy="5499274"/>
                    </a:xfrm>
                    <a:prstGeom prst="rect">
                      <a:avLst/>
                    </a:prstGeom>
                  </pic:spPr>
                </pic:pic>
              </a:graphicData>
            </a:graphic>
          </wp:anchor>
        </w:drawing>
      </w:r>
    </w:p>
    <w:p>
      <w:pPr>
        <w:spacing w:after="0"/>
        <w:rPr>
          <w:sz w:val="2"/>
          <w:szCs w:val="2"/>
        </w:rPr>
        <w:sectPr>
          <w:type w:val="continuous"/>
          <w:pgSz w:w="11910" w:h="16840"/>
          <w:pgMar w:header="0" w:footer="1002" w:top="1240" w:bottom="1200" w:left="1280" w:right="560"/>
        </w:sectPr>
      </w:pPr>
    </w:p>
    <w:p>
      <w:pPr>
        <w:pStyle w:val="Heading3"/>
        <w:spacing w:line="360" w:lineRule="auto"/>
        <w:ind w:left="2402" w:right="2819" w:firstLine="1488"/>
        <w:jc w:val="left"/>
      </w:pPr>
      <w:r>
        <w:rPr/>
        <w:t>APPENDIX IV DISSERTATION</w:t>
      </w:r>
      <w:r>
        <w:rPr>
          <w:spacing w:val="-11"/>
        </w:rPr>
        <w:t> </w:t>
      </w:r>
      <w:r>
        <w:rPr/>
        <w:t>ANXIETY</w:t>
      </w:r>
      <w:r>
        <w:rPr>
          <w:spacing w:val="-11"/>
        </w:rPr>
        <w:t> </w:t>
      </w:r>
      <w:r>
        <w:rPr/>
        <w:t>SCALE</w:t>
      </w:r>
      <w:r>
        <w:rPr>
          <w:spacing w:val="-11"/>
        </w:rPr>
        <w:t> </w:t>
      </w:r>
      <w:r>
        <w:rPr/>
        <w:t>(DAS)</w:t>
      </w:r>
    </w:p>
    <w:p>
      <w:pPr>
        <w:pStyle w:val="BodyText"/>
        <w:spacing w:line="276" w:lineRule="auto"/>
        <w:ind w:right="872" w:firstLine="719"/>
      </w:pPr>
      <w:r>
        <w:rPr/>
        <w:t>The dissertation process has proven to be a challenging experience to every doctoral student. This questionnaire</w:t>
      </w:r>
      <w:r>
        <w:rPr>
          <w:spacing w:val="-2"/>
        </w:rPr>
        <w:t> </w:t>
      </w:r>
      <w:r>
        <w:rPr/>
        <w:t>is a</w:t>
      </w:r>
      <w:r>
        <w:rPr>
          <w:spacing w:val="-1"/>
        </w:rPr>
        <w:t> </w:t>
      </w:r>
      <w:r>
        <w:rPr/>
        <w:t>diagnostic and research tool to investigate the</w:t>
      </w:r>
      <w:r>
        <w:rPr>
          <w:spacing w:val="-1"/>
        </w:rPr>
        <w:t> </w:t>
      </w:r>
      <w:r>
        <w:rPr/>
        <w:t>level of anxiety experienced by dissertation students.</w:t>
      </w:r>
    </w:p>
    <w:p>
      <w:pPr>
        <w:pStyle w:val="BodyText"/>
        <w:spacing w:line="276" w:lineRule="auto"/>
        <w:ind w:right="879" w:firstLine="719"/>
      </w:pPr>
      <w:r>
        <w:rPr/>
        <w:drawing>
          <wp:anchor distT="0" distB="0" distL="0" distR="0" allowOverlap="1" layoutInCell="1" locked="0" behindDoc="1" simplePos="0" relativeHeight="483807744">
            <wp:simplePos x="0" y="0"/>
            <wp:positionH relativeFrom="page">
              <wp:posOffset>911656</wp:posOffset>
            </wp:positionH>
            <wp:positionV relativeFrom="paragraph">
              <wp:posOffset>603345</wp:posOffset>
            </wp:positionV>
            <wp:extent cx="5574106" cy="5499274"/>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53" cstate="print"/>
                    <a:stretch>
                      <a:fillRect/>
                    </a:stretch>
                  </pic:blipFill>
                  <pic:spPr>
                    <a:xfrm>
                      <a:off x="0" y="0"/>
                      <a:ext cx="5574106" cy="5499274"/>
                    </a:xfrm>
                    <a:prstGeom prst="rect">
                      <a:avLst/>
                    </a:prstGeom>
                  </pic:spPr>
                </pic:pic>
              </a:graphicData>
            </a:graphic>
          </wp:anchor>
        </w:drawing>
      </w:r>
      <w:r>
        <w:rPr/>
        <w:t>The research value of this questionnaire will depend on how frank you are in stating your feelings and attitudes. The requested information on this questionnaire is only</w:t>
      </w:r>
      <w:r>
        <w:rPr>
          <w:spacing w:val="-3"/>
        </w:rPr>
        <w:t> </w:t>
      </w:r>
      <w:r>
        <w:rPr/>
        <w:t>necessary for research purposes. Needless to say, your answers to the questions will be kept strictly confidential; they will not be made available to any instructor or other official of the </w:t>
      </w:r>
      <w:r>
        <w:rPr>
          <w:spacing w:val="-2"/>
        </w:rPr>
        <w:t>University.</w:t>
      </w:r>
    </w:p>
    <w:p>
      <w:pPr>
        <w:pStyle w:val="BodyText"/>
      </w:pPr>
      <w:r>
        <w:rPr/>
        <w:t>Thank</w:t>
      </w:r>
      <w:r>
        <w:rPr>
          <w:spacing w:val="-2"/>
        </w:rPr>
        <w:t> </w:t>
      </w:r>
      <w:r>
        <w:rPr>
          <w:spacing w:val="-4"/>
        </w:rPr>
        <w:t>you.</w:t>
      </w:r>
    </w:p>
    <w:p>
      <w:pPr>
        <w:pStyle w:val="Heading4"/>
        <w:spacing w:before="138"/>
        <w:ind w:left="3009"/>
        <w:jc w:val="left"/>
      </w:pPr>
      <w:r>
        <w:rPr/>
        <w:t>Section</w:t>
      </w:r>
      <w:r>
        <w:rPr>
          <w:spacing w:val="-2"/>
        </w:rPr>
        <w:t> </w:t>
      </w:r>
      <w:r>
        <w:rPr/>
        <w:t>A:</w:t>
      </w:r>
      <w:r>
        <w:rPr>
          <w:spacing w:val="-1"/>
        </w:rPr>
        <w:t> </w:t>
      </w:r>
      <w:r>
        <w:rPr/>
        <w:t>Personal</w:t>
      </w:r>
      <w:r>
        <w:rPr>
          <w:spacing w:val="-1"/>
        </w:rPr>
        <w:t> </w:t>
      </w:r>
      <w:r>
        <w:rPr>
          <w:spacing w:val="-2"/>
        </w:rPr>
        <w:t>Information</w:t>
      </w:r>
    </w:p>
    <w:p>
      <w:pPr>
        <w:pStyle w:val="BodyText"/>
        <w:spacing w:line="276" w:lineRule="auto" w:before="36"/>
        <w:ind w:right="912"/>
        <w:jc w:val="left"/>
      </w:pPr>
      <w:r>
        <w:rPr>
          <w:spacing w:val="-2"/>
        </w:rPr>
        <w:t>Date:……………………………………………Sex:………………………………………… School/university:……………………………………………………………………………… </w:t>
      </w:r>
      <w:r>
        <w:rPr/>
        <w:t>Year admitted for PhD:………………………Course of study……………………………… Present</w:t>
      </w:r>
      <w:r>
        <w:rPr>
          <w:spacing w:val="-9"/>
        </w:rPr>
        <w:t> </w:t>
      </w:r>
      <w:r>
        <w:rPr/>
        <w:t>stage</w:t>
      </w:r>
      <w:r>
        <w:rPr>
          <w:spacing w:val="-10"/>
        </w:rPr>
        <w:t> </w:t>
      </w:r>
      <w:r>
        <w:rPr/>
        <w:t>of</w:t>
      </w:r>
      <w:r>
        <w:rPr>
          <w:spacing w:val="40"/>
        </w:rPr>
        <w:t> </w:t>
      </w:r>
      <w:r>
        <w:rPr/>
        <w:t>programme:…………………………………………………………………... Phone Number…………………………………………………………………………………. E-mail</w:t>
      </w:r>
      <w:r>
        <w:rPr>
          <w:spacing w:val="-2"/>
        </w:rPr>
        <w:t> Address…………………………………………………………………………………</w:t>
      </w:r>
    </w:p>
    <w:p>
      <w:pPr>
        <w:pStyle w:val="BodyText"/>
        <w:spacing w:before="42"/>
        <w:ind w:left="0"/>
        <w:jc w:val="left"/>
      </w:pPr>
    </w:p>
    <w:p>
      <w:pPr>
        <w:pStyle w:val="BodyText"/>
        <w:spacing w:line="276" w:lineRule="auto" w:before="1"/>
        <w:ind w:right="880"/>
      </w:pPr>
      <w:r>
        <w:rPr>
          <w:b/>
          <w:i/>
        </w:rPr>
        <w:t>Instruction: </w:t>
      </w:r>
      <w:r>
        <w:rPr/>
        <w:t>Kindly indicate your experiences in response to the feelings as expressed in the items below</w:t>
      </w:r>
      <w:r>
        <w:rPr>
          <w:sz w:val="26"/>
        </w:rPr>
        <w:t>. </w:t>
      </w:r>
      <w:r>
        <w:rPr/>
        <w:t>Read each statement and set of alternatives carefully. Then select the answer which best describes your actual feelings or behavior, and circle the letter that corresponds to that statement. Please answer all items, giving only one answer for each item but be sure that you read each alternative carefully before making your choice.</w:t>
      </w:r>
    </w:p>
    <w:p>
      <w:pPr>
        <w:pStyle w:val="BodyText"/>
        <w:spacing w:before="143"/>
        <w:ind w:left="0"/>
        <w:jc w:val="left"/>
      </w:pPr>
    </w:p>
    <w:p>
      <w:pPr>
        <w:spacing w:before="0"/>
        <w:ind w:left="0" w:right="716" w:firstLine="0"/>
        <w:jc w:val="center"/>
        <w:rPr>
          <w:b/>
          <w:sz w:val="24"/>
        </w:rPr>
      </w:pPr>
      <w:r>
        <w:rPr>
          <w:b/>
          <w:sz w:val="24"/>
        </w:rPr>
        <w:t>Section</w:t>
      </w:r>
      <w:r>
        <w:rPr>
          <w:b/>
          <w:spacing w:val="-2"/>
          <w:sz w:val="24"/>
        </w:rPr>
        <w:t> </w:t>
      </w:r>
      <w:r>
        <w:rPr>
          <w:b/>
          <w:spacing w:val="-10"/>
          <w:sz w:val="24"/>
        </w:rPr>
        <w:t>B</w:t>
      </w:r>
    </w:p>
    <w:p>
      <w:pPr>
        <w:pStyle w:val="BodyText"/>
        <w:ind w:left="0"/>
        <w:jc w:val="left"/>
        <w:rPr>
          <w:b/>
          <w:sz w:val="12"/>
        </w:r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397"/>
        <w:gridCol w:w="990"/>
        <w:gridCol w:w="849"/>
        <w:gridCol w:w="1276"/>
        <w:gridCol w:w="849"/>
        <w:gridCol w:w="849"/>
      </w:tblGrid>
      <w:tr>
        <w:trPr>
          <w:trHeight w:val="378" w:hRule="atLeast"/>
        </w:trPr>
        <w:tc>
          <w:tcPr>
            <w:tcW w:w="566" w:type="dxa"/>
            <w:tcBorders>
              <w:top w:val="nil"/>
            </w:tcBorders>
          </w:tcPr>
          <w:p>
            <w:pPr>
              <w:pStyle w:val="TableParagraph"/>
              <w:spacing w:line="247" w:lineRule="exact"/>
              <w:ind w:left="107"/>
              <w:rPr>
                <w:sz w:val="22"/>
              </w:rPr>
            </w:pPr>
            <w:r>
              <w:rPr>
                <w:spacing w:val="-5"/>
                <w:sz w:val="22"/>
              </w:rPr>
              <w:t>S/N</w:t>
            </w:r>
          </w:p>
        </w:tc>
        <w:tc>
          <w:tcPr>
            <w:tcW w:w="4397" w:type="dxa"/>
          </w:tcPr>
          <w:p>
            <w:pPr>
              <w:pStyle w:val="TableParagraph"/>
              <w:spacing w:line="247" w:lineRule="exact"/>
              <w:ind w:left="3"/>
              <w:jc w:val="center"/>
              <w:rPr>
                <w:sz w:val="22"/>
              </w:rPr>
            </w:pPr>
            <w:r>
              <w:rPr>
                <w:spacing w:val="-2"/>
                <w:sz w:val="22"/>
              </w:rPr>
              <w:t>Items</w:t>
            </w:r>
          </w:p>
        </w:tc>
        <w:tc>
          <w:tcPr>
            <w:tcW w:w="990" w:type="dxa"/>
          </w:tcPr>
          <w:p>
            <w:pPr>
              <w:pStyle w:val="TableParagraph"/>
              <w:spacing w:line="247" w:lineRule="exact"/>
              <w:ind w:left="108"/>
              <w:rPr>
                <w:sz w:val="22"/>
              </w:rPr>
            </w:pPr>
            <w:r>
              <w:rPr>
                <w:spacing w:val="-2"/>
                <w:sz w:val="22"/>
              </w:rPr>
              <w:t>Always</w:t>
            </w:r>
          </w:p>
        </w:tc>
        <w:tc>
          <w:tcPr>
            <w:tcW w:w="849" w:type="dxa"/>
          </w:tcPr>
          <w:p>
            <w:pPr>
              <w:pStyle w:val="TableParagraph"/>
              <w:spacing w:line="247" w:lineRule="exact"/>
              <w:ind w:left="110"/>
              <w:rPr>
                <w:sz w:val="22"/>
              </w:rPr>
            </w:pPr>
            <w:r>
              <w:rPr>
                <w:spacing w:val="-2"/>
                <w:sz w:val="22"/>
              </w:rPr>
              <w:t>Often</w:t>
            </w:r>
          </w:p>
        </w:tc>
        <w:tc>
          <w:tcPr>
            <w:tcW w:w="1276" w:type="dxa"/>
          </w:tcPr>
          <w:p>
            <w:pPr>
              <w:pStyle w:val="TableParagraph"/>
              <w:spacing w:line="247" w:lineRule="exact"/>
              <w:ind w:left="111"/>
              <w:rPr>
                <w:sz w:val="22"/>
              </w:rPr>
            </w:pPr>
            <w:r>
              <w:rPr>
                <w:spacing w:val="-2"/>
                <w:sz w:val="22"/>
              </w:rPr>
              <w:t>Sometimes</w:t>
            </w:r>
          </w:p>
        </w:tc>
        <w:tc>
          <w:tcPr>
            <w:tcW w:w="849" w:type="dxa"/>
          </w:tcPr>
          <w:p>
            <w:pPr>
              <w:pStyle w:val="TableParagraph"/>
              <w:spacing w:line="247" w:lineRule="exact"/>
              <w:ind w:left="112"/>
              <w:rPr>
                <w:sz w:val="22"/>
              </w:rPr>
            </w:pPr>
            <w:r>
              <w:rPr>
                <w:spacing w:val="-2"/>
                <w:sz w:val="22"/>
              </w:rPr>
              <w:t>Rarely</w:t>
            </w:r>
          </w:p>
        </w:tc>
        <w:tc>
          <w:tcPr>
            <w:tcW w:w="849" w:type="dxa"/>
          </w:tcPr>
          <w:p>
            <w:pPr>
              <w:pStyle w:val="TableParagraph"/>
              <w:spacing w:line="247" w:lineRule="exact"/>
              <w:ind w:left="113"/>
              <w:rPr>
                <w:sz w:val="22"/>
              </w:rPr>
            </w:pPr>
            <w:r>
              <w:rPr>
                <w:spacing w:val="-4"/>
                <w:sz w:val="22"/>
              </w:rPr>
              <w:t>Never</w:t>
            </w:r>
          </w:p>
        </w:tc>
      </w:tr>
      <w:tr>
        <w:trPr>
          <w:trHeight w:val="952" w:hRule="atLeast"/>
        </w:trPr>
        <w:tc>
          <w:tcPr>
            <w:tcW w:w="566" w:type="dxa"/>
          </w:tcPr>
          <w:p>
            <w:pPr>
              <w:pStyle w:val="TableParagraph"/>
              <w:spacing w:line="273" w:lineRule="exact"/>
              <w:ind w:left="107"/>
              <w:rPr>
                <w:sz w:val="24"/>
              </w:rPr>
            </w:pPr>
            <w:r>
              <w:rPr>
                <w:spacing w:val="-10"/>
                <w:sz w:val="24"/>
              </w:rPr>
              <w:t>1</w:t>
            </w:r>
          </w:p>
        </w:tc>
        <w:tc>
          <w:tcPr>
            <w:tcW w:w="4397" w:type="dxa"/>
          </w:tcPr>
          <w:p>
            <w:pPr>
              <w:pStyle w:val="TableParagraph"/>
              <w:spacing w:line="276" w:lineRule="auto"/>
              <w:ind w:left="108"/>
              <w:rPr>
                <w:sz w:val="24"/>
              </w:rPr>
            </w:pPr>
            <w:r>
              <w:rPr>
                <w:sz w:val="24"/>
              </w:rPr>
              <w:t>The consequences of failing some component</w:t>
            </w:r>
            <w:r>
              <w:rPr>
                <w:spacing w:val="-9"/>
                <w:sz w:val="24"/>
              </w:rPr>
              <w:t> </w:t>
            </w:r>
            <w:r>
              <w:rPr>
                <w:sz w:val="24"/>
              </w:rPr>
              <w:t>part</w:t>
            </w:r>
            <w:r>
              <w:rPr>
                <w:spacing w:val="-9"/>
                <w:sz w:val="24"/>
              </w:rPr>
              <w:t> </w:t>
            </w:r>
            <w:r>
              <w:rPr>
                <w:sz w:val="24"/>
              </w:rPr>
              <w:t>of</w:t>
            </w:r>
            <w:r>
              <w:rPr>
                <w:spacing w:val="-10"/>
                <w:sz w:val="24"/>
              </w:rPr>
              <w:t> </w:t>
            </w:r>
            <w:r>
              <w:rPr>
                <w:sz w:val="24"/>
              </w:rPr>
              <w:t>the</w:t>
            </w:r>
            <w:r>
              <w:rPr>
                <w:spacing w:val="-9"/>
                <w:sz w:val="24"/>
              </w:rPr>
              <w:t> </w:t>
            </w:r>
            <w:r>
              <w:rPr>
                <w:sz w:val="24"/>
              </w:rPr>
              <w:t>dissertation</w:t>
            </w:r>
            <w:r>
              <w:rPr>
                <w:spacing w:val="-9"/>
                <w:sz w:val="24"/>
              </w:rPr>
              <w:t> </w:t>
            </w:r>
            <w:r>
              <w:rPr>
                <w:sz w:val="24"/>
              </w:rPr>
              <w:t>process</w:t>
            </w:r>
          </w:p>
          <w:p>
            <w:pPr>
              <w:pStyle w:val="TableParagraph"/>
              <w:spacing w:line="275" w:lineRule="exact"/>
              <w:ind w:left="108"/>
              <w:rPr>
                <w:sz w:val="24"/>
              </w:rPr>
            </w:pPr>
            <w:r>
              <w:rPr>
                <w:sz w:val="24"/>
              </w:rPr>
              <w:t>makes</w:t>
            </w:r>
            <w:r>
              <w:rPr>
                <w:spacing w:val="-3"/>
                <w:sz w:val="24"/>
              </w:rPr>
              <w:t> </w:t>
            </w:r>
            <w:r>
              <w:rPr>
                <w:sz w:val="24"/>
              </w:rPr>
              <w:t>me</w:t>
            </w:r>
            <w:r>
              <w:rPr>
                <w:spacing w:val="-1"/>
                <w:sz w:val="24"/>
              </w:rPr>
              <w:t> </w:t>
            </w:r>
            <w:r>
              <w:rPr>
                <w:spacing w:val="-2"/>
                <w:sz w:val="24"/>
              </w:rPr>
              <w:t>uptight</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6" w:hRule="atLeast"/>
        </w:trPr>
        <w:tc>
          <w:tcPr>
            <w:tcW w:w="566" w:type="dxa"/>
          </w:tcPr>
          <w:p>
            <w:pPr>
              <w:pStyle w:val="TableParagraph"/>
              <w:spacing w:line="271" w:lineRule="exact"/>
              <w:ind w:left="107"/>
              <w:rPr>
                <w:sz w:val="24"/>
              </w:rPr>
            </w:pPr>
            <w:r>
              <w:rPr>
                <w:spacing w:val="-10"/>
                <w:sz w:val="24"/>
              </w:rPr>
              <w:t>2</w:t>
            </w:r>
          </w:p>
        </w:tc>
        <w:tc>
          <w:tcPr>
            <w:tcW w:w="4397" w:type="dxa"/>
          </w:tcPr>
          <w:p>
            <w:pPr>
              <w:pStyle w:val="TableParagraph"/>
              <w:spacing w:line="271" w:lineRule="exact"/>
              <w:ind w:left="108"/>
              <w:rPr>
                <w:sz w:val="24"/>
              </w:rPr>
            </w:pPr>
            <w:r>
              <w:rPr>
                <w:sz w:val="24"/>
              </w:rPr>
              <w:t>Thinking</w:t>
            </w:r>
            <w:r>
              <w:rPr>
                <w:spacing w:val="-3"/>
                <w:sz w:val="24"/>
              </w:rPr>
              <w:t> </w:t>
            </w:r>
            <w:r>
              <w:rPr>
                <w:sz w:val="24"/>
              </w:rPr>
              <w:t>about the</w:t>
            </w:r>
            <w:r>
              <w:rPr>
                <w:spacing w:val="-1"/>
                <w:sz w:val="24"/>
              </w:rPr>
              <w:t> </w:t>
            </w:r>
            <w:r>
              <w:rPr>
                <w:sz w:val="24"/>
              </w:rPr>
              <w:t>upcoming</w:t>
            </w:r>
            <w:r>
              <w:rPr>
                <w:spacing w:val="-3"/>
                <w:sz w:val="24"/>
              </w:rPr>
              <w:t> </w:t>
            </w:r>
            <w:r>
              <w:rPr>
                <w:spacing w:val="-2"/>
                <w:sz w:val="24"/>
              </w:rPr>
              <w:t>dissertation</w:t>
            </w:r>
          </w:p>
          <w:p>
            <w:pPr>
              <w:pStyle w:val="TableParagraph"/>
              <w:spacing w:before="43"/>
              <w:ind w:left="108"/>
              <w:rPr>
                <w:sz w:val="24"/>
              </w:rPr>
            </w:pPr>
            <w:r>
              <w:rPr>
                <w:sz w:val="24"/>
              </w:rPr>
              <w:t>process</w:t>
            </w:r>
            <w:r>
              <w:rPr>
                <w:spacing w:val="-1"/>
                <w:sz w:val="24"/>
              </w:rPr>
              <w:t> </w:t>
            </w:r>
            <w:r>
              <w:rPr>
                <w:sz w:val="24"/>
              </w:rPr>
              <w:t>makes</w:t>
            </w:r>
            <w:r>
              <w:rPr>
                <w:spacing w:val="-1"/>
                <w:sz w:val="24"/>
              </w:rPr>
              <w:t> </w:t>
            </w:r>
            <w:r>
              <w:rPr>
                <w:sz w:val="24"/>
              </w:rPr>
              <w:t>me</w:t>
            </w:r>
            <w:r>
              <w:rPr>
                <w:spacing w:val="-2"/>
                <w:sz w:val="24"/>
              </w:rPr>
              <w:t> </w:t>
            </w:r>
            <w:r>
              <w:rPr>
                <w:sz w:val="24"/>
              </w:rPr>
              <w:t>feel</w:t>
            </w:r>
            <w:r>
              <w:rPr>
                <w:spacing w:val="-1"/>
                <w:sz w:val="24"/>
              </w:rPr>
              <w:t> </w:t>
            </w:r>
            <w:r>
              <w:rPr>
                <w:spacing w:val="-2"/>
                <w:sz w:val="24"/>
              </w:rPr>
              <w:t>anxious</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10"/>
                <w:sz w:val="24"/>
              </w:rPr>
              <w:t>3</w:t>
            </w:r>
          </w:p>
        </w:tc>
        <w:tc>
          <w:tcPr>
            <w:tcW w:w="4397" w:type="dxa"/>
          </w:tcPr>
          <w:p>
            <w:pPr>
              <w:pStyle w:val="TableParagraph"/>
              <w:spacing w:line="270" w:lineRule="exact"/>
              <w:ind w:left="108"/>
              <w:rPr>
                <w:sz w:val="24"/>
              </w:rPr>
            </w:pPr>
            <w:r>
              <w:rPr>
                <w:sz w:val="24"/>
              </w:rPr>
              <w:t>My</w:t>
            </w:r>
            <w:r>
              <w:rPr>
                <w:spacing w:val="-6"/>
                <w:sz w:val="24"/>
              </w:rPr>
              <w:t> </w:t>
            </w:r>
            <w:r>
              <w:rPr>
                <w:sz w:val="24"/>
              </w:rPr>
              <w:t>heart beats faster</w:t>
            </w:r>
            <w:r>
              <w:rPr>
                <w:spacing w:val="1"/>
                <w:sz w:val="24"/>
              </w:rPr>
              <w:t> </w:t>
            </w:r>
            <w:r>
              <w:rPr>
                <w:sz w:val="24"/>
              </w:rPr>
              <w:t>as</w:t>
            </w:r>
            <w:r>
              <w:rPr>
                <w:spacing w:val="1"/>
                <w:sz w:val="24"/>
              </w:rPr>
              <w:t> </w:t>
            </w:r>
            <w:r>
              <w:rPr>
                <w:sz w:val="24"/>
              </w:rPr>
              <w:t>I think about </w:t>
            </w:r>
            <w:r>
              <w:rPr>
                <w:spacing w:val="-5"/>
                <w:sz w:val="24"/>
              </w:rPr>
              <w:t>the</w:t>
            </w:r>
          </w:p>
          <w:p>
            <w:pPr>
              <w:pStyle w:val="TableParagraph"/>
              <w:spacing w:before="41"/>
              <w:ind w:left="108"/>
              <w:rPr>
                <w:sz w:val="24"/>
              </w:rPr>
            </w:pPr>
            <w:r>
              <w:rPr>
                <w:sz w:val="24"/>
              </w:rPr>
              <w:t>dissertation</w:t>
            </w:r>
            <w:r>
              <w:rPr>
                <w:spacing w:val="-3"/>
                <w:sz w:val="24"/>
              </w:rPr>
              <w:t> </w:t>
            </w:r>
            <w:r>
              <w:rPr>
                <w:spacing w:val="-2"/>
                <w:sz w:val="24"/>
              </w:rPr>
              <w:t>process</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950" w:hRule="atLeast"/>
        </w:trPr>
        <w:tc>
          <w:tcPr>
            <w:tcW w:w="566" w:type="dxa"/>
          </w:tcPr>
          <w:p>
            <w:pPr>
              <w:pStyle w:val="TableParagraph"/>
              <w:spacing w:line="270" w:lineRule="exact"/>
              <w:ind w:left="107"/>
              <w:rPr>
                <w:sz w:val="24"/>
              </w:rPr>
            </w:pPr>
            <w:r>
              <w:rPr>
                <w:spacing w:val="-10"/>
                <w:sz w:val="24"/>
              </w:rPr>
              <w:t>4</w:t>
            </w:r>
          </w:p>
        </w:tc>
        <w:tc>
          <w:tcPr>
            <w:tcW w:w="4397" w:type="dxa"/>
          </w:tcPr>
          <w:p>
            <w:pPr>
              <w:pStyle w:val="TableParagraph"/>
              <w:spacing w:line="270" w:lineRule="exact"/>
              <w:ind w:left="108"/>
              <w:rPr>
                <w:sz w:val="24"/>
              </w:rPr>
            </w:pPr>
            <w:r>
              <w:rPr>
                <w:sz w:val="24"/>
              </w:rPr>
              <w:t>Fear</w:t>
            </w:r>
            <w:r>
              <w:rPr>
                <w:spacing w:val="-2"/>
                <w:sz w:val="24"/>
              </w:rPr>
              <w:t> </w:t>
            </w:r>
            <w:r>
              <w:rPr>
                <w:sz w:val="24"/>
              </w:rPr>
              <w:t>of</w:t>
            </w:r>
            <w:r>
              <w:rPr>
                <w:spacing w:val="-2"/>
                <w:sz w:val="24"/>
              </w:rPr>
              <w:t> </w:t>
            </w:r>
            <w:r>
              <w:rPr>
                <w:sz w:val="24"/>
              </w:rPr>
              <w:t>unknown, not understanding</w:t>
            </w:r>
            <w:r>
              <w:rPr>
                <w:spacing w:val="-3"/>
                <w:sz w:val="24"/>
              </w:rPr>
              <w:t> </w:t>
            </w:r>
            <w:r>
              <w:rPr>
                <w:spacing w:val="-5"/>
                <w:sz w:val="24"/>
              </w:rPr>
              <w:t>the</w:t>
            </w:r>
          </w:p>
          <w:p>
            <w:pPr>
              <w:pStyle w:val="TableParagraph"/>
              <w:spacing w:line="310" w:lineRule="atLeast" w:before="7"/>
              <w:ind w:left="108"/>
              <w:rPr>
                <w:sz w:val="24"/>
              </w:rPr>
            </w:pPr>
            <w:r>
              <w:rPr>
                <w:sz w:val="24"/>
              </w:rPr>
              <w:t>procedure</w:t>
            </w:r>
            <w:r>
              <w:rPr>
                <w:spacing w:val="-7"/>
                <w:sz w:val="24"/>
              </w:rPr>
              <w:t> </w:t>
            </w:r>
            <w:r>
              <w:rPr>
                <w:sz w:val="24"/>
              </w:rPr>
              <w:t>and</w:t>
            </w:r>
            <w:r>
              <w:rPr>
                <w:spacing w:val="40"/>
                <w:sz w:val="24"/>
              </w:rPr>
              <w:t> </w:t>
            </w:r>
            <w:r>
              <w:rPr>
                <w:sz w:val="24"/>
              </w:rPr>
              <w:t>requirements</w:t>
            </w:r>
            <w:r>
              <w:rPr>
                <w:spacing w:val="-6"/>
                <w:sz w:val="24"/>
              </w:rPr>
              <w:t> </w:t>
            </w:r>
            <w:r>
              <w:rPr>
                <w:sz w:val="24"/>
              </w:rPr>
              <w:t>at</w:t>
            </w:r>
            <w:r>
              <w:rPr>
                <w:spacing w:val="-6"/>
                <w:sz w:val="24"/>
              </w:rPr>
              <w:t> </w:t>
            </w:r>
            <w:r>
              <w:rPr>
                <w:sz w:val="24"/>
              </w:rPr>
              <w:t>this</w:t>
            </w:r>
            <w:r>
              <w:rPr>
                <w:spacing w:val="-6"/>
                <w:sz w:val="24"/>
              </w:rPr>
              <w:t> </w:t>
            </w:r>
            <w:r>
              <w:rPr>
                <w:sz w:val="24"/>
              </w:rPr>
              <w:t>time</w:t>
            </w:r>
            <w:r>
              <w:rPr>
                <w:spacing w:val="-7"/>
                <w:sz w:val="24"/>
              </w:rPr>
              <w:t> </w:t>
            </w:r>
            <w:r>
              <w:rPr>
                <w:sz w:val="24"/>
              </w:rPr>
              <w:t>do cause me anxiety</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3" w:lineRule="exact"/>
              <w:ind w:left="107"/>
              <w:rPr>
                <w:sz w:val="24"/>
              </w:rPr>
            </w:pPr>
            <w:r>
              <w:rPr>
                <w:spacing w:val="-10"/>
                <w:sz w:val="24"/>
              </w:rPr>
              <w:t>5</w:t>
            </w:r>
          </w:p>
        </w:tc>
        <w:tc>
          <w:tcPr>
            <w:tcW w:w="4397" w:type="dxa"/>
          </w:tcPr>
          <w:p>
            <w:pPr>
              <w:pStyle w:val="TableParagraph"/>
              <w:spacing w:line="273" w:lineRule="exact"/>
              <w:ind w:left="108"/>
              <w:rPr>
                <w:sz w:val="24"/>
              </w:rPr>
            </w:pPr>
            <w:r>
              <w:rPr>
                <w:sz w:val="24"/>
              </w:rPr>
              <w:t>Most</w:t>
            </w:r>
            <w:r>
              <w:rPr>
                <w:spacing w:val="-1"/>
                <w:sz w:val="24"/>
              </w:rPr>
              <w:t> </w:t>
            </w:r>
            <w:r>
              <w:rPr>
                <w:sz w:val="24"/>
              </w:rPr>
              <w:t>times</w:t>
            </w:r>
            <w:r>
              <w:rPr>
                <w:spacing w:val="1"/>
                <w:sz w:val="24"/>
              </w:rPr>
              <w:t> </w:t>
            </w:r>
            <w:r>
              <w:rPr>
                <w:sz w:val="24"/>
              </w:rPr>
              <w:t>I</w:t>
            </w:r>
            <w:r>
              <w:rPr>
                <w:spacing w:val="-6"/>
                <w:sz w:val="24"/>
              </w:rPr>
              <w:t> </w:t>
            </w:r>
            <w:r>
              <w:rPr>
                <w:sz w:val="24"/>
              </w:rPr>
              <w:t>feel </w:t>
            </w:r>
            <w:r>
              <w:rPr>
                <w:spacing w:val="-4"/>
                <w:sz w:val="24"/>
              </w:rPr>
              <w:t>like</w:t>
            </w:r>
          </w:p>
          <w:p>
            <w:pPr>
              <w:pStyle w:val="TableParagraph"/>
              <w:spacing w:before="41"/>
              <w:ind w:left="108"/>
              <w:rPr>
                <w:sz w:val="24"/>
              </w:rPr>
            </w:pPr>
            <w:r>
              <w:rPr>
                <w:sz w:val="24"/>
              </w:rPr>
              <w:t>procrastinating/postpone</w:t>
            </w:r>
            <w:r>
              <w:rPr>
                <w:spacing w:val="-2"/>
                <w:sz w:val="24"/>
              </w:rPr>
              <w:t> </w:t>
            </w:r>
            <w:r>
              <w:rPr>
                <w:sz w:val="24"/>
              </w:rPr>
              <w:t>my</w:t>
            </w:r>
            <w:r>
              <w:rPr>
                <w:spacing w:val="-6"/>
                <w:sz w:val="24"/>
              </w:rPr>
              <w:t> </w:t>
            </w:r>
            <w:r>
              <w:rPr>
                <w:spacing w:val="-4"/>
                <w:sz w:val="24"/>
              </w:rPr>
              <w:t>work</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6" w:hRule="atLeast"/>
        </w:trPr>
        <w:tc>
          <w:tcPr>
            <w:tcW w:w="566" w:type="dxa"/>
          </w:tcPr>
          <w:p>
            <w:pPr>
              <w:pStyle w:val="TableParagraph"/>
              <w:spacing w:line="270" w:lineRule="exact"/>
              <w:ind w:left="107"/>
              <w:rPr>
                <w:sz w:val="24"/>
              </w:rPr>
            </w:pPr>
            <w:r>
              <w:rPr>
                <w:spacing w:val="-10"/>
                <w:sz w:val="24"/>
              </w:rPr>
              <w:t>6</w:t>
            </w:r>
          </w:p>
        </w:tc>
        <w:tc>
          <w:tcPr>
            <w:tcW w:w="4397" w:type="dxa"/>
          </w:tcPr>
          <w:p>
            <w:pPr>
              <w:pStyle w:val="TableParagraph"/>
              <w:spacing w:line="270" w:lineRule="exact"/>
              <w:ind w:left="108"/>
              <w:rPr>
                <w:sz w:val="24"/>
              </w:rPr>
            </w:pPr>
            <w:r>
              <w:rPr>
                <w:sz w:val="24"/>
              </w:rPr>
              <w:t>Nervousness</w:t>
            </w:r>
            <w:r>
              <w:rPr>
                <w:spacing w:val="-4"/>
                <w:sz w:val="24"/>
              </w:rPr>
              <w:t> </w:t>
            </w:r>
            <w:r>
              <w:rPr>
                <w:sz w:val="24"/>
              </w:rPr>
              <w:t>during</w:t>
            </w:r>
            <w:r>
              <w:rPr>
                <w:spacing w:val="-2"/>
                <w:sz w:val="24"/>
              </w:rPr>
              <w:t> </w:t>
            </w:r>
            <w:r>
              <w:rPr>
                <w:sz w:val="24"/>
              </w:rPr>
              <w:t>academic</w:t>
            </w:r>
            <w:r>
              <w:rPr>
                <w:spacing w:val="-2"/>
                <w:sz w:val="24"/>
              </w:rPr>
              <w:t> activities</w:t>
            </w:r>
          </w:p>
          <w:p>
            <w:pPr>
              <w:pStyle w:val="TableParagraph"/>
              <w:spacing w:before="43"/>
              <w:ind w:left="108"/>
              <w:rPr>
                <w:sz w:val="24"/>
              </w:rPr>
            </w:pPr>
            <w:r>
              <w:rPr>
                <w:sz w:val="24"/>
              </w:rPr>
              <w:t>hinders</w:t>
            </w:r>
            <w:r>
              <w:rPr>
                <w:spacing w:val="-3"/>
                <w:sz w:val="24"/>
              </w:rPr>
              <w:t> </w:t>
            </w:r>
            <w:r>
              <w:rPr>
                <w:sz w:val="24"/>
              </w:rPr>
              <w:t>me from doing</w:t>
            </w:r>
            <w:r>
              <w:rPr>
                <w:spacing w:val="-3"/>
                <w:sz w:val="24"/>
              </w:rPr>
              <w:t> </w:t>
            </w:r>
            <w:r>
              <w:rPr>
                <w:spacing w:val="-4"/>
                <w:sz w:val="24"/>
              </w:rPr>
              <w:t>well.</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bl>
    <w:p>
      <w:pPr>
        <w:spacing w:after="0"/>
        <w:rPr>
          <w:sz w:val="22"/>
        </w:rPr>
        <w:sectPr>
          <w:pgSz w:w="11910" w:h="16840"/>
          <w:pgMar w:header="0" w:footer="1002" w:top="1180" w:bottom="1729" w:left="1280" w:right="560"/>
        </w:sect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397"/>
        <w:gridCol w:w="990"/>
        <w:gridCol w:w="849"/>
        <w:gridCol w:w="1276"/>
        <w:gridCol w:w="849"/>
        <w:gridCol w:w="849"/>
      </w:tblGrid>
      <w:tr>
        <w:trPr>
          <w:trHeight w:val="379" w:hRule="atLeast"/>
        </w:trPr>
        <w:tc>
          <w:tcPr>
            <w:tcW w:w="566" w:type="dxa"/>
          </w:tcPr>
          <w:p>
            <w:pPr>
              <w:pStyle w:val="TableParagraph"/>
              <w:spacing w:line="247" w:lineRule="exact"/>
              <w:ind w:left="107"/>
              <w:rPr>
                <w:sz w:val="22"/>
              </w:rPr>
            </w:pPr>
            <w:r>
              <w:rPr>
                <w:spacing w:val="-5"/>
                <w:sz w:val="22"/>
              </w:rPr>
              <w:t>S/N</w:t>
            </w:r>
          </w:p>
        </w:tc>
        <w:tc>
          <w:tcPr>
            <w:tcW w:w="4397" w:type="dxa"/>
          </w:tcPr>
          <w:p>
            <w:pPr>
              <w:pStyle w:val="TableParagraph"/>
              <w:spacing w:line="270" w:lineRule="exact"/>
              <w:ind w:left="108"/>
              <w:rPr>
                <w:sz w:val="24"/>
              </w:rPr>
            </w:pPr>
            <w:r>
              <w:rPr>
                <w:spacing w:val="-2"/>
                <w:sz w:val="24"/>
              </w:rPr>
              <w:t>Items</w:t>
            </w:r>
          </w:p>
        </w:tc>
        <w:tc>
          <w:tcPr>
            <w:tcW w:w="990" w:type="dxa"/>
          </w:tcPr>
          <w:p>
            <w:pPr>
              <w:pStyle w:val="TableParagraph"/>
              <w:spacing w:line="247" w:lineRule="exact"/>
              <w:ind w:left="108"/>
              <w:rPr>
                <w:sz w:val="22"/>
              </w:rPr>
            </w:pPr>
            <w:r>
              <w:rPr>
                <w:spacing w:val="-2"/>
                <w:sz w:val="22"/>
              </w:rPr>
              <w:t>Always</w:t>
            </w:r>
          </w:p>
        </w:tc>
        <w:tc>
          <w:tcPr>
            <w:tcW w:w="849" w:type="dxa"/>
          </w:tcPr>
          <w:p>
            <w:pPr>
              <w:pStyle w:val="TableParagraph"/>
              <w:spacing w:line="247" w:lineRule="exact"/>
              <w:ind w:left="110"/>
              <w:rPr>
                <w:sz w:val="22"/>
              </w:rPr>
            </w:pPr>
            <w:r>
              <w:rPr>
                <w:spacing w:val="-2"/>
                <w:sz w:val="22"/>
              </w:rPr>
              <w:t>Often</w:t>
            </w:r>
          </w:p>
        </w:tc>
        <w:tc>
          <w:tcPr>
            <w:tcW w:w="1276" w:type="dxa"/>
          </w:tcPr>
          <w:p>
            <w:pPr>
              <w:pStyle w:val="TableParagraph"/>
              <w:spacing w:line="247" w:lineRule="exact"/>
              <w:ind w:left="111"/>
              <w:rPr>
                <w:sz w:val="22"/>
              </w:rPr>
            </w:pPr>
            <w:r>
              <w:rPr>
                <w:spacing w:val="-2"/>
                <w:sz w:val="22"/>
              </w:rPr>
              <w:t>Sometimes</w:t>
            </w:r>
          </w:p>
        </w:tc>
        <w:tc>
          <w:tcPr>
            <w:tcW w:w="849" w:type="dxa"/>
          </w:tcPr>
          <w:p>
            <w:pPr>
              <w:pStyle w:val="TableParagraph"/>
              <w:spacing w:line="247" w:lineRule="exact"/>
              <w:ind w:left="112"/>
              <w:rPr>
                <w:sz w:val="22"/>
              </w:rPr>
            </w:pPr>
            <w:r>
              <w:rPr>
                <w:spacing w:val="-2"/>
                <w:sz w:val="22"/>
              </w:rPr>
              <w:t>Rarely</w:t>
            </w:r>
          </w:p>
        </w:tc>
        <w:tc>
          <w:tcPr>
            <w:tcW w:w="849" w:type="dxa"/>
          </w:tcPr>
          <w:p>
            <w:pPr>
              <w:pStyle w:val="TableParagraph"/>
              <w:spacing w:line="247" w:lineRule="exact"/>
              <w:ind w:left="113"/>
              <w:rPr>
                <w:sz w:val="22"/>
              </w:rPr>
            </w:pPr>
            <w:r>
              <w:rPr>
                <w:spacing w:val="-4"/>
                <w:sz w:val="22"/>
              </w:rPr>
              <w:t>Never</w:t>
            </w:r>
          </w:p>
        </w:tc>
      </w:tr>
      <w:tr>
        <w:trPr>
          <w:trHeight w:val="635" w:hRule="atLeast"/>
        </w:trPr>
        <w:tc>
          <w:tcPr>
            <w:tcW w:w="566" w:type="dxa"/>
          </w:tcPr>
          <w:p>
            <w:pPr>
              <w:pStyle w:val="TableParagraph"/>
              <w:spacing w:line="270" w:lineRule="exact"/>
              <w:ind w:left="107"/>
              <w:rPr>
                <w:sz w:val="24"/>
              </w:rPr>
            </w:pPr>
            <w:r>
              <w:rPr>
                <w:spacing w:val="-10"/>
                <w:sz w:val="24"/>
              </w:rPr>
              <w:t>7</w:t>
            </w:r>
          </w:p>
        </w:tc>
        <w:tc>
          <w:tcPr>
            <w:tcW w:w="4397" w:type="dxa"/>
          </w:tcPr>
          <w:p>
            <w:pPr>
              <w:pStyle w:val="TableParagraph"/>
              <w:spacing w:line="270" w:lineRule="exact"/>
              <w:ind w:left="108"/>
              <w:rPr>
                <w:sz w:val="24"/>
              </w:rPr>
            </w:pPr>
            <w:r>
              <w:rPr>
                <w:sz w:val="24"/>
              </w:rPr>
              <w:t>I</w:t>
            </w:r>
            <w:r>
              <w:rPr>
                <w:spacing w:val="-2"/>
                <w:sz w:val="24"/>
              </w:rPr>
              <w:t> </w:t>
            </w:r>
            <w:r>
              <w:rPr>
                <w:sz w:val="24"/>
              </w:rPr>
              <w:t>am</w:t>
            </w:r>
            <w:r>
              <w:rPr>
                <w:spacing w:val="-1"/>
                <w:sz w:val="24"/>
              </w:rPr>
              <w:t> </w:t>
            </w:r>
            <w:r>
              <w:rPr>
                <w:sz w:val="24"/>
              </w:rPr>
              <w:t>unsure</w:t>
            </w:r>
            <w:r>
              <w:rPr>
                <w:spacing w:val="-1"/>
                <w:sz w:val="24"/>
              </w:rPr>
              <w:t> </w:t>
            </w:r>
            <w:r>
              <w:rPr>
                <w:sz w:val="24"/>
              </w:rPr>
              <w:t>about</w:t>
            </w:r>
            <w:r>
              <w:rPr>
                <w:spacing w:val="-1"/>
                <w:sz w:val="24"/>
              </w:rPr>
              <w:t> </w:t>
            </w:r>
            <w:r>
              <w:rPr>
                <w:sz w:val="24"/>
              </w:rPr>
              <w:t>how to</w:t>
            </w:r>
            <w:r>
              <w:rPr>
                <w:spacing w:val="-1"/>
                <w:sz w:val="24"/>
              </w:rPr>
              <w:t> </w:t>
            </w:r>
            <w:r>
              <w:rPr>
                <w:sz w:val="24"/>
              </w:rPr>
              <w:t>begin </w:t>
            </w:r>
            <w:r>
              <w:rPr>
                <w:spacing w:val="-5"/>
                <w:sz w:val="24"/>
              </w:rPr>
              <w:t>my</w:t>
            </w:r>
          </w:p>
          <w:p>
            <w:pPr>
              <w:pStyle w:val="TableParagraph"/>
              <w:spacing w:before="41"/>
              <w:ind w:left="108"/>
              <w:rPr>
                <w:sz w:val="24"/>
              </w:rPr>
            </w:pPr>
            <w:r>
              <w:rPr>
                <w:spacing w:val="-2"/>
                <w:sz w:val="24"/>
              </w:rPr>
              <w:t>research.</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3" w:hRule="atLeast"/>
        </w:trPr>
        <w:tc>
          <w:tcPr>
            <w:tcW w:w="566" w:type="dxa"/>
          </w:tcPr>
          <w:p>
            <w:pPr>
              <w:pStyle w:val="TableParagraph"/>
              <w:spacing w:line="270" w:lineRule="exact"/>
              <w:ind w:left="107"/>
              <w:rPr>
                <w:sz w:val="24"/>
              </w:rPr>
            </w:pPr>
            <w:r>
              <w:rPr>
                <w:spacing w:val="-10"/>
                <w:sz w:val="24"/>
              </w:rPr>
              <w:t>8</w:t>
            </w:r>
          </w:p>
        </w:tc>
        <w:tc>
          <w:tcPr>
            <w:tcW w:w="4397" w:type="dxa"/>
          </w:tcPr>
          <w:p>
            <w:pPr>
              <w:pStyle w:val="TableParagraph"/>
              <w:spacing w:line="270" w:lineRule="exact"/>
              <w:ind w:left="108"/>
              <w:rPr>
                <w:sz w:val="24"/>
              </w:rPr>
            </w:pPr>
            <w:r>
              <w:rPr>
                <w:sz w:val="24"/>
              </w:rPr>
              <w:t>I</w:t>
            </w:r>
            <w:r>
              <w:rPr>
                <w:spacing w:val="-4"/>
                <w:sz w:val="24"/>
              </w:rPr>
              <w:t> </w:t>
            </w:r>
            <w:r>
              <w:rPr>
                <w:sz w:val="24"/>
              </w:rPr>
              <w:t>am</w:t>
            </w:r>
            <w:r>
              <w:rPr>
                <w:spacing w:val="-1"/>
                <w:sz w:val="24"/>
              </w:rPr>
              <w:t> </w:t>
            </w:r>
            <w:r>
              <w:rPr>
                <w:sz w:val="24"/>
              </w:rPr>
              <w:t>afraid</w:t>
            </w:r>
            <w:r>
              <w:rPr>
                <w:spacing w:val="-1"/>
                <w:sz w:val="24"/>
              </w:rPr>
              <w:t> </w:t>
            </w:r>
            <w:r>
              <w:rPr>
                <w:sz w:val="24"/>
              </w:rPr>
              <w:t>of</w:t>
            </w:r>
            <w:r>
              <w:rPr>
                <w:spacing w:val="-1"/>
                <w:sz w:val="24"/>
              </w:rPr>
              <w:t> </w:t>
            </w:r>
            <w:r>
              <w:rPr>
                <w:sz w:val="24"/>
              </w:rPr>
              <w:t>writing</w:t>
            </w:r>
            <w:r>
              <w:rPr>
                <w:spacing w:val="-4"/>
                <w:sz w:val="24"/>
              </w:rPr>
              <w:t> </w:t>
            </w:r>
            <w:r>
              <w:rPr>
                <w:sz w:val="24"/>
              </w:rPr>
              <w:t>essays</w:t>
            </w:r>
            <w:r>
              <w:rPr>
                <w:spacing w:val="1"/>
                <w:sz w:val="24"/>
              </w:rPr>
              <w:t> </w:t>
            </w:r>
            <w:r>
              <w:rPr>
                <w:sz w:val="24"/>
              </w:rPr>
              <w:t>when</w:t>
            </w:r>
            <w:r>
              <w:rPr>
                <w:spacing w:val="1"/>
                <w:sz w:val="24"/>
              </w:rPr>
              <w:t> </w:t>
            </w:r>
            <w:r>
              <w:rPr>
                <w:sz w:val="24"/>
              </w:rPr>
              <w:t>I</w:t>
            </w:r>
            <w:r>
              <w:rPr>
                <w:spacing w:val="-4"/>
                <w:sz w:val="24"/>
              </w:rPr>
              <w:t> know</w:t>
            </w:r>
          </w:p>
          <w:p>
            <w:pPr>
              <w:pStyle w:val="TableParagraph"/>
              <w:spacing w:before="41"/>
              <w:ind w:left="108"/>
              <w:rPr>
                <w:sz w:val="24"/>
              </w:rPr>
            </w:pPr>
            <w:r>
              <w:rPr>
                <w:sz w:val="24"/>
              </w:rPr>
              <w:t>they</w:t>
            </w:r>
            <w:r>
              <w:rPr>
                <w:spacing w:val="-5"/>
                <w:sz w:val="24"/>
              </w:rPr>
              <w:t> </w:t>
            </w:r>
            <w:r>
              <w:rPr>
                <w:sz w:val="24"/>
              </w:rPr>
              <w:t>will be</w:t>
            </w:r>
            <w:r>
              <w:rPr>
                <w:spacing w:val="2"/>
                <w:sz w:val="24"/>
              </w:rPr>
              <w:t> </w:t>
            </w:r>
            <w:r>
              <w:rPr>
                <w:spacing w:val="-2"/>
                <w:sz w:val="24"/>
              </w:rPr>
              <w:t>evaluated</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10"/>
                <w:sz w:val="24"/>
              </w:rPr>
              <w:t>9</w:t>
            </w:r>
          </w:p>
        </w:tc>
        <w:tc>
          <w:tcPr>
            <w:tcW w:w="4397" w:type="dxa"/>
          </w:tcPr>
          <w:p>
            <w:pPr>
              <w:pStyle w:val="TableParagraph"/>
              <w:spacing w:line="270" w:lineRule="exact"/>
              <w:ind w:left="108"/>
              <w:rPr>
                <w:sz w:val="24"/>
              </w:rPr>
            </w:pPr>
            <w:r>
              <w:rPr>
                <w:sz w:val="24"/>
              </w:rPr>
              <w:t>Topic</w:t>
            </w:r>
            <w:r>
              <w:rPr>
                <w:spacing w:val="-2"/>
                <w:sz w:val="24"/>
              </w:rPr>
              <w:t> </w:t>
            </w:r>
            <w:r>
              <w:rPr>
                <w:sz w:val="24"/>
              </w:rPr>
              <w:t>selection</w:t>
            </w:r>
            <w:r>
              <w:rPr>
                <w:spacing w:val="-1"/>
                <w:sz w:val="24"/>
              </w:rPr>
              <w:t> </w:t>
            </w:r>
            <w:r>
              <w:rPr>
                <w:sz w:val="24"/>
              </w:rPr>
              <w:t>is</w:t>
            </w:r>
            <w:r>
              <w:rPr>
                <w:spacing w:val="-2"/>
                <w:sz w:val="24"/>
              </w:rPr>
              <w:t> </w:t>
            </w:r>
            <w:r>
              <w:rPr>
                <w:sz w:val="24"/>
              </w:rPr>
              <w:t>always</w:t>
            </w:r>
            <w:r>
              <w:rPr>
                <w:spacing w:val="1"/>
                <w:sz w:val="24"/>
              </w:rPr>
              <w:t> </w:t>
            </w:r>
            <w:r>
              <w:rPr>
                <w:sz w:val="24"/>
              </w:rPr>
              <w:t>a</w:t>
            </w:r>
            <w:r>
              <w:rPr>
                <w:spacing w:val="-2"/>
                <w:sz w:val="24"/>
              </w:rPr>
              <w:t> </w:t>
            </w:r>
            <w:r>
              <w:rPr>
                <w:sz w:val="24"/>
              </w:rPr>
              <w:t>source worry</w:t>
            </w:r>
            <w:r>
              <w:rPr>
                <w:spacing w:val="-5"/>
                <w:sz w:val="24"/>
              </w:rPr>
              <w:t> to</w:t>
            </w:r>
          </w:p>
          <w:p>
            <w:pPr>
              <w:pStyle w:val="TableParagraph"/>
              <w:spacing w:before="43"/>
              <w:ind w:left="108"/>
              <w:rPr>
                <w:sz w:val="24"/>
              </w:rPr>
            </w:pPr>
            <w:r>
              <w:rPr>
                <w:spacing w:val="-5"/>
                <w:sz w:val="24"/>
              </w:rPr>
              <w:t>me</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10</w:t>
            </w:r>
          </w:p>
        </w:tc>
        <w:tc>
          <w:tcPr>
            <w:tcW w:w="4397" w:type="dxa"/>
          </w:tcPr>
          <w:p>
            <w:pPr>
              <w:pStyle w:val="TableParagraph"/>
              <w:spacing w:line="270" w:lineRule="exact"/>
              <w:ind w:left="108"/>
              <w:rPr>
                <w:sz w:val="24"/>
              </w:rPr>
            </w:pPr>
            <w:r>
              <w:rPr>
                <w:sz w:val="24"/>
              </w:rPr>
              <w:t>Composing</w:t>
            </w:r>
            <w:r>
              <w:rPr>
                <w:spacing w:val="-3"/>
                <w:sz w:val="24"/>
              </w:rPr>
              <w:t> </w:t>
            </w:r>
            <w:r>
              <w:rPr>
                <w:sz w:val="24"/>
              </w:rPr>
              <w:t>my</w:t>
            </w:r>
            <w:r>
              <w:rPr>
                <w:spacing w:val="-5"/>
                <w:sz w:val="24"/>
              </w:rPr>
              <w:t> </w:t>
            </w:r>
            <w:r>
              <w:rPr>
                <w:sz w:val="24"/>
              </w:rPr>
              <w:t>dissertation</w:t>
            </w:r>
            <w:r>
              <w:rPr>
                <w:spacing w:val="-1"/>
                <w:sz w:val="24"/>
              </w:rPr>
              <w:t> </w:t>
            </w:r>
            <w:r>
              <w:rPr>
                <w:sz w:val="24"/>
              </w:rPr>
              <w:t>gives </w:t>
            </w:r>
            <w:r>
              <w:rPr>
                <w:spacing w:val="-5"/>
                <w:sz w:val="24"/>
              </w:rPr>
              <w:t>me</w:t>
            </w:r>
          </w:p>
          <w:p>
            <w:pPr>
              <w:pStyle w:val="TableParagraph"/>
              <w:spacing w:before="41"/>
              <w:ind w:left="108"/>
              <w:rPr>
                <w:sz w:val="24"/>
              </w:rPr>
            </w:pPr>
            <w:r>
              <w:rPr>
                <w:sz w:val="24"/>
              </w:rPr>
              <w:t>headaches</w:t>
            </w:r>
            <w:r>
              <w:rPr>
                <w:spacing w:val="-1"/>
                <w:sz w:val="24"/>
              </w:rPr>
              <w:t> </w:t>
            </w:r>
            <w:r>
              <w:rPr>
                <w:sz w:val="24"/>
              </w:rPr>
              <w:t>and</w:t>
            </w:r>
            <w:r>
              <w:rPr>
                <w:spacing w:val="-2"/>
                <w:sz w:val="24"/>
              </w:rPr>
              <w:t> </w:t>
            </w:r>
            <w:r>
              <w:rPr>
                <w:sz w:val="24"/>
              </w:rPr>
              <w:t>lead</w:t>
            </w:r>
            <w:r>
              <w:rPr>
                <w:spacing w:val="-1"/>
                <w:sz w:val="24"/>
              </w:rPr>
              <w:t> </w:t>
            </w:r>
            <w:r>
              <w:rPr>
                <w:sz w:val="24"/>
              </w:rPr>
              <w:t>to</w:t>
            </w:r>
            <w:r>
              <w:rPr>
                <w:spacing w:val="-1"/>
                <w:sz w:val="24"/>
              </w:rPr>
              <w:t> </w:t>
            </w:r>
            <w:r>
              <w:rPr>
                <w:sz w:val="24"/>
              </w:rPr>
              <w:t>blockade</w:t>
            </w:r>
            <w:r>
              <w:rPr>
                <w:spacing w:val="-2"/>
                <w:sz w:val="24"/>
              </w:rPr>
              <w:t> </w:t>
            </w:r>
            <w:r>
              <w:rPr>
                <w:sz w:val="24"/>
              </w:rPr>
              <w:t>of </w:t>
            </w:r>
            <w:r>
              <w:rPr>
                <w:spacing w:val="-4"/>
                <w:sz w:val="24"/>
              </w:rPr>
              <w:t>ideas</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3" w:hRule="atLeast"/>
        </w:trPr>
        <w:tc>
          <w:tcPr>
            <w:tcW w:w="566" w:type="dxa"/>
          </w:tcPr>
          <w:p>
            <w:pPr>
              <w:pStyle w:val="TableParagraph"/>
              <w:spacing w:line="270" w:lineRule="exact"/>
              <w:ind w:left="107"/>
              <w:rPr>
                <w:sz w:val="24"/>
              </w:rPr>
            </w:pPr>
            <w:r>
              <w:rPr/>
              <mc:AlternateContent>
                <mc:Choice Requires="wps">
                  <w:drawing>
                    <wp:anchor distT="0" distB="0" distL="0" distR="0" allowOverlap="1" layoutInCell="1" locked="0" behindDoc="1" simplePos="0" relativeHeight="483808256">
                      <wp:simplePos x="0" y="0"/>
                      <wp:positionH relativeFrom="column">
                        <wp:posOffset>8724</wp:posOffset>
                      </wp:positionH>
                      <wp:positionV relativeFrom="paragraph">
                        <wp:posOffset>-158877</wp:posOffset>
                      </wp:positionV>
                      <wp:extent cx="5562600" cy="549973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5562600" cy="5499735"/>
                                <a:chExt cx="5562600" cy="5499735"/>
                              </a:xfrm>
                            </wpg:grpSpPr>
                            <pic:pic>
                              <pic:nvPicPr>
                                <pic:cNvPr id="308" name="Image 308"/>
                                <pic:cNvPicPr/>
                              </pic:nvPicPr>
                              <pic:blipFill>
                                <a:blip r:embed="rId9" cstate="print"/>
                                <a:stretch>
                                  <a:fillRect/>
                                </a:stretch>
                              </pic:blipFill>
                              <pic:spPr>
                                <a:xfrm>
                                  <a:off x="0" y="0"/>
                                  <a:ext cx="5562333" cy="5499274"/>
                                </a:xfrm>
                                <a:prstGeom prst="rect">
                                  <a:avLst/>
                                </a:prstGeom>
                              </pic:spPr>
                            </pic:pic>
                          </wpg:wgp>
                        </a:graphicData>
                      </a:graphic>
                    </wp:anchor>
                  </w:drawing>
                </mc:Choice>
                <mc:Fallback>
                  <w:pict>
                    <v:group style="position:absolute;margin-left:.687pt;margin-top:-12.51pt;width:438pt;height:433.05pt;mso-position-horizontal-relative:column;mso-position-vertical-relative:paragraph;z-index:-19508224" id="docshapegroup94" coordorigin="14,-250" coordsize="8760,8661">
                      <v:shape style="position:absolute;left:13;top:-251;width:8760;height:8661" type="#_x0000_t75" id="docshape95" stroked="false">
                        <v:imagedata r:id="rId9" o:title=""/>
                      </v:shape>
                      <w10:wrap type="none"/>
                    </v:group>
                  </w:pict>
                </mc:Fallback>
              </mc:AlternateContent>
            </w:r>
            <w:r>
              <w:rPr>
                <w:spacing w:val="-5"/>
                <w:sz w:val="24"/>
              </w:rPr>
              <w:t>11</w:t>
            </w:r>
          </w:p>
        </w:tc>
        <w:tc>
          <w:tcPr>
            <w:tcW w:w="4397" w:type="dxa"/>
          </w:tcPr>
          <w:p>
            <w:pPr>
              <w:pStyle w:val="TableParagraph"/>
              <w:spacing w:line="270" w:lineRule="exact"/>
              <w:ind w:left="108"/>
              <w:rPr>
                <w:sz w:val="24"/>
              </w:rPr>
            </w:pPr>
            <w:r>
              <w:rPr>
                <w:sz w:val="24"/>
              </w:rPr>
              <w:t>Completing</w:t>
            </w:r>
            <w:r>
              <w:rPr>
                <w:spacing w:val="-6"/>
                <w:sz w:val="24"/>
              </w:rPr>
              <w:t> </w:t>
            </w:r>
            <w:r>
              <w:rPr>
                <w:sz w:val="24"/>
              </w:rPr>
              <w:t>and</w:t>
            </w:r>
            <w:r>
              <w:rPr>
                <w:spacing w:val="-1"/>
                <w:sz w:val="24"/>
              </w:rPr>
              <w:t> </w:t>
            </w:r>
            <w:r>
              <w:rPr>
                <w:sz w:val="24"/>
              </w:rPr>
              <w:t>presenting</w:t>
            </w:r>
            <w:r>
              <w:rPr>
                <w:spacing w:val="-4"/>
                <w:sz w:val="24"/>
              </w:rPr>
              <w:t> </w:t>
            </w:r>
            <w:r>
              <w:rPr>
                <w:sz w:val="24"/>
              </w:rPr>
              <w:t>the </w:t>
            </w:r>
            <w:r>
              <w:rPr>
                <w:spacing w:val="-2"/>
                <w:sz w:val="24"/>
              </w:rPr>
              <w:t>dissertation</w:t>
            </w:r>
          </w:p>
          <w:p>
            <w:pPr>
              <w:pStyle w:val="TableParagraph"/>
              <w:spacing w:before="41"/>
              <w:ind w:left="108"/>
              <w:rPr>
                <w:sz w:val="24"/>
              </w:rPr>
            </w:pPr>
            <w:r>
              <w:rPr>
                <w:sz w:val="24"/>
              </w:rPr>
              <w:t>references</w:t>
            </w:r>
            <w:r>
              <w:rPr>
                <w:spacing w:val="-1"/>
                <w:sz w:val="24"/>
              </w:rPr>
              <w:t> </w:t>
            </w:r>
            <w:r>
              <w:rPr>
                <w:sz w:val="24"/>
              </w:rPr>
              <w:t>is</w:t>
            </w:r>
            <w:r>
              <w:rPr>
                <w:spacing w:val="-1"/>
                <w:sz w:val="24"/>
              </w:rPr>
              <w:t> </w:t>
            </w:r>
            <w:r>
              <w:rPr>
                <w:sz w:val="24"/>
              </w:rPr>
              <w:t>a</w:t>
            </w:r>
            <w:r>
              <w:rPr>
                <w:spacing w:val="-1"/>
                <w:sz w:val="24"/>
              </w:rPr>
              <w:t> </w:t>
            </w:r>
            <w:r>
              <w:rPr>
                <w:sz w:val="24"/>
              </w:rPr>
              <w:t>cause</w:t>
            </w:r>
            <w:r>
              <w:rPr>
                <w:spacing w:val="-1"/>
                <w:sz w:val="24"/>
              </w:rPr>
              <w:t> </w:t>
            </w:r>
            <w:r>
              <w:rPr>
                <w:sz w:val="24"/>
              </w:rPr>
              <w:t>for</w:t>
            </w:r>
            <w:r>
              <w:rPr>
                <w:spacing w:val="1"/>
                <w:sz w:val="24"/>
              </w:rPr>
              <w:t> </w:t>
            </w:r>
            <w:r>
              <w:rPr>
                <w:sz w:val="24"/>
              </w:rPr>
              <w:t>me</w:t>
            </w:r>
            <w:r>
              <w:rPr>
                <w:spacing w:val="-1"/>
                <w:sz w:val="24"/>
              </w:rPr>
              <w:t> </w:t>
            </w:r>
            <w:r>
              <w:rPr>
                <w:sz w:val="24"/>
              </w:rPr>
              <w:t>to </w:t>
            </w:r>
            <w:r>
              <w:rPr>
                <w:spacing w:val="-4"/>
                <w:sz w:val="24"/>
              </w:rPr>
              <w:t>worry</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12</w:t>
            </w:r>
          </w:p>
        </w:tc>
        <w:tc>
          <w:tcPr>
            <w:tcW w:w="4397" w:type="dxa"/>
          </w:tcPr>
          <w:p>
            <w:pPr>
              <w:pStyle w:val="TableParagraph"/>
              <w:spacing w:line="270" w:lineRule="exact"/>
              <w:ind w:left="108"/>
              <w:rPr>
                <w:sz w:val="24"/>
              </w:rPr>
            </w:pPr>
            <w:r>
              <w:rPr>
                <w:sz w:val="24"/>
              </w:rPr>
              <w:t>Data</w:t>
            </w:r>
            <w:r>
              <w:rPr>
                <w:spacing w:val="-2"/>
                <w:sz w:val="24"/>
              </w:rPr>
              <w:t> </w:t>
            </w:r>
            <w:r>
              <w:rPr>
                <w:sz w:val="24"/>
              </w:rPr>
              <w:t>collection</w:t>
            </w:r>
            <w:r>
              <w:rPr>
                <w:spacing w:val="-1"/>
                <w:sz w:val="24"/>
              </w:rPr>
              <w:t> </w:t>
            </w:r>
            <w:r>
              <w:rPr>
                <w:sz w:val="24"/>
              </w:rPr>
              <w:t>is</w:t>
            </w:r>
            <w:r>
              <w:rPr>
                <w:spacing w:val="-1"/>
                <w:sz w:val="24"/>
              </w:rPr>
              <w:t> </w:t>
            </w:r>
            <w:r>
              <w:rPr>
                <w:sz w:val="24"/>
              </w:rPr>
              <w:t>a</w:t>
            </w:r>
            <w:r>
              <w:rPr>
                <w:spacing w:val="-2"/>
                <w:sz w:val="24"/>
              </w:rPr>
              <w:t> </w:t>
            </w:r>
            <w:r>
              <w:rPr>
                <w:sz w:val="24"/>
              </w:rPr>
              <w:t>challenging</w:t>
            </w:r>
            <w:r>
              <w:rPr>
                <w:spacing w:val="-3"/>
                <w:sz w:val="24"/>
              </w:rPr>
              <w:t> </w:t>
            </w:r>
            <w:r>
              <w:rPr>
                <w:sz w:val="24"/>
              </w:rPr>
              <w:t>process</w:t>
            </w:r>
            <w:r>
              <w:rPr>
                <w:spacing w:val="-1"/>
                <w:sz w:val="24"/>
              </w:rPr>
              <w:t> </w:t>
            </w:r>
            <w:r>
              <w:rPr>
                <w:spacing w:val="-5"/>
                <w:sz w:val="24"/>
              </w:rPr>
              <w:t>to</w:t>
            </w:r>
          </w:p>
          <w:p>
            <w:pPr>
              <w:pStyle w:val="TableParagraph"/>
              <w:spacing w:before="43"/>
              <w:ind w:left="108"/>
              <w:rPr>
                <w:sz w:val="24"/>
              </w:rPr>
            </w:pPr>
            <w:r>
              <w:rPr>
                <w:spacing w:val="-5"/>
                <w:sz w:val="24"/>
              </w:rPr>
              <w:t>me</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1269" w:hRule="atLeast"/>
        </w:trPr>
        <w:tc>
          <w:tcPr>
            <w:tcW w:w="566" w:type="dxa"/>
          </w:tcPr>
          <w:p>
            <w:pPr>
              <w:pStyle w:val="TableParagraph"/>
              <w:spacing w:line="270" w:lineRule="exact"/>
              <w:ind w:left="107"/>
              <w:rPr>
                <w:sz w:val="24"/>
              </w:rPr>
            </w:pPr>
            <w:r>
              <w:rPr>
                <w:spacing w:val="-5"/>
                <w:sz w:val="24"/>
              </w:rPr>
              <w:t>13</w:t>
            </w:r>
          </w:p>
        </w:tc>
        <w:tc>
          <w:tcPr>
            <w:tcW w:w="4397" w:type="dxa"/>
          </w:tcPr>
          <w:p>
            <w:pPr>
              <w:pStyle w:val="TableParagraph"/>
              <w:spacing w:line="276" w:lineRule="auto"/>
              <w:ind w:left="108"/>
              <w:rPr>
                <w:sz w:val="24"/>
              </w:rPr>
            </w:pPr>
            <w:r>
              <w:rPr>
                <w:sz w:val="24"/>
              </w:rPr>
              <w:t>I find that my mind goes blank at the beginning</w:t>
            </w:r>
            <w:r>
              <w:rPr>
                <w:spacing w:val="-9"/>
                <w:sz w:val="24"/>
              </w:rPr>
              <w:t> </w:t>
            </w:r>
            <w:r>
              <w:rPr>
                <w:sz w:val="24"/>
              </w:rPr>
              <w:t>of</w:t>
            </w:r>
            <w:r>
              <w:rPr>
                <w:spacing w:val="-7"/>
                <w:sz w:val="24"/>
              </w:rPr>
              <w:t> </w:t>
            </w:r>
            <w:r>
              <w:rPr>
                <w:sz w:val="24"/>
              </w:rPr>
              <w:t>the</w:t>
            </w:r>
            <w:r>
              <w:rPr>
                <w:spacing w:val="-8"/>
                <w:sz w:val="24"/>
              </w:rPr>
              <w:t> </w:t>
            </w:r>
            <w:r>
              <w:rPr>
                <w:sz w:val="24"/>
              </w:rPr>
              <w:t>dissertation</w:t>
            </w:r>
            <w:r>
              <w:rPr>
                <w:spacing w:val="-7"/>
                <w:sz w:val="24"/>
              </w:rPr>
              <w:t> </w:t>
            </w:r>
            <w:r>
              <w:rPr>
                <w:sz w:val="24"/>
              </w:rPr>
              <w:t>writing,</w:t>
            </w:r>
            <w:r>
              <w:rPr>
                <w:spacing w:val="-7"/>
                <w:sz w:val="24"/>
              </w:rPr>
              <w:t> </w:t>
            </w:r>
            <w:r>
              <w:rPr>
                <w:sz w:val="24"/>
              </w:rPr>
              <w:t>and</w:t>
            </w:r>
            <w:r>
              <w:rPr>
                <w:spacing w:val="-7"/>
                <w:sz w:val="24"/>
              </w:rPr>
              <w:t> </w:t>
            </w:r>
            <w:r>
              <w:rPr>
                <w:sz w:val="24"/>
              </w:rPr>
              <w:t>it takes me a few minutes before I can</w:t>
            </w:r>
          </w:p>
          <w:p>
            <w:pPr>
              <w:pStyle w:val="TableParagraph"/>
              <w:ind w:left="108"/>
              <w:rPr>
                <w:sz w:val="24"/>
              </w:rPr>
            </w:pPr>
            <w:r>
              <w:rPr>
                <w:spacing w:val="-2"/>
                <w:sz w:val="24"/>
              </w:rPr>
              <w:t>function.</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14</w:t>
            </w:r>
          </w:p>
        </w:tc>
        <w:tc>
          <w:tcPr>
            <w:tcW w:w="4397" w:type="dxa"/>
          </w:tcPr>
          <w:p>
            <w:pPr>
              <w:pStyle w:val="TableParagraph"/>
              <w:spacing w:line="270" w:lineRule="exact"/>
              <w:ind w:left="108"/>
              <w:rPr>
                <w:sz w:val="24"/>
              </w:rPr>
            </w:pPr>
            <w:r>
              <w:rPr>
                <w:sz w:val="24"/>
              </w:rPr>
              <w:t>Embarking</w:t>
            </w:r>
            <w:r>
              <w:rPr>
                <w:spacing w:val="-4"/>
                <w:sz w:val="24"/>
              </w:rPr>
              <w:t> </w:t>
            </w:r>
            <w:r>
              <w:rPr>
                <w:sz w:val="24"/>
              </w:rPr>
              <w:t>on</w:t>
            </w:r>
            <w:r>
              <w:rPr>
                <w:spacing w:val="-1"/>
                <w:sz w:val="24"/>
              </w:rPr>
              <w:t> </w:t>
            </w:r>
            <w:r>
              <w:rPr>
                <w:sz w:val="24"/>
              </w:rPr>
              <w:t>literature</w:t>
            </w:r>
            <w:r>
              <w:rPr>
                <w:spacing w:val="-1"/>
                <w:sz w:val="24"/>
              </w:rPr>
              <w:t> </w:t>
            </w:r>
            <w:r>
              <w:rPr>
                <w:sz w:val="24"/>
              </w:rPr>
              <w:t>review</w:t>
            </w:r>
            <w:r>
              <w:rPr>
                <w:spacing w:val="-2"/>
                <w:sz w:val="24"/>
              </w:rPr>
              <w:t> </w:t>
            </w:r>
            <w:r>
              <w:rPr>
                <w:sz w:val="24"/>
              </w:rPr>
              <w:t>makes </w:t>
            </w:r>
            <w:r>
              <w:rPr>
                <w:spacing w:val="-5"/>
                <w:sz w:val="24"/>
              </w:rPr>
              <w:t>me</w:t>
            </w:r>
          </w:p>
          <w:p>
            <w:pPr>
              <w:pStyle w:val="TableParagraph"/>
              <w:spacing w:before="41"/>
              <w:ind w:left="108"/>
              <w:rPr>
                <w:sz w:val="24"/>
              </w:rPr>
            </w:pPr>
            <w:r>
              <w:rPr>
                <w:sz w:val="24"/>
              </w:rPr>
              <w:t>feel</w:t>
            </w:r>
            <w:r>
              <w:rPr>
                <w:spacing w:val="-3"/>
                <w:sz w:val="24"/>
              </w:rPr>
              <w:t> </w:t>
            </w:r>
            <w:r>
              <w:rPr>
                <w:spacing w:val="-2"/>
                <w:sz w:val="24"/>
              </w:rPr>
              <w:t>uncomfortable</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950" w:hRule="atLeast"/>
        </w:trPr>
        <w:tc>
          <w:tcPr>
            <w:tcW w:w="566" w:type="dxa"/>
          </w:tcPr>
          <w:p>
            <w:pPr>
              <w:pStyle w:val="TableParagraph"/>
              <w:spacing w:line="270" w:lineRule="exact"/>
              <w:ind w:left="107"/>
              <w:rPr>
                <w:sz w:val="24"/>
              </w:rPr>
            </w:pPr>
            <w:r>
              <w:rPr>
                <w:spacing w:val="-5"/>
                <w:sz w:val="24"/>
              </w:rPr>
              <w:t>15</w:t>
            </w:r>
          </w:p>
        </w:tc>
        <w:tc>
          <w:tcPr>
            <w:tcW w:w="4397" w:type="dxa"/>
          </w:tcPr>
          <w:p>
            <w:pPr>
              <w:pStyle w:val="TableParagraph"/>
              <w:spacing w:line="276" w:lineRule="auto"/>
              <w:ind w:left="108" w:right="31"/>
              <w:rPr>
                <w:sz w:val="24"/>
              </w:rPr>
            </w:pPr>
            <w:r>
              <w:rPr>
                <w:sz w:val="24"/>
              </w:rPr>
              <w:t>Whenever</w:t>
            </w:r>
            <w:r>
              <w:rPr>
                <w:spacing w:val="-5"/>
                <w:sz w:val="24"/>
              </w:rPr>
              <w:t> </w:t>
            </w:r>
            <w:r>
              <w:rPr>
                <w:sz w:val="24"/>
              </w:rPr>
              <w:t>I‘m</w:t>
            </w:r>
            <w:r>
              <w:rPr>
                <w:spacing w:val="-6"/>
                <w:sz w:val="24"/>
              </w:rPr>
              <w:t> </w:t>
            </w:r>
            <w:r>
              <w:rPr>
                <w:sz w:val="24"/>
              </w:rPr>
              <w:t>under</w:t>
            </w:r>
            <w:r>
              <w:rPr>
                <w:spacing w:val="-6"/>
                <w:sz w:val="24"/>
              </w:rPr>
              <w:t> </w:t>
            </w:r>
            <w:r>
              <w:rPr>
                <w:sz w:val="24"/>
              </w:rPr>
              <w:t>pressure</w:t>
            </w:r>
            <w:r>
              <w:rPr>
                <w:spacing w:val="-5"/>
                <w:sz w:val="24"/>
              </w:rPr>
              <w:t> </w:t>
            </w:r>
            <w:r>
              <w:rPr>
                <w:sz w:val="24"/>
              </w:rPr>
              <w:t>I</w:t>
            </w:r>
            <w:r>
              <w:rPr>
                <w:spacing w:val="-10"/>
                <w:sz w:val="24"/>
              </w:rPr>
              <w:t> </w:t>
            </w:r>
            <w:r>
              <w:rPr>
                <w:sz w:val="24"/>
              </w:rPr>
              <w:t>find</w:t>
            </w:r>
            <w:r>
              <w:rPr>
                <w:spacing w:val="-6"/>
                <w:sz w:val="24"/>
              </w:rPr>
              <w:t> </w:t>
            </w:r>
            <w:r>
              <w:rPr>
                <w:sz w:val="24"/>
              </w:rPr>
              <w:t>it</w:t>
            </w:r>
            <w:r>
              <w:rPr>
                <w:spacing w:val="-6"/>
                <w:sz w:val="24"/>
              </w:rPr>
              <w:t> </w:t>
            </w:r>
            <w:r>
              <w:rPr>
                <w:sz w:val="24"/>
              </w:rPr>
              <w:t>hard to organize my</w:t>
            </w:r>
            <w:r>
              <w:rPr>
                <w:spacing w:val="-1"/>
                <w:sz w:val="24"/>
              </w:rPr>
              <w:t> </w:t>
            </w:r>
            <w:r>
              <w:rPr>
                <w:sz w:val="24"/>
              </w:rPr>
              <w:t>thoughts more clearly</w:t>
            </w:r>
            <w:r>
              <w:rPr>
                <w:spacing w:val="-1"/>
                <w:sz w:val="24"/>
              </w:rPr>
              <w:t> </w:t>
            </w:r>
            <w:r>
              <w:rPr>
                <w:sz w:val="24"/>
              </w:rPr>
              <w:t>than</w:t>
            </w:r>
          </w:p>
          <w:p>
            <w:pPr>
              <w:pStyle w:val="TableParagraph"/>
              <w:spacing w:line="275" w:lineRule="exact"/>
              <w:ind w:left="108"/>
              <w:rPr>
                <w:sz w:val="24"/>
              </w:rPr>
            </w:pPr>
            <w:r>
              <w:rPr>
                <w:spacing w:val="-2"/>
                <w:sz w:val="24"/>
              </w:rPr>
              <w:t>usual.</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414" w:hRule="atLeast"/>
        </w:trPr>
        <w:tc>
          <w:tcPr>
            <w:tcW w:w="566" w:type="dxa"/>
          </w:tcPr>
          <w:p>
            <w:pPr>
              <w:pStyle w:val="TableParagraph"/>
              <w:spacing w:line="273" w:lineRule="exact"/>
              <w:ind w:left="107"/>
              <w:rPr>
                <w:sz w:val="24"/>
              </w:rPr>
            </w:pPr>
            <w:r>
              <w:rPr>
                <w:spacing w:val="-5"/>
                <w:sz w:val="24"/>
              </w:rPr>
              <w:t>16</w:t>
            </w:r>
          </w:p>
        </w:tc>
        <w:tc>
          <w:tcPr>
            <w:tcW w:w="4397" w:type="dxa"/>
          </w:tcPr>
          <w:p>
            <w:pPr>
              <w:pStyle w:val="TableParagraph"/>
              <w:spacing w:line="273" w:lineRule="exact"/>
              <w:ind w:left="108"/>
              <w:rPr>
                <w:sz w:val="24"/>
              </w:rPr>
            </w:pPr>
            <w:r>
              <w:rPr>
                <w:sz w:val="24"/>
              </w:rPr>
              <w:t>I</w:t>
            </w:r>
            <w:r>
              <w:rPr>
                <w:spacing w:val="-2"/>
                <w:sz w:val="24"/>
              </w:rPr>
              <w:t> </w:t>
            </w:r>
            <w:r>
              <w:rPr>
                <w:sz w:val="24"/>
              </w:rPr>
              <w:t>am</w:t>
            </w:r>
            <w:r>
              <w:rPr>
                <w:spacing w:val="-1"/>
                <w:sz w:val="24"/>
              </w:rPr>
              <w:t> </w:t>
            </w:r>
            <w:r>
              <w:rPr>
                <w:sz w:val="24"/>
              </w:rPr>
              <w:t>nervous</w:t>
            </w:r>
            <w:r>
              <w:rPr>
                <w:spacing w:val="1"/>
                <w:sz w:val="24"/>
              </w:rPr>
              <w:t> </w:t>
            </w:r>
            <w:r>
              <w:rPr>
                <w:sz w:val="24"/>
              </w:rPr>
              <w:t>about</w:t>
            </w:r>
            <w:r>
              <w:rPr>
                <w:spacing w:val="-1"/>
                <w:sz w:val="24"/>
              </w:rPr>
              <w:t> </w:t>
            </w:r>
            <w:r>
              <w:rPr>
                <w:spacing w:val="-2"/>
                <w:sz w:val="24"/>
              </w:rPr>
              <w:t>writing</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17</w:t>
            </w:r>
          </w:p>
        </w:tc>
        <w:tc>
          <w:tcPr>
            <w:tcW w:w="4397" w:type="dxa"/>
          </w:tcPr>
          <w:p>
            <w:pPr>
              <w:pStyle w:val="TableParagraph"/>
              <w:spacing w:line="270" w:lineRule="exact"/>
              <w:ind w:left="108"/>
              <w:rPr>
                <w:sz w:val="24"/>
              </w:rPr>
            </w:pPr>
            <w:r>
              <w:rPr>
                <w:sz w:val="24"/>
              </w:rPr>
              <w:t>I</w:t>
            </w:r>
            <w:r>
              <w:rPr>
                <w:spacing w:val="-4"/>
                <w:sz w:val="24"/>
              </w:rPr>
              <w:t> </w:t>
            </w:r>
            <w:r>
              <w:rPr>
                <w:sz w:val="24"/>
              </w:rPr>
              <w:t>have</w:t>
            </w:r>
            <w:r>
              <w:rPr>
                <w:spacing w:val="-1"/>
                <w:sz w:val="24"/>
              </w:rPr>
              <w:t> </w:t>
            </w:r>
            <w:r>
              <w:rPr>
                <w:sz w:val="24"/>
              </w:rPr>
              <w:t>a</w:t>
            </w:r>
            <w:r>
              <w:rPr>
                <w:spacing w:val="-1"/>
                <w:sz w:val="24"/>
              </w:rPr>
              <w:t> </w:t>
            </w:r>
            <w:r>
              <w:rPr>
                <w:sz w:val="24"/>
              </w:rPr>
              <w:t>terrible time organizing</w:t>
            </w:r>
            <w:r>
              <w:rPr>
                <w:spacing w:val="-2"/>
                <w:sz w:val="24"/>
              </w:rPr>
              <w:t> </w:t>
            </w:r>
            <w:r>
              <w:rPr>
                <w:sz w:val="24"/>
              </w:rPr>
              <w:t>my</w:t>
            </w:r>
            <w:r>
              <w:rPr>
                <w:spacing w:val="-4"/>
                <w:sz w:val="24"/>
              </w:rPr>
              <w:t> ideas</w:t>
            </w:r>
          </w:p>
          <w:p>
            <w:pPr>
              <w:pStyle w:val="TableParagraph"/>
              <w:spacing w:before="43"/>
              <w:ind w:left="108"/>
              <w:rPr>
                <w:sz w:val="24"/>
              </w:rPr>
            </w:pPr>
            <w:r>
              <w:rPr>
                <w:sz w:val="24"/>
              </w:rPr>
              <w:t>in</w:t>
            </w:r>
            <w:r>
              <w:rPr>
                <w:spacing w:val="-3"/>
                <w:sz w:val="24"/>
              </w:rPr>
              <w:t> </w:t>
            </w:r>
            <w:r>
              <w:rPr>
                <w:sz w:val="24"/>
              </w:rPr>
              <w:t>writing</w:t>
            </w:r>
            <w:r>
              <w:rPr>
                <w:spacing w:val="-3"/>
                <w:sz w:val="24"/>
              </w:rPr>
              <w:t> </w:t>
            </w:r>
            <w:r>
              <w:rPr>
                <w:sz w:val="24"/>
              </w:rPr>
              <w:t>an </w:t>
            </w:r>
            <w:r>
              <w:rPr>
                <w:spacing w:val="-4"/>
                <w:sz w:val="24"/>
              </w:rPr>
              <w:t>essay</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3" w:hRule="atLeast"/>
        </w:trPr>
        <w:tc>
          <w:tcPr>
            <w:tcW w:w="566" w:type="dxa"/>
          </w:tcPr>
          <w:p>
            <w:pPr>
              <w:pStyle w:val="TableParagraph"/>
              <w:spacing w:line="270" w:lineRule="exact"/>
              <w:ind w:left="107"/>
              <w:rPr>
                <w:sz w:val="24"/>
              </w:rPr>
            </w:pPr>
            <w:r>
              <w:rPr>
                <w:spacing w:val="-5"/>
                <w:sz w:val="24"/>
              </w:rPr>
              <w:t>18</w:t>
            </w:r>
          </w:p>
        </w:tc>
        <w:tc>
          <w:tcPr>
            <w:tcW w:w="4397" w:type="dxa"/>
          </w:tcPr>
          <w:p>
            <w:pPr>
              <w:pStyle w:val="TableParagraph"/>
              <w:spacing w:line="270" w:lineRule="exact"/>
              <w:ind w:left="108"/>
              <w:rPr>
                <w:sz w:val="24"/>
              </w:rPr>
            </w:pPr>
            <w:r>
              <w:rPr>
                <w:sz w:val="24"/>
              </w:rPr>
              <w:t>Expressing</w:t>
            </w:r>
            <w:r>
              <w:rPr>
                <w:spacing w:val="-5"/>
                <w:sz w:val="24"/>
              </w:rPr>
              <w:t> </w:t>
            </w:r>
            <w:r>
              <w:rPr>
                <w:sz w:val="24"/>
              </w:rPr>
              <w:t>ideas</w:t>
            </w:r>
            <w:r>
              <w:rPr>
                <w:spacing w:val="-1"/>
                <w:sz w:val="24"/>
              </w:rPr>
              <w:t> </w:t>
            </w:r>
            <w:r>
              <w:rPr>
                <w:sz w:val="24"/>
              </w:rPr>
              <w:t>through</w:t>
            </w:r>
            <w:r>
              <w:rPr>
                <w:spacing w:val="1"/>
                <w:sz w:val="24"/>
              </w:rPr>
              <w:t> </w:t>
            </w:r>
            <w:r>
              <w:rPr>
                <w:sz w:val="24"/>
              </w:rPr>
              <w:t>writing</w:t>
            </w:r>
            <w:r>
              <w:rPr>
                <w:spacing w:val="-3"/>
                <w:sz w:val="24"/>
              </w:rPr>
              <w:t> </w:t>
            </w:r>
            <w:r>
              <w:rPr>
                <w:sz w:val="24"/>
              </w:rPr>
              <w:t>seems</w:t>
            </w:r>
            <w:r>
              <w:rPr>
                <w:spacing w:val="-1"/>
                <w:sz w:val="24"/>
              </w:rPr>
              <w:t> </w:t>
            </w:r>
            <w:r>
              <w:rPr>
                <w:spacing w:val="-5"/>
                <w:sz w:val="24"/>
              </w:rPr>
              <w:t>to</w:t>
            </w:r>
          </w:p>
          <w:p>
            <w:pPr>
              <w:pStyle w:val="TableParagraph"/>
              <w:spacing w:before="41"/>
              <w:ind w:left="108"/>
              <w:rPr>
                <w:sz w:val="24"/>
              </w:rPr>
            </w:pPr>
            <w:r>
              <w:rPr>
                <w:sz w:val="24"/>
              </w:rPr>
              <w:t>be</w:t>
            </w:r>
            <w:r>
              <w:rPr>
                <w:spacing w:val="-2"/>
                <w:sz w:val="24"/>
              </w:rPr>
              <w:t> </w:t>
            </w:r>
            <w:r>
              <w:rPr>
                <w:sz w:val="24"/>
              </w:rPr>
              <w:t>a</w:t>
            </w:r>
            <w:r>
              <w:rPr>
                <w:spacing w:val="-1"/>
                <w:sz w:val="24"/>
              </w:rPr>
              <w:t> </w:t>
            </w:r>
            <w:r>
              <w:rPr>
                <w:sz w:val="24"/>
              </w:rPr>
              <w:t>waste of </w:t>
            </w:r>
            <w:r>
              <w:rPr>
                <w:spacing w:val="-4"/>
                <w:sz w:val="24"/>
              </w:rPr>
              <w:t>time</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414" w:hRule="atLeast"/>
        </w:trPr>
        <w:tc>
          <w:tcPr>
            <w:tcW w:w="566" w:type="dxa"/>
          </w:tcPr>
          <w:p>
            <w:pPr>
              <w:pStyle w:val="TableParagraph"/>
              <w:spacing w:line="273" w:lineRule="exact"/>
              <w:ind w:left="107"/>
              <w:rPr>
                <w:sz w:val="24"/>
              </w:rPr>
            </w:pPr>
            <w:r>
              <w:rPr>
                <w:spacing w:val="-5"/>
                <w:sz w:val="24"/>
              </w:rPr>
              <w:t>19</w:t>
            </w:r>
          </w:p>
        </w:tc>
        <w:tc>
          <w:tcPr>
            <w:tcW w:w="4397" w:type="dxa"/>
          </w:tcPr>
          <w:p>
            <w:pPr>
              <w:pStyle w:val="TableParagraph"/>
              <w:spacing w:line="273" w:lineRule="exact"/>
              <w:ind w:left="108"/>
              <w:rPr>
                <w:sz w:val="24"/>
              </w:rPr>
            </w:pPr>
            <w:r>
              <w:rPr>
                <w:sz w:val="24"/>
              </w:rPr>
              <w:t>I</w:t>
            </w:r>
            <w:r>
              <w:rPr>
                <w:spacing w:val="-2"/>
                <w:sz w:val="24"/>
              </w:rPr>
              <w:t> </w:t>
            </w:r>
            <w:r>
              <w:rPr>
                <w:sz w:val="24"/>
              </w:rPr>
              <w:t>feel uncomfortable using</w:t>
            </w:r>
            <w:r>
              <w:rPr>
                <w:spacing w:val="-3"/>
                <w:sz w:val="24"/>
              </w:rPr>
              <w:t> </w:t>
            </w:r>
            <w:r>
              <w:rPr>
                <w:sz w:val="24"/>
              </w:rPr>
              <w:t>the </w:t>
            </w:r>
            <w:r>
              <w:rPr>
                <w:spacing w:val="-2"/>
                <w:sz w:val="24"/>
              </w:rPr>
              <w:t>library</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20</w:t>
            </w:r>
          </w:p>
        </w:tc>
        <w:tc>
          <w:tcPr>
            <w:tcW w:w="4397" w:type="dxa"/>
          </w:tcPr>
          <w:p>
            <w:pPr>
              <w:pStyle w:val="TableParagraph"/>
              <w:spacing w:line="270" w:lineRule="exact"/>
              <w:ind w:left="108"/>
              <w:rPr>
                <w:sz w:val="24"/>
              </w:rPr>
            </w:pPr>
            <w:r>
              <w:rPr>
                <w:sz w:val="24"/>
              </w:rPr>
              <w:t>I‘m</w:t>
            </w:r>
            <w:r>
              <w:rPr>
                <w:spacing w:val="-3"/>
                <w:sz w:val="24"/>
              </w:rPr>
              <w:t> </w:t>
            </w:r>
            <w:r>
              <w:rPr>
                <w:sz w:val="24"/>
              </w:rPr>
              <w:t>embarrassed</w:t>
            </w:r>
            <w:r>
              <w:rPr>
                <w:spacing w:val="-1"/>
                <w:sz w:val="24"/>
              </w:rPr>
              <w:t> </w:t>
            </w:r>
            <w:r>
              <w:rPr>
                <w:sz w:val="24"/>
              </w:rPr>
              <w:t>that I</w:t>
            </w:r>
            <w:r>
              <w:rPr>
                <w:spacing w:val="-5"/>
                <w:sz w:val="24"/>
              </w:rPr>
              <w:t> </w:t>
            </w:r>
            <w:r>
              <w:rPr>
                <w:sz w:val="24"/>
              </w:rPr>
              <w:t>do</w:t>
            </w:r>
            <w:r>
              <w:rPr>
                <w:spacing w:val="-1"/>
                <w:sz w:val="24"/>
              </w:rPr>
              <w:t> </w:t>
            </w:r>
            <w:r>
              <w:rPr>
                <w:sz w:val="24"/>
              </w:rPr>
              <w:t>not</w:t>
            </w:r>
            <w:r>
              <w:rPr>
                <w:spacing w:val="-2"/>
                <w:sz w:val="24"/>
              </w:rPr>
              <w:t> </w:t>
            </w:r>
            <w:r>
              <w:rPr>
                <w:sz w:val="24"/>
              </w:rPr>
              <w:t>know</w:t>
            </w:r>
            <w:r>
              <w:rPr>
                <w:spacing w:val="-2"/>
                <w:sz w:val="24"/>
              </w:rPr>
              <w:t> </w:t>
            </w:r>
            <w:r>
              <w:rPr>
                <w:sz w:val="24"/>
              </w:rPr>
              <w:t>how</w:t>
            </w:r>
            <w:r>
              <w:rPr>
                <w:spacing w:val="-2"/>
                <w:sz w:val="24"/>
              </w:rPr>
              <w:t> </w:t>
            </w:r>
            <w:r>
              <w:rPr>
                <w:spacing w:val="-5"/>
                <w:sz w:val="24"/>
              </w:rPr>
              <w:t>to</w:t>
            </w:r>
          </w:p>
          <w:p>
            <w:pPr>
              <w:pStyle w:val="TableParagraph"/>
              <w:spacing w:before="41"/>
              <w:ind w:left="108"/>
              <w:rPr>
                <w:sz w:val="24"/>
              </w:rPr>
            </w:pPr>
            <w:r>
              <w:rPr>
                <w:sz w:val="24"/>
              </w:rPr>
              <w:t>use the</w:t>
            </w:r>
            <w:r>
              <w:rPr>
                <w:spacing w:val="-2"/>
                <w:sz w:val="24"/>
              </w:rPr>
              <w:t> library</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3" w:hRule="atLeast"/>
        </w:trPr>
        <w:tc>
          <w:tcPr>
            <w:tcW w:w="566" w:type="dxa"/>
          </w:tcPr>
          <w:p>
            <w:pPr>
              <w:pStyle w:val="TableParagraph"/>
              <w:spacing w:line="271" w:lineRule="exact"/>
              <w:ind w:left="107"/>
              <w:rPr>
                <w:sz w:val="24"/>
              </w:rPr>
            </w:pPr>
            <w:r>
              <w:rPr>
                <w:spacing w:val="-5"/>
                <w:sz w:val="24"/>
              </w:rPr>
              <w:t>21</w:t>
            </w:r>
          </w:p>
        </w:tc>
        <w:tc>
          <w:tcPr>
            <w:tcW w:w="4397" w:type="dxa"/>
          </w:tcPr>
          <w:p>
            <w:pPr>
              <w:pStyle w:val="TableParagraph"/>
              <w:spacing w:line="271" w:lineRule="exact"/>
              <w:ind w:left="108"/>
              <w:rPr>
                <w:sz w:val="24"/>
              </w:rPr>
            </w:pPr>
            <w:r>
              <w:rPr>
                <w:sz w:val="24"/>
              </w:rPr>
              <w:t>I</w:t>
            </w:r>
            <w:r>
              <w:rPr>
                <w:spacing w:val="-4"/>
                <w:sz w:val="24"/>
              </w:rPr>
              <w:t> </w:t>
            </w:r>
            <w:r>
              <w:rPr>
                <w:sz w:val="24"/>
              </w:rPr>
              <w:t>get confused</w:t>
            </w:r>
            <w:r>
              <w:rPr>
                <w:spacing w:val="1"/>
                <w:sz w:val="24"/>
              </w:rPr>
              <w:t> </w:t>
            </w:r>
            <w:r>
              <w:rPr>
                <w:sz w:val="24"/>
              </w:rPr>
              <w:t>trying</w:t>
            </w:r>
            <w:r>
              <w:rPr>
                <w:spacing w:val="-3"/>
                <w:sz w:val="24"/>
              </w:rPr>
              <w:t> </w:t>
            </w:r>
            <w:r>
              <w:rPr>
                <w:sz w:val="24"/>
              </w:rPr>
              <w:t>to find my</w:t>
            </w:r>
            <w:r>
              <w:rPr>
                <w:spacing w:val="-5"/>
                <w:sz w:val="24"/>
              </w:rPr>
              <w:t> way</w:t>
            </w:r>
          </w:p>
          <w:p>
            <w:pPr>
              <w:pStyle w:val="TableParagraph"/>
              <w:spacing w:before="41"/>
              <w:ind w:left="108"/>
              <w:rPr>
                <w:sz w:val="24"/>
              </w:rPr>
            </w:pPr>
            <w:r>
              <w:rPr>
                <w:sz w:val="24"/>
              </w:rPr>
              <w:t>around</w:t>
            </w:r>
            <w:r>
              <w:rPr>
                <w:spacing w:val="-2"/>
                <w:sz w:val="24"/>
              </w:rPr>
              <w:t> </w:t>
            </w:r>
            <w:r>
              <w:rPr>
                <w:sz w:val="24"/>
              </w:rPr>
              <w:t>the </w:t>
            </w:r>
            <w:r>
              <w:rPr>
                <w:spacing w:val="-2"/>
                <w:sz w:val="24"/>
              </w:rPr>
              <w:t>library.</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3" w:lineRule="exact"/>
              <w:ind w:left="107"/>
              <w:rPr>
                <w:sz w:val="24"/>
              </w:rPr>
            </w:pPr>
            <w:r>
              <w:rPr>
                <w:spacing w:val="-5"/>
                <w:sz w:val="24"/>
              </w:rPr>
              <w:t>22</w:t>
            </w:r>
          </w:p>
        </w:tc>
        <w:tc>
          <w:tcPr>
            <w:tcW w:w="4397" w:type="dxa"/>
          </w:tcPr>
          <w:p>
            <w:pPr>
              <w:pStyle w:val="TableParagraph"/>
              <w:spacing w:line="273" w:lineRule="exact"/>
              <w:ind w:left="108"/>
              <w:rPr>
                <w:sz w:val="24"/>
              </w:rPr>
            </w:pPr>
            <w:r>
              <w:rPr>
                <w:sz w:val="24"/>
              </w:rPr>
              <w:t>Materials needed for</w:t>
            </w:r>
            <w:r>
              <w:rPr>
                <w:spacing w:val="-2"/>
                <w:sz w:val="24"/>
              </w:rPr>
              <w:t> </w:t>
            </w:r>
            <w:r>
              <w:rPr>
                <w:sz w:val="24"/>
              </w:rPr>
              <w:t>my</w:t>
            </w:r>
            <w:r>
              <w:rPr>
                <w:spacing w:val="-3"/>
                <w:sz w:val="24"/>
              </w:rPr>
              <w:t> </w:t>
            </w:r>
            <w:r>
              <w:rPr>
                <w:spacing w:val="-2"/>
                <w:sz w:val="24"/>
              </w:rPr>
              <w:t>dissertation</w:t>
            </w:r>
          </w:p>
          <w:p>
            <w:pPr>
              <w:pStyle w:val="TableParagraph"/>
              <w:spacing w:before="41"/>
              <w:ind w:left="108"/>
              <w:rPr>
                <w:sz w:val="24"/>
              </w:rPr>
            </w:pPr>
            <w:r>
              <w:rPr>
                <w:sz w:val="24"/>
              </w:rPr>
              <w:t>writing</w:t>
            </w:r>
            <w:r>
              <w:rPr>
                <w:spacing w:val="-3"/>
                <w:sz w:val="24"/>
              </w:rPr>
              <w:t> </w:t>
            </w:r>
            <w:r>
              <w:rPr>
                <w:sz w:val="24"/>
              </w:rPr>
              <w:t>is not on the</w:t>
            </w:r>
            <w:r>
              <w:rPr>
                <w:spacing w:val="-1"/>
                <w:sz w:val="24"/>
              </w:rPr>
              <w:t> </w:t>
            </w:r>
            <w:r>
              <w:rPr>
                <w:sz w:val="24"/>
              </w:rPr>
              <w:t>library</w:t>
            </w:r>
            <w:r>
              <w:rPr>
                <w:spacing w:val="-5"/>
                <w:sz w:val="24"/>
              </w:rPr>
              <w:t> </w:t>
            </w:r>
            <w:r>
              <w:rPr>
                <w:spacing w:val="-2"/>
                <w:sz w:val="24"/>
              </w:rPr>
              <w:t>shelf.</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23</w:t>
            </w:r>
          </w:p>
        </w:tc>
        <w:tc>
          <w:tcPr>
            <w:tcW w:w="4397" w:type="dxa"/>
          </w:tcPr>
          <w:p>
            <w:pPr>
              <w:pStyle w:val="TableParagraph"/>
              <w:spacing w:line="270" w:lineRule="exact"/>
              <w:ind w:left="108"/>
              <w:rPr>
                <w:sz w:val="24"/>
              </w:rPr>
            </w:pPr>
            <w:r>
              <w:rPr>
                <w:sz w:val="24"/>
              </w:rPr>
              <w:t>I</w:t>
            </w:r>
            <w:r>
              <w:rPr>
                <w:spacing w:val="-7"/>
                <w:sz w:val="24"/>
              </w:rPr>
              <w:t> </w:t>
            </w:r>
            <w:r>
              <w:rPr>
                <w:sz w:val="24"/>
              </w:rPr>
              <w:t>don‘t know</w:t>
            </w:r>
            <w:r>
              <w:rPr>
                <w:spacing w:val="-1"/>
                <w:sz w:val="24"/>
              </w:rPr>
              <w:t> </w:t>
            </w:r>
            <w:r>
              <w:rPr>
                <w:sz w:val="24"/>
              </w:rPr>
              <w:t>what to do</w:t>
            </w:r>
            <w:r>
              <w:rPr>
                <w:spacing w:val="1"/>
                <w:sz w:val="24"/>
              </w:rPr>
              <w:t> </w:t>
            </w:r>
            <w:r>
              <w:rPr>
                <w:sz w:val="24"/>
              </w:rPr>
              <w:t>next when </w:t>
            </w:r>
            <w:r>
              <w:rPr>
                <w:spacing w:val="-5"/>
                <w:sz w:val="24"/>
              </w:rPr>
              <w:t>the</w:t>
            </w:r>
          </w:p>
          <w:p>
            <w:pPr>
              <w:pStyle w:val="TableParagraph"/>
              <w:spacing w:before="41"/>
              <w:ind w:left="108"/>
              <w:rPr>
                <w:sz w:val="24"/>
              </w:rPr>
            </w:pPr>
            <w:r>
              <w:rPr>
                <w:sz w:val="24"/>
              </w:rPr>
              <w:t>book</w:t>
            </w:r>
            <w:r>
              <w:rPr>
                <w:spacing w:val="2"/>
                <w:sz w:val="24"/>
              </w:rPr>
              <w:t> </w:t>
            </w:r>
            <w:r>
              <w:rPr>
                <w:sz w:val="24"/>
              </w:rPr>
              <w:t>I</w:t>
            </w:r>
            <w:r>
              <w:rPr>
                <w:spacing w:val="-6"/>
                <w:sz w:val="24"/>
              </w:rPr>
              <w:t> </w:t>
            </w:r>
            <w:r>
              <w:rPr>
                <w:sz w:val="24"/>
              </w:rPr>
              <w:t>need is not on the</w:t>
            </w:r>
            <w:r>
              <w:rPr>
                <w:spacing w:val="1"/>
                <w:sz w:val="24"/>
              </w:rPr>
              <w:t> </w:t>
            </w:r>
            <w:r>
              <w:rPr>
                <w:spacing w:val="-2"/>
                <w:sz w:val="24"/>
              </w:rPr>
              <w:t>shelf.</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3" w:hRule="atLeast"/>
        </w:trPr>
        <w:tc>
          <w:tcPr>
            <w:tcW w:w="566" w:type="dxa"/>
          </w:tcPr>
          <w:p>
            <w:pPr>
              <w:pStyle w:val="TableParagraph"/>
              <w:spacing w:line="270" w:lineRule="exact"/>
              <w:ind w:left="107"/>
              <w:rPr>
                <w:sz w:val="24"/>
              </w:rPr>
            </w:pPr>
            <w:r>
              <w:rPr>
                <w:spacing w:val="-5"/>
                <w:sz w:val="24"/>
              </w:rPr>
              <w:t>24</w:t>
            </w:r>
          </w:p>
        </w:tc>
        <w:tc>
          <w:tcPr>
            <w:tcW w:w="4397" w:type="dxa"/>
          </w:tcPr>
          <w:p>
            <w:pPr>
              <w:pStyle w:val="TableParagraph"/>
              <w:spacing w:line="270" w:lineRule="exact"/>
              <w:ind w:left="108"/>
              <w:rPr>
                <w:sz w:val="24"/>
              </w:rPr>
            </w:pPr>
            <w:r>
              <w:rPr>
                <w:sz w:val="24"/>
              </w:rPr>
              <w:t>The</w:t>
            </w:r>
            <w:r>
              <w:rPr>
                <w:spacing w:val="-5"/>
                <w:sz w:val="24"/>
              </w:rPr>
              <w:t> </w:t>
            </w:r>
            <w:r>
              <w:rPr>
                <w:sz w:val="24"/>
              </w:rPr>
              <w:t>directions for</w:t>
            </w:r>
            <w:r>
              <w:rPr>
                <w:spacing w:val="-2"/>
                <w:sz w:val="24"/>
              </w:rPr>
              <w:t> </w:t>
            </w:r>
            <w:r>
              <w:rPr>
                <w:sz w:val="24"/>
              </w:rPr>
              <w:t>using</w:t>
            </w:r>
            <w:r>
              <w:rPr>
                <w:spacing w:val="-3"/>
                <w:sz w:val="24"/>
              </w:rPr>
              <w:t> </w:t>
            </w:r>
            <w:r>
              <w:rPr>
                <w:sz w:val="24"/>
              </w:rPr>
              <w:t>the</w:t>
            </w:r>
            <w:r>
              <w:rPr>
                <w:spacing w:val="-1"/>
                <w:sz w:val="24"/>
              </w:rPr>
              <w:t> </w:t>
            </w:r>
            <w:r>
              <w:rPr>
                <w:sz w:val="24"/>
              </w:rPr>
              <w:t>computers </w:t>
            </w:r>
            <w:r>
              <w:rPr>
                <w:spacing w:val="-5"/>
                <w:sz w:val="24"/>
              </w:rPr>
              <w:t>in</w:t>
            </w:r>
          </w:p>
          <w:p>
            <w:pPr>
              <w:pStyle w:val="TableParagraph"/>
              <w:spacing w:before="41"/>
              <w:ind w:left="108"/>
              <w:rPr>
                <w:sz w:val="24"/>
              </w:rPr>
            </w:pPr>
            <w:r>
              <w:rPr>
                <w:sz w:val="24"/>
              </w:rPr>
              <w:t>the</w:t>
            </w:r>
            <w:r>
              <w:rPr>
                <w:spacing w:val="-1"/>
                <w:sz w:val="24"/>
              </w:rPr>
              <w:t> </w:t>
            </w:r>
            <w:r>
              <w:rPr>
                <w:sz w:val="24"/>
              </w:rPr>
              <w:t>library</w:t>
            </w:r>
            <w:r>
              <w:rPr>
                <w:spacing w:val="-6"/>
                <w:sz w:val="24"/>
              </w:rPr>
              <w:t> </w:t>
            </w:r>
            <w:r>
              <w:rPr>
                <w:sz w:val="24"/>
              </w:rPr>
              <w:t>for</w:t>
            </w:r>
            <w:r>
              <w:rPr>
                <w:spacing w:val="1"/>
                <w:sz w:val="24"/>
              </w:rPr>
              <w:t> </w:t>
            </w:r>
            <w:r>
              <w:rPr>
                <w:sz w:val="24"/>
              </w:rPr>
              <w:t>research</w:t>
            </w:r>
            <w:r>
              <w:rPr>
                <w:spacing w:val="1"/>
                <w:sz w:val="24"/>
              </w:rPr>
              <w:t> </w:t>
            </w:r>
            <w:r>
              <w:rPr>
                <w:sz w:val="24"/>
              </w:rPr>
              <w:t>are</w:t>
            </w:r>
            <w:r>
              <w:rPr>
                <w:spacing w:val="-2"/>
                <w:sz w:val="24"/>
              </w:rPr>
              <w:t> </w:t>
            </w:r>
            <w:r>
              <w:rPr>
                <w:sz w:val="24"/>
              </w:rPr>
              <w:t>not </w:t>
            </w:r>
            <w:r>
              <w:rPr>
                <w:spacing w:val="-2"/>
                <w:sz w:val="24"/>
              </w:rPr>
              <w:t>clear.</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25</w:t>
            </w:r>
          </w:p>
        </w:tc>
        <w:tc>
          <w:tcPr>
            <w:tcW w:w="4397" w:type="dxa"/>
          </w:tcPr>
          <w:p>
            <w:pPr>
              <w:pStyle w:val="TableParagraph"/>
              <w:spacing w:line="270" w:lineRule="exact"/>
              <w:ind w:left="108"/>
              <w:rPr>
                <w:sz w:val="24"/>
              </w:rPr>
            </w:pPr>
            <w:r>
              <w:rPr>
                <w:sz w:val="24"/>
              </w:rPr>
              <w:t>It</w:t>
            </w:r>
            <w:r>
              <w:rPr>
                <w:spacing w:val="-1"/>
                <w:sz w:val="24"/>
              </w:rPr>
              <w:t> </w:t>
            </w:r>
            <w:r>
              <w:rPr>
                <w:sz w:val="24"/>
              </w:rPr>
              <w:t>is</w:t>
            </w:r>
            <w:r>
              <w:rPr>
                <w:spacing w:val="-2"/>
                <w:sz w:val="24"/>
              </w:rPr>
              <w:t> </w:t>
            </w:r>
            <w:r>
              <w:rPr>
                <w:sz w:val="24"/>
              </w:rPr>
              <w:t>hard</w:t>
            </w:r>
            <w:r>
              <w:rPr>
                <w:spacing w:val="1"/>
                <w:sz w:val="24"/>
              </w:rPr>
              <w:t> </w:t>
            </w:r>
            <w:r>
              <w:rPr>
                <w:sz w:val="24"/>
              </w:rPr>
              <w:t>using</w:t>
            </w:r>
            <w:r>
              <w:rPr>
                <w:spacing w:val="-3"/>
                <w:sz w:val="24"/>
              </w:rPr>
              <w:t> </w:t>
            </w:r>
            <w:r>
              <w:rPr>
                <w:sz w:val="24"/>
              </w:rPr>
              <w:t>online</w:t>
            </w:r>
            <w:r>
              <w:rPr>
                <w:spacing w:val="-2"/>
                <w:sz w:val="24"/>
              </w:rPr>
              <w:t> </w:t>
            </w:r>
            <w:r>
              <w:rPr>
                <w:sz w:val="24"/>
              </w:rPr>
              <w:t>databases</w:t>
            </w:r>
            <w:r>
              <w:rPr>
                <w:spacing w:val="-1"/>
                <w:sz w:val="24"/>
              </w:rPr>
              <w:t> </w:t>
            </w:r>
            <w:r>
              <w:rPr>
                <w:sz w:val="24"/>
              </w:rPr>
              <w:t>when</w:t>
            </w:r>
            <w:r>
              <w:rPr>
                <w:spacing w:val="1"/>
                <w:sz w:val="24"/>
              </w:rPr>
              <w:t> </w:t>
            </w:r>
            <w:r>
              <w:rPr>
                <w:sz w:val="24"/>
              </w:rPr>
              <w:t>I</w:t>
            </w:r>
            <w:r>
              <w:rPr>
                <w:spacing w:val="-4"/>
                <w:sz w:val="24"/>
              </w:rPr>
              <w:t> </w:t>
            </w:r>
            <w:r>
              <w:rPr>
                <w:spacing w:val="-5"/>
                <w:sz w:val="24"/>
              </w:rPr>
              <w:t>am</w:t>
            </w:r>
          </w:p>
          <w:p>
            <w:pPr>
              <w:pStyle w:val="TableParagraph"/>
              <w:spacing w:before="43"/>
              <w:ind w:left="108"/>
              <w:rPr>
                <w:sz w:val="24"/>
              </w:rPr>
            </w:pPr>
            <w:r>
              <w:rPr>
                <w:sz w:val="24"/>
              </w:rPr>
              <w:t>looking</w:t>
            </w:r>
            <w:r>
              <w:rPr>
                <w:spacing w:val="-4"/>
                <w:sz w:val="24"/>
              </w:rPr>
              <w:t> </w:t>
            </w:r>
            <w:r>
              <w:rPr>
                <w:sz w:val="24"/>
              </w:rPr>
              <w:t>for</w:t>
            </w:r>
            <w:r>
              <w:rPr>
                <w:spacing w:val="-1"/>
                <w:sz w:val="24"/>
              </w:rPr>
              <w:t> </w:t>
            </w:r>
            <w:r>
              <w:rPr>
                <w:spacing w:val="-2"/>
                <w:sz w:val="24"/>
              </w:rPr>
              <w:t>information.</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26</w:t>
            </w:r>
          </w:p>
        </w:tc>
        <w:tc>
          <w:tcPr>
            <w:tcW w:w="4397" w:type="dxa"/>
          </w:tcPr>
          <w:p>
            <w:pPr>
              <w:pStyle w:val="TableParagraph"/>
              <w:spacing w:line="270" w:lineRule="exact"/>
              <w:ind w:left="108"/>
              <w:rPr>
                <w:sz w:val="24"/>
              </w:rPr>
            </w:pPr>
            <w:r>
              <w:rPr>
                <w:sz w:val="24"/>
              </w:rPr>
              <w:t>I</w:t>
            </w:r>
            <w:r>
              <w:rPr>
                <w:spacing w:val="-5"/>
                <w:sz w:val="24"/>
              </w:rPr>
              <w:t> </w:t>
            </w:r>
            <w:r>
              <w:rPr>
                <w:sz w:val="24"/>
              </w:rPr>
              <w:t>do not know how to use</w:t>
            </w:r>
            <w:r>
              <w:rPr>
                <w:spacing w:val="1"/>
                <w:sz w:val="24"/>
              </w:rPr>
              <w:t> </w:t>
            </w:r>
            <w:r>
              <w:rPr>
                <w:sz w:val="24"/>
              </w:rPr>
              <w:t>digital </w:t>
            </w:r>
            <w:r>
              <w:rPr>
                <w:spacing w:val="-2"/>
                <w:sz w:val="24"/>
              </w:rPr>
              <w:t>services</w:t>
            </w:r>
          </w:p>
          <w:p>
            <w:pPr>
              <w:pStyle w:val="TableParagraph"/>
              <w:spacing w:before="41"/>
              <w:ind w:left="108"/>
              <w:rPr>
                <w:sz w:val="24"/>
              </w:rPr>
            </w:pPr>
            <w:r>
              <w:rPr>
                <w:sz w:val="24"/>
              </w:rPr>
              <w:t>provided in the</w:t>
            </w:r>
            <w:r>
              <w:rPr>
                <w:spacing w:val="1"/>
                <w:sz w:val="24"/>
              </w:rPr>
              <w:t> </w:t>
            </w:r>
            <w:r>
              <w:rPr>
                <w:sz w:val="24"/>
              </w:rPr>
              <w:t>library</w:t>
            </w:r>
            <w:r>
              <w:rPr>
                <w:spacing w:val="-5"/>
                <w:sz w:val="24"/>
              </w:rPr>
              <w:t> </w:t>
            </w:r>
            <w:r>
              <w:rPr>
                <w:sz w:val="24"/>
              </w:rPr>
              <w:t>for my</w:t>
            </w:r>
            <w:r>
              <w:rPr>
                <w:spacing w:val="-4"/>
                <w:sz w:val="24"/>
              </w:rPr>
              <w:t> </w:t>
            </w:r>
            <w:r>
              <w:rPr>
                <w:spacing w:val="-2"/>
                <w:sz w:val="24"/>
              </w:rPr>
              <w:t>dissertation.</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bl>
    <w:p>
      <w:pPr>
        <w:spacing w:after="0"/>
        <w:rPr>
          <w:sz w:val="22"/>
        </w:rPr>
        <w:sectPr>
          <w:type w:val="continuous"/>
          <w:pgSz w:w="11910" w:h="16840"/>
          <w:pgMar w:header="0" w:footer="1002" w:top="1240" w:bottom="1614" w:left="1280" w:right="560"/>
        </w:sect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397"/>
        <w:gridCol w:w="990"/>
        <w:gridCol w:w="849"/>
        <w:gridCol w:w="1276"/>
        <w:gridCol w:w="849"/>
        <w:gridCol w:w="849"/>
      </w:tblGrid>
      <w:tr>
        <w:trPr>
          <w:trHeight w:val="379" w:hRule="atLeast"/>
        </w:trPr>
        <w:tc>
          <w:tcPr>
            <w:tcW w:w="566" w:type="dxa"/>
          </w:tcPr>
          <w:p>
            <w:pPr>
              <w:pStyle w:val="TableParagraph"/>
              <w:spacing w:line="247" w:lineRule="exact"/>
              <w:ind w:left="107"/>
              <w:rPr>
                <w:sz w:val="22"/>
              </w:rPr>
            </w:pPr>
            <w:r>
              <w:rPr>
                <w:spacing w:val="-5"/>
                <w:sz w:val="22"/>
              </w:rPr>
              <w:t>S/N</w:t>
            </w:r>
          </w:p>
        </w:tc>
        <w:tc>
          <w:tcPr>
            <w:tcW w:w="4397" w:type="dxa"/>
          </w:tcPr>
          <w:p>
            <w:pPr>
              <w:pStyle w:val="TableParagraph"/>
              <w:spacing w:line="270" w:lineRule="exact"/>
              <w:ind w:left="108"/>
              <w:rPr>
                <w:sz w:val="24"/>
              </w:rPr>
            </w:pPr>
            <w:r>
              <w:rPr>
                <w:spacing w:val="-2"/>
                <w:sz w:val="24"/>
              </w:rPr>
              <w:t>Items</w:t>
            </w:r>
          </w:p>
        </w:tc>
        <w:tc>
          <w:tcPr>
            <w:tcW w:w="990" w:type="dxa"/>
          </w:tcPr>
          <w:p>
            <w:pPr>
              <w:pStyle w:val="TableParagraph"/>
              <w:spacing w:line="247" w:lineRule="exact"/>
              <w:ind w:left="108"/>
              <w:rPr>
                <w:sz w:val="22"/>
              </w:rPr>
            </w:pPr>
            <w:r>
              <w:rPr>
                <w:spacing w:val="-2"/>
                <w:sz w:val="22"/>
              </w:rPr>
              <w:t>Always</w:t>
            </w:r>
          </w:p>
        </w:tc>
        <w:tc>
          <w:tcPr>
            <w:tcW w:w="849" w:type="dxa"/>
          </w:tcPr>
          <w:p>
            <w:pPr>
              <w:pStyle w:val="TableParagraph"/>
              <w:spacing w:line="247" w:lineRule="exact"/>
              <w:ind w:left="110"/>
              <w:rPr>
                <w:sz w:val="22"/>
              </w:rPr>
            </w:pPr>
            <w:r>
              <w:rPr>
                <w:spacing w:val="-2"/>
                <w:sz w:val="22"/>
              </w:rPr>
              <w:t>Often</w:t>
            </w:r>
          </w:p>
        </w:tc>
        <w:tc>
          <w:tcPr>
            <w:tcW w:w="1276" w:type="dxa"/>
          </w:tcPr>
          <w:p>
            <w:pPr>
              <w:pStyle w:val="TableParagraph"/>
              <w:spacing w:line="247" w:lineRule="exact"/>
              <w:ind w:left="111"/>
              <w:rPr>
                <w:sz w:val="22"/>
              </w:rPr>
            </w:pPr>
            <w:r>
              <w:rPr>
                <w:spacing w:val="-2"/>
                <w:sz w:val="22"/>
              </w:rPr>
              <w:t>Sometimes</w:t>
            </w:r>
          </w:p>
        </w:tc>
        <w:tc>
          <w:tcPr>
            <w:tcW w:w="849" w:type="dxa"/>
          </w:tcPr>
          <w:p>
            <w:pPr>
              <w:pStyle w:val="TableParagraph"/>
              <w:spacing w:line="247" w:lineRule="exact"/>
              <w:ind w:left="112"/>
              <w:rPr>
                <w:sz w:val="22"/>
              </w:rPr>
            </w:pPr>
            <w:r>
              <w:rPr>
                <w:spacing w:val="-2"/>
                <w:sz w:val="22"/>
              </w:rPr>
              <w:t>Rarely</w:t>
            </w:r>
          </w:p>
        </w:tc>
        <w:tc>
          <w:tcPr>
            <w:tcW w:w="849" w:type="dxa"/>
          </w:tcPr>
          <w:p>
            <w:pPr>
              <w:pStyle w:val="TableParagraph"/>
              <w:spacing w:line="247" w:lineRule="exact"/>
              <w:ind w:left="113"/>
              <w:rPr>
                <w:sz w:val="22"/>
              </w:rPr>
            </w:pPr>
            <w:r>
              <w:rPr>
                <w:spacing w:val="-4"/>
                <w:sz w:val="22"/>
              </w:rPr>
              <w:t>Never</w:t>
            </w:r>
          </w:p>
        </w:tc>
      </w:tr>
      <w:tr>
        <w:trPr>
          <w:trHeight w:val="635" w:hRule="atLeast"/>
        </w:trPr>
        <w:tc>
          <w:tcPr>
            <w:tcW w:w="566" w:type="dxa"/>
          </w:tcPr>
          <w:p>
            <w:pPr>
              <w:pStyle w:val="TableParagraph"/>
              <w:spacing w:line="270" w:lineRule="exact"/>
              <w:ind w:left="107"/>
              <w:rPr>
                <w:sz w:val="24"/>
              </w:rPr>
            </w:pPr>
            <w:r>
              <w:rPr>
                <w:spacing w:val="-5"/>
                <w:sz w:val="24"/>
              </w:rPr>
              <w:t>27</w:t>
            </w:r>
          </w:p>
        </w:tc>
        <w:tc>
          <w:tcPr>
            <w:tcW w:w="4397" w:type="dxa"/>
          </w:tcPr>
          <w:p>
            <w:pPr>
              <w:pStyle w:val="TableParagraph"/>
              <w:spacing w:line="270" w:lineRule="exact"/>
              <w:ind w:left="108"/>
              <w:rPr>
                <w:sz w:val="24"/>
              </w:rPr>
            </w:pPr>
            <w:r>
              <w:rPr>
                <w:sz w:val="24"/>
              </w:rPr>
              <w:t>Using</w:t>
            </w:r>
            <w:r>
              <w:rPr>
                <w:spacing w:val="-4"/>
                <w:sz w:val="24"/>
              </w:rPr>
              <w:t> </w:t>
            </w:r>
            <w:r>
              <w:rPr>
                <w:sz w:val="24"/>
              </w:rPr>
              <w:t>technology</w:t>
            </w:r>
            <w:r>
              <w:rPr>
                <w:spacing w:val="-4"/>
                <w:sz w:val="24"/>
              </w:rPr>
              <w:t> </w:t>
            </w:r>
            <w:r>
              <w:rPr>
                <w:sz w:val="24"/>
              </w:rPr>
              <w:t>for</w:t>
            </w:r>
            <w:r>
              <w:rPr>
                <w:spacing w:val="-3"/>
                <w:sz w:val="24"/>
              </w:rPr>
              <w:t> </w:t>
            </w:r>
            <w:r>
              <w:rPr>
                <w:sz w:val="24"/>
              </w:rPr>
              <w:t>research</w:t>
            </w:r>
            <w:r>
              <w:rPr>
                <w:spacing w:val="1"/>
                <w:sz w:val="24"/>
              </w:rPr>
              <w:t> </w:t>
            </w:r>
            <w:r>
              <w:rPr>
                <w:sz w:val="24"/>
              </w:rPr>
              <w:t>worries </w:t>
            </w:r>
            <w:r>
              <w:rPr>
                <w:spacing w:val="-5"/>
                <w:sz w:val="24"/>
              </w:rPr>
              <w:t>me</w:t>
            </w:r>
          </w:p>
          <w:p>
            <w:pPr>
              <w:pStyle w:val="TableParagraph"/>
              <w:spacing w:before="41"/>
              <w:ind w:left="108"/>
              <w:rPr>
                <w:sz w:val="24"/>
              </w:rPr>
            </w:pPr>
            <w:r>
              <w:rPr>
                <w:sz w:val="24"/>
              </w:rPr>
              <w:t>whenever</w:t>
            </w:r>
            <w:r>
              <w:rPr>
                <w:spacing w:val="1"/>
                <w:sz w:val="24"/>
              </w:rPr>
              <w:t> </w:t>
            </w:r>
            <w:r>
              <w:rPr>
                <w:sz w:val="24"/>
              </w:rPr>
              <w:t>I</w:t>
            </w:r>
            <w:r>
              <w:rPr>
                <w:spacing w:val="-3"/>
                <w:sz w:val="24"/>
              </w:rPr>
              <w:t> </w:t>
            </w:r>
            <w:r>
              <w:rPr>
                <w:sz w:val="24"/>
              </w:rPr>
              <w:t>think of my</w:t>
            </w:r>
            <w:r>
              <w:rPr>
                <w:spacing w:val="-4"/>
                <w:sz w:val="24"/>
              </w:rPr>
              <w:t> </w:t>
            </w:r>
            <w:r>
              <w:rPr>
                <w:spacing w:val="-2"/>
                <w:sz w:val="24"/>
              </w:rPr>
              <w:t>dissertation</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950" w:hRule="atLeast"/>
        </w:trPr>
        <w:tc>
          <w:tcPr>
            <w:tcW w:w="566" w:type="dxa"/>
          </w:tcPr>
          <w:p>
            <w:pPr>
              <w:pStyle w:val="TableParagraph"/>
              <w:spacing w:line="270" w:lineRule="exact"/>
              <w:ind w:left="107"/>
              <w:rPr>
                <w:sz w:val="24"/>
              </w:rPr>
            </w:pPr>
            <w:r>
              <w:rPr>
                <w:spacing w:val="-5"/>
                <w:sz w:val="24"/>
              </w:rPr>
              <w:t>28</w:t>
            </w:r>
          </w:p>
        </w:tc>
        <w:tc>
          <w:tcPr>
            <w:tcW w:w="4397" w:type="dxa"/>
          </w:tcPr>
          <w:p>
            <w:pPr>
              <w:pStyle w:val="TableParagraph"/>
              <w:spacing w:line="270" w:lineRule="exact"/>
              <w:ind w:left="108"/>
              <w:rPr>
                <w:sz w:val="24"/>
              </w:rPr>
            </w:pPr>
            <w:r>
              <w:rPr>
                <w:sz w:val="24"/>
              </w:rPr>
              <w:t>Using</w:t>
            </w:r>
            <w:r>
              <w:rPr>
                <w:spacing w:val="-3"/>
                <w:sz w:val="24"/>
              </w:rPr>
              <w:t> </w:t>
            </w:r>
            <w:r>
              <w:rPr>
                <w:sz w:val="24"/>
              </w:rPr>
              <w:t>the</w:t>
            </w:r>
            <w:r>
              <w:rPr>
                <w:spacing w:val="1"/>
                <w:sz w:val="24"/>
              </w:rPr>
              <w:t> </w:t>
            </w:r>
            <w:r>
              <w:rPr>
                <w:sz w:val="24"/>
              </w:rPr>
              <w:t>technology</w:t>
            </w:r>
            <w:r>
              <w:rPr>
                <w:spacing w:val="-3"/>
                <w:sz w:val="24"/>
              </w:rPr>
              <w:t> </w:t>
            </w:r>
            <w:r>
              <w:rPr>
                <w:sz w:val="24"/>
              </w:rPr>
              <w:t>for</w:t>
            </w:r>
            <w:r>
              <w:rPr>
                <w:spacing w:val="1"/>
                <w:sz w:val="24"/>
              </w:rPr>
              <w:t> </w:t>
            </w:r>
            <w:r>
              <w:rPr>
                <w:spacing w:val="-2"/>
                <w:sz w:val="24"/>
              </w:rPr>
              <w:t>research</w:t>
            </w:r>
          </w:p>
          <w:p>
            <w:pPr>
              <w:pStyle w:val="TableParagraph"/>
              <w:spacing w:line="310" w:lineRule="atLeast" w:before="7"/>
              <w:ind w:left="108"/>
              <w:rPr>
                <w:sz w:val="24"/>
              </w:rPr>
            </w:pPr>
            <w:r>
              <w:rPr>
                <w:sz w:val="24"/>
              </w:rPr>
              <w:t>frustrates</w:t>
            </w:r>
            <w:r>
              <w:rPr>
                <w:spacing w:val="-6"/>
                <w:sz w:val="24"/>
              </w:rPr>
              <w:t> </w:t>
            </w:r>
            <w:r>
              <w:rPr>
                <w:sz w:val="24"/>
              </w:rPr>
              <w:t>my</w:t>
            </w:r>
            <w:r>
              <w:rPr>
                <w:spacing w:val="-11"/>
                <w:sz w:val="24"/>
              </w:rPr>
              <w:t> </w:t>
            </w:r>
            <w:r>
              <w:rPr>
                <w:sz w:val="24"/>
              </w:rPr>
              <w:t>will</w:t>
            </w:r>
            <w:r>
              <w:rPr>
                <w:spacing w:val="-6"/>
                <w:sz w:val="24"/>
              </w:rPr>
              <w:t> </w:t>
            </w:r>
            <w:r>
              <w:rPr>
                <w:sz w:val="24"/>
              </w:rPr>
              <w:t>to</w:t>
            </w:r>
            <w:r>
              <w:rPr>
                <w:spacing w:val="-6"/>
                <w:sz w:val="24"/>
              </w:rPr>
              <w:t> </w:t>
            </w:r>
            <w:r>
              <w:rPr>
                <w:sz w:val="24"/>
              </w:rPr>
              <w:t>embark</w:t>
            </w:r>
            <w:r>
              <w:rPr>
                <w:spacing w:val="-6"/>
                <w:sz w:val="24"/>
              </w:rPr>
              <w:t> </w:t>
            </w:r>
            <w:r>
              <w:rPr>
                <w:sz w:val="24"/>
              </w:rPr>
              <w:t>on</w:t>
            </w:r>
            <w:r>
              <w:rPr>
                <w:spacing w:val="-7"/>
                <w:sz w:val="24"/>
              </w:rPr>
              <w:t> </w:t>
            </w:r>
            <w:r>
              <w:rPr>
                <w:sz w:val="24"/>
              </w:rPr>
              <w:t>the </w:t>
            </w:r>
            <w:r>
              <w:rPr>
                <w:spacing w:val="-2"/>
                <w:sz w:val="24"/>
              </w:rPr>
              <w:t>dissertation</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3" w:lineRule="exact"/>
              <w:ind w:left="107"/>
              <w:rPr>
                <w:sz w:val="24"/>
              </w:rPr>
            </w:pPr>
            <w:r>
              <w:rPr>
                <w:spacing w:val="-5"/>
                <w:sz w:val="24"/>
              </w:rPr>
              <w:t>29</w:t>
            </w:r>
          </w:p>
        </w:tc>
        <w:tc>
          <w:tcPr>
            <w:tcW w:w="4397" w:type="dxa"/>
          </w:tcPr>
          <w:p>
            <w:pPr>
              <w:pStyle w:val="TableParagraph"/>
              <w:spacing w:line="273" w:lineRule="exact"/>
              <w:ind w:left="108"/>
              <w:rPr>
                <w:sz w:val="24"/>
              </w:rPr>
            </w:pPr>
            <w:r>
              <w:rPr>
                <w:sz w:val="24"/>
              </w:rPr>
              <w:t>I</w:t>
            </w:r>
            <w:r>
              <w:rPr>
                <w:spacing w:val="-3"/>
                <w:sz w:val="24"/>
              </w:rPr>
              <w:t> </w:t>
            </w:r>
            <w:r>
              <w:rPr>
                <w:sz w:val="24"/>
              </w:rPr>
              <w:t>feel insecure</w:t>
            </w:r>
            <w:r>
              <w:rPr>
                <w:spacing w:val="2"/>
                <w:sz w:val="24"/>
              </w:rPr>
              <w:t> </w:t>
            </w:r>
            <w:r>
              <w:rPr>
                <w:sz w:val="24"/>
              </w:rPr>
              <w:t>about my</w:t>
            </w:r>
            <w:r>
              <w:rPr>
                <w:spacing w:val="-5"/>
                <w:sz w:val="24"/>
              </w:rPr>
              <w:t> </w:t>
            </w:r>
            <w:r>
              <w:rPr>
                <w:sz w:val="24"/>
              </w:rPr>
              <w:t>inability</w:t>
            </w:r>
            <w:r>
              <w:rPr>
                <w:spacing w:val="-4"/>
                <w:sz w:val="24"/>
              </w:rPr>
              <w:t> </w:t>
            </w:r>
            <w:r>
              <w:rPr>
                <w:spacing w:val="-5"/>
                <w:sz w:val="24"/>
              </w:rPr>
              <w:t>to</w:t>
            </w:r>
          </w:p>
          <w:p>
            <w:pPr>
              <w:pStyle w:val="TableParagraph"/>
              <w:spacing w:before="41"/>
              <w:ind w:left="108"/>
              <w:rPr>
                <w:sz w:val="24"/>
              </w:rPr>
            </w:pPr>
            <w:r>
              <w:rPr>
                <w:sz w:val="24"/>
              </w:rPr>
              <w:t>interpret</w:t>
            </w:r>
            <w:r>
              <w:rPr>
                <w:spacing w:val="-2"/>
                <w:sz w:val="24"/>
              </w:rPr>
              <w:t> </w:t>
            </w:r>
            <w:r>
              <w:rPr>
                <w:sz w:val="24"/>
              </w:rPr>
              <w:t>a</w:t>
            </w:r>
            <w:r>
              <w:rPr>
                <w:spacing w:val="-2"/>
                <w:sz w:val="24"/>
              </w:rPr>
              <w:t> </w:t>
            </w:r>
            <w:r>
              <w:rPr>
                <w:sz w:val="24"/>
              </w:rPr>
              <w:t>computer</w:t>
            </w:r>
            <w:r>
              <w:rPr>
                <w:spacing w:val="-1"/>
                <w:sz w:val="24"/>
              </w:rPr>
              <w:t> </w:t>
            </w:r>
            <w:r>
              <w:rPr>
                <w:spacing w:val="-2"/>
                <w:sz w:val="24"/>
              </w:rPr>
              <w:t>printout</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30</w:t>
            </w:r>
          </w:p>
        </w:tc>
        <w:tc>
          <w:tcPr>
            <w:tcW w:w="4397" w:type="dxa"/>
          </w:tcPr>
          <w:p>
            <w:pPr>
              <w:pStyle w:val="TableParagraph"/>
              <w:spacing w:line="270" w:lineRule="exact"/>
              <w:ind w:left="108"/>
              <w:rPr>
                <w:sz w:val="24"/>
              </w:rPr>
            </w:pPr>
            <w:r>
              <w:rPr>
                <w:sz w:val="24"/>
              </w:rPr>
              <w:t>I</w:t>
            </w:r>
            <w:r>
              <w:rPr>
                <w:spacing w:val="-3"/>
                <w:sz w:val="24"/>
              </w:rPr>
              <w:t> </w:t>
            </w:r>
            <w:r>
              <w:rPr>
                <w:sz w:val="24"/>
              </w:rPr>
              <w:t>have difficulty</w:t>
            </w:r>
            <w:r>
              <w:rPr>
                <w:spacing w:val="-4"/>
                <w:sz w:val="24"/>
              </w:rPr>
              <w:t> </w:t>
            </w:r>
            <w:r>
              <w:rPr>
                <w:sz w:val="24"/>
              </w:rPr>
              <w:t>in</w:t>
            </w:r>
            <w:r>
              <w:rPr>
                <w:spacing w:val="1"/>
                <w:sz w:val="24"/>
              </w:rPr>
              <w:t> </w:t>
            </w:r>
            <w:r>
              <w:rPr>
                <w:sz w:val="24"/>
              </w:rPr>
              <w:t>understanding</w:t>
            </w:r>
            <w:r>
              <w:rPr>
                <w:spacing w:val="-1"/>
                <w:sz w:val="24"/>
              </w:rPr>
              <w:t> </w:t>
            </w:r>
            <w:r>
              <w:rPr>
                <w:spacing w:val="-5"/>
                <w:sz w:val="24"/>
              </w:rPr>
              <w:t>the</w:t>
            </w:r>
          </w:p>
          <w:p>
            <w:pPr>
              <w:pStyle w:val="TableParagraph"/>
              <w:spacing w:before="43"/>
              <w:ind w:left="108"/>
              <w:rPr>
                <w:sz w:val="24"/>
              </w:rPr>
            </w:pPr>
            <w:r>
              <w:rPr>
                <w:sz w:val="24"/>
              </w:rPr>
              <w:t>technical</w:t>
            </w:r>
            <w:r>
              <w:rPr>
                <w:spacing w:val="-2"/>
                <w:sz w:val="24"/>
              </w:rPr>
              <w:t> </w:t>
            </w:r>
            <w:r>
              <w:rPr>
                <w:sz w:val="24"/>
              </w:rPr>
              <w:t>aspects</w:t>
            </w:r>
            <w:r>
              <w:rPr>
                <w:spacing w:val="-2"/>
                <w:sz w:val="24"/>
              </w:rPr>
              <w:t> </w:t>
            </w:r>
            <w:r>
              <w:rPr>
                <w:sz w:val="24"/>
              </w:rPr>
              <w:t>of</w:t>
            </w:r>
            <w:r>
              <w:rPr>
                <w:spacing w:val="-1"/>
                <w:sz w:val="24"/>
              </w:rPr>
              <w:t> </w:t>
            </w:r>
            <w:r>
              <w:rPr>
                <w:spacing w:val="-2"/>
                <w:sz w:val="24"/>
              </w:rPr>
              <w:t>computers</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3" w:hRule="atLeast"/>
        </w:trPr>
        <w:tc>
          <w:tcPr>
            <w:tcW w:w="566" w:type="dxa"/>
          </w:tcPr>
          <w:p>
            <w:pPr>
              <w:pStyle w:val="TableParagraph"/>
              <w:spacing w:line="270" w:lineRule="exact"/>
              <w:ind w:left="107"/>
              <w:rPr>
                <w:sz w:val="24"/>
              </w:rPr>
            </w:pPr>
            <w:r>
              <w:rPr>
                <w:spacing w:val="-5"/>
                <w:sz w:val="24"/>
              </w:rPr>
              <w:t>31</w:t>
            </w:r>
          </w:p>
        </w:tc>
        <w:tc>
          <w:tcPr>
            <w:tcW w:w="4397" w:type="dxa"/>
          </w:tcPr>
          <w:p>
            <w:pPr>
              <w:pStyle w:val="TableParagraph"/>
              <w:spacing w:line="270" w:lineRule="exact"/>
              <w:ind w:left="108"/>
              <w:rPr>
                <w:sz w:val="24"/>
              </w:rPr>
            </w:pPr>
            <w:r>
              <w:rPr>
                <w:sz w:val="24"/>
              </w:rPr>
              <w:t>I</w:t>
            </w:r>
            <w:r>
              <w:rPr>
                <w:spacing w:val="-5"/>
                <w:sz w:val="24"/>
              </w:rPr>
              <w:t> </w:t>
            </w:r>
            <w:r>
              <w:rPr>
                <w:sz w:val="24"/>
              </w:rPr>
              <w:t>hesitate</w:t>
            </w:r>
            <w:r>
              <w:rPr>
                <w:spacing w:val="-1"/>
                <w:sz w:val="24"/>
              </w:rPr>
              <w:t> </w:t>
            </w:r>
            <w:r>
              <w:rPr>
                <w:sz w:val="24"/>
              </w:rPr>
              <w:t>to use</w:t>
            </w:r>
            <w:r>
              <w:rPr>
                <w:spacing w:val="-2"/>
                <w:sz w:val="24"/>
              </w:rPr>
              <w:t> </w:t>
            </w:r>
            <w:r>
              <w:rPr>
                <w:sz w:val="24"/>
              </w:rPr>
              <w:t>a computer for fear </w:t>
            </w:r>
            <w:r>
              <w:rPr>
                <w:spacing w:val="-5"/>
                <w:sz w:val="24"/>
              </w:rPr>
              <w:t>of</w:t>
            </w:r>
          </w:p>
          <w:p>
            <w:pPr>
              <w:pStyle w:val="TableParagraph"/>
              <w:spacing w:before="41"/>
              <w:ind w:left="108"/>
              <w:rPr>
                <w:sz w:val="24"/>
              </w:rPr>
            </w:pPr>
            <w:r>
              <w:rPr>
                <w:sz w:val="24"/>
              </w:rPr>
              <w:t>making</w:t>
            </w:r>
            <w:r>
              <w:rPr>
                <w:spacing w:val="-4"/>
                <w:sz w:val="24"/>
              </w:rPr>
              <w:t> </w:t>
            </w:r>
            <w:r>
              <w:rPr>
                <w:sz w:val="24"/>
              </w:rPr>
              <w:t>mistakes that</w:t>
            </w:r>
            <w:r>
              <w:rPr>
                <w:spacing w:val="1"/>
                <w:sz w:val="24"/>
              </w:rPr>
              <w:t> </w:t>
            </w:r>
            <w:r>
              <w:rPr>
                <w:sz w:val="24"/>
              </w:rPr>
              <w:t>I</w:t>
            </w:r>
            <w:r>
              <w:rPr>
                <w:spacing w:val="-1"/>
                <w:sz w:val="24"/>
              </w:rPr>
              <w:t> </w:t>
            </w:r>
            <w:r>
              <w:rPr>
                <w:sz w:val="24"/>
              </w:rPr>
              <w:t>cannot </w:t>
            </w:r>
            <w:r>
              <w:rPr>
                <w:spacing w:val="-2"/>
                <w:sz w:val="24"/>
              </w:rPr>
              <w:t>correct</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3" w:lineRule="exact"/>
              <w:ind w:left="107"/>
              <w:rPr>
                <w:sz w:val="24"/>
              </w:rPr>
            </w:pPr>
            <w:r>
              <w:rPr>
                <w:spacing w:val="-5"/>
                <w:sz w:val="24"/>
              </w:rPr>
              <w:t>32</w:t>
            </w:r>
          </w:p>
        </w:tc>
        <w:tc>
          <w:tcPr>
            <w:tcW w:w="4397" w:type="dxa"/>
          </w:tcPr>
          <w:p>
            <w:pPr>
              <w:pStyle w:val="TableParagraph"/>
              <w:spacing w:line="273" w:lineRule="exact"/>
              <w:ind w:left="108"/>
              <w:rPr>
                <w:sz w:val="24"/>
              </w:rPr>
            </w:pPr>
            <w:r>
              <w:rPr>
                <w:sz w:val="24"/>
              </w:rPr>
              <w:t>I</w:t>
            </w:r>
            <w:r>
              <w:rPr>
                <w:spacing w:val="-2"/>
                <w:sz w:val="24"/>
              </w:rPr>
              <w:t> </w:t>
            </w:r>
            <w:r>
              <w:rPr>
                <w:sz w:val="24"/>
              </w:rPr>
              <w:t>feel</w:t>
            </w:r>
            <w:r>
              <w:rPr>
                <w:spacing w:val="-1"/>
                <w:sz w:val="24"/>
              </w:rPr>
              <w:t> </w:t>
            </w:r>
            <w:r>
              <w:rPr>
                <w:sz w:val="24"/>
              </w:rPr>
              <w:t>it</w:t>
            </w:r>
            <w:r>
              <w:rPr>
                <w:spacing w:val="-1"/>
                <w:sz w:val="24"/>
              </w:rPr>
              <w:t> </w:t>
            </w:r>
            <w:r>
              <w:rPr>
                <w:sz w:val="24"/>
              </w:rPr>
              <w:t>will be</w:t>
            </w:r>
            <w:r>
              <w:rPr>
                <w:spacing w:val="-1"/>
                <w:sz w:val="24"/>
              </w:rPr>
              <w:t> </w:t>
            </w:r>
            <w:r>
              <w:rPr>
                <w:sz w:val="24"/>
              </w:rPr>
              <w:t>hard</w:t>
            </w:r>
            <w:r>
              <w:rPr>
                <w:spacing w:val="-1"/>
                <w:sz w:val="24"/>
              </w:rPr>
              <w:t> </w:t>
            </w:r>
            <w:r>
              <w:rPr>
                <w:sz w:val="24"/>
              </w:rPr>
              <w:t>drawing</w:t>
            </w:r>
            <w:r>
              <w:rPr>
                <w:spacing w:val="-2"/>
                <w:sz w:val="24"/>
              </w:rPr>
              <w:t> inferences</w:t>
            </w:r>
          </w:p>
          <w:p>
            <w:pPr>
              <w:pStyle w:val="TableParagraph"/>
              <w:spacing w:before="41"/>
              <w:ind w:left="108"/>
              <w:rPr>
                <w:sz w:val="24"/>
              </w:rPr>
            </w:pPr>
            <w:r>
              <w:rPr>
                <w:sz w:val="24"/>
              </w:rPr>
              <w:t>from</w:t>
            </w:r>
            <w:r>
              <w:rPr>
                <w:spacing w:val="-1"/>
                <w:sz w:val="24"/>
              </w:rPr>
              <w:t> </w:t>
            </w:r>
            <w:r>
              <w:rPr>
                <w:sz w:val="24"/>
              </w:rPr>
              <w:t>statistics</w:t>
            </w:r>
            <w:r>
              <w:rPr>
                <w:spacing w:val="-1"/>
                <w:sz w:val="24"/>
              </w:rPr>
              <w:t> </w:t>
            </w:r>
            <w:r>
              <w:rPr>
                <w:sz w:val="24"/>
              </w:rPr>
              <w:t>for</w:t>
            </w:r>
            <w:r>
              <w:rPr>
                <w:spacing w:val="-2"/>
                <w:sz w:val="24"/>
              </w:rPr>
              <w:t> </w:t>
            </w:r>
            <w:r>
              <w:rPr>
                <w:sz w:val="24"/>
              </w:rPr>
              <w:t>my</w:t>
            </w:r>
            <w:r>
              <w:rPr>
                <w:spacing w:val="-5"/>
                <w:sz w:val="24"/>
              </w:rPr>
              <w:t> </w:t>
            </w:r>
            <w:r>
              <w:rPr>
                <w:spacing w:val="-2"/>
                <w:sz w:val="24"/>
              </w:rPr>
              <w:t>dissertation.</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33</w:t>
            </w:r>
          </w:p>
        </w:tc>
        <w:tc>
          <w:tcPr>
            <w:tcW w:w="4397" w:type="dxa"/>
          </w:tcPr>
          <w:p>
            <w:pPr>
              <w:pStyle w:val="TableParagraph"/>
              <w:spacing w:line="270" w:lineRule="exact"/>
              <w:ind w:left="108"/>
              <w:rPr>
                <w:sz w:val="24"/>
              </w:rPr>
            </w:pPr>
            <w:r>
              <w:rPr>
                <w:sz w:val="24"/>
              </w:rPr>
              <w:t>I feel</w:t>
            </w:r>
            <w:r>
              <w:rPr>
                <w:spacing w:val="1"/>
                <w:sz w:val="24"/>
              </w:rPr>
              <w:t> </w:t>
            </w:r>
            <w:r>
              <w:rPr>
                <w:sz w:val="24"/>
              </w:rPr>
              <w:t>uneasy</w:t>
            </w:r>
            <w:r>
              <w:rPr>
                <w:spacing w:val="-4"/>
                <w:sz w:val="24"/>
              </w:rPr>
              <w:t> </w:t>
            </w:r>
            <w:r>
              <w:rPr>
                <w:sz w:val="24"/>
              </w:rPr>
              <w:t>about</w:t>
            </w:r>
            <w:r>
              <w:rPr>
                <w:spacing w:val="2"/>
                <w:sz w:val="24"/>
              </w:rPr>
              <w:t> </w:t>
            </w:r>
            <w:r>
              <w:rPr>
                <w:sz w:val="24"/>
              </w:rPr>
              <w:t>my</w:t>
            </w:r>
            <w:r>
              <w:rPr>
                <w:spacing w:val="-4"/>
                <w:sz w:val="24"/>
              </w:rPr>
              <w:t> </w:t>
            </w:r>
            <w:r>
              <w:rPr>
                <w:sz w:val="24"/>
              </w:rPr>
              <w:t>inability</w:t>
            </w:r>
            <w:r>
              <w:rPr>
                <w:spacing w:val="-4"/>
                <w:sz w:val="24"/>
              </w:rPr>
              <w:t> </w:t>
            </w:r>
            <w:r>
              <w:rPr>
                <w:sz w:val="24"/>
              </w:rPr>
              <w:t>to</w:t>
            </w:r>
            <w:r>
              <w:rPr>
                <w:spacing w:val="2"/>
                <w:sz w:val="24"/>
              </w:rPr>
              <w:t> </w:t>
            </w:r>
            <w:r>
              <w:rPr>
                <w:spacing w:val="-2"/>
                <w:sz w:val="24"/>
              </w:rPr>
              <w:t>analyse</w:t>
            </w:r>
          </w:p>
          <w:p>
            <w:pPr>
              <w:pStyle w:val="TableParagraph"/>
              <w:spacing w:before="41"/>
              <w:ind w:left="108"/>
              <w:rPr>
                <w:sz w:val="24"/>
              </w:rPr>
            </w:pPr>
            <w:r>
              <w:rPr>
                <w:sz w:val="24"/>
              </w:rPr>
              <w:t>data</w:t>
            </w:r>
            <w:r>
              <w:rPr>
                <w:spacing w:val="-1"/>
                <w:sz w:val="24"/>
              </w:rPr>
              <w:t> </w:t>
            </w:r>
            <w:r>
              <w:rPr>
                <w:sz w:val="24"/>
              </w:rPr>
              <w:t>in</w:t>
            </w:r>
            <w:r>
              <w:rPr>
                <w:spacing w:val="-1"/>
                <w:sz w:val="24"/>
              </w:rPr>
              <w:t> </w:t>
            </w:r>
            <w:r>
              <w:rPr>
                <w:sz w:val="24"/>
              </w:rPr>
              <w:t>relation</w:t>
            </w:r>
            <w:r>
              <w:rPr>
                <w:spacing w:val="-1"/>
                <w:sz w:val="24"/>
              </w:rPr>
              <w:t> </w:t>
            </w:r>
            <w:r>
              <w:rPr>
                <w:sz w:val="24"/>
              </w:rPr>
              <w:t>to </w:t>
            </w:r>
            <w:r>
              <w:rPr>
                <w:spacing w:val="-2"/>
                <w:sz w:val="24"/>
              </w:rPr>
              <w:t>hypotheses</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3" w:hRule="atLeast"/>
        </w:trPr>
        <w:tc>
          <w:tcPr>
            <w:tcW w:w="566" w:type="dxa"/>
          </w:tcPr>
          <w:p>
            <w:pPr>
              <w:pStyle w:val="TableParagraph"/>
              <w:spacing w:line="270" w:lineRule="exact"/>
              <w:ind w:left="107"/>
              <w:rPr>
                <w:sz w:val="24"/>
              </w:rPr>
            </w:pPr>
            <w:r>
              <w:rPr>
                <w:spacing w:val="-5"/>
                <w:sz w:val="24"/>
              </w:rPr>
              <w:t>34</w:t>
            </w:r>
          </w:p>
        </w:tc>
        <w:tc>
          <w:tcPr>
            <w:tcW w:w="4397" w:type="dxa"/>
          </w:tcPr>
          <w:p>
            <w:pPr>
              <w:pStyle w:val="TableParagraph"/>
              <w:spacing w:line="270" w:lineRule="exact"/>
              <w:ind w:left="108"/>
              <w:rPr>
                <w:sz w:val="24"/>
              </w:rPr>
            </w:pPr>
            <w:r>
              <w:rPr>
                <w:sz w:val="24"/>
              </w:rPr>
              <w:t>I</w:t>
            </w:r>
            <w:r>
              <w:rPr>
                <w:spacing w:val="-4"/>
                <w:sz w:val="24"/>
              </w:rPr>
              <w:t> </w:t>
            </w:r>
            <w:r>
              <w:rPr>
                <w:sz w:val="24"/>
              </w:rPr>
              <w:t>am</w:t>
            </w:r>
            <w:r>
              <w:rPr>
                <w:spacing w:val="-1"/>
                <w:sz w:val="24"/>
              </w:rPr>
              <w:t> </w:t>
            </w:r>
            <w:r>
              <w:rPr>
                <w:sz w:val="24"/>
              </w:rPr>
              <w:t>worried</w:t>
            </w:r>
            <w:r>
              <w:rPr>
                <w:spacing w:val="1"/>
                <w:sz w:val="24"/>
              </w:rPr>
              <w:t> </w:t>
            </w:r>
            <w:r>
              <w:rPr>
                <w:sz w:val="24"/>
              </w:rPr>
              <w:t>about</w:t>
            </w:r>
            <w:r>
              <w:rPr>
                <w:spacing w:val="-1"/>
                <w:sz w:val="24"/>
              </w:rPr>
              <w:t> </w:t>
            </w:r>
            <w:r>
              <w:rPr>
                <w:sz w:val="24"/>
              </w:rPr>
              <w:t>how well</w:t>
            </w:r>
            <w:r>
              <w:rPr>
                <w:spacing w:val="1"/>
                <w:sz w:val="24"/>
              </w:rPr>
              <w:t> </w:t>
            </w:r>
            <w:r>
              <w:rPr>
                <w:sz w:val="24"/>
              </w:rPr>
              <w:t>I</w:t>
            </w:r>
            <w:r>
              <w:rPr>
                <w:spacing w:val="-4"/>
                <w:sz w:val="24"/>
              </w:rPr>
              <w:t> will</w:t>
            </w:r>
          </w:p>
          <w:p>
            <w:pPr>
              <w:pStyle w:val="TableParagraph"/>
              <w:spacing w:before="41"/>
              <w:ind w:left="108"/>
              <w:rPr>
                <w:sz w:val="24"/>
              </w:rPr>
            </w:pPr>
            <w:r>
              <w:rPr>
                <w:sz w:val="24"/>
              </w:rPr>
              <w:t>perform during</w:t>
            </w:r>
            <w:r>
              <w:rPr>
                <w:spacing w:val="-2"/>
                <w:sz w:val="24"/>
              </w:rPr>
              <w:t> </w:t>
            </w:r>
            <w:r>
              <w:rPr>
                <w:sz w:val="24"/>
              </w:rPr>
              <w:t>my</w:t>
            </w:r>
            <w:r>
              <w:rPr>
                <w:spacing w:val="-4"/>
                <w:sz w:val="24"/>
              </w:rPr>
              <w:t> </w:t>
            </w:r>
            <w:r>
              <w:rPr>
                <w:sz w:val="24"/>
              </w:rPr>
              <w:t>dissertation</w:t>
            </w:r>
            <w:r>
              <w:rPr>
                <w:spacing w:val="1"/>
                <w:sz w:val="24"/>
              </w:rPr>
              <w:t> </w:t>
            </w:r>
            <w:r>
              <w:rPr>
                <w:spacing w:val="-2"/>
                <w:sz w:val="24"/>
              </w:rPr>
              <w:t>defence</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952" w:hRule="atLeast"/>
        </w:trPr>
        <w:tc>
          <w:tcPr>
            <w:tcW w:w="566" w:type="dxa"/>
          </w:tcPr>
          <w:p>
            <w:pPr>
              <w:pStyle w:val="TableParagraph"/>
              <w:spacing w:line="273" w:lineRule="exact"/>
              <w:ind w:left="107"/>
              <w:rPr>
                <w:sz w:val="24"/>
              </w:rPr>
            </w:pPr>
            <w:r>
              <w:rPr>
                <w:spacing w:val="-5"/>
                <w:sz w:val="24"/>
              </w:rPr>
              <w:t>35</w:t>
            </w:r>
          </w:p>
        </w:tc>
        <w:tc>
          <w:tcPr>
            <w:tcW w:w="4397" w:type="dxa"/>
          </w:tcPr>
          <w:p>
            <w:pPr>
              <w:pStyle w:val="TableParagraph"/>
              <w:spacing w:line="276" w:lineRule="auto"/>
              <w:ind w:left="108"/>
              <w:rPr>
                <w:sz w:val="24"/>
              </w:rPr>
            </w:pPr>
            <w:r>
              <w:rPr>
                <w:sz w:val="24"/>
              </w:rPr>
              <w:t>I</w:t>
            </w:r>
            <w:r>
              <w:rPr>
                <w:spacing w:val="-5"/>
                <w:sz w:val="24"/>
              </w:rPr>
              <w:t> </w:t>
            </w:r>
            <w:r>
              <w:rPr>
                <w:sz w:val="24"/>
              </w:rPr>
              <w:t>am</w:t>
            </w:r>
            <w:r>
              <w:rPr>
                <w:spacing w:val="-4"/>
                <w:sz w:val="24"/>
              </w:rPr>
              <w:t> </w:t>
            </w:r>
            <w:r>
              <w:rPr>
                <w:sz w:val="24"/>
              </w:rPr>
              <w:t>not</w:t>
            </w:r>
            <w:r>
              <w:rPr>
                <w:spacing w:val="-4"/>
                <w:sz w:val="24"/>
              </w:rPr>
              <w:t> </w:t>
            </w:r>
            <w:r>
              <w:rPr>
                <w:sz w:val="24"/>
              </w:rPr>
              <w:t>sure</w:t>
            </w:r>
            <w:r>
              <w:rPr>
                <w:spacing w:val="-6"/>
                <w:sz w:val="24"/>
              </w:rPr>
              <w:t> </w:t>
            </w:r>
            <w:r>
              <w:rPr>
                <w:sz w:val="24"/>
              </w:rPr>
              <w:t>that</w:t>
            </w:r>
            <w:r>
              <w:rPr>
                <w:spacing w:val="-2"/>
                <w:sz w:val="24"/>
              </w:rPr>
              <w:t> </w:t>
            </w:r>
            <w:r>
              <w:rPr>
                <w:sz w:val="24"/>
              </w:rPr>
              <w:t>I</w:t>
            </w:r>
            <w:r>
              <w:rPr>
                <w:spacing w:val="-8"/>
                <w:sz w:val="24"/>
              </w:rPr>
              <w:t> </w:t>
            </w:r>
            <w:r>
              <w:rPr>
                <w:sz w:val="24"/>
              </w:rPr>
              <w:t>will</w:t>
            </w:r>
            <w:r>
              <w:rPr>
                <w:spacing w:val="-4"/>
                <w:sz w:val="24"/>
              </w:rPr>
              <w:t> </w:t>
            </w:r>
            <w:r>
              <w:rPr>
                <w:sz w:val="24"/>
              </w:rPr>
              <w:t>be</w:t>
            </w:r>
            <w:r>
              <w:rPr>
                <w:spacing w:val="-5"/>
                <w:sz w:val="24"/>
              </w:rPr>
              <w:t> </w:t>
            </w:r>
            <w:r>
              <w:rPr>
                <w:sz w:val="24"/>
              </w:rPr>
              <w:t>able</w:t>
            </w:r>
            <w:r>
              <w:rPr>
                <w:spacing w:val="-4"/>
                <w:sz w:val="24"/>
              </w:rPr>
              <w:t> </w:t>
            </w:r>
            <w:r>
              <w:rPr>
                <w:sz w:val="24"/>
              </w:rPr>
              <w:t>to</w:t>
            </w:r>
            <w:r>
              <w:rPr>
                <w:spacing w:val="-4"/>
                <w:sz w:val="24"/>
              </w:rPr>
              <w:t> </w:t>
            </w:r>
            <w:r>
              <w:rPr>
                <w:sz w:val="24"/>
              </w:rPr>
              <w:t>answer some of the</w:t>
            </w:r>
            <w:r>
              <w:rPr>
                <w:spacing w:val="40"/>
                <w:sz w:val="24"/>
              </w:rPr>
              <w:t> </w:t>
            </w:r>
            <w:r>
              <w:rPr>
                <w:sz w:val="24"/>
              </w:rPr>
              <w:t>difficult questions posed by</w:t>
            </w:r>
          </w:p>
          <w:p>
            <w:pPr>
              <w:pStyle w:val="TableParagraph"/>
              <w:spacing w:line="275" w:lineRule="exact"/>
              <w:ind w:left="108"/>
              <w:rPr>
                <w:sz w:val="24"/>
              </w:rPr>
            </w:pPr>
            <w:r>
              <w:rPr>
                <w:sz w:val="24"/>
              </w:rPr>
              <w:t>dissertation</w:t>
            </w:r>
            <w:r>
              <w:rPr>
                <w:spacing w:val="-3"/>
                <w:sz w:val="24"/>
              </w:rPr>
              <w:t> </w:t>
            </w:r>
            <w:r>
              <w:rPr>
                <w:spacing w:val="-2"/>
                <w:sz w:val="24"/>
              </w:rPr>
              <w:t>committee</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6" w:hRule="atLeast"/>
        </w:trPr>
        <w:tc>
          <w:tcPr>
            <w:tcW w:w="566" w:type="dxa"/>
          </w:tcPr>
          <w:p>
            <w:pPr>
              <w:pStyle w:val="TableParagraph"/>
              <w:spacing w:line="271" w:lineRule="exact"/>
              <w:ind w:left="107"/>
              <w:rPr>
                <w:sz w:val="24"/>
              </w:rPr>
            </w:pPr>
            <w:r>
              <w:rPr>
                <w:spacing w:val="-5"/>
                <w:sz w:val="24"/>
              </w:rPr>
              <w:t>36</w:t>
            </w:r>
          </w:p>
        </w:tc>
        <w:tc>
          <w:tcPr>
            <w:tcW w:w="4397" w:type="dxa"/>
          </w:tcPr>
          <w:p>
            <w:pPr>
              <w:pStyle w:val="TableParagraph"/>
              <w:spacing w:line="271" w:lineRule="exact"/>
              <w:ind w:left="108"/>
              <w:rPr>
                <w:sz w:val="24"/>
              </w:rPr>
            </w:pPr>
            <w:r>
              <w:rPr>
                <w:sz w:val="24"/>
              </w:rPr>
              <w:t>During</w:t>
            </w:r>
            <w:r>
              <w:rPr>
                <w:spacing w:val="-1"/>
                <w:sz w:val="24"/>
              </w:rPr>
              <w:t> </w:t>
            </w:r>
            <w:r>
              <w:rPr>
                <w:sz w:val="24"/>
              </w:rPr>
              <w:t>any</w:t>
            </w:r>
            <w:r>
              <w:rPr>
                <w:spacing w:val="-5"/>
                <w:sz w:val="24"/>
              </w:rPr>
              <w:t> </w:t>
            </w:r>
            <w:r>
              <w:rPr>
                <w:sz w:val="24"/>
              </w:rPr>
              <w:t>oral</w:t>
            </w:r>
            <w:r>
              <w:rPr>
                <w:spacing w:val="1"/>
                <w:sz w:val="24"/>
              </w:rPr>
              <w:t> </w:t>
            </w:r>
            <w:r>
              <w:rPr>
                <w:sz w:val="24"/>
              </w:rPr>
              <w:t>examination</w:t>
            </w:r>
            <w:r>
              <w:rPr>
                <w:spacing w:val="2"/>
                <w:sz w:val="24"/>
              </w:rPr>
              <w:t> </w:t>
            </w:r>
            <w:r>
              <w:rPr>
                <w:sz w:val="24"/>
              </w:rPr>
              <w:t>I</w:t>
            </w:r>
            <w:r>
              <w:rPr>
                <w:spacing w:val="-6"/>
                <w:sz w:val="24"/>
              </w:rPr>
              <w:t> </w:t>
            </w:r>
            <w:r>
              <w:rPr>
                <w:spacing w:val="-2"/>
                <w:sz w:val="24"/>
              </w:rPr>
              <w:t>become</w:t>
            </w:r>
          </w:p>
          <w:p>
            <w:pPr>
              <w:pStyle w:val="TableParagraph"/>
              <w:spacing w:before="43"/>
              <w:ind w:left="108"/>
              <w:rPr>
                <w:sz w:val="24"/>
              </w:rPr>
            </w:pPr>
            <w:r>
              <w:rPr>
                <w:sz w:val="24"/>
              </w:rPr>
              <w:t>conscious</w:t>
            </w:r>
            <w:r>
              <w:rPr>
                <w:spacing w:val="1"/>
                <w:sz w:val="24"/>
              </w:rPr>
              <w:t> </w:t>
            </w:r>
            <w:r>
              <w:rPr>
                <w:sz w:val="24"/>
              </w:rPr>
              <w:t>of my</w:t>
            </w:r>
            <w:r>
              <w:rPr>
                <w:spacing w:val="-4"/>
                <w:sz w:val="24"/>
              </w:rPr>
              <w:t> </w:t>
            </w:r>
            <w:r>
              <w:rPr>
                <w:sz w:val="24"/>
              </w:rPr>
              <w:t>heart-</w:t>
            </w:r>
            <w:r>
              <w:rPr>
                <w:spacing w:val="-2"/>
                <w:sz w:val="24"/>
              </w:rPr>
              <w:t>beat.</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r>
        <w:trPr>
          <w:trHeight w:val="635" w:hRule="atLeast"/>
        </w:trPr>
        <w:tc>
          <w:tcPr>
            <w:tcW w:w="566" w:type="dxa"/>
          </w:tcPr>
          <w:p>
            <w:pPr>
              <w:pStyle w:val="TableParagraph"/>
              <w:spacing w:line="270" w:lineRule="exact"/>
              <w:ind w:left="107"/>
              <w:rPr>
                <w:sz w:val="24"/>
              </w:rPr>
            </w:pPr>
            <w:r>
              <w:rPr>
                <w:spacing w:val="-5"/>
                <w:sz w:val="24"/>
              </w:rPr>
              <w:t>37</w:t>
            </w:r>
          </w:p>
        </w:tc>
        <w:tc>
          <w:tcPr>
            <w:tcW w:w="4397" w:type="dxa"/>
          </w:tcPr>
          <w:p>
            <w:pPr>
              <w:pStyle w:val="TableParagraph"/>
              <w:spacing w:line="270" w:lineRule="exact"/>
              <w:ind w:left="108"/>
              <w:rPr>
                <w:sz w:val="24"/>
              </w:rPr>
            </w:pPr>
            <w:r>
              <w:rPr>
                <w:sz w:val="24"/>
              </w:rPr>
              <w:t>Discussing</w:t>
            </w:r>
            <w:r>
              <w:rPr>
                <w:spacing w:val="-5"/>
                <w:sz w:val="24"/>
              </w:rPr>
              <w:t> </w:t>
            </w:r>
            <w:r>
              <w:rPr>
                <w:sz w:val="24"/>
              </w:rPr>
              <w:t>my</w:t>
            </w:r>
            <w:r>
              <w:rPr>
                <w:spacing w:val="-5"/>
                <w:sz w:val="24"/>
              </w:rPr>
              <w:t> </w:t>
            </w:r>
            <w:r>
              <w:rPr>
                <w:sz w:val="24"/>
              </w:rPr>
              <w:t>writing</w:t>
            </w:r>
            <w:r>
              <w:rPr>
                <w:spacing w:val="-2"/>
                <w:sz w:val="24"/>
              </w:rPr>
              <w:t> </w:t>
            </w:r>
            <w:r>
              <w:rPr>
                <w:sz w:val="24"/>
              </w:rPr>
              <w:t>with others</w:t>
            </w:r>
            <w:r>
              <w:rPr>
                <w:spacing w:val="1"/>
                <w:sz w:val="24"/>
              </w:rPr>
              <w:t> </w:t>
            </w:r>
            <w:r>
              <w:rPr>
                <w:sz w:val="24"/>
              </w:rPr>
              <w:t>is</w:t>
            </w:r>
            <w:r>
              <w:rPr>
                <w:spacing w:val="1"/>
                <w:sz w:val="24"/>
              </w:rPr>
              <w:t> </w:t>
            </w:r>
            <w:r>
              <w:rPr>
                <w:spacing w:val="-5"/>
                <w:sz w:val="24"/>
              </w:rPr>
              <w:t>an</w:t>
            </w:r>
          </w:p>
          <w:p>
            <w:pPr>
              <w:pStyle w:val="TableParagraph"/>
              <w:spacing w:before="41"/>
              <w:ind w:left="108"/>
              <w:rPr>
                <w:sz w:val="24"/>
              </w:rPr>
            </w:pPr>
            <w:r>
              <w:rPr>
                <w:sz w:val="24"/>
              </w:rPr>
              <w:t>enjoyable</w:t>
            </w:r>
            <w:r>
              <w:rPr>
                <w:spacing w:val="-3"/>
                <w:sz w:val="24"/>
              </w:rPr>
              <w:t> </w:t>
            </w:r>
            <w:r>
              <w:rPr>
                <w:spacing w:val="-2"/>
                <w:sz w:val="24"/>
              </w:rPr>
              <w:t>experience</w:t>
            </w:r>
          </w:p>
        </w:tc>
        <w:tc>
          <w:tcPr>
            <w:tcW w:w="990" w:type="dxa"/>
          </w:tcPr>
          <w:p>
            <w:pPr>
              <w:pStyle w:val="TableParagraph"/>
              <w:rPr>
                <w:sz w:val="22"/>
              </w:rPr>
            </w:pPr>
          </w:p>
        </w:tc>
        <w:tc>
          <w:tcPr>
            <w:tcW w:w="849" w:type="dxa"/>
          </w:tcPr>
          <w:p>
            <w:pPr>
              <w:pStyle w:val="TableParagraph"/>
              <w:rPr>
                <w:sz w:val="22"/>
              </w:rPr>
            </w:pPr>
          </w:p>
        </w:tc>
        <w:tc>
          <w:tcPr>
            <w:tcW w:w="1276" w:type="dxa"/>
          </w:tcPr>
          <w:p>
            <w:pPr>
              <w:pStyle w:val="TableParagraph"/>
              <w:rPr>
                <w:sz w:val="22"/>
              </w:rPr>
            </w:pPr>
          </w:p>
        </w:tc>
        <w:tc>
          <w:tcPr>
            <w:tcW w:w="849" w:type="dxa"/>
          </w:tcPr>
          <w:p>
            <w:pPr>
              <w:pStyle w:val="TableParagraph"/>
              <w:rPr>
                <w:sz w:val="22"/>
              </w:rPr>
            </w:pPr>
          </w:p>
        </w:tc>
        <w:tc>
          <w:tcPr>
            <w:tcW w:w="849" w:type="dxa"/>
          </w:tcPr>
          <w:p>
            <w:pPr>
              <w:pStyle w:val="TableParagraph"/>
              <w:rPr>
                <w:sz w:val="22"/>
              </w:rPr>
            </w:pPr>
          </w:p>
        </w:tc>
      </w:tr>
    </w:tbl>
    <w:p>
      <w:pPr>
        <w:rPr>
          <w:sz w:val="2"/>
          <w:szCs w:val="2"/>
        </w:rPr>
      </w:pPr>
      <w:r>
        <w:rPr/>
        <w:drawing>
          <wp:anchor distT="0" distB="0" distL="0" distR="0" allowOverlap="1" layoutInCell="1" locked="0" behindDoc="1" simplePos="0" relativeHeight="483808768">
            <wp:simplePos x="0" y="0"/>
            <wp:positionH relativeFrom="page">
              <wp:posOffset>923429</wp:posOffset>
            </wp:positionH>
            <wp:positionV relativeFrom="page">
              <wp:posOffset>2543555</wp:posOffset>
            </wp:positionV>
            <wp:extent cx="5562333" cy="5499274"/>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9" cstate="print"/>
                    <a:stretch>
                      <a:fillRect/>
                    </a:stretch>
                  </pic:blipFill>
                  <pic:spPr>
                    <a:xfrm>
                      <a:off x="0" y="0"/>
                      <a:ext cx="5562333" cy="5499274"/>
                    </a:xfrm>
                    <a:prstGeom prst="rect">
                      <a:avLst/>
                    </a:prstGeom>
                  </pic:spPr>
                </pic:pic>
              </a:graphicData>
            </a:graphic>
          </wp:anchor>
        </w:drawing>
      </w:r>
    </w:p>
    <w:p>
      <w:pPr>
        <w:spacing w:after="0"/>
        <w:rPr>
          <w:sz w:val="2"/>
          <w:szCs w:val="2"/>
        </w:rPr>
        <w:sectPr>
          <w:type w:val="continuous"/>
          <w:pgSz w:w="11910" w:h="16840"/>
          <w:pgMar w:header="0" w:footer="1002" w:top="1240" w:bottom="1200" w:left="1280" w:right="560"/>
        </w:sectPr>
      </w:pPr>
    </w:p>
    <w:p>
      <w:pPr>
        <w:pStyle w:val="Heading3"/>
        <w:ind w:right="720"/>
      </w:pPr>
      <w:r>
        <w:rPr/>
        <w:t>APPENDIX</w:t>
      </w:r>
      <w:r>
        <w:rPr>
          <w:spacing w:val="-4"/>
        </w:rPr>
        <w:t> </w:t>
      </w:r>
      <w:r>
        <w:rPr>
          <w:spacing w:val="-10"/>
        </w:rPr>
        <w:t>V</w:t>
      </w:r>
    </w:p>
    <w:p>
      <w:pPr>
        <w:spacing w:before="137"/>
        <w:ind w:left="0" w:right="717" w:firstLine="0"/>
        <w:jc w:val="center"/>
        <w:rPr>
          <w:b/>
          <w:sz w:val="24"/>
        </w:rPr>
      </w:pPr>
      <w:r>
        <w:rPr>
          <w:b/>
          <w:sz w:val="24"/>
        </w:rPr>
        <w:t>EMOTIONAL</w:t>
      </w:r>
      <w:r>
        <w:rPr>
          <w:b/>
          <w:spacing w:val="-3"/>
          <w:sz w:val="24"/>
        </w:rPr>
        <w:t> </w:t>
      </w:r>
      <w:r>
        <w:rPr>
          <w:b/>
          <w:sz w:val="24"/>
        </w:rPr>
        <w:t>INTELLIGENCE</w:t>
      </w:r>
      <w:r>
        <w:rPr>
          <w:b/>
          <w:spacing w:val="-2"/>
          <w:sz w:val="24"/>
        </w:rPr>
        <w:t> </w:t>
      </w:r>
      <w:r>
        <w:rPr>
          <w:b/>
          <w:sz w:val="24"/>
        </w:rPr>
        <w:t>SCALE</w:t>
      </w:r>
      <w:r>
        <w:rPr>
          <w:b/>
          <w:spacing w:val="-2"/>
          <w:sz w:val="24"/>
        </w:rPr>
        <w:t> (EIS)</w:t>
      </w:r>
    </w:p>
    <w:p>
      <w:pPr>
        <w:pStyle w:val="BodyText"/>
        <w:spacing w:line="276" w:lineRule="auto" w:before="135"/>
        <w:ind w:right="912" w:hanging="65"/>
        <w:jc w:val="center"/>
        <w:rPr>
          <w:b/>
        </w:rPr>
      </w:pPr>
      <w:r>
        <w:rPr/>
        <w:drawing>
          <wp:anchor distT="0" distB="0" distL="0" distR="0" allowOverlap="1" layoutInCell="1" locked="0" behindDoc="1" simplePos="0" relativeHeight="483809280">
            <wp:simplePos x="0" y="0"/>
            <wp:positionH relativeFrom="page">
              <wp:posOffset>911656</wp:posOffset>
            </wp:positionH>
            <wp:positionV relativeFrom="paragraph">
              <wp:posOffset>1296191</wp:posOffset>
            </wp:positionV>
            <wp:extent cx="5574106" cy="5499274"/>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54" cstate="print"/>
                    <a:stretch>
                      <a:fillRect/>
                    </a:stretch>
                  </pic:blipFill>
                  <pic:spPr>
                    <a:xfrm>
                      <a:off x="0" y="0"/>
                      <a:ext cx="5574106" cy="5499274"/>
                    </a:xfrm>
                    <a:prstGeom prst="rect">
                      <a:avLst/>
                    </a:prstGeom>
                  </pic:spPr>
                </pic:pic>
              </a:graphicData>
            </a:graphic>
          </wp:anchor>
        </w:drawing>
      </w:r>
      <w:r>
        <w:rPr>
          <w:spacing w:val="-2"/>
        </w:rPr>
        <w:t>Date:……………………………………………Sex:…………………………………………. School/university:……………………………………………………………………………… </w:t>
      </w:r>
      <w:r>
        <w:rPr/>
        <w:t>Year admitted for PhD:………………………Course of study……………………………….. Present</w:t>
      </w:r>
      <w:r>
        <w:rPr>
          <w:spacing w:val="-12"/>
        </w:rPr>
        <w:t> </w:t>
      </w:r>
      <w:r>
        <w:rPr/>
        <w:t>stage</w:t>
      </w:r>
      <w:r>
        <w:rPr>
          <w:spacing w:val="-13"/>
        </w:rPr>
        <w:t> </w:t>
      </w:r>
      <w:r>
        <w:rPr/>
        <w:t>of</w:t>
      </w:r>
      <w:r>
        <w:rPr>
          <w:spacing w:val="-12"/>
        </w:rPr>
        <w:t> </w:t>
      </w:r>
      <w:r>
        <w:rPr/>
        <w:t>programme:…………………………………………………………………… Phone Number………………………………………………………………………………… E-mail Address………………………………………………………………………………… </w:t>
      </w:r>
      <w:r>
        <w:rPr>
          <w:b/>
        </w:rPr>
        <w:t>Section B</w:t>
      </w:r>
    </w:p>
    <w:p>
      <w:pPr>
        <w:pStyle w:val="BodyText"/>
        <w:spacing w:line="360" w:lineRule="auto" w:before="97"/>
        <w:ind w:right="885"/>
        <w:jc w:val="left"/>
      </w:pPr>
      <w:r>
        <w:rPr/>
        <w:t>This</w:t>
      </w:r>
      <w:r>
        <w:rPr>
          <w:spacing w:val="-4"/>
        </w:rPr>
        <w:t> </w:t>
      </w:r>
      <w:r>
        <w:rPr/>
        <w:t>section</w:t>
      </w:r>
      <w:r>
        <w:rPr>
          <w:spacing w:val="-4"/>
        </w:rPr>
        <w:t> </w:t>
      </w:r>
      <w:r>
        <w:rPr/>
        <w:t>covers</w:t>
      </w:r>
      <w:r>
        <w:rPr>
          <w:spacing w:val="-4"/>
        </w:rPr>
        <w:t> </w:t>
      </w:r>
      <w:r>
        <w:rPr/>
        <w:t>items</w:t>
      </w:r>
      <w:r>
        <w:rPr>
          <w:spacing w:val="-2"/>
        </w:rPr>
        <w:t> </w:t>
      </w:r>
      <w:r>
        <w:rPr/>
        <w:t>on</w:t>
      </w:r>
      <w:r>
        <w:rPr>
          <w:spacing w:val="-4"/>
        </w:rPr>
        <w:t> </w:t>
      </w:r>
      <w:r>
        <w:rPr/>
        <w:t>Emotional</w:t>
      </w:r>
      <w:r>
        <w:rPr>
          <w:spacing w:val="-2"/>
        </w:rPr>
        <w:t> </w:t>
      </w:r>
      <w:r>
        <w:rPr/>
        <w:t>Intelligence.</w:t>
      </w:r>
      <w:r>
        <w:rPr>
          <w:spacing w:val="-2"/>
        </w:rPr>
        <w:t> </w:t>
      </w:r>
      <w:r>
        <w:rPr/>
        <w:t>Indicate your</w:t>
      </w:r>
      <w:r>
        <w:rPr>
          <w:spacing w:val="-4"/>
        </w:rPr>
        <w:t> </w:t>
      </w:r>
      <w:r>
        <w:rPr/>
        <w:t>response</w:t>
      </w:r>
      <w:r>
        <w:rPr>
          <w:spacing w:val="-3"/>
        </w:rPr>
        <w:t> </w:t>
      </w:r>
      <w:r>
        <w:rPr/>
        <w:t>as</w:t>
      </w:r>
      <w:r>
        <w:rPr>
          <w:spacing w:val="-4"/>
        </w:rPr>
        <w:t> </w:t>
      </w:r>
      <w:r>
        <w:rPr/>
        <w:t>it</w:t>
      </w:r>
      <w:r>
        <w:rPr>
          <w:spacing w:val="-4"/>
        </w:rPr>
        <w:t> </w:t>
      </w:r>
      <w:r>
        <w:rPr/>
        <w:t>applies</w:t>
      </w:r>
      <w:r>
        <w:rPr>
          <w:spacing w:val="-4"/>
        </w:rPr>
        <w:t> </w:t>
      </w:r>
      <w:r>
        <w:rPr/>
        <w:t>to </w:t>
      </w:r>
      <w:r>
        <w:rPr>
          <w:spacing w:val="-4"/>
        </w:rPr>
        <w:t>you.</w:t>
      </w:r>
    </w:p>
    <w:p>
      <w:pPr>
        <w:pStyle w:val="BodyText"/>
        <w:spacing w:line="360" w:lineRule="auto"/>
        <w:ind w:right="7507"/>
        <w:jc w:val="left"/>
      </w:pPr>
      <w:r>
        <w:rPr/>
        <w:t>SD</w:t>
      </w:r>
      <w:r>
        <w:rPr>
          <w:spacing w:val="-12"/>
        </w:rPr>
        <w:t> </w:t>
      </w:r>
      <w:r>
        <w:rPr/>
        <w:t>–</w:t>
      </w:r>
      <w:r>
        <w:rPr>
          <w:spacing w:val="-11"/>
        </w:rPr>
        <w:t> </w:t>
      </w:r>
      <w:r>
        <w:rPr/>
        <w:t>Strongly</w:t>
      </w:r>
      <w:r>
        <w:rPr>
          <w:spacing w:val="-14"/>
        </w:rPr>
        <w:t> </w:t>
      </w:r>
      <w:r>
        <w:rPr/>
        <w:t>Disagree D – Disagree</w:t>
      </w:r>
    </w:p>
    <w:p>
      <w:pPr>
        <w:pStyle w:val="BodyText"/>
        <w:spacing w:line="360" w:lineRule="auto"/>
        <w:ind w:right="8333"/>
        <w:jc w:val="left"/>
      </w:pPr>
      <w:r>
        <w:rPr/>
        <w:t>U</w:t>
      </w:r>
      <w:r>
        <w:rPr>
          <w:spacing w:val="-15"/>
        </w:rPr>
        <w:t> </w:t>
      </w:r>
      <w:r>
        <w:rPr/>
        <w:t>–</w:t>
      </w:r>
      <w:r>
        <w:rPr>
          <w:spacing w:val="-15"/>
        </w:rPr>
        <w:t> </w:t>
      </w:r>
      <w:r>
        <w:rPr/>
        <w:t>Undecided A –Agree</w:t>
      </w:r>
    </w:p>
    <w:p>
      <w:pPr>
        <w:pStyle w:val="BodyText"/>
        <w:jc w:val="left"/>
      </w:pPr>
      <w:r>
        <w:rPr/>
        <w:t>SA</w:t>
      </w:r>
      <w:r>
        <w:rPr>
          <w:spacing w:val="-2"/>
        </w:rPr>
        <w:t> </w:t>
      </w:r>
      <w:r>
        <w:rPr/>
        <w:t>– Strongly</w:t>
      </w:r>
      <w:r>
        <w:rPr>
          <w:spacing w:val="-3"/>
        </w:rPr>
        <w:t> </w:t>
      </w:r>
      <w:r>
        <w:rPr>
          <w:spacing w:val="-4"/>
        </w:rPr>
        <w:t>Agree</w:t>
      </w:r>
    </w:p>
    <w:p>
      <w:pPr>
        <w:pStyle w:val="BodyText"/>
        <w:ind w:left="0"/>
        <w:jc w:val="left"/>
        <w:rPr>
          <w:sz w:val="20"/>
        </w:rPr>
      </w:pPr>
    </w:p>
    <w:p>
      <w:pPr>
        <w:pStyle w:val="BodyText"/>
        <w:spacing w:before="96"/>
        <w:ind w:left="0"/>
        <w:jc w:val="left"/>
        <w:rPr>
          <w:sz w:val="20"/>
        </w:r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5668"/>
        <w:gridCol w:w="540"/>
        <w:gridCol w:w="540"/>
        <w:gridCol w:w="540"/>
        <w:gridCol w:w="540"/>
        <w:gridCol w:w="540"/>
      </w:tblGrid>
      <w:tr>
        <w:trPr>
          <w:trHeight w:val="458" w:hRule="atLeast"/>
        </w:trPr>
        <w:tc>
          <w:tcPr>
            <w:tcW w:w="590" w:type="dxa"/>
            <w:tcBorders>
              <w:top w:val="nil"/>
            </w:tcBorders>
          </w:tcPr>
          <w:p>
            <w:pPr>
              <w:pStyle w:val="TableParagraph"/>
              <w:spacing w:before="1"/>
              <w:ind w:left="10" w:right="1"/>
              <w:jc w:val="center"/>
              <w:rPr>
                <w:b/>
                <w:sz w:val="24"/>
              </w:rPr>
            </w:pPr>
            <w:r>
              <w:rPr>
                <w:b/>
                <w:spacing w:val="-5"/>
                <w:sz w:val="24"/>
              </w:rPr>
              <w:t>S/N</w:t>
            </w:r>
          </w:p>
        </w:tc>
        <w:tc>
          <w:tcPr>
            <w:tcW w:w="5668" w:type="dxa"/>
          </w:tcPr>
          <w:p>
            <w:pPr>
              <w:pStyle w:val="TableParagraph"/>
              <w:spacing w:before="1"/>
              <w:ind w:left="7"/>
              <w:jc w:val="center"/>
              <w:rPr>
                <w:b/>
                <w:sz w:val="24"/>
              </w:rPr>
            </w:pPr>
            <w:r>
              <w:rPr>
                <w:b/>
                <w:spacing w:val="-2"/>
                <w:sz w:val="24"/>
              </w:rPr>
              <w:t>Items</w:t>
            </w:r>
          </w:p>
        </w:tc>
        <w:tc>
          <w:tcPr>
            <w:tcW w:w="540" w:type="dxa"/>
          </w:tcPr>
          <w:p>
            <w:pPr>
              <w:pStyle w:val="TableParagraph"/>
              <w:spacing w:before="1"/>
              <w:ind w:left="115"/>
              <w:rPr>
                <w:b/>
                <w:sz w:val="24"/>
              </w:rPr>
            </w:pPr>
            <w:r>
              <w:rPr>
                <w:b/>
                <w:spacing w:val="-5"/>
                <w:sz w:val="24"/>
              </w:rPr>
              <w:t>SD</w:t>
            </w:r>
          </w:p>
        </w:tc>
        <w:tc>
          <w:tcPr>
            <w:tcW w:w="540" w:type="dxa"/>
          </w:tcPr>
          <w:p>
            <w:pPr>
              <w:pStyle w:val="TableParagraph"/>
              <w:spacing w:before="1"/>
              <w:ind w:left="182"/>
              <w:rPr>
                <w:b/>
                <w:sz w:val="24"/>
              </w:rPr>
            </w:pPr>
            <w:r>
              <w:rPr>
                <w:b/>
                <w:spacing w:val="-10"/>
                <w:sz w:val="24"/>
              </w:rPr>
              <w:t>D</w:t>
            </w:r>
          </w:p>
        </w:tc>
        <w:tc>
          <w:tcPr>
            <w:tcW w:w="540" w:type="dxa"/>
          </w:tcPr>
          <w:p>
            <w:pPr>
              <w:pStyle w:val="TableParagraph"/>
              <w:spacing w:before="1"/>
              <w:ind w:left="182"/>
              <w:rPr>
                <w:b/>
                <w:sz w:val="24"/>
              </w:rPr>
            </w:pPr>
            <w:r>
              <w:rPr>
                <w:b/>
                <w:spacing w:val="-10"/>
                <w:sz w:val="24"/>
              </w:rPr>
              <w:t>U</w:t>
            </w:r>
          </w:p>
        </w:tc>
        <w:tc>
          <w:tcPr>
            <w:tcW w:w="540" w:type="dxa"/>
          </w:tcPr>
          <w:p>
            <w:pPr>
              <w:pStyle w:val="TableParagraph"/>
              <w:spacing w:before="1"/>
              <w:ind w:left="182"/>
              <w:rPr>
                <w:b/>
                <w:sz w:val="24"/>
              </w:rPr>
            </w:pPr>
            <w:r>
              <w:rPr>
                <w:b/>
                <w:spacing w:val="-10"/>
                <w:sz w:val="24"/>
              </w:rPr>
              <w:t>A</w:t>
            </w:r>
          </w:p>
        </w:tc>
        <w:tc>
          <w:tcPr>
            <w:tcW w:w="540" w:type="dxa"/>
          </w:tcPr>
          <w:p>
            <w:pPr>
              <w:pStyle w:val="TableParagraph"/>
              <w:spacing w:before="1"/>
              <w:ind w:left="115"/>
              <w:rPr>
                <w:b/>
                <w:sz w:val="24"/>
              </w:rPr>
            </w:pPr>
            <w:r>
              <w:rPr>
                <w:b/>
                <w:spacing w:val="-5"/>
                <w:sz w:val="24"/>
              </w:rPr>
              <w:t>SA</w:t>
            </w:r>
          </w:p>
        </w:tc>
      </w:tr>
      <w:tr>
        <w:trPr>
          <w:trHeight w:val="414" w:hRule="atLeast"/>
        </w:trPr>
        <w:tc>
          <w:tcPr>
            <w:tcW w:w="590" w:type="dxa"/>
          </w:tcPr>
          <w:p>
            <w:pPr>
              <w:pStyle w:val="TableParagraph"/>
              <w:spacing w:before="1"/>
              <w:ind w:left="10"/>
              <w:jc w:val="center"/>
              <w:rPr>
                <w:b/>
                <w:sz w:val="24"/>
              </w:rPr>
            </w:pPr>
            <w:r>
              <w:rPr>
                <w:b/>
                <w:spacing w:val="-10"/>
                <w:sz w:val="24"/>
              </w:rPr>
              <w:t>1</w:t>
            </w:r>
          </w:p>
        </w:tc>
        <w:tc>
          <w:tcPr>
            <w:tcW w:w="5668" w:type="dxa"/>
          </w:tcPr>
          <w:p>
            <w:pPr>
              <w:pStyle w:val="TableParagraph"/>
              <w:spacing w:line="273" w:lineRule="exact"/>
              <w:ind w:left="108"/>
              <w:rPr>
                <w:sz w:val="24"/>
              </w:rPr>
            </w:pPr>
            <w:r>
              <w:rPr>
                <w:sz w:val="24"/>
              </w:rPr>
              <w:t>I</w:t>
            </w:r>
            <w:r>
              <w:rPr>
                <w:spacing w:val="-3"/>
                <w:sz w:val="24"/>
              </w:rPr>
              <w:t> </w:t>
            </w:r>
            <w:r>
              <w:rPr>
                <w:sz w:val="24"/>
              </w:rPr>
              <w:t>am aware</w:t>
            </w:r>
            <w:r>
              <w:rPr>
                <w:spacing w:val="-2"/>
                <w:sz w:val="24"/>
              </w:rPr>
              <w:t> </w:t>
            </w:r>
            <w:r>
              <w:rPr>
                <w:sz w:val="24"/>
              </w:rPr>
              <w:t>of my</w:t>
            </w:r>
            <w:r>
              <w:rPr>
                <w:spacing w:val="-3"/>
                <w:sz w:val="24"/>
              </w:rPr>
              <w:t> </w:t>
            </w:r>
            <w:r>
              <w:rPr>
                <w:sz w:val="24"/>
              </w:rPr>
              <w:t>emotions as</w:t>
            </w:r>
            <w:r>
              <w:rPr>
                <w:spacing w:val="2"/>
                <w:sz w:val="24"/>
              </w:rPr>
              <w:t> </w:t>
            </w:r>
            <w:r>
              <w:rPr>
                <w:sz w:val="24"/>
              </w:rPr>
              <w:t>I</w:t>
            </w:r>
            <w:r>
              <w:rPr>
                <w:spacing w:val="-4"/>
                <w:sz w:val="24"/>
              </w:rPr>
              <w:t> </w:t>
            </w:r>
            <w:r>
              <w:rPr>
                <w:sz w:val="24"/>
              </w:rPr>
              <w:t>experience </w:t>
            </w:r>
            <w:r>
              <w:rPr>
                <w:spacing w:val="-4"/>
                <w:sz w:val="24"/>
              </w:rPr>
              <w:t>them</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4" w:hRule="atLeast"/>
        </w:trPr>
        <w:tc>
          <w:tcPr>
            <w:tcW w:w="590" w:type="dxa"/>
          </w:tcPr>
          <w:p>
            <w:pPr>
              <w:pStyle w:val="TableParagraph"/>
              <w:spacing w:line="275" w:lineRule="exact"/>
              <w:ind w:left="10"/>
              <w:jc w:val="center"/>
              <w:rPr>
                <w:b/>
                <w:sz w:val="24"/>
              </w:rPr>
            </w:pPr>
            <w:r>
              <w:rPr>
                <w:b/>
                <w:spacing w:val="-10"/>
                <w:sz w:val="24"/>
              </w:rPr>
              <w:t>2</w:t>
            </w:r>
          </w:p>
        </w:tc>
        <w:tc>
          <w:tcPr>
            <w:tcW w:w="5668" w:type="dxa"/>
          </w:tcPr>
          <w:p>
            <w:pPr>
              <w:pStyle w:val="TableParagraph"/>
              <w:spacing w:line="270" w:lineRule="exact"/>
              <w:ind w:left="108"/>
              <w:rPr>
                <w:sz w:val="24"/>
              </w:rPr>
            </w:pPr>
            <w:r>
              <w:rPr>
                <w:sz w:val="24"/>
              </w:rPr>
              <w:t>I</w:t>
            </w:r>
            <w:r>
              <w:rPr>
                <w:spacing w:val="-3"/>
                <w:sz w:val="24"/>
              </w:rPr>
              <w:t> </w:t>
            </w:r>
            <w:r>
              <w:rPr>
                <w:sz w:val="24"/>
              </w:rPr>
              <w:t>know</w:t>
            </w:r>
            <w:r>
              <w:rPr>
                <w:spacing w:val="2"/>
                <w:sz w:val="24"/>
              </w:rPr>
              <w:t> </w:t>
            </w:r>
            <w:r>
              <w:rPr>
                <w:sz w:val="24"/>
              </w:rPr>
              <w:t>why</w:t>
            </w:r>
            <w:r>
              <w:rPr>
                <w:spacing w:val="-3"/>
                <w:sz w:val="24"/>
              </w:rPr>
              <w:t> </w:t>
            </w:r>
            <w:r>
              <w:rPr>
                <w:sz w:val="24"/>
              </w:rPr>
              <w:t>my</w:t>
            </w:r>
            <w:r>
              <w:rPr>
                <w:spacing w:val="-3"/>
                <w:sz w:val="24"/>
              </w:rPr>
              <w:t> </w:t>
            </w:r>
            <w:r>
              <w:rPr>
                <w:sz w:val="24"/>
              </w:rPr>
              <w:t>emotions</w:t>
            </w:r>
            <w:r>
              <w:rPr>
                <w:spacing w:val="2"/>
                <w:sz w:val="24"/>
              </w:rPr>
              <w:t> </w:t>
            </w:r>
            <w:r>
              <w:rPr>
                <w:spacing w:val="-2"/>
                <w:sz w:val="24"/>
              </w:rPr>
              <w:t>change</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2" w:hRule="atLeast"/>
        </w:trPr>
        <w:tc>
          <w:tcPr>
            <w:tcW w:w="590" w:type="dxa"/>
          </w:tcPr>
          <w:p>
            <w:pPr>
              <w:pStyle w:val="TableParagraph"/>
              <w:spacing w:line="275" w:lineRule="exact"/>
              <w:ind w:left="10"/>
              <w:jc w:val="center"/>
              <w:rPr>
                <w:b/>
                <w:sz w:val="24"/>
              </w:rPr>
            </w:pPr>
            <w:r>
              <w:rPr>
                <w:b/>
                <w:spacing w:val="-10"/>
                <w:sz w:val="24"/>
              </w:rPr>
              <w:t>3</w:t>
            </w:r>
          </w:p>
        </w:tc>
        <w:tc>
          <w:tcPr>
            <w:tcW w:w="5668" w:type="dxa"/>
          </w:tcPr>
          <w:p>
            <w:pPr>
              <w:pStyle w:val="TableParagraph"/>
              <w:spacing w:line="270" w:lineRule="exact"/>
              <w:ind w:left="108"/>
              <w:rPr>
                <w:sz w:val="24"/>
              </w:rPr>
            </w:pPr>
            <w:r>
              <w:rPr>
                <w:sz w:val="24"/>
              </w:rPr>
              <w:t>I</w:t>
            </w:r>
            <w:r>
              <w:rPr>
                <w:spacing w:val="-3"/>
                <w:sz w:val="24"/>
              </w:rPr>
              <w:t> </w:t>
            </w:r>
            <w:r>
              <w:rPr>
                <w:sz w:val="24"/>
              </w:rPr>
              <w:t>easily</w:t>
            </w:r>
            <w:r>
              <w:rPr>
                <w:spacing w:val="-5"/>
                <w:sz w:val="24"/>
              </w:rPr>
              <w:t> </w:t>
            </w:r>
            <w:r>
              <w:rPr>
                <w:sz w:val="24"/>
              </w:rPr>
              <w:t>recognize</w:t>
            </w:r>
            <w:r>
              <w:rPr>
                <w:spacing w:val="-1"/>
                <w:sz w:val="24"/>
              </w:rPr>
              <w:t> </w:t>
            </w:r>
            <w:r>
              <w:rPr>
                <w:sz w:val="24"/>
              </w:rPr>
              <w:t>my</w:t>
            </w:r>
            <w:r>
              <w:rPr>
                <w:spacing w:val="-5"/>
                <w:sz w:val="24"/>
              </w:rPr>
              <w:t> </w:t>
            </w:r>
            <w:r>
              <w:rPr>
                <w:sz w:val="24"/>
              </w:rPr>
              <w:t>emotions as</w:t>
            </w:r>
            <w:r>
              <w:rPr>
                <w:spacing w:val="2"/>
                <w:sz w:val="24"/>
              </w:rPr>
              <w:t> </w:t>
            </w:r>
            <w:r>
              <w:rPr>
                <w:sz w:val="24"/>
              </w:rPr>
              <w:t>I</w:t>
            </w:r>
            <w:r>
              <w:rPr>
                <w:spacing w:val="-4"/>
                <w:sz w:val="24"/>
              </w:rPr>
              <w:t> </w:t>
            </w:r>
            <w:r>
              <w:rPr>
                <w:sz w:val="24"/>
              </w:rPr>
              <w:t>experience </w:t>
            </w:r>
            <w:r>
              <w:rPr>
                <w:spacing w:val="-4"/>
                <w:sz w:val="24"/>
              </w:rPr>
              <w:t>them</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4" w:hRule="atLeast"/>
        </w:trPr>
        <w:tc>
          <w:tcPr>
            <w:tcW w:w="590" w:type="dxa"/>
          </w:tcPr>
          <w:p>
            <w:pPr>
              <w:pStyle w:val="TableParagraph"/>
              <w:spacing w:before="1"/>
              <w:ind w:left="10"/>
              <w:jc w:val="center"/>
              <w:rPr>
                <w:b/>
                <w:sz w:val="24"/>
              </w:rPr>
            </w:pPr>
            <w:r>
              <w:rPr>
                <w:b/>
                <w:spacing w:val="-10"/>
                <w:sz w:val="24"/>
              </w:rPr>
              <w:t>4</w:t>
            </w:r>
          </w:p>
        </w:tc>
        <w:tc>
          <w:tcPr>
            <w:tcW w:w="5668" w:type="dxa"/>
          </w:tcPr>
          <w:p>
            <w:pPr>
              <w:pStyle w:val="TableParagraph"/>
              <w:spacing w:line="273" w:lineRule="exact"/>
              <w:ind w:left="108"/>
              <w:rPr>
                <w:sz w:val="24"/>
              </w:rPr>
            </w:pPr>
            <w:r>
              <w:rPr>
                <w:sz w:val="24"/>
              </w:rPr>
              <w:t>I</w:t>
            </w:r>
            <w:r>
              <w:rPr>
                <w:spacing w:val="-4"/>
                <w:sz w:val="24"/>
              </w:rPr>
              <w:t> </w:t>
            </w:r>
            <w:r>
              <w:rPr>
                <w:sz w:val="24"/>
              </w:rPr>
              <w:t>am aware</w:t>
            </w:r>
            <w:r>
              <w:rPr>
                <w:spacing w:val="-3"/>
                <w:sz w:val="24"/>
              </w:rPr>
              <w:t> </w:t>
            </w:r>
            <w:r>
              <w:rPr>
                <w:sz w:val="24"/>
              </w:rPr>
              <w:t>of the</w:t>
            </w:r>
            <w:r>
              <w:rPr>
                <w:spacing w:val="-2"/>
                <w:sz w:val="24"/>
              </w:rPr>
              <w:t> </w:t>
            </w:r>
            <w:r>
              <w:rPr>
                <w:sz w:val="24"/>
              </w:rPr>
              <w:t>non-verbal messages</w:t>
            </w:r>
            <w:r>
              <w:rPr>
                <w:spacing w:val="3"/>
                <w:sz w:val="24"/>
              </w:rPr>
              <w:t> </w:t>
            </w:r>
            <w:r>
              <w:rPr>
                <w:sz w:val="24"/>
              </w:rPr>
              <w:t>I</w:t>
            </w:r>
            <w:r>
              <w:rPr>
                <w:spacing w:val="-4"/>
                <w:sz w:val="24"/>
              </w:rPr>
              <w:t> </w:t>
            </w:r>
            <w:r>
              <w:rPr>
                <w:sz w:val="24"/>
              </w:rPr>
              <w:t>send</w:t>
            </w:r>
            <w:r>
              <w:rPr>
                <w:spacing w:val="-2"/>
                <w:sz w:val="24"/>
              </w:rPr>
              <w:t> </w:t>
            </w:r>
            <w:r>
              <w:rPr>
                <w:sz w:val="24"/>
              </w:rPr>
              <w:t>to </w:t>
            </w:r>
            <w:r>
              <w:rPr>
                <w:spacing w:val="-2"/>
                <w:sz w:val="24"/>
              </w:rPr>
              <w:t>others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10"/>
                <w:sz w:val="24"/>
              </w:rPr>
              <w:t>5</w:t>
            </w:r>
          </w:p>
        </w:tc>
        <w:tc>
          <w:tcPr>
            <w:tcW w:w="5668" w:type="dxa"/>
          </w:tcPr>
          <w:p>
            <w:pPr>
              <w:pStyle w:val="TableParagraph"/>
              <w:spacing w:line="270" w:lineRule="exact"/>
              <w:ind w:left="108"/>
              <w:rPr>
                <w:sz w:val="24"/>
              </w:rPr>
            </w:pPr>
            <w:r>
              <w:rPr>
                <w:sz w:val="24"/>
              </w:rPr>
              <w:t>When</w:t>
            </w:r>
            <w:r>
              <w:rPr>
                <w:spacing w:val="1"/>
                <w:sz w:val="24"/>
              </w:rPr>
              <w:t> </w:t>
            </w:r>
            <w:r>
              <w:rPr>
                <w:sz w:val="24"/>
              </w:rPr>
              <w:t>I</w:t>
            </w:r>
            <w:r>
              <w:rPr>
                <w:spacing w:val="-7"/>
                <w:sz w:val="24"/>
              </w:rPr>
              <w:t> </w:t>
            </w:r>
            <w:r>
              <w:rPr>
                <w:sz w:val="24"/>
              </w:rPr>
              <w:t>am</w:t>
            </w:r>
            <w:r>
              <w:rPr>
                <w:spacing w:val="2"/>
                <w:sz w:val="24"/>
              </w:rPr>
              <w:t> </w:t>
            </w:r>
            <w:r>
              <w:rPr>
                <w:sz w:val="24"/>
              </w:rPr>
              <w:t>faced</w:t>
            </w:r>
            <w:r>
              <w:rPr>
                <w:spacing w:val="-1"/>
                <w:sz w:val="24"/>
              </w:rPr>
              <w:t> </w:t>
            </w:r>
            <w:r>
              <w:rPr>
                <w:sz w:val="24"/>
              </w:rPr>
              <w:t>with obstacles, I</w:t>
            </w:r>
            <w:r>
              <w:rPr>
                <w:spacing w:val="-4"/>
                <w:sz w:val="24"/>
              </w:rPr>
              <w:t> </w:t>
            </w:r>
            <w:r>
              <w:rPr>
                <w:sz w:val="24"/>
              </w:rPr>
              <w:t>remember</w:t>
            </w:r>
            <w:r>
              <w:rPr>
                <w:spacing w:val="-1"/>
                <w:sz w:val="24"/>
              </w:rPr>
              <w:t> </w:t>
            </w:r>
            <w:r>
              <w:rPr>
                <w:sz w:val="24"/>
              </w:rPr>
              <w:t>times</w:t>
            </w:r>
            <w:r>
              <w:rPr>
                <w:spacing w:val="4"/>
                <w:sz w:val="24"/>
              </w:rPr>
              <w:t> </w:t>
            </w:r>
            <w:r>
              <w:rPr>
                <w:spacing w:val="-10"/>
                <w:sz w:val="24"/>
              </w:rPr>
              <w:t>I</w:t>
            </w:r>
          </w:p>
          <w:p>
            <w:pPr>
              <w:pStyle w:val="TableParagraph"/>
              <w:spacing w:before="41"/>
              <w:ind w:left="108"/>
              <w:rPr>
                <w:sz w:val="24"/>
              </w:rPr>
            </w:pPr>
            <w:r>
              <w:rPr>
                <w:sz w:val="24"/>
              </w:rPr>
              <w:t>faced</w:t>
            </w:r>
            <w:r>
              <w:rPr>
                <w:spacing w:val="-4"/>
                <w:sz w:val="24"/>
              </w:rPr>
              <w:t> </w:t>
            </w:r>
            <w:r>
              <w:rPr>
                <w:sz w:val="24"/>
              </w:rPr>
              <w:t>similar</w:t>
            </w:r>
            <w:r>
              <w:rPr>
                <w:spacing w:val="-3"/>
                <w:sz w:val="24"/>
              </w:rPr>
              <w:t> </w:t>
            </w:r>
            <w:r>
              <w:rPr>
                <w:sz w:val="24"/>
              </w:rPr>
              <w:t>obstacles</w:t>
            </w:r>
            <w:r>
              <w:rPr>
                <w:spacing w:val="-1"/>
                <w:sz w:val="24"/>
              </w:rPr>
              <w:t> </w:t>
            </w:r>
            <w:r>
              <w:rPr>
                <w:sz w:val="24"/>
              </w:rPr>
              <w:t>and</w:t>
            </w:r>
            <w:r>
              <w:rPr>
                <w:spacing w:val="-1"/>
                <w:sz w:val="24"/>
              </w:rPr>
              <w:t> </w:t>
            </w:r>
            <w:r>
              <w:rPr>
                <w:sz w:val="24"/>
              </w:rPr>
              <w:t>overcame</w:t>
            </w:r>
            <w:r>
              <w:rPr>
                <w:spacing w:val="-2"/>
                <w:sz w:val="24"/>
              </w:rPr>
              <w:t> </w:t>
            </w:r>
            <w:r>
              <w:rPr>
                <w:spacing w:val="-4"/>
                <w:sz w:val="24"/>
              </w:rPr>
              <w:t>them</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2" w:hRule="atLeast"/>
        </w:trPr>
        <w:tc>
          <w:tcPr>
            <w:tcW w:w="590" w:type="dxa"/>
          </w:tcPr>
          <w:p>
            <w:pPr>
              <w:pStyle w:val="TableParagraph"/>
              <w:spacing w:line="275" w:lineRule="exact"/>
              <w:ind w:left="10"/>
              <w:jc w:val="center"/>
              <w:rPr>
                <w:b/>
                <w:sz w:val="24"/>
              </w:rPr>
            </w:pPr>
            <w:r>
              <w:rPr>
                <w:b/>
                <w:spacing w:val="-10"/>
                <w:sz w:val="24"/>
              </w:rPr>
              <w:t>6</w:t>
            </w:r>
          </w:p>
        </w:tc>
        <w:tc>
          <w:tcPr>
            <w:tcW w:w="5668" w:type="dxa"/>
          </w:tcPr>
          <w:p>
            <w:pPr>
              <w:pStyle w:val="TableParagraph"/>
              <w:spacing w:line="270" w:lineRule="exact"/>
              <w:ind w:left="108"/>
              <w:rPr>
                <w:sz w:val="24"/>
              </w:rPr>
            </w:pPr>
            <w:r>
              <w:rPr>
                <w:sz w:val="24"/>
              </w:rPr>
              <w:t>I</w:t>
            </w:r>
            <w:r>
              <w:rPr>
                <w:spacing w:val="-4"/>
                <w:sz w:val="24"/>
              </w:rPr>
              <w:t> </w:t>
            </w:r>
            <w:r>
              <w:rPr>
                <w:sz w:val="24"/>
              </w:rPr>
              <w:t>have control</w:t>
            </w:r>
            <w:r>
              <w:rPr>
                <w:spacing w:val="1"/>
                <w:sz w:val="24"/>
              </w:rPr>
              <w:t> </w:t>
            </w:r>
            <w:r>
              <w:rPr>
                <w:sz w:val="24"/>
              </w:rPr>
              <w:t>over</w:t>
            </w:r>
            <w:r>
              <w:rPr>
                <w:spacing w:val="1"/>
                <w:sz w:val="24"/>
              </w:rPr>
              <w:t> </w:t>
            </w:r>
            <w:r>
              <w:rPr>
                <w:sz w:val="24"/>
              </w:rPr>
              <w:t>my</w:t>
            </w:r>
            <w:r>
              <w:rPr>
                <w:spacing w:val="-4"/>
                <w:sz w:val="24"/>
              </w:rPr>
              <w:t> </w:t>
            </w:r>
            <w:r>
              <w:rPr>
                <w:spacing w:val="-2"/>
                <w:sz w:val="24"/>
              </w:rPr>
              <w:t>emotions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4" w:hRule="atLeast"/>
        </w:trPr>
        <w:tc>
          <w:tcPr>
            <w:tcW w:w="590" w:type="dxa"/>
          </w:tcPr>
          <w:p>
            <w:pPr>
              <w:pStyle w:val="TableParagraph"/>
              <w:spacing w:before="1"/>
              <w:ind w:left="10"/>
              <w:jc w:val="center"/>
              <w:rPr>
                <w:b/>
                <w:sz w:val="24"/>
              </w:rPr>
            </w:pPr>
            <w:r>
              <w:rPr>
                <w:b/>
                <w:spacing w:val="-10"/>
                <w:sz w:val="24"/>
              </w:rPr>
              <w:t>7</w:t>
            </w:r>
          </w:p>
        </w:tc>
        <w:tc>
          <w:tcPr>
            <w:tcW w:w="5668" w:type="dxa"/>
          </w:tcPr>
          <w:p>
            <w:pPr>
              <w:pStyle w:val="TableParagraph"/>
              <w:spacing w:line="273" w:lineRule="exact"/>
              <w:ind w:left="108"/>
              <w:rPr>
                <w:sz w:val="24"/>
              </w:rPr>
            </w:pPr>
            <w:r>
              <w:rPr>
                <w:sz w:val="24"/>
              </w:rPr>
              <w:t>I</w:t>
            </w:r>
            <w:r>
              <w:rPr>
                <w:spacing w:val="-5"/>
                <w:sz w:val="24"/>
              </w:rPr>
              <w:t> </w:t>
            </w:r>
            <w:r>
              <w:rPr>
                <w:sz w:val="24"/>
              </w:rPr>
              <w:t>seek out activities</w:t>
            </w:r>
            <w:r>
              <w:rPr>
                <w:spacing w:val="-1"/>
                <w:sz w:val="24"/>
              </w:rPr>
              <w:t> </w:t>
            </w:r>
            <w:r>
              <w:rPr>
                <w:sz w:val="24"/>
              </w:rPr>
              <w:t>that make</w:t>
            </w:r>
            <w:r>
              <w:rPr>
                <w:spacing w:val="-1"/>
                <w:sz w:val="24"/>
              </w:rPr>
              <w:t> </w:t>
            </w:r>
            <w:r>
              <w:rPr>
                <w:sz w:val="24"/>
              </w:rPr>
              <w:t>me </w:t>
            </w:r>
            <w:r>
              <w:rPr>
                <w:spacing w:val="-4"/>
                <w:sz w:val="24"/>
              </w:rPr>
              <w:t>happy</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6" w:hRule="atLeast"/>
        </w:trPr>
        <w:tc>
          <w:tcPr>
            <w:tcW w:w="590" w:type="dxa"/>
          </w:tcPr>
          <w:p>
            <w:pPr>
              <w:pStyle w:val="TableParagraph"/>
              <w:spacing w:line="276" w:lineRule="exact"/>
              <w:ind w:left="10"/>
              <w:jc w:val="center"/>
              <w:rPr>
                <w:b/>
                <w:sz w:val="24"/>
              </w:rPr>
            </w:pPr>
            <w:r>
              <w:rPr>
                <w:b/>
                <w:spacing w:val="-10"/>
                <w:sz w:val="24"/>
              </w:rPr>
              <w:t>8</w:t>
            </w:r>
          </w:p>
        </w:tc>
        <w:tc>
          <w:tcPr>
            <w:tcW w:w="5668" w:type="dxa"/>
          </w:tcPr>
          <w:p>
            <w:pPr>
              <w:pStyle w:val="TableParagraph"/>
              <w:spacing w:line="271" w:lineRule="exact"/>
              <w:ind w:left="108"/>
              <w:rPr>
                <w:sz w:val="24"/>
              </w:rPr>
            </w:pPr>
            <w:r>
              <w:rPr>
                <w:sz w:val="24"/>
              </w:rPr>
              <w:t>Some of</w:t>
            </w:r>
            <w:r>
              <w:rPr>
                <w:spacing w:val="-2"/>
                <w:sz w:val="24"/>
              </w:rPr>
              <w:t> </w:t>
            </w:r>
            <w:r>
              <w:rPr>
                <w:sz w:val="24"/>
              </w:rPr>
              <w:t>the major events</w:t>
            </w:r>
            <w:r>
              <w:rPr>
                <w:spacing w:val="2"/>
                <w:sz w:val="24"/>
              </w:rPr>
              <w:t> </w:t>
            </w:r>
            <w:r>
              <w:rPr>
                <w:sz w:val="24"/>
              </w:rPr>
              <w:t>of my</w:t>
            </w:r>
            <w:r>
              <w:rPr>
                <w:spacing w:val="-5"/>
                <w:sz w:val="24"/>
              </w:rPr>
              <w:t> </w:t>
            </w:r>
            <w:r>
              <w:rPr>
                <w:sz w:val="24"/>
              </w:rPr>
              <w:t>life</w:t>
            </w:r>
            <w:r>
              <w:rPr>
                <w:spacing w:val="-2"/>
                <w:sz w:val="24"/>
              </w:rPr>
              <w:t> </w:t>
            </w:r>
            <w:r>
              <w:rPr>
                <w:sz w:val="24"/>
              </w:rPr>
              <w:t>have</w:t>
            </w:r>
            <w:r>
              <w:rPr>
                <w:spacing w:val="-1"/>
                <w:sz w:val="24"/>
              </w:rPr>
              <w:t> </w:t>
            </w:r>
            <w:r>
              <w:rPr>
                <w:sz w:val="24"/>
              </w:rPr>
              <w:t>led me</w:t>
            </w:r>
            <w:r>
              <w:rPr>
                <w:spacing w:val="-1"/>
                <w:sz w:val="24"/>
              </w:rPr>
              <w:t> </w:t>
            </w:r>
            <w:r>
              <w:rPr>
                <w:sz w:val="24"/>
              </w:rPr>
              <w:t>to </w:t>
            </w:r>
            <w:r>
              <w:rPr>
                <w:spacing w:val="-5"/>
                <w:sz w:val="24"/>
              </w:rPr>
              <w:t>re-</w:t>
            </w:r>
          </w:p>
          <w:p>
            <w:pPr>
              <w:pStyle w:val="TableParagraph"/>
              <w:spacing w:before="41"/>
              <w:ind w:left="108"/>
              <w:rPr>
                <w:sz w:val="24"/>
              </w:rPr>
            </w:pPr>
            <w:r>
              <w:rPr>
                <w:sz w:val="24"/>
              </w:rPr>
              <w:t>evaluate</w:t>
            </w:r>
            <w:r>
              <w:rPr>
                <w:spacing w:val="-2"/>
                <w:sz w:val="24"/>
              </w:rPr>
              <w:t> </w:t>
            </w:r>
            <w:r>
              <w:rPr>
                <w:sz w:val="24"/>
              </w:rPr>
              <w:t>what</w:t>
            </w:r>
            <w:r>
              <w:rPr>
                <w:spacing w:val="-1"/>
                <w:sz w:val="24"/>
              </w:rPr>
              <w:t> </w:t>
            </w:r>
            <w:r>
              <w:rPr>
                <w:sz w:val="24"/>
              </w:rPr>
              <w:t>is important</w:t>
            </w:r>
            <w:r>
              <w:rPr>
                <w:spacing w:val="-1"/>
                <w:sz w:val="24"/>
              </w:rPr>
              <w:t> </w:t>
            </w:r>
            <w:r>
              <w:rPr>
                <w:sz w:val="24"/>
              </w:rPr>
              <w:t>and</w:t>
            </w:r>
            <w:r>
              <w:rPr>
                <w:spacing w:val="-1"/>
                <w:sz w:val="24"/>
              </w:rPr>
              <w:t> </w:t>
            </w:r>
            <w:r>
              <w:rPr>
                <w:sz w:val="24"/>
              </w:rPr>
              <w:t>not </w:t>
            </w:r>
            <w:r>
              <w:rPr>
                <w:spacing w:val="-2"/>
                <w:sz w:val="24"/>
              </w:rPr>
              <w:t>important</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3" w:hRule="atLeast"/>
        </w:trPr>
        <w:tc>
          <w:tcPr>
            <w:tcW w:w="590" w:type="dxa"/>
          </w:tcPr>
          <w:p>
            <w:pPr>
              <w:pStyle w:val="TableParagraph"/>
              <w:spacing w:line="275" w:lineRule="exact"/>
              <w:ind w:left="10"/>
              <w:jc w:val="center"/>
              <w:rPr>
                <w:b/>
                <w:sz w:val="24"/>
              </w:rPr>
            </w:pPr>
            <w:r>
              <w:rPr>
                <w:b/>
                <w:spacing w:val="-10"/>
                <w:sz w:val="24"/>
              </w:rPr>
              <w:t>9</w:t>
            </w:r>
          </w:p>
        </w:tc>
        <w:tc>
          <w:tcPr>
            <w:tcW w:w="5668" w:type="dxa"/>
          </w:tcPr>
          <w:p>
            <w:pPr>
              <w:pStyle w:val="TableParagraph"/>
              <w:spacing w:line="270" w:lineRule="exact"/>
              <w:ind w:left="108"/>
              <w:rPr>
                <w:sz w:val="24"/>
              </w:rPr>
            </w:pPr>
            <w:r>
              <w:rPr>
                <w:sz w:val="24"/>
              </w:rPr>
              <w:t>I</w:t>
            </w:r>
            <w:r>
              <w:rPr>
                <w:spacing w:val="-4"/>
                <w:sz w:val="24"/>
              </w:rPr>
              <w:t> </w:t>
            </w:r>
            <w:r>
              <w:rPr>
                <w:sz w:val="24"/>
              </w:rPr>
              <w:t>motivate</w:t>
            </w:r>
            <w:r>
              <w:rPr>
                <w:spacing w:val="-1"/>
                <w:sz w:val="24"/>
              </w:rPr>
              <w:t> </w:t>
            </w:r>
            <w:r>
              <w:rPr>
                <w:sz w:val="24"/>
              </w:rPr>
              <w:t>myself by</w:t>
            </w:r>
            <w:r>
              <w:rPr>
                <w:spacing w:val="-5"/>
                <w:sz w:val="24"/>
              </w:rPr>
              <w:t> </w:t>
            </w:r>
            <w:r>
              <w:rPr>
                <w:sz w:val="24"/>
              </w:rPr>
              <w:t>imagining</w:t>
            </w:r>
            <w:r>
              <w:rPr>
                <w:spacing w:val="-3"/>
                <w:sz w:val="24"/>
              </w:rPr>
              <w:t> </w:t>
            </w:r>
            <w:r>
              <w:rPr>
                <w:sz w:val="24"/>
              </w:rPr>
              <w:t>a</w:t>
            </w:r>
            <w:r>
              <w:rPr>
                <w:spacing w:val="1"/>
                <w:sz w:val="24"/>
              </w:rPr>
              <w:t> </w:t>
            </w:r>
            <w:r>
              <w:rPr>
                <w:sz w:val="24"/>
              </w:rPr>
              <w:t>good outcome</w:t>
            </w:r>
            <w:r>
              <w:rPr>
                <w:spacing w:val="-1"/>
                <w:sz w:val="24"/>
              </w:rPr>
              <w:t> </w:t>
            </w:r>
            <w:r>
              <w:rPr>
                <w:sz w:val="24"/>
              </w:rPr>
              <w:t>to</w:t>
            </w:r>
            <w:r>
              <w:rPr>
                <w:spacing w:val="2"/>
                <w:sz w:val="24"/>
              </w:rPr>
              <w:t> </w:t>
            </w:r>
            <w:r>
              <w:rPr>
                <w:spacing w:val="-2"/>
                <w:sz w:val="24"/>
              </w:rPr>
              <w:t>tasks</w:t>
            </w:r>
          </w:p>
          <w:p>
            <w:pPr>
              <w:pStyle w:val="TableParagraph"/>
              <w:spacing w:before="41"/>
              <w:ind w:left="108"/>
              <w:rPr>
                <w:sz w:val="24"/>
              </w:rPr>
            </w:pPr>
            <w:r>
              <w:rPr>
                <w:sz w:val="24"/>
              </w:rPr>
              <w:t>I</w:t>
            </w:r>
            <w:r>
              <w:rPr>
                <w:spacing w:val="-4"/>
                <w:sz w:val="24"/>
              </w:rPr>
              <w:t> </w:t>
            </w:r>
            <w:r>
              <w:rPr>
                <w:sz w:val="24"/>
              </w:rPr>
              <w:t>take </w:t>
            </w:r>
            <w:r>
              <w:rPr>
                <w:spacing w:val="-5"/>
                <w:sz w:val="24"/>
              </w:rPr>
              <w:t>on</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5"/>
                <w:sz w:val="24"/>
              </w:rPr>
              <w:t>10</w:t>
            </w:r>
          </w:p>
        </w:tc>
        <w:tc>
          <w:tcPr>
            <w:tcW w:w="5668" w:type="dxa"/>
          </w:tcPr>
          <w:p>
            <w:pPr>
              <w:pStyle w:val="TableParagraph"/>
              <w:spacing w:line="270" w:lineRule="exact"/>
              <w:ind w:left="108"/>
              <w:rPr>
                <w:sz w:val="24"/>
              </w:rPr>
            </w:pPr>
            <w:r>
              <w:rPr>
                <w:sz w:val="24"/>
              </w:rPr>
              <w:t>I</w:t>
            </w:r>
            <w:r>
              <w:rPr>
                <w:spacing w:val="-4"/>
                <w:sz w:val="24"/>
              </w:rPr>
              <w:t> </w:t>
            </w:r>
            <w:r>
              <w:rPr>
                <w:sz w:val="24"/>
              </w:rPr>
              <w:t>know when</w:t>
            </w:r>
            <w:r>
              <w:rPr>
                <w:spacing w:val="1"/>
                <w:sz w:val="24"/>
              </w:rPr>
              <w:t> </w:t>
            </w:r>
            <w:r>
              <w:rPr>
                <w:sz w:val="24"/>
              </w:rPr>
              <w:t>to speak</w:t>
            </w:r>
            <w:r>
              <w:rPr>
                <w:spacing w:val="1"/>
                <w:sz w:val="24"/>
              </w:rPr>
              <w:t> </w:t>
            </w:r>
            <w:r>
              <w:rPr>
                <w:sz w:val="24"/>
              </w:rPr>
              <w:t>about my</w:t>
            </w:r>
            <w:r>
              <w:rPr>
                <w:spacing w:val="-4"/>
                <w:sz w:val="24"/>
              </w:rPr>
              <w:t> </w:t>
            </w:r>
            <w:r>
              <w:rPr>
                <w:sz w:val="24"/>
              </w:rPr>
              <w:t>personal problems</w:t>
            </w:r>
            <w:r>
              <w:rPr>
                <w:spacing w:val="1"/>
                <w:sz w:val="24"/>
              </w:rPr>
              <w:t> </w:t>
            </w:r>
            <w:r>
              <w:rPr>
                <w:spacing w:val="-5"/>
                <w:sz w:val="24"/>
              </w:rPr>
              <w:t>to</w:t>
            </w:r>
          </w:p>
          <w:p>
            <w:pPr>
              <w:pStyle w:val="TableParagraph"/>
              <w:spacing w:before="43"/>
              <w:ind w:left="108"/>
              <w:rPr>
                <w:sz w:val="24"/>
              </w:rPr>
            </w:pPr>
            <w:r>
              <w:rPr>
                <w:spacing w:val="-2"/>
                <w:sz w:val="24"/>
              </w:rPr>
              <w:t>others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5"/>
                <w:sz w:val="24"/>
              </w:rPr>
              <w:t>11</w:t>
            </w:r>
          </w:p>
        </w:tc>
        <w:tc>
          <w:tcPr>
            <w:tcW w:w="5668" w:type="dxa"/>
          </w:tcPr>
          <w:p>
            <w:pPr>
              <w:pStyle w:val="TableParagraph"/>
              <w:spacing w:line="270" w:lineRule="exact"/>
              <w:ind w:left="108"/>
              <w:rPr>
                <w:sz w:val="24"/>
              </w:rPr>
            </w:pPr>
            <w:r>
              <w:rPr>
                <w:sz w:val="24"/>
              </w:rPr>
              <w:t>By</w:t>
            </w:r>
            <w:r>
              <w:rPr>
                <w:spacing w:val="-6"/>
                <w:sz w:val="24"/>
              </w:rPr>
              <w:t> </w:t>
            </w:r>
            <w:r>
              <w:rPr>
                <w:sz w:val="24"/>
              </w:rPr>
              <w:t>looking</w:t>
            </w:r>
            <w:r>
              <w:rPr>
                <w:spacing w:val="-1"/>
                <w:sz w:val="24"/>
              </w:rPr>
              <w:t> </w:t>
            </w:r>
            <w:r>
              <w:rPr>
                <w:sz w:val="24"/>
              </w:rPr>
              <w:t>at</w:t>
            </w:r>
            <w:r>
              <w:rPr>
                <w:spacing w:val="-1"/>
                <w:sz w:val="24"/>
              </w:rPr>
              <w:t> </w:t>
            </w:r>
            <w:r>
              <w:rPr>
                <w:sz w:val="24"/>
              </w:rPr>
              <w:t>their facial</w:t>
            </w:r>
            <w:r>
              <w:rPr>
                <w:spacing w:val="2"/>
                <w:sz w:val="24"/>
              </w:rPr>
              <w:t> </w:t>
            </w:r>
            <w:r>
              <w:rPr>
                <w:sz w:val="24"/>
              </w:rPr>
              <w:t>expressions,</w:t>
            </w:r>
            <w:r>
              <w:rPr>
                <w:spacing w:val="1"/>
                <w:sz w:val="24"/>
              </w:rPr>
              <w:t> </w:t>
            </w:r>
            <w:r>
              <w:rPr>
                <w:sz w:val="24"/>
              </w:rPr>
              <w:t>I</w:t>
            </w:r>
            <w:r>
              <w:rPr>
                <w:spacing w:val="-6"/>
                <w:sz w:val="24"/>
              </w:rPr>
              <w:t> </w:t>
            </w:r>
            <w:r>
              <w:rPr>
                <w:sz w:val="24"/>
              </w:rPr>
              <w:t>recognize</w:t>
            </w:r>
            <w:r>
              <w:rPr>
                <w:spacing w:val="1"/>
                <w:sz w:val="24"/>
              </w:rPr>
              <w:t> </w:t>
            </w:r>
            <w:r>
              <w:rPr>
                <w:spacing w:val="-5"/>
                <w:sz w:val="24"/>
              </w:rPr>
              <w:t>the</w:t>
            </w:r>
          </w:p>
          <w:p>
            <w:pPr>
              <w:pStyle w:val="TableParagraph"/>
              <w:spacing w:before="41"/>
              <w:ind w:left="108"/>
              <w:rPr>
                <w:sz w:val="24"/>
              </w:rPr>
            </w:pPr>
            <w:r>
              <w:rPr>
                <w:sz w:val="24"/>
              </w:rPr>
              <w:t>emotions</w:t>
            </w:r>
            <w:r>
              <w:rPr>
                <w:spacing w:val="-2"/>
                <w:sz w:val="24"/>
              </w:rPr>
              <w:t> </w:t>
            </w:r>
            <w:r>
              <w:rPr>
                <w:sz w:val="24"/>
              </w:rPr>
              <w:t>people</w:t>
            </w:r>
            <w:r>
              <w:rPr>
                <w:spacing w:val="-1"/>
                <w:sz w:val="24"/>
              </w:rPr>
              <w:t> </w:t>
            </w:r>
            <w:r>
              <w:rPr>
                <w:sz w:val="24"/>
              </w:rPr>
              <w:t>are</w:t>
            </w:r>
            <w:r>
              <w:rPr>
                <w:spacing w:val="-1"/>
                <w:sz w:val="24"/>
              </w:rPr>
              <w:t> </w:t>
            </w:r>
            <w:r>
              <w:rPr>
                <w:spacing w:val="-2"/>
                <w:sz w:val="24"/>
              </w:rPr>
              <w:t>experiencing</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952" w:hRule="atLeast"/>
        </w:trPr>
        <w:tc>
          <w:tcPr>
            <w:tcW w:w="590" w:type="dxa"/>
          </w:tcPr>
          <w:p>
            <w:pPr>
              <w:pStyle w:val="TableParagraph"/>
              <w:spacing w:line="275" w:lineRule="exact"/>
              <w:ind w:left="10"/>
              <w:jc w:val="center"/>
              <w:rPr>
                <w:b/>
                <w:sz w:val="24"/>
              </w:rPr>
            </w:pPr>
            <w:r>
              <w:rPr>
                <w:b/>
                <w:spacing w:val="-5"/>
                <w:sz w:val="24"/>
              </w:rPr>
              <w:t>12</w:t>
            </w:r>
          </w:p>
        </w:tc>
        <w:tc>
          <w:tcPr>
            <w:tcW w:w="5668" w:type="dxa"/>
          </w:tcPr>
          <w:p>
            <w:pPr>
              <w:pStyle w:val="TableParagraph"/>
              <w:spacing w:line="276" w:lineRule="auto"/>
              <w:ind w:left="108" w:right="106"/>
              <w:rPr>
                <w:sz w:val="24"/>
              </w:rPr>
            </w:pPr>
            <w:r>
              <w:rPr>
                <w:sz w:val="24"/>
              </w:rPr>
              <w:t>When</w:t>
            </w:r>
            <w:r>
              <w:rPr>
                <w:spacing w:val="-5"/>
                <w:sz w:val="24"/>
              </w:rPr>
              <w:t> </w:t>
            </w:r>
            <w:r>
              <w:rPr>
                <w:sz w:val="24"/>
              </w:rPr>
              <w:t>another</w:t>
            </w:r>
            <w:r>
              <w:rPr>
                <w:spacing w:val="-7"/>
                <w:sz w:val="24"/>
              </w:rPr>
              <w:t> </w:t>
            </w:r>
            <w:r>
              <w:rPr>
                <w:sz w:val="24"/>
              </w:rPr>
              <w:t>person</w:t>
            </w:r>
            <w:r>
              <w:rPr>
                <w:spacing w:val="-5"/>
                <w:sz w:val="24"/>
              </w:rPr>
              <w:t> </w:t>
            </w:r>
            <w:r>
              <w:rPr>
                <w:sz w:val="24"/>
              </w:rPr>
              <w:t>tells</w:t>
            </w:r>
            <w:r>
              <w:rPr>
                <w:spacing w:val="-5"/>
                <w:sz w:val="24"/>
              </w:rPr>
              <w:t> </w:t>
            </w:r>
            <w:r>
              <w:rPr>
                <w:sz w:val="24"/>
              </w:rPr>
              <w:t>me</w:t>
            </w:r>
            <w:r>
              <w:rPr>
                <w:spacing w:val="-5"/>
                <w:sz w:val="24"/>
              </w:rPr>
              <w:t> </w:t>
            </w:r>
            <w:r>
              <w:rPr>
                <w:sz w:val="24"/>
              </w:rPr>
              <w:t>about</w:t>
            </w:r>
            <w:r>
              <w:rPr>
                <w:spacing w:val="-5"/>
                <w:sz w:val="24"/>
              </w:rPr>
              <w:t> </w:t>
            </w:r>
            <w:r>
              <w:rPr>
                <w:sz w:val="24"/>
              </w:rPr>
              <w:t>an</w:t>
            </w:r>
            <w:r>
              <w:rPr>
                <w:spacing w:val="-5"/>
                <w:sz w:val="24"/>
              </w:rPr>
              <w:t> </w:t>
            </w:r>
            <w:r>
              <w:rPr>
                <w:sz w:val="24"/>
              </w:rPr>
              <w:t>important</w:t>
            </w:r>
            <w:r>
              <w:rPr>
                <w:spacing w:val="-4"/>
                <w:sz w:val="24"/>
              </w:rPr>
              <w:t> </w:t>
            </w:r>
            <w:r>
              <w:rPr>
                <w:sz w:val="24"/>
              </w:rPr>
              <w:t>event in his or her life, I almost feel as though I have</w:t>
            </w:r>
          </w:p>
          <w:p>
            <w:pPr>
              <w:pStyle w:val="TableParagraph"/>
              <w:spacing w:line="275" w:lineRule="exact"/>
              <w:ind w:left="108"/>
              <w:rPr>
                <w:sz w:val="24"/>
              </w:rPr>
            </w:pPr>
            <w:r>
              <w:rPr>
                <w:sz w:val="24"/>
              </w:rPr>
              <w:t>experienced</w:t>
            </w:r>
            <w:r>
              <w:rPr>
                <w:spacing w:val="-2"/>
                <w:sz w:val="24"/>
              </w:rPr>
              <w:t> </w:t>
            </w:r>
            <w:r>
              <w:rPr>
                <w:sz w:val="24"/>
              </w:rPr>
              <w:t>this</w:t>
            </w:r>
            <w:r>
              <w:rPr>
                <w:spacing w:val="-2"/>
                <w:sz w:val="24"/>
              </w:rPr>
              <w:t> </w:t>
            </w:r>
            <w:r>
              <w:rPr>
                <w:sz w:val="24"/>
              </w:rPr>
              <w:t>event</w:t>
            </w:r>
            <w:r>
              <w:rPr>
                <w:spacing w:val="-2"/>
                <w:sz w:val="24"/>
              </w:rPr>
              <w:t> myself</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bl>
    <w:p>
      <w:pPr>
        <w:spacing w:after="0"/>
        <w:rPr>
          <w:sz w:val="24"/>
        </w:rPr>
        <w:sectPr>
          <w:pgSz w:w="11910" w:h="16840"/>
          <w:pgMar w:header="0" w:footer="1002" w:top="1180" w:bottom="1714" w:left="1280" w:right="560"/>
        </w:sect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5668"/>
        <w:gridCol w:w="540"/>
        <w:gridCol w:w="540"/>
        <w:gridCol w:w="540"/>
        <w:gridCol w:w="540"/>
        <w:gridCol w:w="540"/>
      </w:tblGrid>
      <w:tr>
        <w:trPr>
          <w:trHeight w:val="412" w:hRule="atLeast"/>
        </w:trPr>
        <w:tc>
          <w:tcPr>
            <w:tcW w:w="590" w:type="dxa"/>
          </w:tcPr>
          <w:p>
            <w:pPr>
              <w:pStyle w:val="TableParagraph"/>
              <w:spacing w:line="275" w:lineRule="exact"/>
              <w:ind w:left="10" w:right="1"/>
              <w:jc w:val="center"/>
              <w:rPr>
                <w:b/>
                <w:sz w:val="24"/>
              </w:rPr>
            </w:pPr>
            <w:r>
              <w:rPr>
                <w:b/>
                <w:spacing w:val="-5"/>
                <w:sz w:val="24"/>
              </w:rPr>
              <w:t>S/N</w:t>
            </w:r>
          </w:p>
        </w:tc>
        <w:tc>
          <w:tcPr>
            <w:tcW w:w="5668" w:type="dxa"/>
          </w:tcPr>
          <w:p>
            <w:pPr>
              <w:pStyle w:val="TableParagraph"/>
              <w:spacing w:line="275" w:lineRule="exact"/>
              <w:ind w:left="7"/>
              <w:jc w:val="center"/>
              <w:rPr>
                <w:b/>
                <w:sz w:val="24"/>
              </w:rPr>
            </w:pPr>
            <w:r>
              <w:rPr>
                <w:b/>
                <w:spacing w:val="-4"/>
                <w:sz w:val="24"/>
              </w:rPr>
              <w:t>Item</w:t>
            </w:r>
          </w:p>
        </w:tc>
        <w:tc>
          <w:tcPr>
            <w:tcW w:w="540" w:type="dxa"/>
          </w:tcPr>
          <w:p>
            <w:pPr>
              <w:pStyle w:val="TableParagraph"/>
              <w:spacing w:line="275" w:lineRule="exact"/>
              <w:ind w:left="115"/>
              <w:rPr>
                <w:b/>
                <w:sz w:val="24"/>
              </w:rPr>
            </w:pPr>
            <w:r>
              <w:rPr>
                <w:b/>
                <w:spacing w:val="-5"/>
                <w:sz w:val="24"/>
              </w:rPr>
              <w:t>SD</w:t>
            </w:r>
          </w:p>
        </w:tc>
        <w:tc>
          <w:tcPr>
            <w:tcW w:w="540" w:type="dxa"/>
          </w:tcPr>
          <w:p>
            <w:pPr>
              <w:pStyle w:val="TableParagraph"/>
              <w:spacing w:line="275" w:lineRule="exact"/>
              <w:ind w:left="182"/>
              <w:rPr>
                <w:b/>
                <w:sz w:val="24"/>
              </w:rPr>
            </w:pPr>
            <w:r>
              <w:rPr>
                <w:b/>
                <w:spacing w:val="-10"/>
                <w:sz w:val="24"/>
              </w:rPr>
              <w:t>D</w:t>
            </w:r>
          </w:p>
        </w:tc>
        <w:tc>
          <w:tcPr>
            <w:tcW w:w="540" w:type="dxa"/>
          </w:tcPr>
          <w:p>
            <w:pPr>
              <w:pStyle w:val="TableParagraph"/>
              <w:spacing w:line="275" w:lineRule="exact"/>
              <w:ind w:left="182"/>
              <w:rPr>
                <w:b/>
                <w:sz w:val="24"/>
              </w:rPr>
            </w:pPr>
            <w:r>
              <w:rPr>
                <w:b/>
                <w:spacing w:val="-10"/>
                <w:sz w:val="24"/>
              </w:rPr>
              <w:t>U</w:t>
            </w:r>
          </w:p>
        </w:tc>
        <w:tc>
          <w:tcPr>
            <w:tcW w:w="540" w:type="dxa"/>
          </w:tcPr>
          <w:p>
            <w:pPr>
              <w:pStyle w:val="TableParagraph"/>
              <w:spacing w:line="275" w:lineRule="exact"/>
              <w:ind w:left="182"/>
              <w:rPr>
                <w:b/>
                <w:sz w:val="24"/>
              </w:rPr>
            </w:pPr>
            <w:r>
              <w:rPr>
                <w:b/>
                <w:spacing w:val="-10"/>
                <w:sz w:val="24"/>
              </w:rPr>
              <w:t>A</w:t>
            </w:r>
          </w:p>
        </w:tc>
        <w:tc>
          <w:tcPr>
            <w:tcW w:w="540" w:type="dxa"/>
          </w:tcPr>
          <w:p>
            <w:pPr>
              <w:pStyle w:val="TableParagraph"/>
              <w:spacing w:line="275" w:lineRule="exact"/>
              <w:ind w:left="115"/>
              <w:rPr>
                <w:b/>
                <w:sz w:val="24"/>
              </w:rPr>
            </w:pPr>
            <w:r>
              <w:rPr>
                <w:b/>
                <w:spacing w:val="-5"/>
                <w:sz w:val="24"/>
              </w:rPr>
              <w:t>SA</w:t>
            </w:r>
          </w:p>
        </w:tc>
      </w:tr>
      <w:tr>
        <w:trPr>
          <w:trHeight w:val="635" w:hRule="atLeast"/>
        </w:trPr>
        <w:tc>
          <w:tcPr>
            <w:tcW w:w="590" w:type="dxa"/>
          </w:tcPr>
          <w:p>
            <w:pPr>
              <w:pStyle w:val="TableParagraph"/>
              <w:spacing w:line="275" w:lineRule="exact"/>
              <w:ind w:left="10"/>
              <w:jc w:val="center"/>
              <w:rPr>
                <w:b/>
                <w:sz w:val="24"/>
              </w:rPr>
            </w:pPr>
            <w:r>
              <w:rPr>
                <w:b/>
                <w:spacing w:val="-5"/>
                <w:sz w:val="24"/>
              </w:rPr>
              <w:t>13</w:t>
            </w:r>
          </w:p>
        </w:tc>
        <w:tc>
          <w:tcPr>
            <w:tcW w:w="5668" w:type="dxa"/>
          </w:tcPr>
          <w:p>
            <w:pPr>
              <w:pStyle w:val="TableParagraph"/>
              <w:spacing w:line="270" w:lineRule="exact"/>
              <w:ind w:left="108"/>
              <w:rPr>
                <w:sz w:val="24"/>
              </w:rPr>
            </w:pPr>
            <w:r>
              <w:rPr>
                <w:sz w:val="24"/>
              </w:rPr>
              <w:t>I</w:t>
            </w:r>
            <w:r>
              <w:rPr>
                <w:spacing w:val="-4"/>
                <w:sz w:val="24"/>
              </w:rPr>
              <w:t> </w:t>
            </w:r>
            <w:r>
              <w:rPr>
                <w:sz w:val="24"/>
              </w:rPr>
              <w:t>know what</w:t>
            </w:r>
            <w:r>
              <w:rPr>
                <w:spacing w:val="1"/>
                <w:sz w:val="24"/>
              </w:rPr>
              <w:t> </w:t>
            </w:r>
            <w:r>
              <w:rPr>
                <w:sz w:val="24"/>
              </w:rPr>
              <w:t>other people</w:t>
            </w:r>
            <w:r>
              <w:rPr>
                <w:spacing w:val="2"/>
                <w:sz w:val="24"/>
              </w:rPr>
              <w:t> </w:t>
            </w:r>
            <w:r>
              <w:rPr>
                <w:sz w:val="24"/>
              </w:rPr>
              <w:t>are</w:t>
            </w:r>
            <w:r>
              <w:rPr>
                <w:spacing w:val="-2"/>
                <w:sz w:val="24"/>
              </w:rPr>
              <w:t> </w:t>
            </w:r>
            <w:r>
              <w:rPr>
                <w:sz w:val="24"/>
              </w:rPr>
              <w:t>feeling</w:t>
            </w:r>
            <w:r>
              <w:rPr>
                <w:spacing w:val="-3"/>
                <w:sz w:val="24"/>
              </w:rPr>
              <w:t> </w:t>
            </w:r>
            <w:r>
              <w:rPr>
                <w:sz w:val="24"/>
              </w:rPr>
              <w:t>just</w:t>
            </w:r>
            <w:r>
              <w:rPr>
                <w:spacing w:val="1"/>
                <w:sz w:val="24"/>
              </w:rPr>
              <w:t> </w:t>
            </w:r>
            <w:r>
              <w:rPr>
                <w:sz w:val="24"/>
              </w:rPr>
              <w:t>by</w:t>
            </w:r>
            <w:r>
              <w:rPr>
                <w:spacing w:val="-5"/>
                <w:sz w:val="24"/>
              </w:rPr>
              <w:t> </w:t>
            </w:r>
            <w:r>
              <w:rPr>
                <w:sz w:val="24"/>
              </w:rPr>
              <w:t>looking</w:t>
            </w:r>
            <w:r>
              <w:rPr>
                <w:spacing w:val="-2"/>
                <w:sz w:val="24"/>
              </w:rPr>
              <w:t> </w:t>
            </w:r>
            <w:r>
              <w:rPr>
                <w:spacing w:val="-5"/>
                <w:sz w:val="24"/>
              </w:rPr>
              <w:t>at</w:t>
            </w:r>
          </w:p>
          <w:p>
            <w:pPr>
              <w:pStyle w:val="TableParagraph"/>
              <w:spacing w:before="43"/>
              <w:ind w:left="108"/>
              <w:rPr>
                <w:sz w:val="24"/>
              </w:rPr>
            </w:pPr>
            <w:r>
              <w:rPr>
                <w:spacing w:val="-4"/>
                <w:sz w:val="24"/>
              </w:rPr>
              <w:t>them</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5"/>
                <w:sz w:val="24"/>
              </w:rPr>
              <w:t>14</w:t>
            </w:r>
          </w:p>
        </w:tc>
        <w:tc>
          <w:tcPr>
            <w:tcW w:w="5668" w:type="dxa"/>
          </w:tcPr>
          <w:p>
            <w:pPr>
              <w:pStyle w:val="TableParagraph"/>
              <w:spacing w:line="270" w:lineRule="exact"/>
              <w:ind w:left="108"/>
              <w:rPr>
                <w:sz w:val="24"/>
              </w:rPr>
            </w:pPr>
            <w:r>
              <w:rPr>
                <w:sz w:val="24"/>
              </w:rPr>
              <w:t>It</w:t>
            </w:r>
            <w:r>
              <w:rPr>
                <w:spacing w:val="-3"/>
                <w:sz w:val="24"/>
              </w:rPr>
              <w:t> </w:t>
            </w:r>
            <w:r>
              <w:rPr>
                <w:sz w:val="24"/>
              </w:rPr>
              <w:t>is difficult for me</w:t>
            </w:r>
            <w:r>
              <w:rPr>
                <w:spacing w:val="-2"/>
                <w:sz w:val="24"/>
              </w:rPr>
              <w:t> </w:t>
            </w:r>
            <w:r>
              <w:rPr>
                <w:sz w:val="24"/>
              </w:rPr>
              <w:t>to understand why</w:t>
            </w:r>
            <w:r>
              <w:rPr>
                <w:spacing w:val="-5"/>
                <w:sz w:val="24"/>
              </w:rPr>
              <w:t> </w:t>
            </w:r>
            <w:r>
              <w:rPr>
                <w:sz w:val="24"/>
              </w:rPr>
              <w:t>people</w:t>
            </w:r>
            <w:r>
              <w:rPr>
                <w:spacing w:val="-1"/>
                <w:sz w:val="24"/>
              </w:rPr>
              <w:t> </w:t>
            </w:r>
            <w:r>
              <w:rPr>
                <w:sz w:val="24"/>
              </w:rPr>
              <w:t>feel </w:t>
            </w:r>
            <w:r>
              <w:rPr>
                <w:spacing w:val="-5"/>
                <w:sz w:val="24"/>
              </w:rPr>
              <w:t>the</w:t>
            </w:r>
          </w:p>
          <w:p>
            <w:pPr>
              <w:pStyle w:val="TableParagraph"/>
              <w:spacing w:before="41"/>
              <w:ind w:left="108"/>
              <w:rPr>
                <w:sz w:val="24"/>
              </w:rPr>
            </w:pPr>
            <w:r>
              <w:rPr>
                <w:sz w:val="24"/>
              </w:rPr>
              <w:t>way</w:t>
            </w:r>
            <w:r>
              <w:rPr>
                <w:spacing w:val="-2"/>
                <w:sz w:val="24"/>
              </w:rPr>
              <w:t> </w:t>
            </w:r>
            <w:r>
              <w:rPr>
                <w:sz w:val="24"/>
              </w:rPr>
              <w:t>they</w:t>
            </w:r>
            <w:r>
              <w:rPr>
                <w:spacing w:val="-1"/>
                <w:sz w:val="24"/>
              </w:rPr>
              <w:t> </w:t>
            </w:r>
            <w:r>
              <w:rPr>
                <w:spacing w:val="-5"/>
                <w:sz w:val="24"/>
              </w:rPr>
              <w:t>do</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3" w:hRule="atLeast"/>
        </w:trPr>
        <w:tc>
          <w:tcPr>
            <w:tcW w:w="590" w:type="dxa"/>
          </w:tcPr>
          <w:p>
            <w:pPr>
              <w:pStyle w:val="TableParagraph"/>
              <w:spacing w:line="275" w:lineRule="exact"/>
              <w:ind w:left="10"/>
              <w:jc w:val="center"/>
              <w:rPr>
                <w:b/>
                <w:sz w:val="24"/>
              </w:rPr>
            </w:pPr>
            <w:r>
              <w:rPr>
                <w:b/>
                <w:spacing w:val="-5"/>
                <w:sz w:val="24"/>
              </w:rPr>
              <w:t>15</w:t>
            </w:r>
          </w:p>
        </w:tc>
        <w:tc>
          <w:tcPr>
            <w:tcW w:w="5668" w:type="dxa"/>
          </w:tcPr>
          <w:p>
            <w:pPr>
              <w:pStyle w:val="TableParagraph"/>
              <w:spacing w:line="270" w:lineRule="exact"/>
              <w:ind w:left="108"/>
              <w:rPr>
                <w:sz w:val="24"/>
              </w:rPr>
            </w:pPr>
            <w:r>
              <w:rPr>
                <w:sz w:val="24"/>
              </w:rPr>
              <w:t>I</w:t>
            </w:r>
            <w:r>
              <w:rPr>
                <w:spacing w:val="-3"/>
                <w:sz w:val="24"/>
              </w:rPr>
              <w:t> </w:t>
            </w:r>
            <w:r>
              <w:rPr>
                <w:sz w:val="24"/>
              </w:rPr>
              <w:t>can tell how people</w:t>
            </w:r>
            <w:r>
              <w:rPr>
                <w:spacing w:val="-1"/>
                <w:sz w:val="24"/>
              </w:rPr>
              <w:t> </w:t>
            </w:r>
            <w:r>
              <w:rPr>
                <w:sz w:val="24"/>
              </w:rPr>
              <w:t>are</w:t>
            </w:r>
            <w:r>
              <w:rPr>
                <w:spacing w:val="2"/>
                <w:sz w:val="24"/>
              </w:rPr>
              <w:t> </w:t>
            </w:r>
            <w:r>
              <w:rPr>
                <w:sz w:val="24"/>
              </w:rPr>
              <w:t>feeling</w:t>
            </w:r>
            <w:r>
              <w:rPr>
                <w:spacing w:val="-3"/>
                <w:sz w:val="24"/>
              </w:rPr>
              <w:t> </w:t>
            </w:r>
            <w:r>
              <w:rPr>
                <w:sz w:val="24"/>
              </w:rPr>
              <w:t>by</w:t>
            </w:r>
            <w:r>
              <w:rPr>
                <w:spacing w:val="-5"/>
                <w:sz w:val="24"/>
              </w:rPr>
              <w:t> </w:t>
            </w:r>
            <w:r>
              <w:rPr>
                <w:sz w:val="24"/>
              </w:rPr>
              <w:t>listening</w:t>
            </w:r>
            <w:r>
              <w:rPr>
                <w:spacing w:val="-3"/>
                <w:sz w:val="24"/>
              </w:rPr>
              <w:t> </w:t>
            </w:r>
            <w:r>
              <w:rPr>
                <w:sz w:val="24"/>
              </w:rPr>
              <w:t>to the</w:t>
            </w:r>
            <w:r>
              <w:rPr>
                <w:spacing w:val="2"/>
                <w:sz w:val="24"/>
              </w:rPr>
              <w:t> </w:t>
            </w:r>
            <w:r>
              <w:rPr>
                <w:spacing w:val="-4"/>
                <w:sz w:val="24"/>
              </w:rPr>
              <w:t>tone</w:t>
            </w:r>
          </w:p>
          <w:p>
            <w:pPr>
              <w:pStyle w:val="TableParagraph"/>
              <w:spacing w:before="41"/>
              <w:ind w:left="108"/>
              <w:rPr>
                <w:sz w:val="24"/>
              </w:rPr>
            </w:pPr>
            <w:r>
              <w:rPr>
                <w:sz w:val="24"/>
              </w:rPr>
              <w:t>of</w:t>
            </w:r>
            <w:r>
              <w:rPr>
                <w:spacing w:val="-1"/>
                <w:sz w:val="24"/>
              </w:rPr>
              <w:t> </w:t>
            </w:r>
            <w:r>
              <w:rPr>
                <w:sz w:val="24"/>
              </w:rPr>
              <w:t>their</w:t>
            </w:r>
            <w:r>
              <w:rPr>
                <w:spacing w:val="-1"/>
                <w:sz w:val="24"/>
              </w:rPr>
              <w:t> </w:t>
            </w:r>
            <w:r>
              <w:rPr>
                <w:spacing w:val="-2"/>
                <w:sz w:val="24"/>
              </w:rPr>
              <w:t>voice</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5"/>
                <w:sz w:val="24"/>
              </w:rPr>
              <w:t>16</w:t>
            </w:r>
          </w:p>
        </w:tc>
        <w:tc>
          <w:tcPr>
            <w:tcW w:w="5668" w:type="dxa"/>
          </w:tcPr>
          <w:p>
            <w:pPr>
              <w:pStyle w:val="TableParagraph"/>
              <w:spacing w:line="270" w:lineRule="exact"/>
              <w:ind w:left="108"/>
              <w:rPr>
                <w:sz w:val="24"/>
              </w:rPr>
            </w:pPr>
            <w:r>
              <w:rPr>
                <w:sz w:val="24"/>
              </w:rPr>
              <w:t>I</w:t>
            </w:r>
            <w:r>
              <w:rPr>
                <w:spacing w:val="-2"/>
                <w:sz w:val="24"/>
              </w:rPr>
              <w:t> </w:t>
            </w:r>
            <w:r>
              <w:rPr>
                <w:sz w:val="24"/>
              </w:rPr>
              <w:t>find</w:t>
            </w:r>
            <w:r>
              <w:rPr>
                <w:spacing w:val="-1"/>
                <w:sz w:val="24"/>
              </w:rPr>
              <w:t> </w:t>
            </w:r>
            <w:r>
              <w:rPr>
                <w:sz w:val="24"/>
              </w:rPr>
              <w:t>it hard</w:t>
            </w:r>
            <w:r>
              <w:rPr>
                <w:spacing w:val="-1"/>
                <w:sz w:val="24"/>
              </w:rPr>
              <w:t> </w:t>
            </w:r>
            <w:r>
              <w:rPr>
                <w:sz w:val="24"/>
              </w:rPr>
              <w:t>to understand</w:t>
            </w:r>
            <w:r>
              <w:rPr>
                <w:spacing w:val="-1"/>
                <w:sz w:val="24"/>
              </w:rPr>
              <w:t> </w:t>
            </w:r>
            <w:r>
              <w:rPr>
                <w:sz w:val="24"/>
              </w:rPr>
              <w:t>the non-verbal</w:t>
            </w:r>
            <w:r>
              <w:rPr>
                <w:spacing w:val="-1"/>
                <w:sz w:val="24"/>
              </w:rPr>
              <w:t> </w:t>
            </w:r>
            <w:r>
              <w:rPr>
                <w:sz w:val="24"/>
              </w:rPr>
              <w:t>messages </w:t>
            </w:r>
            <w:r>
              <w:rPr>
                <w:spacing w:val="-5"/>
                <w:sz w:val="24"/>
              </w:rPr>
              <w:t>of</w:t>
            </w:r>
          </w:p>
          <w:p>
            <w:pPr>
              <w:pStyle w:val="TableParagraph"/>
              <w:spacing w:before="43"/>
              <w:ind w:left="108"/>
              <w:rPr>
                <w:sz w:val="24"/>
              </w:rPr>
            </w:pPr>
            <w:r>
              <w:rPr>
                <w:sz w:val="24"/>
              </w:rPr>
              <w:t>other</w:t>
            </w:r>
            <w:r>
              <w:rPr>
                <w:spacing w:val="-2"/>
                <w:sz w:val="24"/>
              </w:rPr>
              <w:t> people</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6" w:hRule="atLeast"/>
        </w:trPr>
        <w:tc>
          <w:tcPr>
            <w:tcW w:w="590" w:type="dxa"/>
          </w:tcPr>
          <w:p>
            <w:pPr>
              <w:pStyle w:val="TableParagraph"/>
              <w:spacing w:line="275" w:lineRule="exact"/>
              <w:ind w:left="10"/>
              <w:jc w:val="center"/>
              <w:rPr>
                <w:b/>
                <w:sz w:val="24"/>
              </w:rPr>
            </w:pPr>
            <w:r>
              <w:rPr/>
              <mc:AlternateContent>
                <mc:Choice Requires="wps">
                  <w:drawing>
                    <wp:anchor distT="0" distB="0" distL="0" distR="0" allowOverlap="1" layoutInCell="1" locked="0" behindDoc="1" simplePos="0" relativeHeight="483809792">
                      <wp:simplePos x="0" y="0"/>
                      <wp:positionH relativeFrom="column">
                        <wp:posOffset>8724</wp:posOffset>
                      </wp:positionH>
                      <wp:positionV relativeFrom="paragraph">
                        <wp:posOffset>-180212</wp:posOffset>
                      </wp:positionV>
                      <wp:extent cx="5562600" cy="5499735"/>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5562600" cy="5499735"/>
                                <a:chExt cx="5562600" cy="5499735"/>
                              </a:xfrm>
                            </wpg:grpSpPr>
                            <pic:pic>
                              <pic:nvPicPr>
                                <pic:cNvPr id="312" name="Image 312"/>
                                <pic:cNvPicPr/>
                              </pic:nvPicPr>
                              <pic:blipFill>
                                <a:blip r:embed="rId9" cstate="print"/>
                                <a:stretch>
                                  <a:fillRect/>
                                </a:stretch>
                              </pic:blipFill>
                              <pic:spPr>
                                <a:xfrm>
                                  <a:off x="0" y="0"/>
                                  <a:ext cx="5562333" cy="5499274"/>
                                </a:xfrm>
                                <a:prstGeom prst="rect">
                                  <a:avLst/>
                                </a:prstGeom>
                              </pic:spPr>
                            </pic:pic>
                          </wpg:wgp>
                        </a:graphicData>
                      </a:graphic>
                    </wp:anchor>
                  </w:drawing>
                </mc:Choice>
                <mc:Fallback>
                  <w:pict>
                    <v:group style="position:absolute;margin-left:.687pt;margin-top:-14.19pt;width:438pt;height:433.05pt;mso-position-horizontal-relative:column;mso-position-vertical-relative:paragraph;z-index:-19506688" id="docshapegroup96" coordorigin="14,-284" coordsize="8760,8661">
                      <v:shape style="position:absolute;left:13;top:-284;width:8760;height:8661" type="#_x0000_t75" id="docshape97" stroked="false">
                        <v:imagedata r:id="rId9" o:title=""/>
                      </v:shape>
                      <w10:wrap type="none"/>
                    </v:group>
                  </w:pict>
                </mc:Fallback>
              </mc:AlternateContent>
            </w:r>
            <w:r>
              <w:rPr>
                <w:b/>
                <w:spacing w:val="-5"/>
                <w:sz w:val="24"/>
              </w:rPr>
              <w:t>17</w:t>
            </w:r>
          </w:p>
        </w:tc>
        <w:tc>
          <w:tcPr>
            <w:tcW w:w="5668" w:type="dxa"/>
          </w:tcPr>
          <w:p>
            <w:pPr>
              <w:pStyle w:val="TableParagraph"/>
              <w:spacing w:line="270" w:lineRule="exact"/>
              <w:ind w:left="108"/>
              <w:rPr>
                <w:sz w:val="24"/>
              </w:rPr>
            </w:pPr>
            <w:r>
              <w:rPr>
                <w:sz w:val="24"/>
              </w:rPr>
              <w:t>I</w:t>
            </w:r>
            <w:r>
              <w:rPr>
                <w:spacing w:val="-2"/>
                <w:sz w:val="24"/>
              </w:rPr>
              <w:t> </w:t>
            </w:r>
            <w:r>
              <w:rPr>
                <w:sz w:val="24"/>
              </w:rPr>
              <w:t>am aware</w:t>
            </w:r>
            <w:r>
              <w:rPr>
                <w:spacing w:val="-3"/>
                <w:sz w:val="24"/>
              </w:rPr>
              <w:t> </w:t>
            </w:r>
            <w:r>
              <w:rPr>
                <w:sz w:val="24"/>
              </w:rPr>
              <w:t>of the</w:t>
            </w:r>
            <w:r>
              <w:rPr>
                <w:spacing w:val="-2"/>
                <w:sz w:val="24"/>
              </w:rPr>
              <w:t> </w:t>
            </w:r>
            <w:r>
              <w:rPr>
                <w:sz w:val="24"/>
              </w:rPr>
              <w:t>non-verbal messages</w:t>
            </w:r>
            <w:r>
              <w:rPr>
                <w:spacing w:val="-1"/>
                <w:sz w:val="24"/>
              </w:rPr>
              <w:t> </w:t>
            </w:r>
            <w:r>
              <w:rPr>
                <w:sz w:val="24"/>
              </w:rPr>
              <w:t>other </w:t>
            </w:r>
            <w:r>
              <w:rPr>
                <w:spacing w:val="-2"/>
                <w:sz w:val="24"/>
              </w:rPr>
              <w:t>people</w:t>
            </w:r>
          </w:p>
          <w:p>
            <w:pPr>
              <w:pStyle w:val="TableParagraph"/>
              <w:spacing w:before="41"/>
              <w:ind w:left="108"/>
              <w:rPr>
                <w:sz w:val="24"/>
              </w:rPr>
            </w:pPr>
            <w:r>
              <w:rPr>
                <w:spacing w:val="-4"/>
                <w:sz w:val="24"/>
              </w:rPr>
              <w:t>send</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2" w:hRule="atLeast"/>
        </w:trPr>
        <w:tc>
          <w:tcPr>
            <w:tcW w:w="590" w:type="dxa"/>
          </w:tcPr>
          <w:p>
            <w:pPr>
              <w:pStyle w:val="TableParagraph"/>
              <w:spacing w:line="275" w:lineRule="exact"/>
              <w:ind w:left="10"/>
              <w:jc w:val="center"/>
              <w:rPr>
                <w:b/>
                <w:sz w:val="24"/>
              </w:rPr>
            </w:pPr>
            <w:r>
              <w:rPr>
                <w:b/>
                <w:spacing w:val="-5"/>
                <w:sz w:val="24"/>
              </w:rPr>
              <w:t>18</w:t>
            </w:r>
          </w:p>
        </w:tc>
        <w:tc>
          <w:tcPr>
            <w:tcW w:w="5668" w:type="dxa"/>
          </w:tcPr>
          <w:p>
            <w:pPr>
              <w:pStyle w:val="TableParagraph"/>
              <w:spacing w:line="270" w:lineRule="exact"/>
              <w:ind w:left="108"/>
              <w:rPr>
                <w:sz w:val="24"/>
              </w:rPr>
            </w:pPr>
            <w:r>
              <w:rPr>
                <w:sz w:val="24"/>
              </w:rPr>
              <w:t>I</w:t>
            </w:r>
            <w:r>
              <w:rPr>
                <w:spacing w:val="-4"/>
                <w:sz w:val="24"/>
              </w:rPr>
              <w:t> </w:t>
            </w:r>
            <w:r>
              <w:rPr>
                <w:sz w:val="24"/>
              </w:rPr>
              <w:t>like to</w:t>
            </w:r>
            <w:r>
              <w:rPr>
                <w:spacing w:val="1"/>
                <w:sz w:val="24"/>
              </w:rPr>
              <w:t> </w:t>
            </w:r>
            <w:r>
              <w:rPr>
                <w:sz w:val="24"/>
              </w:rPr>
              <w:t>share</w:t>
            </w:r>
            <w:r>
              <w:rPr>
                <w:spacing w:val="-1"/>
                <w:sz w:val="24"/>
              </w:rPr>
              <w:t> </w:t>
            </w:r>
            <w:r>
              <w:rPr>
                <w:sz w:val="24"/>
              </w:rPr>
              <w:t>my</w:t>
            </w:r>
            <w:r>
              <w:rPr>
                <w:spacing w:val="-4"/>
                <w:sz w:val="24"/>
              </w:rPr>
              <w:t> </w:t>
            </w:r>
            <w:r>
              <w:rPr>
                <w:sz w:val="24"/>
              </w:rPr>
              <w:t>emotions</w:t>
            </w:r>
            <w:r>
              <w:rPr>
                <w:spacing w:val="1"/>
                <w:sz w:val="24"/>
              </w:rPr>
              <w:t> </w:t>
            </w:r>
            <w:r>
              <w:rPr>
                <w:sz w:val="24"/>
              </w:rPr>
              <w:t>with</w:t>
            </w:r>
            <w:r>
              <w:rPr>
                <w:spacing w:val="4"/>
                <w:sz w:val="24"/>
              </w:rPr>
              <w:t> </w:t>
            </w:r>
            <w:r>
              <w:rPr>
                <w:spacing w:val="-2"/>
                <w:sz w:val="24"/>
              </w:rPr>
              <w:t>others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4" w:hRule="atLeast"/>
        </w:trPr>
        <w:tc>
          <w:tcPr>
            <w:tcW w:w="590" w:type="dxa"/>
          </w:tcPr>
          <w:p>
            <w:pPr>
              <w:pStyle w:val="TableParagraph"/>
              <w:spacing w:line="275" w:lineRule="exact"/>
              <w:ind w:left="10"/>
              <w:jc w:val="center"/>
              <w:rPr>
                <w:b/>
                <w:sz w:val="24"/>
              </w:rPr>
            </w:pPr>
            <w:r>
              <w:rPr>
                <w:b/>
                <w:spacing w:val="-5"/>
                <w:sz w:val="24"/>
              </w:rPr>
              <w:t>19</w:t>
            </w:r>
          </w:p>
        </w:tc>
        <w:tc>
          <w:tcPr>
            <w:tcW w:w="5668" w:type="dxa"/>
          </w:tcPr>
          <w:p>
            <w:pPr>
              <w:pStyle w:val="TableParagraph"/>
              <w:spacing w:line="270" w:lineRule="exact"/>
              <w:ind w:left="108"/>
              <w:rPr>
                <w:sz w:val="24"/>
              </w:rPr>
            </w:pPr>
            <w:r>
              <w:rPr>
                <w:sz w:val="24"/>
              </w:rPr>
              <w:t>I</w:t>
            </w:r>
            <w:r>
              <w:rPr>
                <w:spacing w:val="-2"/>
                <w:sz w:val="24"/>
              </w:rPr>
              <w:t> </w:t>
            </w:r>
            <w:r>
              <w:rPr>
                <w:sz w:val="24"/>
              </w:rPr>
              <w:t>arrange</w:t>
            </w:r>
            <w:r>
              <w:rPr>
                <w:spacing w:val="-2"/>
                <w:sz w:val="24"/>
              </w:rPr>
              <w:t> </w:t>
            </w:r>
            <w:r>
              <w:rPr>
                <w:sz w:val="24"/>
              </w:rPr>
              <w:t>events</w:t>
            </w:r>
            <w:r>
              <w:rPr>
                <w:spacing w:val="-1"/>
                <w:sz w:val="24"/>
              </w:rPr>
              <w:t> </w:t>
            </w:r>
            <w:r>
              <w:rPr>
                <w:sz w:val="24"/>
              </w:rPr>
              <w:t>others</w:t>
            </w:r>
            <w:r>
              <w:rPr>
                <w:spacing w:val="-1"/>
                <w:sz w:val="24"/>
              </w:rPr>
              <w:t> </w:t>
            </w:r>
            <w:r>
              <w:rPr>
                <w:spacing w:val="-2"/>
                <w:sz w:val="24"/>
              </w:rPr>
              <w:t>enjoy</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2" w:hRule="atLeast"/>
        </w:trPr>
        <w:tc>
          <w:tcPr>
            <w:tcW w:w="590" w:type="dxa"/>
          </w:tcPr>
          <w:p>
            <w:pPr>
              <w:pStyle w:val="TableParagraph"/>
              <w:spacing w:line="275" w:lineRule="exact"/>
              <w:ind w:left="10"/>
              <w:jc w:val="center"/>
              <w:rPr>
                <w:b/>
                <w:sz w:val="24"/>
              </w:rPr>
            </w:pPr>
            <w:r>
              <w:rPr>
                <w:b/>
                <w:spacing w:val="-5"/>
                <w:sz w:val="24"/>
              </w:rPr>
              <w:t>20</w:t>
            </w:r>
          </w:p>
        </w:tc>
        <w:tc>
          <w:tcPr>
            <w:tcW w:w="5668" w:type="dxa"/>
          </w:tcPr>
          <w:p>
            <w:pPr>
              <w:pStyle w:val="TableParagraph"/>
              <w:spacing w:line="270" w:lineRule="exact"/>
              <w:ind w:left="108"/>
              <w:rPr>
                <w:sz w:val="24"/>
              </w:rPr>
            </w:pPr>
            <w:r>
              <w:rPr>
                <w:sz w:val="24"/>
              </w:rPr>
              <w:t>I</w:t>
            </w:r>
            <w:r>
              <w:rPr>
                <w:spacing w:val="-6"/>
                <w:sz w:val="24"/>
              </w:rPr>
              <w:t> </w:t>
            </w:r>
            <w:r>
              <w:rPr>
                <w:sz w:val="24"/>
              </w:rPr>
              <w:t>help other people</w:t>
            </w:r>
            <w:r>
              <w:rPr>
                <w:spacing w:val="-1"/>
                <w:sz w:val="24"/>
              </w:rPr>
              <w:t> </w:t>
            </w:r>
            <w:r>
              <w:rPr>
                <w:sz w:val="24"/>
              </w:rPr>
              <w:t>feel better</w:t>
            </w:r>
            <w:r>
              <w:rPr>
                <w:spacing w:val="-2"/>
                <w:sz w:val="24"/>
              </w:rPr>
              <w:t> </w:t>
            </w:r>
            <w:r>
              <w:rPr>
                <w:sz w:val="24"/>
              </w:rPr>
              <w:t>when they</w:t>
            </w:r>
            <w:r>
              <w:rPr>
                <w:spacing w:val="-3"/>
                <w:sz w:val="24"/>
              </w:rPr>
              <w:t> </w:t>
            </w:r>
            <w:r>
              <w:rPr>
                <w:sz w:val="24"/>
              </w:rPr>
              <w:t>are </w:t>
            </w:r>
            <w:r>
              <w:rPr>
                <w:spacing w:val="-4"/>
                <w:sz w:val="24"/>
              </w:rPr>
              <w:t>down</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4" w:hRule="atLeast"/>
        </w:trPr>
        <w:tc>
          <w:tcPr>
            <w:tcW w:w="590" w:type="dxa"/>
          </w:tcPr>
          <w:p>
            <w:pPr>
              <w:pStyle w:val="TableParagraph"/>
              <w:spacing w:before="1"/>
              <w:ind w:left="10"/>
              <w:jc w:val="center"/>
              <w:rPr>
                <w:b/>
                <w:sz w:val="24"/>
              </w:rPr>
            </w:pPr>
            <w:r>
              <w:rPr>
                <w:b/>
                <w:spacing w:val="-5"/>
                <w:sz w:val="24"/>
              </w:rPr>
              <w:t>21</w:t>
            </w:r>
          </w:p>
        </w:tc>
        <w:tc>
          <w:tcPr>
            <w:tcW w:w="5668" w:type="dxa"/>
          </w:tcPr>
          <w:p>
            <w:pPr>
              <w:pStyle w:val="TableParagraph"/>
              <w:spacing w:line="273" w:lineRule="exact"/>
              <w:ind w:left="108"/>
              <w:rPr>
                <w:sz w:val="24"/>
              </w:rPr>
            </w:pPr>
            <w:r>
              <w:rPr>
                <w:sz w:val="24"/>
              </w:rPr>
              <w:t>Other</w:t>
            </w:r>
            <w:r>
              <w:rPr>
                <w:spacing w:val="-1"/>
                <w:sz w:val="24"/>
              </w:rPr>
              <w:t> </w:t>
            </w:r>
            <w:r>
              <w:rPr>
                <w:sz w:val="24"/>
              </w:rPr>
              <w:t>people</w:t>
            </w:r>
            <w:r>
              <w:rPr>
                <w:spacing w:val="1"/>
                <w:sz w:val="24"/>
              </w:rPr>
              <w:t> </w:t>
            </w:r>
            <w:r>
              <w:rPr>
                <w:sz w:val="24"/>
              </w:rPr>
              <w:t>find</w:t>
            </w:r>
            <w:r>
              <w:rPr>
                <w:spacing w:val="-1"/>
                <w:sz w:val="24"/>
              </w:rPr>
              <w:t> </w:t>
            </w:r>
            <w:r>
              <w:rPr>
                <w:sz w:val="24"/>
              </w:rPr>
              <w:t>it easy</w:t>
            </w:r>
            <w:r>
              <w:rPr>
                <w:spacing w:val="-3"/>
                <w:sz w:val="24"/>
              </w:rPr>
              <w:t> </w:t>
            </w:r>
            <w:r>
              <w:rPr>
                <w:sz w:val="24"/>
              </w:rPr>
              <w:t>to</w:t>
            </w:r>
            <w:r>
              <w:rPr>
                <w:spacing w:val="-1"/>
                <w:sz w:val="24"/>
              </w:rPr>
              <w:t> </w:t>
            </w:r>
            <w:r>
              <w:rPr>
                <w:sz w:val="24"/>
              </w:rPr>
              <w:t>confide in </w:t>
            </w:r>
            <w:r>
              <w:rPr>
                <w:spacing w:val="-5"/>
                <w:sz w:val="24"/>
              </w:rPr>
              <w:t>me</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5"/>
                <w:sz w:val="24"/>
              </w:rPr>
              <w:t>22</w:t>
            </w:r>
          </w:p>
        </w:tc>
        <w:tc>
          <w:tcPr>
            <w:tcW w:w="5668" w:type="dxa"/>
          </w:tcPr>
          <w:p>
            <w:pPr>
              <w:pStyle w:val="TableParagraph"/>
              <w:spacing w:line="270" w:lineRule="exact"/>
              <w:ind w:left="108"/>
              <w:rPr>
                <w:sz w:val="24"/>
              </w:rPr>
            </w:pPr>
            <w:r>
              <w:rPr>
                <w:sz w:val="24"/>
              </w:rPr>
              <w:t>I</w:t>
            </w:r>
            <w:r>
              <w:rPr>
                <w:spacing w:val="-2"/>
                <w:sz w:val="24"/>
              </w:rPr>
              <w:t> </w:t>
            </w:r>
            <w:r>
              <w:rPr>
                <w:sz w:val="24"/>
              </w:rPr>
              <w:t>compliment others when they</w:t>
            </w:r>
            <w:r>
              <w:rPr>
                <w:spacing w:val="-5"/>
                <w:sz w:val="24"/>
              </w:rPr>
              <w:t> </w:t>
            </w:r>
            <w:r>
              <w:rPr>
                <w:sz w:val="24"/>
              </w:rPr>
              <w:t>have</w:t>
            </w:r>
            <w:r>
              <w:rPr>
                <w:spacing w:val="-1"/>
                <w:sz w:val="24"/>
              </w:rPr>
              <w:t> </w:t>
            </w:r>
            <w:r>
              <w:rPr>
                <w:sz w:val="24"/>
              </w:rPr>
              <w:t>done</w:t>
            </w:r>
            <w:r>
              <w:rPr>
                <w:spacing w:val="-1"/>
                <w:sz w:val="24"/>
              </w:rPr>
              <w:t> </w:t>
            </w:r>
            <w:r>
              <w:rPr>
                <w:spacing w:val="-2"/>
                <w:sz w:val="24"/>
              </w:rPr>
              <w:t>something</w:t>
            </w:r>
          </w:p>
          <w:p>
            <w:pPr>
              <w:pStyle w:val="TableParagraph"/>
              <w:spacing w:before="43"/>
              <w:ind w:left="108"/>
              <w:rPr>
                <w:sz w:val="24"/>
              </w:rPr>
            </w:pPr>
            <w:r>
              <w:rPr>
                <w:spacing w:val="-4"/>
                <w:sz w:val="24"/>
              </w:rPr>
              <w:t>well</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2" w:hRule="atLeast"/>
        </w:trPr>
        <w:tc>
          <w:tcPr>
            <w:tcW w:w="590" w:type="dxa"/>
          </w:tcPr>
          <w:p>
            <w:pPr>
              <w:pStyle w:val="TableParagraph"/>
              <w:spacing w:line="275" w:lineRule="exact"/>
              <w:ind w:left="10"/>
              <w:jc w:val="center"/>
              <w:rPr>
                <w:b/>
                <w:sz w:val="24"/>
              </w:rPr>
            </w:pPr>
            <w:r>
              <w:rPr>
                <w:b/>
                <w:spacing w:val="-5"/>
                <w:sz w:val="24"/>
              </w:rPr>
              <w:t>23</w:t>
            </w:r>
          </w:p>
        </w:tc>
        <w:tc>
          <w:tcPr>
            <w:tcW w:w="5668" w:type="dxa"/>
          </w:tcPr>
          <w:p>
            <w:pPr>
              <w:pStyle w:val="TableParagraph"/>
              <w:spacing w:line="270" w:lineRule="exact"/>
              <w:ind w:left="108"/>
              <w:rPr>
                <w:sz w:val="24"/>
              </w:rPr>
            </w:pPr>
            <w:r>
              <w:rPr>
                <w:sz w:val="24"/>
              </w:rPr>
              <w:t>When</w:t>
            </w:r>
            <w:r>
              <w:rPr>
                <w:spacing w:val="-2"/>
                <w:sz w:val="24"/>
              </w:rPr>
              <w:t> </w:t>
            </w:r>
            <w:r>
              <w:rPr>
                <w:sz w:val="24"/>
              </w:rPr>
              <w:t>my</w:t>
            </w:r>
            <w:r>
              <w:rPr>
                <w:spacing w:val="-5"/>
                <w:sz w:val="24"/>
              </w:rPr>
              <w:t> </w:t>
            </w:r>
            <w:r>
              <w:rPr>
                <w:sz w:val="24"/>
              </w:rPr>
              <w:t>mood</w:t>
            </w:r>
            <w:r>
              <w:rPr>
                <w:spacing w:val="1"/>
                <w:sz w:val="24"/>
              </w:rPr>
              <w:t> </w:t>
            </w:r>
            <w:r>
              <w:rPr>
                <w:sz w:val="24"/>
              </w:rPr>
              <w:t>changes,</w:t>
            </w:r>
            <w:r>
              <w:rPr>
                <w:spacing w:val="2"/>
                <w:sz w:val="24"/>
              </w:rPr>
              <w:t> </w:t>
            </w:r>
            <w:r>
              <w:rPr>
                <w:sz w:val="24"/>
              </w:rPr>
              <w:t>I</w:t>
            </w:r>
            <w:r>
              <w:rPr>
                <w:spacing w:val="-5"/>
                <w:sz w:val="24"/>
              </w:rPr>
              <w:t> </w:t>
            </w:r>
            <w:r>
              <w:rPr>
                <w:sz w:val="24"/>
              </w:rPr>
              <w:t>see</w:t>
            </w:r>
            <w:r>
              <w:rPr>
                <w:spacing w:val="-1"/>
                <w:sz w:val="24"/>
              </w:rPr>
              <w:t> </w:t>
            </w:r>
            <w:r>
              <w:rPr>
                <w:sz w:val="24"/>
              </w:rPr>
              <w:t>new</w:t>
            </w:r>
            <w:r>
              <w:rPr>
                <w:spacing w:val="1"/>
                <w:sz w:val="24"/>
              </w:rPr>
              <w:t> </w:t>
            </w:r>
            <w:r>
              <w:rPr>
                <w:spacing w:val="-2"/>
                <w:sz w:val="24"/>
              </w:rPr>
              <w:t>possibilities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before="1"/>
              <w:ind w:left="10"/>
              <w:jc w:val="center"/>
              <w:rPr>
                <w:b/>
                <w:sz w:val="24"/>
              </w:rPr>
            </w:pPr>
            <w:r>
              <w:rPr>
                <w:b/>
                <w:spacing w:val="-5"/>
                <w:sz w:val="24"/>
              </w:rPr>
              <w:t>24</w:t>
            </w:r>
          </w:p>
        </w:tc>
        <w:tc>
          <w:tcPr>
            <w:tcW w:w="5668" w:type="dxa"/>
          </w:tcPr>
          <w:p>
            <w:pPr>
              <w:pStyle w:val="TableParagraph"/>
              <w:spacing w:line="273" w:lineRule="exact"/>
              <w:ind w:left="108"/>
              <w:rPr>
                <w:sz w:val="24"/>
              </w:rPr>
            </w:pPr>
            <w:r>
              <w:rPr>
                <w:sz w:val="24"/>
              </w:rPr>
              <w:t>When</w:t>
            </w:r>
            <w:r>
              <w:rPr>
                <w:spacing w:val="1"/>
                <w:sz w:val="24"/>
              </w:rPr>
              <w:t> </w:t>
            </w:r>
            <w:r>
              <w:rPr>
                <w:sz w:val="24"/>
              </w:rPr>
              <w:t>I</w:t>
            </w:r>
            <w:r>
              <w:rPr>
                <w:spacing w:val="-6"/>
                <w:sz w:val="24"/>
              </w:rPr>
              <w:t> </w:t>
            </w:r>
            <w:r>
              <w:rPr>
                <w:sz w:val="24"/>
              </w:rPr>
              <w:t>experience</w:t>
            </w:r>
            <w:r>
              <w:rPr>
                <w:spacing w:val="1"/>
                <w:sz w:val="24"/>
              </w:rPr>
              <w:t> </w:t>
            </w:r>
            <w:r>
              <w:rPr>
                <w:sz w:val="24"/>
              </w:rPr>
              <w:t>a</w:t>
            </w:r>
            <w:r>
              <w:rPr>
                <w:spacing w:val="-1"/>
                <w:sz w:val="24"/>
              </w:rPr>
              <w:t> </w:t>
            </w:r>
            <w:r>
              <w:rPr>
                <w:sz w:val="24"/>
              </w:rPr>
              <w:t>positive</w:t>
            </w:r>
            <w:r>
              <w:rPr>
                <w:spacing w:val="-1"/>
                <w:sz w:val="24"/>
              </w:rPr>
              <w:t> </w:t>
            </w:r>
            <w:r>
              <w:rPr>
                <w:sz w:val="24"/>
              </w:rPr>
              <w:t>emotion,</w:t>
            </w:r>
            <w:r>
              <w:rPr>
                <w:spacing w:val="2"/>
                <w:sz w:val="24"/>
              </w:rPr>
              <w:t> </w:t>
            </w:r>
            <w:r>
              <w:rPr>
                <w:sz w:val="24"/>
              </w:rPr>
              <w:t>I</w:t>
            </w:r>
            <w:r>
              <w:rPr>
                <w:spacing w:val="-6"/>
                <w:sz w:val="24"/>
              </w:rPr>
              <w:t> </w:t>
            </w:r>
            <w:r>
              <w:rPr>
                <w:sz w:val="24"/>
              </w:rPr>
              <w:t>know how </w:t>
            </w:r>
            <w:r>
              <w:rPr>
                <w:spacing w:val="-5"/>
                <w:sz w:val="24"/>
              </w:rPr>
              <w:t>to</w:t>
            </w:r>
          </w:p>
          <w:p>
            <w:pPr>
              <w:pStyle w:val="TableParagraph"/>
              <w:spacing w:before="41"/>
              <w:ind w:left="108"/>
              <w:rPr>
                <w:sz w:val="24"/>
              </w:rPr>
            </w:pPr>
            <w:r>
              <w:rPr>
                <w:sz w:val="24"/>
              </w:rPr>
              <w:t>make</w:t>
            </w:r>
            <w:r>
              <w:rPr>
                <w:spacing w:val="-2"/>
                <w:sz w:val="24"/>
              </w:rPr>
              <w:t> </w:t>
            </w:r>
            <w:r>
              <w:rPr>
                <w:sz w:val="24"/>
              </w:rPr>
              <w:t>it </w:t>
            </w:r>
            <w:r>
              <w:rPr>
                <w:spacing w:val="-4"/>
                <w:sz w:val="24"/>
              </w:rPr>
              <w:t>last</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5"/>
                <w:sz w:val="24"/>
              </w:rPr>
              <w:t>25</w:t>
            </w:r>
          </w:p>
        </w:tc>
        <w:tc>
          <w:tcPr>
            <w:tcW w:w="5668" w:type="dxa"/>
          </w:tcPr>
          <w:p>
            <w:pPr>
              <w:pStyle w:val="TableParagraph"/>
              <w:spacing w:line="270" w:lineRule="exact"/>
              <w:ind w:left="108"/>
              <w:rPr>
                <w:sz w:val="24"/>
              </w:rPr>
            </w:pPr>
            <w:r>
              <w:rPr>
                <w:sz w:val="24"/>
              </w:rPr>
              <w:t>When</w:t>
            </w:r>
            <w:r>
              <w:rPr>
                <w:spacing w:val="1"/>
                <w:sz w:val="24"/>
              </w:rPr>
              <w:t> </w:t>
            </w:r>
            <w:r>
              <w:rPr>
                <w:sz w:val="24"/>
              </w:rPr>
              <w:t>I</w:t>
            </w:r>
            <w:r>
              <w:rPr>
                <w:spacing w:val="-6"/>
                <w:sz w:val="24"/>
              </w:rPr>
              <w:t> </w:t>
            </w:r>
            <w:r>
              <w:rPr>
                <w:sz w:val="24"/>
              </w:rPr>
              <w:t>am in a</w:t>
            </w:r>
            <w:r>
              <w:rPr>
                <w:spacing w:val="-1"/>
                <w:sz w:val="24"/>
              </w:rPr>
              <w:t> </w:t>
            </w:r>
            <w:r>
              <w:rPr>
                <w:sz w:val="24"/>
              </w:rPr>
              <w:t>positive mood, solving</w:t>
            </w:r>
            <w:r>
              <w:rPr>
                <w:spacing w:val="-3"/>
                <w:sz w:val="24"/>
              </w:rPr>
              <w:t> </w:t>
            </w:r>
            <w:r>
              <w:rPr>
                <w:sz w:val="24"/>
              </w:rPr>
              <w:t>problems is </w:t>
            </w:r>
            <w:r>
              <w:rPr>
                <w:spacing w:val="-4"/>
                <w:sz w:val="24"/>
              </w:rPr>
              <w:t>easy</w:t>
            </w:r>
          </w:p>
          <w:p>
            <w:pPr>
              <w:pStyle w:val="TableParagraph"/>
              <w:spacing w:before="41"/>
              <w:ind w:left="108"/>
              <w:rPr>
                <w:sz w:val="24"/>
              </w:rPr>
            </w:pPr>
            <w:r>
              <w:rPr>
                <w:sz w:val="24"/>
              </w:rPr>
              <w:t>for</w:t>
            </w:r>
            <w:r>
              <w:rPr>
                <w:spacing w:val="-2"/>
                <w:sz w:val="24"/>
              </w:rPr>
              <w:t> </w:t>
            </w:r>
            <w:r>
              <w:rPr>
                <w:spacing w:val="-7"/>
                <w:sz w:val="24"/>
              </w:rPr>
              <w:t>me</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3" w:hRule="atLeast"/>
        </w:trPr>
        <w:tc>
          <w:tcPr>
            <w:tcW w:w="590" w:type="dxa"/>
          </w:tcPr>
          <w:p>
            <w:pPr>
              <w:pStyle w:val="TableParagraph"/>
              <w:spacing w:line="275" w:lineRule="exact"/>
              <w:ind w:left="10"/>
              <w:jc w:val="center"/>
              <w:rPr>
                <w:b/>
                <w:sz w:val="24"/>
              </w:rPr>
            </w:pPr>
            <w:r>
              <w:rPr>
                <w:b/>
                <w:spacing w:val="-5"/>
                <w:sz w:val="24"/>
              </w:rPr>
              <w:t>26</w:t>
            </w:r>
          </w:p>
        </w:tc>
        <w:tc>
          <w:tcPr>
            <w:tcW w:w="5668" w:type="dxa"/>
          </w:tcPr>
          <w:p>
            <w:pPr>
              <w:pStyle w:val="TableParagraph"/>
              <w:spacing w:line="270" w:lineRule="exact"/>
              <w:ind w:left="108"/>
              <w:rPr>
                <w:sz w:val="24"/>
              </w:rPr>
            </w:pPr>
            <w:r>
              <w:rPr>
                <w:sz w:val="24"/>
              </w:rPr>
              <w:t>When</w:t>
            </w:r>
            <w:r>
              <w:rPr>
                <w:spacing w:val="-1"/>
                <w:sz w:val="24"/>
              </w:rPr>
              <w:t> </w:t>
            </w:r>
            <w:r>
              <w:rPr>
                <w:sz w:val="24"/>
              </w:rPr>
              <w:t>I</w:t>
            </w:r>
            <w:r>
              <w:rPr>
                <w:spacing w:val="-6"/>
                <w:sz w:val="24"/>
              </w:rPr>
              <w:t> </w:t>
            </w:r>
            <w:r>
              <w:rPr>
                <w:sz w:val="24"/>
              </w:rPr>
              <w:t>am in</w:t>
            </w:r>
            <w:r>
              <w:rPr>
                <w:spacing w:val="-1"/>
                <w:sz w:val="24"/>
              </w:rPr>
              <w:t> </w:t>
            </w:r>
            <w:r>
              <w:rPr>
                <w:sz w:val="24"/>
              </w:rPr>
              <w:t>a</w:t>
            </w:r>
            <w:r>
              <w:rPr>
                <w:spacing w:val="-1"/>
                <w:sz w:val="24"/>
              </w:rPr>
              <w:t> </w:t>
            </w:r>
            <w:r>
              <w:rPr>
                <w:sz w:val="24"/>
              </w:rPr>
              <w:t>positive</w:t>
            </w:r>
            <w:r>
              <w:rPr>
                <w:spacing w:val="1"/>
                <w:sz w:val="24"/>
              </w:rPr>
              <w:t> </w:t>
            </w:r>
            <w:r>
              <w:rPr>
                <w:sz w:val="24"/>
              </w:rPr>
              <w:t>mood,</w:t>
            </w:r>
            <w:r>
              <w:rPr>
                <w:spacing w:val="1"/>
                <w:sz w:val="24"/>
              </w:rPr>
              <w:t> </w:t>
            </w:r>
            <w:r>
              <w:rPr>
                <w:sz w:val="24"/>
              </w:rPr>
              <w:t>I</w:t>
            </w:r>
            <w:r>
              <w:rPr>
                <w:spacing w:val="-6"/>
                <w:sz w:val="24"/>
              </w:rPr>
              <w:t> </w:t>
            </w:r>
            <w:r>
              <w:rPr>
                <w:sz w:val="24"/>
              </w:rPr>
              <w:t>am</w:t>
            </w:r>
            <w:r>
              <w:rPr>
                <w:spacing w:val="2"/>
                <w:sz w:val="24"/>
              </w:rPr>
              <w:t> </w:t>
            </w:r>
            <w:r>
              <w:rPr>
                <w:sz w:val="24"/>
              </w:rPr>
              <w:t>able</w:t>
            </w:r>
            <w:r>
              <w:rPr>
                <w:spacing w:val="-1"/>
                <w:sz w:val="24"/>
              </w:rPr>
              <w:t> </w:t>
            </w:r>
            <w:r>
              <w:rPr>
                <w:sz w:val="24"/>
              </w:rPr>
              <w:t>to come</w:t>
            </w:r>
            <w:r>
              <w:rPr>
                <w:spacing w:val="1"/>
                <w:sz w:val="24"/>
              </w:rPr>
              <w:t> </w:t>
            </w:r>
            <w:r>
              <w:rPr>
                <w:spacing w:val="-5"/>
                <w:sz w:val="24"/>
              </w:rPr>
              <w:t>up</w:t>
            </w:r>
          </w:p>
          <w:p>
            <w:pPr>
              <w:pStyle w:val="TableParagraph"/>
              <w:spacing w:before="41"/>
              <w:ind w:left="108"/>
              <w:rPr>
                <w:sz w:val="24"/>
              </w:rPr>
            </w:pPr>
            <w:r>
              <w:rPr>
                <w:sz w:val="24"/>
              </w:rPr>
              <w:t>with</w:t>
            </w:r>
            <w:r>
              <w:rPr>
                <w:spacing w:val="-1"/>
                <w:sz w:val="24"/>
              </w:rPr>
              <w:t> </w:t>
            </w:r>
            <w:r>
              <w:rPr>
                <w:sz w:val="24"/>
              </w:rPr>
              <w:t>new </w:t>
            </w:r>
            <w:r>
              <w:rPr>
                <w:spacing w:val="-2"/>
                <w:sz w:val="24"/>
              </w:rPr>
              <w:t>ideas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before="1"/>
              <w:ind w:left="10"/>
              <w:jc w:val="center"/>
              <w:rPr>
                <w:b/>
                <w:sz w:val="24"/>
              </w:rPr>
            </w:pPr>
            <w:r>
              <w:rPr>
                <w:b/>
                <w:spacing w:val="-5"/>
                <w:sz w:val="24"/>
              </w:rPr>
              <w:t>27</w:t>
            </w:r>
          </w:p>
        </w:tc>
        <w:tc>
          <w:tcPr>
            <w:tcW w:w="5668" w:type="dxa"/>
          </w:tcPr>
          <w:p>
            <w:pPr>
              <w:pStyle w:val="TableParagraph"/>
              <w:spacing w:line="273" w:lineRule="exact"/>
              <w:ind w:left="108"/>
              <w:rPr>
                <w:sz w:val="24"/>
              </w:rPr>
            </w:pPr>
            <w:r>
              <w:rPr>
                <w:sz w:val="24"/>
              </w:rPr>
              <w:t>When</w:t>
            </w:r>
            <w:r>
              <w:rPr>
                <w:spacing w:val="1"/>
                <w:sz w:val="24"/>
              </w:rPr>
              <w:t> </w:t>
            </w:r>
            <w:r>
              <w:rPr>
                <w:sz w:val="24"/>
              </w:rPr>
              <w:t>I</w:t>
            </w:r>
            <w:r>
              <w:rPr>
                <w:spacing w:val="-6"/>
                <w:sz w:val="24"/>
              </w:rPr>
              <w:t> </w:t>
            </w:r>
            <w:r>
              <w:rPr>
                <w:sz w:val="24"/>
              </w:rPr>
              <w:t>feel a</w:t>
            </w:r>
            <w:r>
              <w:rPr>
                <w:spacing w:val="1"/>
                <w:sz w:val="24"/>
              </w:rPr>
              <w:t> </w:t>
            </w:r>
            <w:r>
              <w:rPr>
                <w:sz w:val="24"/>
              </w:rPr>
              <w:t>change</w:t>
            </w:r>
            <w:r>
              <w:rPr>
                <w:spacing w:val="-1"/>
                <w:sz w:val="24"/>
              </w:rPr>
              <w:t> </w:t>
            </w:r>
            <w:r>
              <w:rPr>
                <w:sz w:val="24"/>
              </w:rPr>
              <w:t>in emotions,</w:t>
            </w:r>
            <w:r>
              <w:rPr>
                <w:spacing w:val="2"/>
                <w:sz w:val="24"/>
              </w:rPr>
              <w:t> </w:t>
            </w:r>
            <w:r>
              <w:rPr>
                <w:sz w:val="24"/>
              </w:rPr>
              <w:t>I</w:t>
            </w:r>
            <w:r>
              <w:rPr>
                <w:spacing w:val="-6"/>
                <w:sz w:val="24"/>
              </w:rPr>
              <w:t> </w:t>
            </w:r>
            <w:r>
              <w:rPr>
                <w:sz w:val="24"/>
              </w:rPr>
              <w:t>tend to come </w:t>
            </w:r>
            <w:r>
              <w:rPr>
                <w:spacing w:val="-5"/>
                <w:sz w:val="24"/>
              </w:rPr>
              <w:t>up</w:t>
            </w:r>
          </w:p>
          <w:p>
            <w:pPr>
              <w:pStyle w:val="TableParagraph"/>
              <w:spacing w:before="41"/>
              <w:ind w:left="108"/>
              <w:rPr>
                <w:sz w:val="24"/>
              </w:rPr>
            </w:pPr>
            <w:r>
              <w:rPr>
                <w:sz w:val="24"/>
              </w:rPr>
              <w:t>with new</w:t>
            </w:r>
            <w:r>
              <w:rPr>
                <w:spacing w:val="-1"/>
                <w:sz w:val="24"/>
              </w:rPr>
              <w:t> </w:t>
            </w:r>
            <w:r>
              <w:rPr>
                <w:spacing w:val="-2"/>
                <w:sz w:val="24"/>
              </w:rPr>
              <w:t>ideas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line="275" w:lineRule="exact"/>
              <w:ind w:left="10"/>
              <w:jc w:val="center"/>
              <w:rPr>
                <w:b/>
                <w:sz w:val="24"/>
              </w:rPr>
            </w:pPr>
            <w:r>
              <w:rPr>
                <w:b/>
                <w:spacing w:val="-5"/>
                <w:sz w:val="24"/>
              </w:rPr>
              <w:t>28</w:t>
            </w:r>
          </w:p>
        </w:tc>
        <w:tc>
          <w:tcPr>
            <w:tcW w:w="5668" w:type="dxa"/>
          </w:tcPr>
          <w:p>
            <w:pPr>
              <w:pStyle w:val="TableParagraph"/>
              <w:spacing w:line="270" w:lineRule="exact"/>
              <w:ind w:left="108"/>
              <w:rPr>
                <w:sz w:val="24"/>
              </w:rPr>
            </w:pPr>
            <w:r>
              <w:rPr>
                <w:sz w:val="24"/>
              </w:rPr>
              <w:t>I</w:t>
            </w:r>
            <w:r>
              <w:rPr>
                <w:spacing w:val="-5"/>
                <w:sz w:val="24"/>
              </w:rPr>
              <w:t> </w:t>
            </w:r>
            <w:r>
              <w:rPr>
                <w:sz w:val="24"/>
              </w:rPr>
              <w:t>use</w:t>
            </w:r>
            <w:r>
              <w:rPr>
                <w:spacing w:val="1"/>
                <w:sz w:val="24"/>
              </w:rPr>
              <w:t> </w:t>
            </w:r>
            <w:r>
              <w:rPr>
                <w:sz w:val="24"/>
              </w:rPr>
              <w:t>good</w:t>
            </w:r>
            <w:r>
              <w:rPr>
                <w:spacing w:val="-1"/>
                <w:sz w:val="24"/>
              </w:rPr>
              <w:t> </w:t>
            </w:r>
            <w:r>
              <w:rPr>
                <w:sz w:val="24"/>
              </w:rPr>
              <w:t>moods to</w:t>
            </w:r>
            <w:r>
              <w:rPr>
                <w:spacing w:val="-1"/>
                <w:sz w:val="24"/>
              </w:rPr>
              <w:t> </w:t>
            </w:r>
            <w:r>
              <w:rPr>
                <w:sz w:val="24"/>
              </w:rPr>
              <w:t>help myself</w:t>
            </w:r>
            <w:r>
              <w:rPr>
                <w:spacing w:val="-1"/>
                <w:sz w:val="24"/>
              </w:rPr>
              <w:t> </w:t>
            </w:r>
            <w:r>
              <w:rPr>
                <w:sz w:val="24"/>
              </w:rPr>
              <w:t>keep trying</w:t>
            </w:r>
            <w:r>
              <w:rPr>
                <w:spacing w:val="-4"/>
                <w:sz w:val="24"/>
              </w:rPr>
              <w:t> </w:t>
            </w:r>
            <w:r>
              <w:rPr>
                <w:sz w:val="24"/>
              </w:rPr>
              <w:t>in the</w:t>
            </w:r>
            <w:r>
              <w:rPr>
                <w:spacing w:val="-1"/>
                <w:sz w:val="24"/>
              </w:rPr>
              <w:t> </w:t>
            </w:r>
            <w:r>
              <w:rPr>
                <w:spacing w:val="-4"/>
                <w:sz w:val="24"/>
              </w:rPr>
              <w:t>face</w:t>
            </w:r>
          </w:p>
          <w:p>
            <w:pPr>
              <w:pStyle w:val="TableParagraph"/>
              <w:spacing w:before="41"/>
              <w:ind w:left="108"/>
              <w:rPr>
                <w:sz w:val="24"/>
              </w:rPr>
            </w:pPr>
            <w:r>
              <w:rPr>
                <w:sz w:val="24"/>
              </w:rPr>
              <w:t>of</w:t>
            </w:r>
            <w:r>
              <w:rPr>
                <w:spacing w:val="-1"/>
                <w:sz w:val="24"/>
              </w:rPr>
              <w:t> </w:t>
            </w:r>
            <w:r>
              <w:rPr>
                <w:spacing w:val="-2"/>
                <w:sz w:val="24"/>
              </w:rPr>
              <w:t>obstacles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828" w:hRule="atLeast"/>
        </w:trPr>
        <w:tc>
          <w:tcPr>
            <w:tcW w:w="590" w:type="dxa"/>
          </w:tcPr>
          <w:p>
            <w:pPr>
              <w:pStyle w:val="TableParagraph"/>
              <w:spacing w:line="275" w:lineRule="exact"/>
              <w:ind w:left="10"/>
              <w:jc w:val="center"/>
              <w:rPr>
                <w:b/>
                <w:sz w:val="24"/>
              </w:rPr>
            </w:pPr>
            <w:r>
              <w:rPr>
                <w:b/>
                <w:spacing w:val="-5"/>
                <w:sz w:val="24"/>
              </w:rPr>
              <w:t>29</w:t>
            </w:r>
          </w:p>
        </w:tc>
        <w:tc>
          <w:tcPr>
            <w:tcW w:w="5668" w:type="dxa"/>
          </w:tcPr>
          <w:p>
            <w:pPr>
              <w:pStyle w:val="TableParagraph"/>
              <w:spacing w:line="276" w:lineRule="auto"/>
              <w:ind w:left="108" w:right="106"/>
              <w:rPr>
                <w:sz w:val="24"/>
              </w:rPr>
            </w:pPr>
            <w:r>
              <w:rPr>
                <w:sz w:val="24"/>
              </w:rPr>
              <w:t>I</w:t>
            </w:r>
            <w:r>
              <w:rPr>
                <w:spacing w:val="-8"/>
                <w:sz w:val="24"/>
              </w:rPr>
              <w:t> </w:t>
            </w:r>
            <w:r>
              <w:rPr>
                <w:sz w:val="24"/>
              </w:rPr>
              <w:t>present</w:t>
            </w:r>
            <w:r>
              <w:rPr>
                <w:spacing w:val="-4"/>
                <w:sz w:val="24"/>
              </w:rPr>
              <w:t> </w:t>
            </w:r>
            <w:r>
              <w:rPr>
                <w:sz w:val="24"/>
              </w:rPr>
              <w:t>myself</w:t>
            </w:r>
            <w:r>
              <w:rPr>
                <w:spacing w:val="-4"/>
                <w:sz w:val="24"/>
              </w:rPr>
              <w:t> </w:t>
            </w:r>
            <w:r>
              <w:rPr>
                <w:sz w:val="24"/>
              </w:rPr>
              <w:t>in</w:t>
            </w:r>
            <w:r>
              <w:rPr>
                <w:spacing w:val="-4"/>
                <w:sz w:val="24"/>
              </w:rPr>
              <w:t> </w:t>
            </w:r>
            <w:r>
              <w:rPr>
                <w:sz w:val="24"/>
              </w:rPr>
              <w:t>a</w:t>
            </w:r>
            <w:r>
              <w:rPr>
                <w:spacing w:val="-3"/>
                <w:sz w:val="24"/>
              </w:rPr>
              <w:t> </w:t>
            </w:r>
            <w:r>
              <w:rPr>
                <w:sz w:val="24"/>
              </w:rPr>
              <w:t>way</w:t>
            </w:r>
            <w:r>
              <w:rPr>
                <w:spacing w:val="-7"/>
                <w:sz w:val="24"/>
              </w:rPr>
              <w:t> </w:t>
            </w:r>
            <w:r>
              <w:rPr>
                <w:sz w:val="24"/>
              </w:rPr>
              <w:t>that</w:t>
            </w:r>
            <w:r>
              <w:rPr>
                <w:spacing w:val="-4"/>
                <w:sz w:val="24"/>
              </w:rPr>
              <w:t> </w:t>
            </w:r>
            <w:r>
              <w:rPr>
                <w:sz w:val="24"/>
              </w:rPr>
              <w:t>makes</w:t>
            </w:r>
            <w:r>
              <w:rPr>
                <w:spacing w:val="-4"/>
                <w:sz w:val="24"/>
              </w:rPr>
              <w:t> </w:t>
            </w:r>
            <w:r>
              <w:rPr>
                <w:sz w:val="24"/>
              </w:rPr>
              <w:t>a</w:t>
            </w:r>
            <w:r>
              <w:rPr>
                <w:spacing w:val="-3"/>
                <w:sz w:val="24"/>
              </w:rPr>
              <w:t> </w:t>
            </w:r>
            <w:r>
              <w:rPr>
                <w:sz w:val="24"/>
              </w:rPr>
              <w:t>good</w:t>
            </w:r>
            <w:r>
              <w:rPr>
                <w:spacing w:val="-4"/>
                <w:sz w:val="24"/>
              </w:rPr>
              <w:t> </w:t>
            </w:r>
            <w:r>
              <w:rPr>
                <w:sz w:val="24"/>
              </w:rPr>
              <w:t>impression on others</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3" w:hRule="atLeast"/>
        </w:trPr>
        <w:tc>
          <w:tcPr>
            <w:tcW w:w="590" w:type="dxa"/>
          </w:tcPr>
          <w:p>
            <w:pPr>
              <w:pStyle w:val="TableParagraph"/>
              <w:spacing w:line="275" w:lineRule="exact"/>
              <w:ind w:left="10"/>
              <w:jc w:val="center"/>
              <w:rPr>
                <w:b/>
                <w:sz w:val="24"/>
              </w:rPr>
            </w:pPr>
            <w:r>
              <w:rPr>
                <w:b/>
                <w:spacing w:val="-5"/>
                <w:sz w:val="24"/>
              </w:rPr>
              <w:t>30</w:t>
            </w:r>
          </w:p>
        </w:tc>
        <w:tc>
          <w:tcPr>
            <w:tcW w:w="5668" w:type="dxa"/>
          </w:tcPr>
          <w:p>
            <w:pPr>
              <w:pStyle w:val="TableParagraph"/>
              <w:spacing w:line="270" w:lineRule="exact"/>
              <w:ind w:left="108"/>
              <w:rPr>
                <w:sz w:val="24"/>
              </w:rPr>
            </w:pPr>
            <w:r>
              <w:rPr>
                <w:sz w:val="24"/>
              </w:rPr>
              <w:t>Emotions</w:t>
            </w:r>
            <w:r>
              <w:rPr>
                <w:spacing w:val="-2"/>
                <w:sz w:val="24"/>
              </w:rPr>
              <w:t> </w:t>
            </w:r>
            <w:r>
              <w:rPr>
                <w:sz w:val="24"/>
              </w:rPr>
              <w:t>are</w:t>
            </w:r>
            <w:r>
              <w:rPr>
                <w:spacing w:val="-1"/>
                <w:sz w:val="24"/>
              </w:rPr>
              <w:t> </w:t>
            </w:r>
            <w:r>
              <w:rPr>
                <w:sz w:val="24"/>
              </w:rPr>
              <w:t>one</w:t>
            </w:r>
            <w:r>
              <w:rPr>
                <w:spacing w:val="-1"/>
                <w:sz w:val="24"/>
              </w:rPr>
              <w:t> </w:t>
            </w:r>
            <w:r>
              <w:rPr>
                <w:sz w:val="24"/>
              </w:rPr>
              <w:t>of</w:t>
            </w:r>
            <w:r>
              <w:rPr>
                <w:spacing w:val="1"/>
                <w:sz w:val="24"/>
              </w:rPr>
              <w:t> </w:t>
            </w:r>
            <w:r>
              <w:rPr>
                <w:sz w:val="24"/>
              </w:rPr>
              <w:t>the</w:t>
            </w:r>
            <w:r>
              <w:rPr>
                <w:spacing w:val="-2"/>
                <w:sz w:val="24"/>
              </w:rPr>
              <w:t> </w:t>
            </w:r>
            <w:r>
              <w:rPr>
                <w:sz w:val="24"/>
              </w:rPr>
              <w:t>things that</w:t>
            </w:r>
            <w:r>
              <w:rPr>
                <w:spacing w:val="1"/>
                <w:sz w:val="24"/>
              </w:rPr>
              <w:t> </w:t>
            </w:r>
            <w:r>
              <w:rPr>
                <w:sz w:val="24"/>
              </w:rPr>
              <w:t>make</w:t>
            </w:r>
            <w:r>
              <w:rPr>
                <w:spacing w:val="-1"/>
                <w:sz w:val="24"/>
              </w:rPr>
              <w:t> </w:t>
            </w:r>
            <w:r>
              <w:rPr>
                <w:sz w:val="24"/>
              </w:rPr>
              <w:t>my</w:t>
            </w:r>
            <w:r>
              <w:rPr>
                <w:spacing w:val="-5"/>
                <w:sz w:val="24"/>
              </w:rPr>
              <w:t> </w:t>
            </w:r>
            <w:r>
              <w:rPr>
                <w:sz w:val="24"/>
              </w:rPr>
              <w:t>life</w:t>
            </w:r>
            <w:r>
              <w:rPr>
                <w:spacing w:val="1"/>
                <w:sz w:val="24"/>
              </w:rPr>
              <w:t> </w:t>
            </w:r>
            <w:r>
              <w:rPr>
                <w:spacing w:val="-2"/>
                <w:sz w:val="24"/>
              </w:rPr>
              <w:t>worth</w:t>
            </w:r>
          </w:p>
          <w:p>
            <w:pPr>
              <w:pStyle w:val="TableParagraph"/>
              <w:spacing w:before="41"/>
              <w:ind w:left="108"/>
              <w:rPr>
                <w:sz w:val="24"/>
              </w:rPr>
            </w:pPr>
            <w:r>
              <w:rPr>
                <w:spacing w:val="-2"/>
                <w:sz w:val="24"/>
              </w:rPr>
              <w:t>living</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635" w:hRule="atLeast"/>
        </w:trPr>
        <w:tc>
          <w:tcPr>
            <w:tcW w:w="590" w:type="dxa"/>
          </w:tcPr>
          <w:p>
            <w:pPr>
              <w:pStyle w:val="TableParagraph"/>
              <w:spacing w:before="1"/>
              <w:ind w:left="10"/>
              <w:jc w:val="center"/>
              <w:rPr>
                <w:b/>
                <w:sz w:val="24"/>
              </w:rPr>
            </w:pPr>
            <w:r>
              <w:rPr>
                <w:b/>
                <w:spacing w:val="-5"/>
                <w:sz w:val="24"/>
              </w:rPr>
              <w:t>31</w:t>
            </w:r>
          </w:p>
        </w:tc>
        <w:tc>
          <w:tcPr>
            <w:tcW w:w="5668" w:type="dxa"/>
          </w:tcPr>
          <w:p>
            <w:pPr>
              <w:pStyle w:val="TableParagraph"/>
              <w:spacing w:line="273" w:lineRule="exact"/>
              <w:ind w:left="108"/>
              <w:rPr>
                <w:sz w:val="24"/>
              </w:rPr>
            </w:pPr>
            <w:r>
              <w:rPr>
                <w:sz w:val="24"/>
              </w:rPr>
              <w:t>When</w:t>
            </w:r>
            <w:r>
              <w:rPr>
                <w:spacing w:val="-1"/>
                <w:sz w:val="24"/>
              </w:rPr>
              <w:t> </w:t>
            </w:r>
            <w:r>
              <w:rPr>
                <w:sz w:val="24"/>
              </w:rPr>
              <w:t>I</w:t>
            </w:r>
            <w:r>
              <w:rPr>
                <w:spacing w:val="-7"/>
                <w:sz w:val="24"/>
              </w:rPr>
              <w:t> </w:t>
            </w:r>
            <w:r>
              <w:rPr>
                <w:sz w:val="24"/>
              </w:rPr>
              <w:t>am</w:t>
            </w:r>
            <w:r>
              <w:rPr>
                <w:spacing w:val="1"/>
                <w:sz w:val="24"/>
              </w:rPr>
              <w:t> </w:t>
            </w:r>
            <w:r>
              <w:rPr>
                <w:sz w:val="24"/>
              </w:rPr>
              <w:t>faced with</w:t>
            </w:r>
            <w:r>
              <w:rPr>
                <w:spacing w:val="-1"/>
                <w:sz w:val="24"/>
              </w:rPr>
              <w:t> </w:t>
            </w:r>
            <w:r>
              <w:rPr>
                <w:sz w:val="24"/>
              </w:rPr>
              <w:t>a challenge,</w:t>
            </w:r>
            <w:r>
              <w:rPr>
                <w:spacing w:val="1"/>
                <w:sz w:val="24"/>
              </w:rPr>
              <w:t> </w:t>
            </w:r>
            <w:r>
              <w:rPr>
                <w:sz w:val="24"/>
              </w:rPr>
              <w:t>I</w:t>
            </w:r>
            <w:r>
              <w:rPr>
                <w:spacing w:val="-1"/>
                <w:sz w:val="24"/>
              </w:rPr>
              <w:t> </w:t>
            </w:r>
            <w:r>
              <w:rPr>
                <w:sz w:val="24"/>
              </w:rPr>
              <w:t>give</w:t>
            </w:r>
            <w:r>
              <w:rPr>
                <w:spacing w:val="-2"/>
                <w:sz w:val="24"/>
              </w:rPr>
              <w:t> </w:t>
            </w:r>
            <w:r>
              <w:rPr>
                <w:sz w:val="24"/>
              </w:rPr>
              <w:t>up</w:t>
            </w:r>
            <w:r>
              <w:rPr>
                <w:spacing w:val="-1"/>
                <w:sz w:val="24"/>
              </w:rPr>
              <w:t> </w:t>
            </w:r>
            <w:r>
              <w:rPr>
                <w:sz w:val="24"/>
              </w:rPr>
              <w:t>because</w:t>
            </w:r>
            <w:r>
              <w:rPr>
                <w:spacing w:val="1"/>
                <w:sz w:val="24"/>
              </w:rPr>
              <w:t> </w:t>
            </w:r>
            <w:r>
              <w:rPr>
                <w:spacing w:val="-10"/>
                <w:sz w:val="24"/>
              </w:rPr>
              <w:t>I</w:t>
            </w:r>
          </w:p>
          <w:p>
            <w:pPr>
              <w:pStyle w:val="TableParagraph"/>
              <w:spacing w:before="41"/>
              <w:ind w:left="108"/>
              <w:rPr>
                <w:sz w:val="24"/>
              </w:rPr>
            </w:pPr>
            <w:r>
              <w:rPr>
                <w:sz w:val="24"/>
              </w:rPr>
              <w:t>believe</w:t>
            </w:r>
            <w:r>
              <w:rPr>
                <w:spacing w:val="-2"/>
                <w:sz w:val="24"/>
              </w:rPr>
              <w:t> </w:t>
            </w:r>
            <w:r>
              <w:rPr>
                <w:sz w:val="24"/>
              </w:rPr>
              <w:t>I</w:t>
            </w:r>
            <w:r>
              <w:rPr>
                <w:spacing w:val="-5"/>
                <w:sz w:val="24"/>
              </w:rPr>
              <w:t> </w:t>
            </w:r>
            <w:r>
              <w:rPr>
                <w:sz w:val="24"/>
              </w:rPr>
              <w:t>will </w:t>
            </w:r>
            <w:r>
              <w:rPr>
                <w:spacing w:val="-4"/>
                <w:sz w:val="24"/>
              </w:rPr>
              <w:t>fail</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4" w:hRule="atLeast"/>
        </w:trPr>
        <w:tc>
          <w:tcPr>
            <w:tcW w:w="590" w:type="dxa"/>
          </w:tcPr>
          <w:p>
            <w:pPr>
              <w:pStyle w:val="TableParagraph"/>
              <w:spacing w:line="275" w:lineRule="exact"/>
              <w:ind w:left="10"/>
              <w:jc w:val="center"/>
              <w:rPr>
                <w:b/>
                <w:sz w:val="24"/>
              </w:rPr>
            </w:pPr>
            <w:r>
              <w:rPr>
                <w:b/>
                <w:spacing w:val="-5"/>
                <w:sz w:val="24"/>
              </w:rPr>
              <w:t>32</w:t>
            </w:r>
          </w:p>
        </w:tc>
        <w:tc>
          <w:tcPr>
            <w:tcW w:w="5668" w:type="dxa"/>
          </w:tcPr>
          <w:p>
            <w:pPr>
              <w:pStyle w:val="TableParagraph"/>
              <w:spacing w:line="270" w:lineRule="exact"/>
              <w:ind w:left="108"/>
              <w:rPr>
                <w:sz w:val="24"/>
              </w:rPr>
            </w:pPr>
            <w:r>
              <w:rPr>
                <w:sz w:val="24"/>
              </w:rPr>
              <w:t>I</w:t>
            </w:r>
            <w:r>
              <w:rPr>
                <w:spacing w:val="-2"/>
                <w:sz w:val="24"/>
              </w:rPr>
              <w:t> </w:t>
            </w:r>
            <w:r>
              <w:rPr>
                <w:sz w:val="24"/>
              </w:rPr>
              <w:t>expect that</w:t>
            </w:r>
            <w:r>
              <w:rPr>
                <w:spacing w:val="1"/>
                <w:sz w:val="24"/>
              </w:rPr>
              <w:t> </w:t>
            </w:r>
            <w:r>
              <w:rPr>
                <w:sz w:val="24"/>
              </w:rPr>
              <w:t>I</w:t>
            </w:r>
            <w:r>
              <w:rPr>
                <w:spacing w:val="-4"/>
                <w:sz w:val="24"/>
              </w:rPr>
              <w:t> </w:t>
            </w:r>
            <w:r>
              <w:rPr>
                <w:sz w:val="24"/>
              </w:rPr>
              <w:t>will do</w:t>
            </w:r>
            <w:r>
              <w:rPr>
                <w:spacing w:val="-1"/>
                <w:sz w:val="24"/>
              </w:rPr>
              <w:t> </w:t>
            </w:r>
            <w:r>
              <w:rPr>
                <w:sz w:val="24"/>
              </w:rPr>
              <w:t>well on most</w:t>
            </w:r>
            <w:r>
              <w:rPr>
                <w:spacing w:val="-1"/>
                <w:sz w:val="24"/>
              </w:rPr>
              <w:t> </w:t>
            </w:r>
            <w:r>
              <w:rPr>
                <w:sz w:val="24"/>
              </w:rPr>
              <w:t>things</w:t>
            </w:r>
            <w:r>
              <w:rPr>
                <w:spacing w:val="2"/>
                <w:sz w:val="24"/>
              </w:rPr>
              <w:t> </w:t>
            </w:r>
            <w:r>
              <w:rPr>
                <w:sz w:val="24"/>
              </w:rPr>
              <w:t>I</w:t>
            </w:r>
            <w:r>
              <w:rPr>
                <w:spacing w:val="-6"/>
                <w:sz w:val="24"/>
              </w:rPr>
              <w:t> </w:t>
            </w:r>
            <w:r>
              <w:rPr>
                <w:spacing w:val="-5"/>
                <w:sz w:val="24"/>
              </w:rPr>
              <w:t>try</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r>
        <w:trPr>
          <w:trHeight w:val="414" w:hRule="atLeast"/>
        </w:trPr>
        <w:tc>
          <w:tcPr>
            <w:tcW w:w="590" w:type="dxa"/>
          </w:tcPr>
          <w:p>
            <w:pPr>
              <w:pStyle w:val="TableParagraph"/>
              <w:spacing w:line="275" w:lineRule="exact"/>
              <w:ind w:left="10"/>
              <w:jc w:val="center"/>
              <w:rPr>
                <w:b/>
                <w:sz w:val="24"/>
              </w:rPr>
            </w:pPr>
            <w:r>
              <w:rPr>
                <w:b/>
                <w:spacing w:val="-5"/>
                <w:sz w:val="24"/>
              </w:rPr>
              <w:t>33</w:t>
            </w:r>
          </w:p>
        </w:tc>
        <w:tc>
          <w:tcPr>
            <w:tcW w:w="5668" w:type="dxa"/>
          </w:tcPr>
          <w:p>
            <w:pPr>
              <w:pStyle w:val="TableParagraph"/>
              <w:spacing w:line="270" w:lineRule="exact"/>
              <w:ind w:left="108"/>
              <w:rPr>
                <w:sz w:val="24"/>
              </w:rPr>
            </w:pPr>
            <w:r>
              <w:rPr>
                <w:sz w:val="24"/>
              </w:rPr>
              <w:t>I</w:t>
            </w:r>
            <w:r>
              <w:rPr>
                <w:spacing w:val="-2"/>
                <w:sz w:val="24"/>
              </w:rPr>
              <w:t> </w:t>
            </w:r>
            <w:r>
              <w:rPr>
                <w:sz w:val="24"/>
              </w:rPr>
              <w:t>expect</w:t>
            </w:r>
            <w:r>
              <w:rPr>
                <w:spacing w:val="-1"/>
                <w:sz w:val="24"/>
              </w:rPr>
              <w:t> </w:t>
            </w:r>
            <w:r>
              <w:rPr>
                <w:sz w:val="24"/>
              </w:rPr>
              <w:t>good</w:t>
            </w:r>
            <w:r>
              <w:rPr>
                <w:spacing w:val="-1"/>
                <w:sz w:val="24"/>
              </w:rPr>
              <w:t> </w:t>
            </w:r>
            <w:r>
              <w:rPr>
                <w:sz w:val="24"/>
              </w:rPr>
              <w:t>things</w:t>
            </w:r>
            <w:r>
              <w:rPr>
                <w:spacing w:val="-1"/>
                <w:sz w:val="24"/>
              </w:rPr>
              <w:t> </w:t>
            </w:r>
            <w:r>
              <w:rPr>
                <w:sz w:val="24"/>
              </w:rPr>
              <w:t>to </w:t>
            </w:r>
            <w:r>
              <w:rPr>
                <w:spacing w:val="-2"/>
                <w:sz w:val="24"/>
              </w:rPr>
              <w:t>happen</w:t>
            </w: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c>
          <w:tcPr>
            <w:tcW w:w="540" w:type="dxa"/>
          </w:tcPr>
          <w:p>
            <w:pPr>
              <w:pStyle w:val="TableParagraph"/>
              <w:rPr>
                <w:sz w:val="24"/>
              </w:rPr>
            </w:pPr>
          </w:p>
        </w:tc>
      </w:tr>
    </w:tbl>
    <w:sectPr>
      <w:type w:val="continuous"/>
      <w:pgSz w:w="11910" w:h="16840"/>
      <w:pgMar w:header="0" w:footer="1002" w:top="1240" w:bottom="1200" w:left="12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w:altName w:val="Cambria"/>
    <w:charset w:val="1"/>
    <w:family w:val="roman"/>
    <w:pitch w:val="variable"/>
  </w:font>
  <w:font w:name="Symbol">
    <w:altName w:val="Symbol"/>
    <w:charset w:val="2"/>
    <w:family w:val="decorative"/>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3689472">
              <wp:simplePos x="0" y="0"/>
              <wp:positionH relativeFrom="page">
                <wp:posOffset>3796919</wp:posOffset>
              </wp:positionH>
              <wp:positionV relativeFrom="page">
                <wp:posOffset>9274250</wp:posOffset>
              </wp:positionV>
              <wp:extent cx="249554"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970001pt;margin-top:730.255981pt;width:19.650pt;height:13.05pt;mso-position-horizontal-relative:page;mso-position-vertical-relative:page;z-index:-19627008"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3689984">
              <wp:simplePos x="0" y="0"/>
              <wp:positionH relativeFrom="page">
                <wp:posOffset>3637153</wp:posOffset>
              </wp:positionH>
              <wp:positionV relativeFrom="page">
                <wp:posOffset>9916159</wp:posOffset>
              </wp:positionV>
              <wp:extent cx="301625" cy="1657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6.390015pt;margin-top:780.799988pt;width:23.75pt;height:13.05pt;mso-position-horizontal-relative:page;mso-position-vertical-relative:page;z-index:-19626496" type="#_x0000_t202" id="docshape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8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98" w:hanging="360"/>
      </w:pPr>
      <w:rPr>
        <w:rFonts w:hint="default"/>
        <w:lang w:val="en-US" w:eastAsia="en-US" w:bidi="ar-SA"/>
      </w:rPr>
    </w:lvl>
    <w:lvl w:ilvl="2">
      <w:start w:val="0"/>
      <w:numFmt w:val="bullet"/>
      <w:lvlText w:val="•"/>
      <w:lvlJc w:val="left"/>
      <w:pPr>
        <w:ind w:left="2717" w:hanging="360"/>
      </w:pPr>
      <w:rPr>
        <w:rFonts w:hint="default"/>
        <w:lang w:val="en-US" w:eastAsia="en-US" w:bidi="ar-SA"/>
      </w:rPr>
    </w:lvl>
    <w:lvl w:ilvl="3">
      <w:start w:val="0"/>
      <w:numFmt w:val="bullet"/>
      <w:lvlText w:val="•"/>
      <w:lvlJc w:val="left"/>
      <w:pPr>
        <w:ind w:left="3635" w:hanging="360"/>
      </w:pPr>
      <w:rPr>
        <w:rFonts w:hint="default"/>
        <w:lang w:val="en-US" w:eastAsia="en-US" w:bidi="ar-SA"/>
      </w:rPr>
    </w:lvl>
    <w:lvl w:ilvl="4">
      <w:start w:val="0"/>
      <w:numFmt w:val="bullet"/>
      <w:lvlText w:val="•"/>
      <w:lvlJc w:val="left"/>
      <w:pPr>
        <w:ind w:left="4554"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310" w:hanging="360"/>
      </w:pPr>
      <w:rPr>
        <w:rFonts w:hint="default"/>
        <w:lang w:val="en-US" w:eastAsia="en-US" w:bidi="ar-SA"/>
      </w:rPr>
    </w:lvl>
    <w:lvl w:ilvl="8">
      <w:start w:val="0"/>
      <w:numFmt w:val="bullet"/>
      <w:lvlText w:val="•"/>
      <w:lvlJc w:val="left"/>
      <w:pPr>
        <w:ind w:left="8229" w:hanging="360"/>
      </w:pPr>
      <w:rPr>
        <w:rFonts w:hint="default"/>
        <w:lang w:val="en-US" w:eastAsia="en-US" w:bidi="ar-SA"/>
      </w:rPr>
    </w:lvl>
  </w:abstractNum>
  <w:abstractNum w:abstractNumId="30">
    <w:multiLevelType w:val="hybridMultilevel"/>
    <w:lvl w:ilvl="0">
      <w:start w:val="0"/>
      <w:numFmt w:val="bullet"/>
      <w:lvlText w:val=""/>
      <w:lvlJc w:val="left"/>
      <w:pPr>
        <w:ind w:left="88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98" w:hanging="360"/>
      </w:pPr>
      <w:rPr>
        <w:rFonts w:hint="default"/>
        <w:lang w:val="en-US" w:eastAsia="en-US" w:bidi="ar-SA"/>
      </w:rPr>
    </w:lvl>
    <w:lvl w:ilvl="2">
      <w:start w:val="0"/>
      <w:numFmt w:val="bullet"/>
      <w:lvlText w:val="•"/>
      <w:lvlJc w:val="left"/>
      <w:pPr>
        <w:ind w:left="2717" w:hanging="360"/>
      </w:pPr>
      <w:rPr>
        <w:rFonts w:hint="default"/>
        <w:lang w:val="en-US" w:eastAsia="en-US" w:bidi="ar-SA"/>
      </w:rPr>
    </w:lvl>
    <w:lvl w:ilvl="3">
      <w:start w:val="0"/>
      <w:numFmt w:val="bullet"/>
      <w:lvlText w:val="•"/>
      <w:lvlJc w:val="left"/>
      <w:pPr>
        <w:ind w:left="3635" w:hanging="360"/>
      </w:pPr>
      <w:rPr>
        <w:rFonts w:hint="default"/>
        <w:lang w:val="en-US" w:eastAsia="en-US" w:bidi="ar-SA"/>
      </w:rPr>
    </w:lvl>
    <w:lvl w:ilvl="4">
      <w:start w:val="0"/>
      <w:numFmt w:val="bullet"/>
      <w:lvlText w:val="•"/>
      <w:lvlJc w:val="left"/>
      <w:pPr>
        <w:ind w:left="4554"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310" w:hanging="360"/>
      </w:pPr>
      <w:rPr>
        <w:rFonts w:hint="default"/>
        <w:lang w:val="en-US" w:eastAsia="en-US" w:bidi="ar-SA"/>
      </w:rPr>
    </w:lvl>
    <w:lvl w:ilvl="8">
      <w:start w:val="0"/>
      <w:numFmt w:val="bullet"/>
      <w:lvlText w:val="•"/>
      <w:lvlJc w:val="left"/>
      <w:pPr>
        <w:ind w:left="8229" w:hanging="360"/>
      </w:pPr>
      <w:rPr>
        <w:rFonts w:hint="default"/>
        <w:lang w:val="en-US" w:eastAsia="en-US" w:bidi="ar-SA"/>
      </w:rPr>
    </w:lvl>
  </w:abstractNum>
  <w:abstractNum w:abstractNumId="29">
    <w:multiLevelType w:val="hybridMultilevel"/>
    <w:lvl w:ilvl="0">
      <w:start w:val="1"/>
      <w:numFmt w:val="decimal"/>
      <w:lvlText w:val="%1."/>
      <w:lvlJc w:val="left"/>
      <w:pPr>
        <w:ind w:left="14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0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40" w:hanging="360"/>
      </w:pPr>
      <w:rPr>
        <w:rFonts w:hint="default"/>
        <w:lang w:val="en-US" w:eastAsia="en-US" w:bidi="ar-SA"/>
      </w:rPr>
    </w:lvl>
    <w:lvl w:ilvl="3">
      <w:start w:val="0"/>
      <w:numFmt w:val="bullet"/>
      <w:lvlText w:val="•"/>
      <w:lvlJc w:val="left"/>
      <w:pPr>
        <w:ind w:left="3481" w:hanging="360"/>
      </w:pPr>
      <w:rPr>
        <w:rFonts w:hint="default"/>
        <w:lang w:val="en-US" w:eastAsia="en-US" w:bidi="ar-SA"/>
      </w:rPr>
    </w:lvl>
    <w:lvl w:ilvl="4">
      <w:start w:val="0"/>
      <w:numFmt w:val="bullet"/>
      <w:lvlText w:val="•"/>
      <w:lvlJc w:val="left"/>
      <w:pPr>
        <w:ind w:left="4422" w:hanging="360"/>
      </w:pPr>
      <w:rPr>
        <w:rFonts w:hint="default"/>
        <w:lang w:val="en-US" w:eastAsia="en-US" w:bidi="ar-SA"/>
      </w:rPr>
    </w:lvl>
    <w:lvl w:ilvl="5">
      <w:start w:val="0"/>
      <w:numFmt w:val="bullet"/>
      <w:lvlText w:val="•"/>
      <w:lvlJc w:val="left"/>
      <w:pPr>
        <w:ind w:left="5362" w:hanging="360"/>
      </w:pPr>
      <w:rPr>
        <w:rFonts w:hint="default"/>
        <w:lang w:val="en-US" w:eastAsia="en-US" w:bidi="ar-SA"/>
      </w:rPr>
    </w:lvl>
    <w:lvl w:ilvl="6">
      <w:start w:val="0"/>
      <w:numFmt w:val="bullet"/>
      <w:lvlText w:val="•"/>
      <w:lvlJc w:val="left"/>
      <w:pPr>
        <w:ind w:left="6303" w:hanging="360"/>
      </w:pPr>
      <w:rPr>
        <w:rFonts w:hint="default"/>
        <w:lang w:val="en-US" w:eastAsia="en-US" w:bidi="ar-SA"/>
      </w:rPr>
    </w:lvl>
    <w:lvl w:ilvl="7">
      <w:start w:val="0"/>
      <w:numFmt w:val="bullet"/>
      <w:lvlText w:val="•"/>
      <w:lvlJc w:val="left"/>
      <w:pPr>
        <w:ind w:left="7244" w:hanging="360"/>
      </w:pPr>
      <w:rPr>
        <w:rFonts w:hint="default"/>
        <w:lang w:val="en-US" w:eastAsia="en-US" w:bidi="ar-SA"/>
      </w:rPr>
    </w:lvl>
    <w:lvl w:ilvl="8">
      <w:start w:val="0"/>
      <w:numFmt w:val="bullet"/>
      <w:lvlText w:val="•"/>
      <w:lvlJc w:val="left"/>
      <w:pPr>
        <w:ind w:left="8184" w:hanging="360"/>
      </w:pPr>
      <w:rPr>
        <w:rFonts w:hint="default"/>
        <w:lang w:val="en-US" w:eastAsia="en-US" w:bidi="ar-SA"/>
      </w:rPr>
    </w:lvl>
  </w:abstractNum>
  <w:abstractNum w:abstractNumId="28">
    <w:multiLevelType w:val="hybridMultilevel"/>
    <w:lvl w:ilvl="0">
      <w:start w:val="0"/>
      <w:numFmt w:val="bullet"/>
      <w:lvlText w:val="-"/>
      <w:lvlJc w:val="left"/>
      <w:pPr>
        <w:ind w:left="160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46" w:hanging="360"/>
      </w:pPr>
      <w:rPr>
        <w:rFonts w:hint="default"/>
        <w:lang w:val="en-US" w:eastAsia="en-US" w:bidi="ar-SA"/>
      </w:rPr>
    </w:lvl>
    <w:lvl w:ilvl="2">
      <w:start w:val="0"/>
      <w:numFmt w:val="bullet"/>
      <w:lvlText w:val="•"/>
      <w:lvlJc w:val="left"/>
      <w:pPr>
        <w:ind w:left="3293" w:hanging="360"/>
      </w:pPr>
      <w:rPr>
        <w:rFonts w:hint="default"/>
        <w:lang w:val="en-US" w:eastAsia="en-US" w:bidi="ar-SA"/>
      </w:rPr>
    </w:lvl>
    <w:lvl w:ilvl="3">
      <w:start w:val="0"/>
      <w:numFmt w:val="bullet"/>
      <w:lvlText w:val="•"/>
      <w:lvlJc w:val="left"/>
      <w:pPr>
        <w:ind w:left="4139"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5833" w:hanging="360"/>
      </w:pPr>
      <w:rPr>
        <w:rFonts w:hint="default"/>
        <w:lang w:val="en-US" w:eastAsia="en-US" w:bidi="ar-SA"/>
      </w:rPr>
    </w:lvl>
    <w:lvl w:ilvl="6">
      <w:start w:val="0"/>
      <w:numFmt w:val="bullet"/>
      <w:lvlText w:val="•"/>
      <w:lvlJc w:val="left"/>
      <w:pPr>
        <w:ind w:left="6679" w:hanging="360"/>
      </w:pPr>
      <w:rPr>
        <w:rFonts w:hint="default"/>
        <w:lang w:val="en-US" w:eastAsia="en-US" w:bidi="ar-SA"/>
      </w:rPr>
    </w:lvl>
    <w:lvl w:ilvl="7">
      <w:start w:val="0"/>
      <w:numFmt w:val="bullet"/>
      <w:lvlText w:val="•"/>
      <w:lvlJc w:val="left"/>
      <w:pPr>
        <w:ind w:left="7526" w:hanging="360"/>
      </w:pPr>
      <w:rPr>
        <w:rFonts w:hint="default"/>
        <w:lang w:val="en-US" w:eastAsia="en-US" w:bidi="ar-SA"/>
      </w:rPr>
    </w:lvl>
    <w:lvl w:ilvl="8">
      <w:start w:val="0"/>
      <w:numFmt w:val="bullet"/>
      <w:lvlText w:val="•"/>
      <w:lvlJc w:val="left"/>
      <w:pPr>
        <w:ind w:left="8373" w:hanging="360"/>
      </w:pPr>
      <w:rPr>
        <w:rFonts w:hint="default"/>
        <w:lang w:val="en-US" w:eastAsia="en-US" w:bidi="ar-SA"/>
      </w:rPr>
    </w:lvl>
  </w:abstractNum>
  <w:abstractNum w:abstractNumId="27">
    <w:multiLevelType w:val="hybridMultilevel"/>
    <w:lvl w:ilvl="0">
      <w:start w:val="0"/>
      <w:numFmt w:val="bullet"/>
      <w:lvlText w:val="-"/>
      <w:lvlJc w:val="left"/>
      <w:pPr>
        <w:ind w:left="880" w:hanging="219"/>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98" w:hanging="219"/>
      </w:pPr>
      <w:rPr>
        <w:rFonts w:hint="default"/>
        <w:lang w:val="en-US" w:eastAsia="en-US" w:bidi="ar-SA"/>
      </w:rPr>
    </w:lvl>
    <w:lvl w:ilvl="2">
      <w:start w:val="0"/>
      <w:numFmt w:val="bullet"/>
      <w:lvlText w:val="•"/>
      <w:lvlJc w:val="left"/>
      <w:pPr>
        <w:ind w:left="2717" w:hanging="219"/>
      </w:pPr>
      <w:rPr>
        <w:rFonts w:hint="default"/>
        <w:lang w:val="en-US" w:eastAsia="en-US" w:bidi="ar-SA"/>
      </w:rPr>
    </w:lvl>
    <w:lvl w:ilvl="3">
      <w:start w:val="0"/>
      <w:numFmt w:val="bullet"/>
      <w:lvlText w:val="•"/>
      <w:lvlJc w:val="left"/>
      <w:pPr>
        <w:ind w:left="3635" w:hanging="219"/>
      </w:pPr>
      <w:rPr>
        <w:rFonts w:hint="default"/>
        <w:lang w:val="en-US" w:eastAsia="en-US" w:bidi="ar-SA"/>
      </w:rPr>
    </w:lvl>
    <w:lvl w:ilvl="4">
      <w:start w:val="0"/>
      <w:numFmt w:val="bullet"/>
      <w:lvlText w:val="•"/>
      <w:lvlJc w:val="left"/>
      <w:pPr>
        <w:ind w:left="4554" w:hanging="219"/>
      </w:pPr>
      <w:rPr>
        <w:rFonts w:hint="default"/>
        <w:lang w:val="en-US" w:eastAsia="en-US" w:bidi="ar-SA"/>
      </w:rPr>
    </w:lvl>
    <w:lvl w:ilvl="5">
      <w:start w:val="0"/>
      <w:numFmt w:val="bullet"/>
      <w:lvlText w:val="•"/>
      <w:lvlJc w:val="left"/>
      <w:pPr>
        <w:ind w:left="5473" w:hanging="219"/>
      </w:pPr>
      <w:rPr>
        <w:rFonts w:hint="default"/>
        <w:lang w:val="en-US" w:eastAsia="en-US" w:bidi="ar-SA"/>
      </w:rPr>
    </w:lvl>
    <w:lvl w:ilvl="6">
      <w:start w:val="0"/>
      <w:numFmt w:val="bullet"/>
      <w:lvlText w:val="•"/>
      <w:lvlJc w:val="left"/>
      <w:pPr>
        <w:ind w:left="6391" w:hanging="219"/>
      </w:pPr>
      <w:rPr>
        <w:rFonts w:hint="default"/>
        <w:lang w:val="en-US" w:eastAsia="en-US" w:bidi="ar-SA"/>
      </w:rPr>
    </w:lvl>
    <w:lvl w:ilvl="7">
      <w:start w:val="0"/>
      <w:numFmt w:val="bullet"/>
      <w:lvlText w:val="•"/>
      <w:lvlJc w:val="left"/>
      <w:pPr>
        <w:ind w:left="7310" w:hanging="219"/>
      </w:pPr>
      <w:rPr>
        <w:rFonts w:hint="default"/>
        <w:lang w:val="en-US" w:eastAsia="en-US" w:bidi="ar-SA"/>
      </w:rPr>
    </w:lvl>
    <w:lvl w:ilvl="8">
      <w:start w:val="0"/>
      <w:numFmt w:val="bullet"/>
      <w:lvlText w:val="•"/>
      <w:lvlJc w:val="left"/>
      <w:pPr>
        <w:ind w:left="8229" w:hanging="219"/>
      </w:pPr>
      <w:rPr>
        <w:rFonts w:hint="default"/>
        <w:lang w:val="en-US" w:eastAsia="en-US" w:bidi="ar-SA"/>
      </w:rPr>
    </w:lvl>
  </w:abstractNum>
  <w:abstractNum w:abstractNumId="26">
    <w:multiLevelType w:val="hybridMultilevel"/>
    <w:lvl w:ilvl="0">
      <w:start w:val="0"/>
      <w:numFmt w:val="bullet"/>
      <w:lvlText w:val="-"/>
      <w:lvlJc w:val="left"/>
      <w:pPr>
        <w:ind w:left="160" w:hanging="214"/>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880" w:hanging="360"/>
      </w:pPr>
      <w:rPr>
        <w:rFonts w:hint="default" w:ascii="Times New Roman" w:hAnsi="Times New Roman" w:eastAsia="Times New Roman" w:cs="Times New Roman"/>
        <w:spacing w:val="0"/>
        <w:w w:val="100"/>
        <w:lang w:val="en-US" w:eastAsia="en-US" w:bidi="ar-SA"/>
      </w:rPr>
    </w:lvl>
    <w:lvl w:ilvl="2">
      <w:start w:val="0"/>
      <w:numFmt w:val="bullet"/>
      <w:lvlText w:val="-"/>
      <w:lvlJc w:val="left"/>
      <w:pPr>
        <w:ind w:left="160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600" w:hanging="360"/>
      </w:pPr>
      <w:rPr>
        <w:rFonts w:hint="default"/>
        <w:lang w:val="en-US" w:eastAsia="en-US" w:bidi="ar-SA"/>
      </w:rPr>
    </w:lvl>
    <w:lvl w:ilvl="4">
      <w:start w:val="0"/>
      <w:numFmt w:val="bullet"/>
      <w:lvlText w:val="•"/>
      <w:lvlJc w:val="left"/>
      <w:pPr>
        <w:ind w:left="2809" w:hanging="360"/>
      </w:pPr>
      <w:rPr>
        <w:rFonts w:hint="default"/>
        <w:lang w:val="en-US" w:eastAsia="en-US" w:bidi="ar-SA"/>
      </w:rPr>
    </w:lvl>
    <w:lvl w:ilvl="5">
      <w:start w:val="0"/>
      <w:numFmt w:val="bullet"/>
      <w:lvlText w:val="•"/>
      <w:lvlJc w:val="left"/>
      <w:pPr>
        <w:ind w:left="4018" w:hanging="360"/>
      </w:pPr>
      <w:rPr>
        <w:rFonts w:hint="default"/>
        <w:lang w:val="en-US" w:eastAsia="en-US" w:bidi="ar-SA"/>
      </w:rPr>
    </w:lvl>
    <w:lvl w:ilvl="6">
      <w:start w:val="0"/>
      <w:numFmt w:val="bullet"/>
      <w:lvlText w:val="•"/>
      <w:lvlJc w:val="left"/>
      <w:pPr>
        <w:ind w:left="5228" w:hanging="360"/>
      </w:pPr>
      <w:rPr>
        <w:rFonts w:hint="default"/>
        <w:lang w:val="en-US" w:eastAsia="en-US" w:bidi="ar-SA"/>
      </w:rPr>
    </w:lvl>
    <w:lvl w:ilvl="7">
      <w:start w:val="0"/>
      <w:numFmt w:val="bullet"/>
      <w:lvlText w:val="•"/>
      <w:lvlJc w:val="left"/>
      <w:pPr>
        <w:ind w:left="6437" w:hanging="360"/>
      </w:pPr>
      <w:rPr>
        <w:rFonts w:hint="default"/>
        <w:lang w:val="en-US" w:eastAsia="en-US" w:bidi="ar-SA"/>
      </w:rPr>
    </w:lvl>
    <w:lvl w:ilvl="8">
      <w:start w:val="0"/>
      <w:numFmt w:val="bullet"/>
      <w:lvlText w:val="•"/>
      <w:lvlJc w:val="left"/>
      <w:pPr>
        <w:ind w:left="7647" w:hanging="360"/>
      </w:pPr>
      <w:rPr>
        <w:rFonts w:hint="default"/>
        <w:lang w:val="en-US" w:eastAsia="en-US" w:bidi="ar-SA"/>
      </w:rPr>
    </w:lvl>
  </w:abstractNum>
  <w:abstractNum w:abstractNumId="25">
    <w:multiLevelType w:val="hybridMultilevel"/>
    <w:lvl w:ilvl="0">
      <w:start w:val="0"/>
      <w:numFmt w:val="bullet"/>
      <w:lvlText w:val="-"/>
      <w:lvlJc w:val="left"/>
      <w:pPr>
        <w:ind w:left="8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98" w:hanging="360"/>
      </w:pPr>
      <w:rPr>
        <w:rFonts w:hint="default"/>
        <w:lang w:val="en-US" w:eastAsia="en-US" w:bidi="ar-SA"/>
      </w:rPr>
    </w:lvl>
    <w:lvl w:ilvl="2">
      <w:start w:val="0"/>
      <w:numFmt w:val="bullet"/>
      <w:lvlText w:val="•"/>
      <w:lvlJc w:val="left"/>
      <w:pPr>
        <w:ind w:left="2717" w:hanging="360"/>
      </w:pPr>
      <w:rPr>
        <w:rFonts w:hint="default"/>
        <w:lang w:val="en-US" w:eastAsia="en-US" w:bidi="ar-SA"/>
      </w:rPr>
    </w:lvl>
    <w:lvl w:ilvl="3">
      <w:start w:val="0"/>
      <w:numFmt w:val="bullet"/>
      <w:lvlText w:val="•"/>
      <w:lvlJc w:val="left"/>
      <w:pPr>
        <w:ind w:left="3635" w:hanging="360"/>
      </w:pPr>
      <w:rPr>
        <w:rFonts w:hint="default"/>
        <w:lang w:val="en-US" w:eastAsia="en-US" w:bidi="ar-SA"/>
      </w:rPr>
    </w:lvl>
    <w:lvl w:ilvl="4">
      <w:start w:val="0"/>
      <w:numFmt w:val="bullet"/>
      <w:lvlText w:val="•"/>
      <w:lvlJc w:val="left"/>
      <w:pPr>
        <w:ind w:left="4554"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310" w:hanging="360"/>
      </w:pPr>
      <w:rPr>
        <w:rFonts w:hint="default"/>
        <w:lang w:val="en-US" w:eastAsia="en-US" w:bidi="ar-SA"/>
      </w:rPr>
    </w:lvl>
    <w:lvl w:ilvl="8">
      <w:start w:val="0"/>
      <w:numFmt w:val="bullet"/>
      <w:lvlText w:val="•"/>
      <w:lvlJc w:val="left"/>
      <w:pPr>
        <w:ind w:left="8229" w:hanging="360"/>
      </w:pPr>
      <w:rPr>
        <w:rFonts w:hint="default"/>
        <w:lang w:val="en-US" w:eastAsia="en-US" w:bidi="ar-SA"/>
      </w:rPr>
    </w:lvl>
  </w:abstractNum>
  <w:abstractNum w:abstractNumId="24">
    <w:multiLevelType w:val="hybridMultilevel"/>
    <w:lvl w:ilvl="0">
      <w:start w:val="1"/>
      <w:numFmt w:val="decimal"/>
      <w:lvlText w:val="%1."/>
      <w:lvlJc w:val="left"/>
      <w:pPr>
        <w:ind w:left="1600" w:hanging="360"/>
        <w:jc w:val="left"/>
      </w:pPr>
      <w:rPr>
        <w:rFonts w:hint="default"/>
        <w:spacing w:val="0"/>
        <w:w w:val="100"/>
        <w:lang w:val="en-US" w:eastAsia="en-US" w:bidi="ar-SA"/>
      </w:rPr>
    </w:lvl>
    <w:lvl w:ilvl="1">
      <w:start w:val="0"/>
      <w:numFmt w:val="bullet"/>
      <w:lvlText w:val="•"/>
      <w:lvlJc w:val="left"/>
      <w:pPr>
        <w:ind w:left="2446" w:hanging="360"/>
      </w:pPr>
      <w:rPr>
        <w:rFonts w:hint="default"/>
        <w:lang w:val="en-US" w:eastAsia="en-US" w:bidi="ar-SA"/>
      </w:rPr>
    </w:lvl>
    <w:lvl w:ilvl="2">
      <w:start w:val="0"/>
      <w:numFmt w:val="bullet"/>
      <w:lvlText w:val="•"/>
      <w:lvlJc w:val="left"/>
      <w:pPr>
        <w:ind w:left="3293" w:hanging="360"/>
      </w:pPr>
      <w:rPr>
        <w:rFonts w:hint="default"/>
        <w:lang w:val="en-US" w:eastAsia="en-US" w:bidi="ar-SA"/>
      </w:rPr>
    </w:lvl>
    <w:lvl w:ilvl="3">
      <w:start w:val="0"/>
      <w:numFmt w:val="bullet"/>
      <w:lvlText w:val="•"/>
      <w:lvlJc w:val="left"/>
      <w:pPr>
        <w:ind w:left="4139"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5833" w:hanging="360"/>
      </w:pPr>
      <w:rPr>
        <w:rFonts w:hint="default"/>
        <w:lang w:val="en-US" w:eastAsia="en-US" w:bidi="ar-SA"/>
      </w:rPr>
    </w:lvl>
    <w:lvl w:ilvl="6">
      <w:start w:val="0"/>
      <w:numFmt w:val="bullet"/>
      <w:lvlText w:val="•"/>
      <w:lvlJc w:val="left"/>
      <w:pPr>
        <w:ind w:left="6679" w:hanging="360"/>
      </w:pPr>
      <w:rPr>
        <w:rFonts w:hint="default"/>
        <w:lang w:val="en-US" w:eastAsia="en-US" w:bidi="ar-SA"/>
      </w:rPr>
    </w:lvl>
    <w:lvl w:ilvl="7">
      <w:start w:val="0"/>
      <w:numFmt w:val="bullet"/>
      <w:lvlText w:val="•"/>
      <w:lvlJc w:val="left"/>
      <w:pPr>
        <w:ind w:left="7526" w:hanging="360"/>
      </w:pPr>
      <w:rPr>
        <w:rFonts w:hint="default"/>
        <w:lang w:val="en-US" w:eastAsia="en-US" w:bidi="ar-SA"/>
      </w:rPr>
    </w:lvl>
    <w:lvl w:ilvl="8">
      <w:start w:val="0"/>
      <w:numFmt w:val="bullet"/>
      <w:lvlText w:val="•"/>
      <w:lvlJc w:val="left"/>
      <w:pPr>
        <w:ind w:left="8373" w:hanging="360"/>
      </w:pPr>
      <w:rPr>
        <w:rFonts w:hint="default"/>
        <w:lang w:val="en-US" w:eastAsia="en-US" w:bidi="ar-SA"/>
      </w:rPr>
    </w:lvl>
  </w:abstractNum>
  <w:abstractNum w:abstractNumId="23">
    <w:multiLevelType w:val="hybridMultilevel"/>
    <w:lvl w:ilvl="0">
      <w:start w:val="0"/>
      <w:numFmt w:val="bullet"/>
      <w:lvlText w:val="-"/>
      <w:lvlJc w:val="left"/>
      <w:pPr>
        <w:ind w:left="160" w:hanging="329"/>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50" w:hanging="329"/>
      </w:pPr>
      <w:rPr>
        <w:rFonts w:hint="default"/>
        <w:lang w:val="en-US" w:eastAsia="en-US" w:bidi="ar-SA"/>
      </w:rPr>
    </w:lvl>
    <w:lvl w:ilvl="2">
      <w:start w:val="0"/>
      <w:numFmt w:val="bullet"/>
      <w:lvlText w:val="•"/>
      <w:lvlJc w:val="left"/>
      <w:pPr>
        <w:ind w:left="2141" w:hanging="329"/>
      </w:pPr>
      <w:rPr>
        <w:rFonts w:hint="default"/>
        <w:lang w:val="en-US" w:eastAsia="en-US" w:bidi="ar-SA"/>
      </w:rPr>
    </w:lvl>
    <w:lvl w:ilvl="3">
      <w:start w:val="0"/>
      <w:numFmt w:val="bullet"/>
      <w:lvlText w:val="•"/>
      <w:lvlJc w:val="left"/>
      <w:pPr>
        <w:ind w:left="3131" w:hanging="329"/>
      </w:pPr>
      <w:rPr>
        <w:rFonts w:hint="default"/>
        <w:lang w:val="en-US" w:eastAsia="en-US" w:bidi="ar-SA"/>
      </w:rPr>
    </w:lvl>
    <w:lvl w:ilvl="4">
      <w:start w:val="0"/>
      <w:numFmt w:val="bullet"/>
      <w:lvlText w:val="•"/>
      <w:lvlJc w:val="left"/>
      <w:pPr>
        <w:ind w:left="4122" w:hanging="329"/>
      </w:pPr>
      <w:rPr>
        <w:rFonts w:hint="default"/>
        <w:lang w:val="en-US" w:eastAsia="en-US" w:bidi="ar-SA"/>
      </w:rPr>
    </w:lvl>
    <w:lvl w:ilvl="5">
      <w:start w:val="0"/>
      <w:numFmt w:val="bullet"/>
      <w:lvlText w:val="•"/>
      <w:lvlJc w:val="left"/>
      <w:pPr>
        <w:ind w:left="5113" w:hanging="329"/>
      </w:pPr>
      <w:rPr>
        <w:rFonts w:hint="default"/>
        <w:lang w:val="en-US" w:eastAsia="en-US" w:bidi="ar-SA"/>
      </w:rPr>
    </w:lvl>
    <w:lvl w:ilvl="6">
      <w:start w:val="0"/>
      <w:numFmt w:val="bullet"/>
      <w:lvlText w:val="•"/>
      <w:lvlJc w:val="left"/>
      <w:pPr>
        <w:ind w:left="6103" w:hanging="329"/>
      </w:pPr>
      <w:rPr>
        <w:rFonts w:hint="default"/>
        <w:lang w:val="en-US" w:eastAsia="en-US" w:bidi="ar-SA"/>
      </w:rPr>
    </w:lvl>
    <w:lvl w:ilvl="7">
      <w:start w:val="0"/>
      <w:numFmt w:val="bullet"/>
      <w:lvlText w:val="•"/>
      <w:lvlJc w:val="left"/>
      <w:pPr>
        <w:ind w:left="7094" w:hanging="329"/>
      </w:pPr>
      <w:rPr>
        <w:rFonts w:hint="default"/>
        <w:lang w:val="en-US" w:eastAsia="en-US" w:bidi="ar-SA"/>
      </w:rPr>
    </w:lvl>
    <w:lvl w:ilvl="8">
      <w:start w:val="0"/>
      <w:numFmt w:val="bullet"/>
      <w:lvlText w:val="•"/>
      <w:lvlJc w:val="left"/>
      <w:pPr>
        <w:ind w:left="8085" w:hanging="329"/>
      </w:pPr>
      <w:rPr>
        <w:rFonts w:hint="default"/>
        <w:lang w:val="en-US" w:eastAsia="en-US" w:bidi="ar-SA"/>
      </w:rPr>
    </w:lvl>
  </w:abstractNum>
  <w:abstractNum w:abstractNumId="22">
    <w:multiLevelType w:val="hybridMultilevel"/>
    <w:lvl w:ilvl="0">
      <w:start w:val="1"/>
      <w:numFmt w:val="decimal"/>
      <w:lvlText w:val="%1."/>
      <w:lvlJc w:val="left"/>
      <w:pPr>
        <w:ind w:left="160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446" w:hanging="360"/>
      </w:pPr>
      <w:rPr>
        <w:rFonts w:hint="default"/>
        <w:lang w:val="en-US" w:eastAsia="en-US" w:bidi="ar-SA"/>
      </w:rPr>
    </w:lvl>
    <w:lvl w:ilvl="2">
      <w:start w:val="0"/>
      <w:numFmt w:val="bullet"/>
      <w:lvlText w:val="•"/>
      <w:lvlJc w:val="left"/>
      <w:pPr>
        <w:ind w:left="3293" w:hanging="360"/>
      </w:pPr>
      <w:rPr>
        <w:rFonts w:hint="default"/>
        <w:lang w:val="en-US" w:eastAsia="en-US" w:bidi="ar-SA"/>
      </w:rPr>
    </w:lvl>
    <w:lvl w:ilvl="3">
      <w:start w:val="0"/>
      <w:numFmt w:val="bullet"/>
      <w:lvlText w:val="•"/>
      <w:lvlJc w:val="left"/>
      <w:pPr>
        <w:ind w:left="4139"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5833" w:hanging="360"/>
      </w:pPr>
      <w:rPr>
        <w:rFonts w:hint="default"/>
        <w:lang w:val="en-US" w:eastAsia="en-US" w:bidi="ar-SA"/>
      </w:rPr>
    </w:lvl>
    <w:lvl w:ilvl="6">
      <w:start w:val="0"/>
      <w:numFmt w:val="bullet"/>
      <w:lvlText w:val="•"/>
      <w:lvlJc w:val="left"/>
      <w:pPr>
        <w:ind w:left="6679" w:hanging="360"/>
      </w:pPr>
      <w:rPr>
        <w:rFonts w:hint="default"/>
        <w:lang w:val="en-US" w:eastAsia="en-US" w:bidi="ar-SA"/>
      </w:rPr>
    </w:lvl>
    <w:lvl w:ilvl="7">
      <w:start w:val="0"/>
      <w:numFmt w:val="bullet"/>
      <w:lvlText w:val="•"/>
      <w:lvlJc w:val="left"/>
      <w:pPr>
        <w:ind w:left="7526" w:hanging="360"/>
      </w:pPr>
      <w:rPr>
        <w:rFonts w:hint="default"/>
        <w:lang w:val="en-US" w:eastAsia="en-US" w:bidi="ar-SA"/>
      </w:rPr>
    </w:lvl>
    <w:lvl w:ilvl="8">
      <w:start w:val="0"/>
      <w:numFmt w:val="bullet"/>
      <w:lvlText w:val="•"/>
      <w:lvlJc w:val="left"/>
      <w:pPr>
        <w:ind w:left="8373" w:hanging="360"/>
      </w:pPr>
      <w:rPr>
        <w:rFonts w:hint="default"/>
        <w:lang w:val="en-US" w:eastAsia="en-US" w:bidi="ar-SA"/>
      </w:rPr>
    </w:lvl>
  </w:abstractNum>
  <w:abstractNum w:abstractNumId="21">
    <w:multiLevelType w:val="hybridMultilevel"/>
    <w:lvl w:ilvl="0">
      <w:start w:val="0"/>
      <w:numFmt w:val="bullet"/>
      <w:lvlText w:val="-"/>
      <w:lvlJc w:val="left"/>
      <w:pPr>
        <w:ind w:left="880" w:hanging="36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24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20" w:hanging="360"/>
      </w:pPr>
      <w:rPr>
        <w:rFonts w:hint="default"/>
        <w:lang w:val="en-US" w:eastAsia="en-US" w:bidi="ar-SA"/>
      </w:rPr>
    </w:lvl>
    <w:lvl w:ilvl="3">
      <w:start w:val="0"/>
      <w:numFmt w:val="bullet"/>
      <w:lvlText w:val="•"/>
      <w:lvlJc w:val="left"/>
      <w:pPr>
        <w:ind w:left="3201" w:hanging="360"/>
      </w:pPr>
      <w:rPr>
        <w:rFonts w:hint="default"/>
        <w:lang w:val="en-US" w:eastAsia="en-US" w:bidi="ar-SA"/>
      </w:rPr>
    </w:lvl>
    <w:lvl w:ilvl="4">
      <w:start w:val="0"/>
      <w:numFmt w:val="bullet"/>
      <w:lvlText w:val="•"/>
      <w:lvlJc w:val="left"/>
      <w:pPr>
        <w:ind w:left="4182" w:hanging="360"/>
      </w:pPr>
      <w:rPr>
        <w:rFonts w:hint="default"/>
        <w:lang w:val="en-US" w:eastAsia="en-US" w:bidi="ar-SA"/>
      </w:rPr>
    </w:lvl>
    <w:lvl w:ilvl="5">
      <w:start w:val="0"/>
      <w:numFmt w:val="bullet"/>
      <w:lvlText w:val="•"/>
      <w:lvlJc w:val="left"/>
      <w:pPr>
        <w:ind w:left="5162" w:hanging="360"/>
      </w:pPr>
      <w:rPr>
        <w:rFonts w:hint="default"/>
        <w:lang w:val="en-US" w:eastAsia="en-US" w:bidi="ar-SA"/>
      </w:rPr>
    </w:lvl>
    <w:lvl w:ilvl="6">
      <w:start w:val="0"/>
      <w:numFmt w:val="bullet"/>
      <w:lvlText w:val="•"/>
      <w:lvlJc w:val="left"/>
      <w:pPr>
        <w:ind w:left="6143" w:hanging="360"/>
      </w:pPr>
      <w:rPr>
        <w:rFonts w:hint="default"/>
        <w:lang w:val="en-US" w:eastAsia="en-US" w:bidi="ar-SA"/>
      </w:rPr>
    </w:lvl>
    <w:lvl w:ilvl="7">
      <w:start w:val="0"/>
      <w:numFmt w:val="bullet"/>
      <w:lvlText w:val="•"/>
      <w:lvlJc w:val="left"/>
      <w:pPr>
        <w:ind w:left="7124" w:hanging="360"/>
      </w:pPr>
      <w:rPr>
        <w:rFonts w:hint="default"/>
        <w:lang w:val="en-US" w:eastAsia="en-US" w:bidi="ar-SA"/>
      </w:rPr>
    </w:lvl>
    <w:lvl w:ilvl="8">
      <w:start w:val="0"/>
      <w:numFmt w:val="bullet"/>
      <w:lvlText w:val="•"/>
      <w:lvlJc w:val="left"/>
      <w:pPr>
        <w:ind w:left="8104" w:hanging="360"/>
      </w:pPr>
      <w:rPr>
        <w:rFonts w:hint="default"/>
        <w:lang w:val="en-US" w:eastAsia="en-US" w:bidi="ar-SA"/>
      </w:rPr>
    </w:lvl>
  </w:abstractNum>
  <w:abstractNum w:abstractNumId="20">
    <w:multiLevelType w:val="hybridMultilevel"/>
    <w:lvl w:ilvl="0">
      <w:start w:val="5"/>
      <w:numFmt w:val="decimal"/>
      <w:lvlText w:val="%1"/>
      <w:lvlJc w:val="left"/>
      <w:pPr>
        <w:ind w:left="520" w:hanging="360"/>
        <w:jc w:val="left"/>
      </w:pPr>
      <w:rPr>
        <w:rFonts w:hint="default"/>
        <w:lang w:val="en-US" w:eastAsia="en-US" w:bidi="ar-SA"/>
      </w:rPr>
    </w:lvl>
    <w:lvl w:ilvl="1">
      <w:start w:val="1"/>
      <w:numFmt w:val="decimal"/>
      <w:lvlText w:val="%1.%2"/>
      <w:lvlJc w:val="left"/>
      <w:pPr>
        <w:ind w:left="5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8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028" w:hanging="360"/>
      </w:pPr>
      <w:rPr>
        <w:rFonts w:hint="default"/>
        <w:lang w:val="en-US" w:eastAsia="en-US" w:bidi="ar-SA"/>
      </w:rPr>
    </w:lvl>
    <w:lvl w:ilvl="4">
      <w:start w:val="0"/>
      <w:numFmt w:val="bullet"/>
      <w:lvlText w:val="•"/>
      <w:lvlJc w:val="left"/>
      <w:pPr>
        <w:ind w:left="3176" w:hanging="360"/>
      </w:pPr>
      <w:rPr>
        <w:rFonts w:hint="default"/>
        <w:lang w:val="en-US" w:eastAsia="en-US" w:bidi="ar-SA"/>
      </w:rPr>
    </w:lvl>
    <w:lvl w:ilvl="5">
      <w:start w:val="0"/>
      <w:numFmt w:val="bullet"/>
      <w:lvlText w:val="•"/>
      <w:lvlJc w:val="left"/>
      <w:pPr>
        <w:ind w:left="4324" w:hanging="360"/>
      </w:pPr>
      <w:rPr>
        <w:rFonts w:hint="default"/>
        <w:lang w:val="en-US" w:eastAsia="en-US" w:bidi="ar-SA"/>
      </w:rPr>
    </w:lvl>
    <w:lvl w:ilvl="6">
      <w:start w:val="0"/>
      <w:numFmt w:val="bullet"/>
      <w:lvlText w:val="•"/>
      <w:lvlJc w:val="left"/>
      <w:pPr>
        <w:ind w:left="5473" w:hanging="360"/>
      </w:pPr>
      <w:rPr>
        <w:rFonts w:hint="default"/>
        <w:lang w:val="en-US" w:eastAsia="en-US" w:bidi="ar-SA"/>
      </w:rPr>
    </w:lvl>
    <w:lvl w:ilvl="7">
      <w:start w:val="0"/>
      <w:numFmt w:val="bullet"/>
      <w:lvlText w:val="•"/>
      <w:lvlJc w:val="left"/>
      <w:pPr>
        <w:ind w:left="6621" w:hanging="360"/>
      </w:pPr>
      <w:rPr>
        <w:rFonts w:hint="default"/>
        <w:lang w:val="en-US" w:eastAsia="en-US" w:bidi="ar-SA"/>
      </w:rPr>
    </w:lvl>
    <w:lvl w:ilvl="8">
      <w:start w:val="0"/>
      <w:numFmt w:val="bullet"/>
      <w:lvlText w:val="•"/>
      <w:lvlJc w:val="left"/>
      <w:pPr>
        <w:ind w:left="7769" w:hanging="360"/>
      </w:pPr>
      <w:rPr>
        <w:rFonts w:hint="default"/>
        <w:lang w:val="en-US" w:eastAsia="en-US" w:bidi="ar-SA"/>
      </w:rPr>
    </w:lvl>
  </w:abstractNum>
  <w:abstractNum w:abstractNumId="19">
    <w:multiLevelType w:val="hybridMultilevel"/>
    <w:lvl w:ilvl="0">
      <w:start w:val="3"/>
      <w:numFmt w:val="decimal"/>
      <w:lvlText w:val="%1"/>
      <w:lvlJc w:val="left"/>
      <w:pPr>
        <w:ind w:left="640" w:hanging="480"/>
        <w:jc w:val="left"/>
      </w:pPr>
      <w:rPr>
        <w:rFonts w:hint="default"/>
        <w:lang w:val="en-US" w:eastAsia="en-US" w:bidi="ar-SA"/>
      </w:rPr>
    </w:lvl>
    <w:lvl w:ilvl="1">
      <w:start w:val="6"/>
      <w:numFmt w:val="decimal"/>
      <w:lvlText w:val="%1.%2"/>
      <w:lvlJc w:val="left"/>
      <w:pPr>
        <w:ind w:left="640"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6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734" w:hanging="360"/>
      </w:pPr>
      <w:rPr>
        <w:rFonts w:hint="default"/>
        <w:lang w:val="en-US" w:eastAsia="en-US" w:bidi="ar-SA"/>
      </w:rPr>
    </w:lvl>
    <w:lvl w:ilvl="4">
      <w:start w:val="0"/>
      <w:numFmt w:val="bullet"/>
      <w:lvlText w:val="•"/>
      <w:lvlJc w:val="left"/>
      <w:pPr>
        <w:ind w:left="3782" w:hanging="360"/>
      </w:pPr>
      <w:rPr>
        <w:rFonts w:hint="default"/>
        <w:lang w:val="en-US" w:eastAsia="en-US" w:bidi="ar-SA"/>
      </w:rPr>
    </w:lvl>
    <w:lvl w:ilvl="5">
      <w:start w:val="0"/>
      <w:numFmt w:val="bullet"/>
      <w:lvlText w:val="•"/>
      <w:lvlJc w:val="left"/>
      <w:pPr>
        <w:ind w:left="4829" w:hanging="360"/>
      </w:pPr>
      <w:rPr>
        <w:rFonts w:hint="default"/>
        <w:lang w:val="en-US" w:eastAsia="en-US" w:bidi="ar-SA"/>
      </w:rPr>
    </w:lvl>
    <w:lvl w:ilvl="6">
      <w:start w:val="0"/>
      <w:numFmt w:val="bullet"/>
      <w:lvlText w:val="•"/>
      <w:lvlJc w:val="left"/>
      <w:pPr>
        <w:ind w:left="5876" w:hanging="360"/>
      </w:pPr>
      <w:rPr>
        <w:rFonts w:hint="default"/>
        <w:lang w:val="en-US" w:eastAsia="en-US" w:bidi="ar-SA"/>
      </w:rPr>
    </w:lvl>
    <w:lvl w:ilvl="7">
      <w:start w:val="0"/>
      <w:numFmt w:val="bullet"/>
      <w:lvlText w:val="•"/>
      <w:lvlJc w:val="left"/>
      <w:pPr>
        <w:ind w:left="6924" w:hanging="360"/>
      </w:pPr>
      <w:rPr>
        <w:rFonts w:hint="default"/>
        <w:lang w:val="en-US" w:eastAsia="en-US" w:bidi="ar-SA"/>
      </w:rPr>
    </w:lvl>
    <w:lvl w:ilvl="8">
      <w:start w:val="0"/>
      <w:numFmt w:val="bullet"/>
      <w:lvlText w:val="•"/>
      <w:lvlJc w:val="left"/>
      <w:pPr>
        <w:ind w:left="7971" w:hanging="360"/>
      </w:pPr>
      <w:rPr>
        <w:rFonts w:hint="default"/>
        <w:lang w:val="en-US" w:eastAsia="en-US" w:bidi="ar-SA"/>
      </w:rPr>
    </w:lvl>
  </w:abstractNum>
  <w:abstractNum w:abstractNumId="18">
    <w:multiLevelType w:val="hybridMultilevel"/>
    <w:lvl w:ilvl="0">
      <w:start w:val="3"/>
      <w:numFmt w:val="decimal"/>
      <w:lvlText w:val="%1"/>
      <w:lvlJc w:val="left"/>
      <w:pPr>
        <w:ind w:left="1240" w:hanging="660"/>
        <w:jc w:val="left"/>
      </w:pPr>
      <w:rPr>
        <w:rFonts w:hint="default"/>
        <w:lang w:val="en-US" w:eastAsia="en-US" w:bidi="ar-SA"/>
      </w:rPr>
    </w:lvl>
    <w:lvl w:ilvl="1">
      <w:start w:val="5"/>
      <w:numFmt w:val="decimal"/>
      <w:lvlText w:val="%1.%2"/>
      <w:lvlJc w:val="left"/>
      <w:pPr>
        <w:ind w:left="1240" w:hanging="660"/>
        <w:jc w:val="left"/>
      </w:pPr>
      <w:rPr>
        <w:rFonts w:hint="default"/>
        <w:lang w:val="en-US" w:eastAsia="en-US" w:bidi="ar-SA"/>
      </w:rPr>
    </w:lvl>
    <w:lvl w:ilvl="2">
      <w:start w:val="3"/>
      <w:numFmt w:val="decimal"/>
      <w:lvlText w:val="%1.%2.%3"/>
      <w:lvlJc w:val="left"/>
      <w:pPr>
        <w:ind w:left="1240"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887" w:hanging="660"/>
      </w:pPr>
      <w:rPr>
        <w:rFonts w:hint="default"/>
        <w:lang w:val="en-US" w:eastAsia="en-US" w:bidi="ar-SA"/>
      </w:rPr>
    </w:lvl>
    <w:lvl w:ilvl="4">
      <w:start w:val="0"/>
      <w:numFmt w:val="bullet"/>
      <w:lvlText w:val="•"/>
      <w:lvlJc w:val="left"/>
      <w:pPr>
        <w:ind w:left="4770" w:hanging="660"/>
      </w:pPr>
      <w:rPr>
        <w:rFonts w:hint="default"/>
        <w:lang w:val="en-US" w:eastAsia="en-US" w:bidi="ar-SA"/>
      </w:rPr>
    </w:lvl>
    <w:lvl w:ilvl="5">
      <w:start w:val="0"/>
      <w:numFmt w:val="bullet"/>
      <w:lvlText w:val="•"/>
      <w:lvlJc w:val="left"/>
      <w:pPr>
        <w:ind w:left="5653" w:hanging="660"/>
      </w:pPr>
      <w:rPr>
        <w:rFonts w:hint="default"/>
        <w:lang w:val="en-US" w:eastAsia="en-US" w:bidi="ar-SA"/>
      </w:rPr>
    </w:lvl>
    <w:lvl w:ilvl="6">
      <w:start w:val="0"/>
      <w:numFmt w:val="bullet"/>
      <w:lvlText w:val="•"/>
      <w:lvlJc w:val="left"/>
      <w:pPr>
        <w:ind w:left="6535" w:hanging="660"/>
      </w:pPr>
      <w:rPr>
        <w:rFonts w:hint="default"/>
        <w:lang w:val="en-US" w:eastAsia="en-US" w:bidi="ar-SA"/>
      </w:rPr>
    </w:lvl>
    <w:lvl w:ilvl="7">
      <w:start w:val="0"/>
      <w:numFmt w:val="bullet"/>
      <w:lvlText w:val="•"/>
      <w:lvlJc w:val="left"/>
      <w:pPr>
        <w:ind w:left="7418" w:hanging="660"/>
      </w:pPr>
      <w:rPr>
        <w:rFonts w:hint="default"/>
        <w:lang w:val="en-US" w:eastAsia="en-US" w:bidi="ar-SA"/>
      </w:rPr>
    </w:lvl>
    <w:lvl w:ilvl="8">
      <w:start w:val="0"/>
      <w:numFmt w:val="bullet"/>
      <w:lvlText w:val="•"/>
      <w:lvlJc w:val="left"/>
      <w:pPr>
        <w:ind w:left="8301" w:hanging="660"/>
      </w:pPr>
      <w:rPr>
        <w:rFonts w:hint="default"/>
        <w:lang w:val="en-US" w:eastAsia="en-US" w:bidi="ar-SA"/>
      </w:rPr>
    </w:lvl>
  </w:abstractNum>
  <w:abstractNum w:abstractNumId="17">
    <w:multiLevelType w:val="hybridMultilevel"/>
    <w:lvl w:ilvl="0">
      <w:start w:val="3"/>
      <w:numFmt w:val="decimal"/>
      <w:lvlText w:val="%1"/>
      <w:lvlJc w:val="left"/>
      <w:pPr>
        <w:ind w:left="820" w:hanging="660"/>
        <w:jc w:val="left"/>
      </w:pPr>
      <w:rPr>
        <w:rFonts w:hint="default"/>
        <w:lang w:val="en-US" w:eastAsia="en-US" w:bidi="ar-SA"/>
      </w:rPr>
    </w:lvl>
    <w:lvl w:ilvl="1">
      <w:start w:val="5"/>
      <w:numFmt w:val="decimal"/>
      <w:lvlText w:val="%1.%2"/>
      <w:lvlJc w:val="left"/>
      <w:pPr>
        <w:ind w:left="820" w:hanging="660"/>
        <w:jc w:val="left"/>
      </w:pPr>
      <w:rPr>
        <w:rFonts w:hint="default"/>
        <w:lang w:val="en-US" w:eastAsia="en-US" w:bidi="ar-SA"/>
      </w:rPr>
    </w:lvl>
    <w:lvl w:ilvl="2">
      <w:start w:val="1"/>
      <w:numFmt w:val="decimal"/>
      <w:lvlText w:val="%1.%2.%3"/>
      <w:lvlJc w:val="left"/>
      <w:pPr>
        <w:ind w:left="820"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93" w:hanging="660"/>
      </w:pPr>
      <w:rPr>
        <w:rFonts w:hint="default"/>
        <w:lang w:val="en-US" w:eastAsia="en-US" w:bidi="ar-SA"/>
      </w:rPr>
    </w:lvl>
    <w:lvl w:ilvl="4">
      <w:start w:val="0"/>
      <w:numFmt w:val="bullet"/>
      <w:lvlText w:val="•"/>
      <w:lvlJc w:val="left"/>
      <w:pPr>
        <w:ind w:left="4518" w:hanging="660"/>
      </w:pPr>
      <w:rPr>
        <w:rFonts w:hint="default"/>
        <w:lang w:val="en-US" w:eastAsia="en-US" w:bidi="ar-SA"/>
      </w:rPr>
    </w:lvl>
    <w:lvl w:ilvl="5">
      <w:start w:val="0"/>
      <w:numFmt w:val="bullet"/>
      <w:lvlText w:val="•"/>
      <w:lvlJc w:val="left"/>
      <w:pPr>
        <w:ind w:left="5443" w:hanging="660"/>
      </w:pPr>
      <w:rPr>
        <w:rFonts w:hint="default"/>
        <w:lang w:val="en-US" w:eastAsia="en-US" w:bidi="ar-SA"/>
      </w:rPr>
    </w:lvl>
    <w:lvl w:ilvl="6">
      <w:start w:val="0"/>
      <w:numFmt w:val="bullet"/>
      <w:lvlText w:val="•"/>
      <w:lvlJc w:val="left"/>
      <w:pPr>
        <w:ind w:left="6367" w:hanging="660"/>
      </w:pPr>
      <w:rPr>
        <w:rFonts w:hint="default"/>
        <w:lang w:val="en-US" w:eastAsia="en-US" w:bidi="ar-SA"/>
      </w:rPr>
    </w:lvl>
    <w:lvl w:ilvl="7">
      <w:start w:val="0"/>
      <w:numFmt w:val="bullet"/>
      <w:lvlText w:val="•"/>
      <w:lvlJc w:val="left"/>
      <w:pPr>
        <w:ind w:left="7292" w:hanging="660"/>
      </w:pPr>
      <w:rPr>
        <w:rFonts w:hint="default"/>
        <w:lang w:val="en-US" w:eastAsia="en-US" w:bidi="ar-SA"/>
      </w:rPr>
    </w:lvl>
    <w:lvl w:ilvl="8">
      <w:start w:val="0"/>
      <w:numFmt w:val="bullet"/>
      <w:lvlText w:val="•"/>
      <w:lvlJc w:val="left"/>
      <w:pPr>
        <w:ind w:left="8217" w:hanging="660"/>
      </w:pPr>
      <w:rPr>
        <w:rFonts w:hint="default"/>
        <w:lang w:val="en-US" w:eastAsia="en-US" w:bidi="ar-SA"/>
      </w:rPr>
    </w:lvl>
  </w:abstractNum>
  <w:abstractNum w:abstractNumId="15">
    <w:multiLevelType w:val="hybridMultilevel"/>
    <w:lvl w:ilvl="0">
      <w:start w:val="3"/>
      <w:numFmt w:val="decimal"/>
      <w:lvlText w:val="%1"/>
      <w:lvlJc w:val="left"/>
      <w:pPr>
        <w:ind w:left="520" w:hanging="360"/>
        <w:jc w:val="left"/>
      </w:pPr>
      <w:rPr>
        <w:rFonts w:hint="default"/>
        <w:lang w:val="en-US" w:eastAsia="en-US" w:bidi="ar-SA"/>
      </w:rPr>
    </w:lvl>
    <w:lvl w:ilvl="1">
      <w:start w:val="4"/>
      <w:numFmt w:val="decimal"/>
      <w:lvlText w:val="%1.%2"/>
      <w:lvlJc w:val="left"/>
      <w:pPr>
        <w:ind w:left="5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29" w:hanging="360"/>
      </w:pPr>
      <w:rPr>
        <w:rFonts w:hint="default"/>
        <w:lang w:val="en-US" w:eastAsia="en-US" w:bidi="ar-SA"/>
      </w:rPr>
    </w:lvl>
    <w:lvl w:ilvl="3">
      <w:start w:val="0"/>
      <w:numFmt w:val="bullet"/>
      <w:lvlText w:val="•"/>
      <w:lvlJc w:val="left"/>
      <w:pPr>
        <w:ind w:left="3383" w:hanging="360"/>
      </w:pPr>
      <w:rPr>
        <w:rFonts w:hint="default"/>
        <w:lang w:val="en-US" w:eastAsia="en-US" w:bidi="ar-SA"/>
      </w:rPr>
    </w:lvl>
    <w:lvl w:ilvl="4">
      <w:start w:val="0"/>
      <w:numFmt w:val="bullet"/>
      <w:lvlText w:val="•"/>
      <w:lvlJc w:val="left"/>
      <w:pPr>
        <w:ind w:left="4338" w:hanging="360"/>
      </w:pPr>
      <w:rPr>
        <w:rFonts w:hint="default"/>
        <w:lang w:val="en-US" w:eastAsia="en-US" w:bidi="ar-SA"/>
      </w:rPr>
    </w:lvl>
    <w:lvl w:ilvl="5">
      <w:start w:val="0"/>
      <w:numFmt w:val="bullet"/>
      <w:lvlText w:val="•"/>
      <w:lvlJc w:val="left"/>
      <w:pPr>
        <w:ind w:left="5293" w:hanging="360"/>
      </w:pPr>
      <w:rPr>
        <w:rFonts w:hint="default"/>
        <w:lang w:val="en-US" w:eastAsia="en-US" w:bidi="ar-SA"/>
      </w:rPr>
    </w:lvl>
    <w:lvl w:ilvl="6">
      <w:start w:val="0"/>
      <w:numFmt w:val="bullet"/>
      <w:lvlText w:val="•"/>
      <w:lvlJc w:val="left"/>
      <w:pPr>
        <w:ind w:left="6247" w:hanging="360"/>
      </w:pPr>
      <w:rPr>
        <w:rFonts w:hint="default"/>
        <w:lang w:val="en-US" w:eastAsia="en-US" w:bidi="ar-SA"/>
      </w:rPr>
    </w:lvl>
    <w:lvl w:ilvl="7">
      <w:start w:val="0"/>
      <w:numFmt w:val="bullet"/>
      <w:lvlText w:val="•"/>
      <w:lvlJc w:val="left"/>
      <w:pPr>
        <w:ind w:left="7202" w:hanging="360"/>
      </w:pPr>
      <w:rPr>
        <w:rFonts w:hint="default"/>
        <w:lang w:val="en-US" w:eastAsia="en-US" w:bidi="ar-SA"/>
      </w:rPr>
    </w:lvl>
    <w:lvl w:ilvl="8">
      <w:start w:val="0"/>
      <w:numFmt w:val="bullet"/>
      <w:lvlText w:val="•"/>
      <w:lvlJc w:val="left"/>
      <w:pPr>
        <w:ind w:left="8157" w:hanging="360"/>
      </w:pPr>
      <w:rPr>
        <w:rFonts w:hint="default"/>
        <w:lang w:val="en-US" w:eastAsia="en-US" w:bidi="ar-SA"/>
      </w:rPr>
    </w:lvl>
  </w:abstractNum>
  <w:abstractNum w:abstractNumId="14">
    <w:multiLevelType w:val="hybridMultilevel"/>
    <w:lvl w:ilvl="0">
      <w:start w:val="1"/>
      <w:numFmt w:val="decimal"/>
      <w:lvlText w:val="%1."/>
      <w:lvlJc w:val="left"/>
      <w:pPr>
        <w:ind w:left="880" w:hanging="360"/>
        <w:jc w:val="right"/>
      </w:pPr>
      <w:rPr>
        <w:rFonts w:hint="default"/>
        <w:spacing w:val="0"/>
        <w:w w:val="88"/>
        <w:lang w:val="en-US" w:eastAsia="en-US" w:bidi="ar-SA"/>
      </w:rPr>
    </w:lvl>
    <w:lvl w:ilvl="1">
      <w:start w:val="1"/>
      <w:numFmt w:val="lowerRoman"/>
      <w:lvlText w:val="(%2)"/>
      <w:lvlJc w:val="left"/>
      <w:pPr>
        <w:ind w:left="16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40" w:hanging="720"/>
      </w:pPr>
      <w:rPr>
        <w:rFonts w:hint="default"/>
        <w:lang w:val="en-US" w:eastAsia="en-US" w:bidi="ar-SA"/>
      </w:rPr>
    </w:lvl>
    <w:lvl w:ilvl="3">
      <w:start w:val="0"/>
      <w:numFmt w:val="bullet"/>
      <w:lvlText w:val="•"/>
      <w:lvlJc w:val="left"/>
      <w:pPr>
        <w:ind w:left="3481" w:hanging="720"/>
      </w:pPr>
      <w:rPr>
        <w:rFonts w:hint="default"/>
        <w:lang w:val="en-US" w:eastAsia="en-US" w:bidi="ar-SA"/>
      </w:rPr>
    </w:lvl>
    <w:lvl w:ilvl="4">
      <w:start w:val="0"/>
      <w:numFmt w:val="bullet"/>
      <w:lvlText w:val="•"/>
      <w:lvlJc w:val="left"/>
      <w:pPr>
        <w:ind w:left="4422" w:hanging="720"/>
      </w:pPr>
      <w:rPr>
        <w:rFonts w:hint="default"/>
        <w:lang w:val="en-US" w:eastAsia="en-US" w:bidi="ar-SA"/>
      </w:rPr>
    </w:lvl>
    <w:lvl w:ilvl="5">
      <w:start w:val="0"/>
      <w:numFmt w:val="bullet"/>
      <w:lvlText w:val="•"/>
      <w:lvlJc w:val="left"/>
      <w:pPr>
        <w:ind w:left="5362" w:hanging="720"/>
      </w:pPr>
      <w:rPr>
        <w:rFonts w:hint="default"/>
        <w:lang w:val="en-US" w:eastAsia="en-US" w:bidi="ar-SA"/>
      </w:rPr>
    </w:lvl>
    <w:lvl w:ilvl="6">
      <w:start w:val="0"/>
      <w:numFmt w:val="bullet"/>
      <w:lvlText w:val="•"/>
      <w:lvlJc w:val="left"/>
      <w:pPr>
        <w:ind w:left="6303" w:hanging="720"/>
      </w:pPr>
      <w:rPr>
        <w:rFonts w:hint="default"/>
        <w:lang w:val="en-US" w:eastAsia="en-US" w:bidi="ar-SA"/>
      </w:rPr>
    </w:lvl>
    <w:lvl w:ilvl="7">
      <w:start w:val="0"/>
      <w:numFmt w:val="bullet"/>
      <w:lvlText w:val="•"/>
      <w:lvlJc w:val="left"/>
      <w:pPr>
        <w:ind w:left="7244" w:hanging="720"/>
      </w:pPr>
      <w:rPr>
        <w:rFonts w:hint="default"/>
        <w:lang w:val="en-US" w:eastAsia="en-US" w:bidi="ar-SA"/>
      </w:rPr>
    </w:lvl>
    <w:lvl w:ilvl="8">
      <w:start w:val="0"/>
      <w:numFmt w:val="bullet"/>
      <w:lvlText w:val="•"/>
      <w:lvlJc w:val="left"/>
      <w:pPr>
        <w:ind w:left="8184" w:hanging="720"/>
      </w:pPr>
      <w:rPr>
        <w:rFonts w:hint="default"/>
        <w:lang w:val="en-US" w:eastAsia="en-US" w:bidi="ar-SA"/>
      </w:rPr>
    </w:lvl>
  </w:abstractNum>
  <w:abstractNum w:abstractNumId="13">
    <w:multiLevelType w:val="hybridMultilevel"/>
    <w:lvl w:ilvl="0">
      <w:start w:val="1"/>
      <w:numFmt w:val="decimal"/>
      <w:lvlText w:val="%1."/>
      <w:lvlJc w:val="left"/>
      <w:pPr>
        <w:ind w:left="8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98" w:hanging="360"/>
      </w:pPr>
      <w:rPr>
        <w:rFonts w:hint="default"/>
        <w:lang w:val="en-US" w:eastAsia="en-US" w:bidi="ar-SA"/>
      </w:rPr>
    </w:lvl>
    <w:lvl w:ilvl="2">
      <w:start w:val="0"/>
      <w:numFmt w:val="bullet"/>
      <w:lvlText w:val="•"/>
      <w:lvlJc w:val="left"/>
      <w:pPr>
        <w:ind w:left="2717" w:hanging="360"/>
      </w:pPr>
      <w:rPr>
        <w:rFonts w:hint="default"/>
        <w:lang w:val="en-US" w:eastAsia="en-US" w:bidi="ar-SA"/>
      </w:rPr>
    </w:lvl>
    <w:lvl w:ilvl="3">
      <w:start w:val="0"/>
      <w:numFmt w:val="bullet"/>
      <w:lvlText w:val="•"/>
      <w:lvlJc w:val="left"/>
      <w:pPr>
        <w:ind w:left="3635" w:hanging="360"/>
      </w:pPr>
      <w:rPr>
        <w:rFonts w:hint="default"/>
        <w:lang w:val="en-US" w:eastAsia="en-US" w:bidi="ar-SA"/>
      </w:rPr>
    </w:lvl>
    <w:lvl w:ilvl="4">
      <w:start w:val="0"/>
      <w:numFmt w:val="bullet"/>
      <w:lvlText w:val="•"/>
      <w:lvlJc w:val="left"/>
      <w:pPr>
        <w:ind w:left="4554"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310" w:hanging="360"/>
      </w:pPr>
      <w:rPr>
        <w:rFonts w:hint="default"/>
        <w:lang w:val="en-US" w:eastAsia="en-US" w:bidi="ar-SA"/>
      </w:rPr>
    </w:lvl>
    <w:lvl w:ilvl="8">
      <w:start w:val="0"/>
      <w:numFmt w:val="bullet"/>
      <w:lvlText w:val="•"/>
      <w:lvlJc w:val="left"/>
      <w:pPr>
        <w:ind w:left="8229" w:hanging="360"/>
      </w:pPr>
      <w:rPr>
        <w:rFonts w:hint="default"/>
        <w:lang w:val="en-US" w:eastAsia="en-US" w:bidi="ar-SA"/>
      </w:rPr>
    </w:lvl>
  </w:abstractNum>
  <w:abstractNum w:abstractNumId="12">
    <w:multiLevelType w:val="hybridMultilevel"/>
    <w:lvl w:ilvl="0">
      <w:start w:val="3"/>
      <w:numFmt w:val="decimal"/>
      <w:lvlText w:val="%1"/>
      <w:lvlJc w:val="left"/>
      <w:pPr>
        <w:ind w:left="640" w:hanging="480"/>
        <w:jc w:val="left"/>
      </w:pPr>
      <w:rPr>
        <w:rFonts w:hint="default"/>
        <w:lang w:val="en-US" w:eastAsia="en-US" w:bidi="ar-SA"/>
      </w:rPr>
    </w:lvl>
    <w:lvl w:ilvl="1">
      <w:start w:val="1"/>
      <w:numFmt w:val="decimal"/>
      <w:lvlText w:val="%1.%2"/>
      <w:lvlJc w:val="left"/>
      <w:pPr>
        <w:ind w:left="640"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81" w:hanging="360"/>
      </w:pPr>
      <w:rPr>
        <w:rFonts w:hint="default"/>
        <w:lang w:val="en-US" w:eastAsia="en-US" w:bidi="ar-SA"/>
      </w:rPr>
    </w:lvl>
    <w:lvl w:ilvl="4">
      <w:start w:val="0"/>
      <w:numFmt w:val="bullet"/>
      <w:lvlText w:val="•"/>
      <w:lvlJc w:val="left"/>
      <w:pPr>
        <w:ind w:left="4422" w:hanging="360"/>
      </w:pPr>
      <w:rPr>
        <w:rFonts w:hint="default"/>
        <w:lang w:val="en-US" w:eastAsia="en-US" w:bidi="ar-SA"/>
      </w:rPr>
    </w:lvl>
    <w:lvl w:ilvl="5">
      <w:start w:val="0"/>
      <w:numFmt w:val="bullet"/>
      <w:lvlText w:val="•"/>
      <w:lvlJc w:val="left"/>
      <w:pPr>
        <w:ind w:left="5362" w:hanging="360"/>
      </w:pPr>
      <w:rPr>
        <w:rFonts w:hint="default"/>
        <w:lang w:val="en-US" w:eastAsia="en-US" w:bidi="ar-SA"/>
      </w:rPr>
    </w:lvl>
    <w:lvl w:ilvl="6">
      <w:start w:val="0"/>
      <w:numFmt w:val="bullet"/>
      <w:lvlText w:val="•"/>
      <w:lvlJc w:val="left"/>
      <w:pPr>
        <w:ind w:left="6303" w:hanging="360"/>
      </w:pPr>
      <w:rPr>
        <w:rFonts w:hint="default"/>
        <w:lang w:val="en-US" w:eastAsia="en-US" w:bidi="ar-SA"/>
      </w:rPr>
    </w:lvl>
    <w:lvl w:ilvl="7">
      <w:start w:val="0"/>
      <w:numFmt w:val="bullet"/>
      <w:lvlText w:val="•"/>
      <w:lvlJc w:val="left"/>
      <w:pPr>
        <w:ind w:left="7244" w:hanging="360"/>
      </w:pPr>
      <w:rPr>
        <w:rFonts w:hint="default"/>
        <w:lang w:val="en-US" w:eastAsia="en-US" w:bidi="ar-SA"/>
      </w:rPr>
    </w:lvl>
    <w:lvl w:ilvl="8">
      <w:start w:val="0"/>
      <w:numFmt w:val="bullet"/>
      <w:lvlText w:val="•"/>
      <w:lvlJc w:val="left"/>
      <w:pPr>
        <w:ind w:left="8184" w:hanging="360"/>
      </w:pPr>
      <w:rPr>
        <w:rFonts w:hint="default"/>
        <w:lang w:val="en-US" w:eastAsia="en-US" w:bidi="ar-SA"/>
      </w:rPr>
    </w:lvl>
  </w:abstractNum>
  <w:abstractNum w:abstractNumId="11">
    <w:multiLevelType w:val="hybridMultilevel"/>
    <w:lvl w:ilvl="0">
      <w:start w:val="1"/>
      <w:numFmt w:val="decimal"/>
      <w:lvlText w:val="%1."/>
      <w:lvlJc w:val="left"/>
      <w:pPr>
        <w:ind w:left="8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88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17" w:hanging="360"/>
      </w:pPr>
      <w:rPr>
        <w:rFonts w:hint="default"/>
        <w:lang w:val="en-US" w:eastAsia="en-US" w:bidi="ar-SA"/>
      </w:rPr>
    </w:lvl>
    <w:lvl w:ilvl="3">
      <w:start w:val="0"/>
      <w:numFmt w:val="bullet"/>
      <w:lvlText w:val="•"/>
      <w:lvlJc w:val="left"/>
      <w:pPr>
        <w:ind w:left="3635" w:hanging="360"/>
      </w:pPr>
      <w:rPr>
        <w:rFonts w:hint="default"/>
        <w:lang w:val="en-US" w:eastAsia="en-US" w:bidi="ar-SA"/>
      </w:rPr>
    </w:lvl>
    <w:lvl w:ilvl="4">
      <w:start w:val="0"/>
      <w:numFmt w:val="bullet"/>
      <w:lvlText w:val="•"/>
      <w:lvlJc w:val="left"/>
      <w:pPr>
        <w:ind w:left="4554"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310" w:hanging="360"/>
      </w:pPr>
      <w:rPr>
        <w:rFonts w:hint="default"/>
        <w:lang w:val="en-US" w:eastAsia="en-US" w:bidi="ar-SA"/>
      </w:rPr>
    </w:lvl>
    <w:lvl w:ilvl="8">
      <w:start w:val="0"/>
      <w:numFmt w:val="bullet"/>
      <w:lvlText w:val="•"/>
      <w:lvlJc w:val="left"/>
      <w:pPr>
        <w:ind w:left="8229" w:hanging="360"/>
      </w:pPr>
      <w:rPr>
        <w:rFonts w:hint="default"/>
        <w:lang w:val="en-US" w:eastAsia="en-US" w:bidi="ar-SA"/>
      </w:rPr>
    </w:lvl>
  </w:abstractNum>
  <w:abstractNum w:abstractNumId="10">
    <w:multiLevelType w:val="hybridMultilevel"/>
    <w:lvl w:ilvl="0">
      <w:start w:val="0"/>
      <w:numFmt w:val="bullet"/>
      <w:lvlText w:val="-"/>
      <w:lvlJc w:val="left"/>
      <w:pPr>
        <w:ind w:left="146" w:hanging="116"/>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316" w:hanging="116"/>
      </w:pPr>
      <w:rPr>
        <w:rFonts w:hint="default"/>
        <w:lang w:val="en-US" w:eastAsia="en-US" w:bidi="ar-SA"/>
      </w:rPr>
    </w:lvl>
    <w:lvl w:ilvl="2">
      <w:start w:val="0"/>
      <w:numFmt w:val="bullet"/>
      <w:lvlText w:val="•"/>
      <w:lvlJc w:val="left"/>
      <w:pPr>
        <w:ind w:left="492" w:hanging="116"/>
      </w:pPr>
      <w:rPr>
        <w:rFonts w:hint="default"/>
        <w:lang w:val="en-US" w:eastAsia="en-US" w:bidi="ar-SA"/>
      </w:rPr>
    </w:lvl>
    <w:lvl w:ilvl="3">
      <w:start w:val="0"/>
      <w:numFmt w:val="bullet"/>
      <w:lvlText w:val="•"/>
      <w:lvlJc w:val="left"/>
      <w:pPr>
        <w:ind w:left="668" w:hanging="116"/>
      </w:pPr>
      <w:rPr>
        <w:rFonts w:hint="default"/>
        <w:lang w:val="en-US" w:eastAsia="en-US" w:bidi="ar-SA"/>
      </w:rPr>
    </w:lvl>
    <w:lvl w:ilvl="4">
      <w:start w:val="0"/>
      <w:numFmt w:val="bullet"/>
      <w:lvlText w:val="•"/>
      <w:lvlJc w:val="left"/>
      <w:pPr>
        <w:ind w:left="844" w:hanging="116"/>
      </w:pPr>
      <w:rPr>
        <w:rFonts w:hint="default"/>
        <w:lang w:val="en-US" w:eastAsia="en-US" w:bidi="ar-SA"/>
      </w:rPr>
    </w:lvl>
    <w:lvl w:ilvl="5">
      <w:start w:val="0"/>
      <w:numFmt w:val="bullet"/>
      <w:lvlText w:val="•"/>
      <w:lvlJc w:val="left"/>
      <w:pPr>
        <w:ind w:left="1020" w:hanging="116"/>
      </w:pPr>
      <w:rPr>
        <w:rFonts w:hint="default"/>
        <w:lang w:val="en-US" w:eastAsia="en-US" w:bidi="ar-SA"/>
      </w:rPr>
    </w:lvl>
    <w:lvl w:ilvl="6">
      <w:start w:val="0"/>
      <w:numFmt w:val="bullet"/>
      <w:lvlText w:val="•"/>
      <w:lvlJc w:val="left"/>
      <w:pPr>
        <w:ind w:left="1196" w:hanging="116"/>
      </w:pPr>
      <w:rPr>
        <w:rFonts w:hint="default"/>
        <w:lang w:val="en-US" w:eastAsia="en-US" w:bidi="ar-SA"/>
      </w:rPr>
    </w:lvl>
    <w:lvl w:ilvl="7">
      <w:start w:val="0"/>
      <w:numFmt w:val="bullet"/>
      <w:lvlText w:val="•"/>
      <w:lvlJc w:val="left"/>
      <w:pPr>
        <w:ind w:left="1372" w:hanging="116"/>
      </w:pPr>
      <w:rPr>
        <w:rFonts w:hint="default"/>
        <w:lang w:val="en-US" w:eastAsia="en-US" w:bidi="ar-SA"/>
      </w:rPr>
    </w:lvl>
    <w:lvl w:ilvl="8">
      <w:start w:val="0"/>
      <w:numFmt w:val="bullet"/>
      <w:lvlText w:val="•"/>
      <w:lvlJc w:val="left"/>
      <w:pPr>
        <w:ind w:left="1548" w:hanging="116"/>
      </w:pPr>
      <w:rPr>
        <w:rFonts w:hint="default"/>
        <w:lang w:val="en-US" w:eastAsia="en-US" w:bidi="ar-SA"/>
      </w:rPr>
    </w:lvl>
  </w:abstractNum>
  <w:abstractNum w:abstractNumId="9">
    <w:multiLevelType w:val="hybridMultilevel"/>
    <w:lvl w:ilvl="0">
      <w:start w:val="0"/>
      <w:numFmt w:val="bullet"/>
      <w:lvlText w:val="-"/>
      <w:lvlJc w:val="left"/>
      <w:pPr>
        <w:ind w:left="160" w:hanging="149"/>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50" w:hanging="149"/>
      </w:pPr>
      <w:rPr>
        <w:rFonts w:hint="default"/>
        <w:lang w:val="en-US" w:eastAsia="en-US" w:bidi="ar-SA"/>
      </w:rPr>
    </w:lvl>
    <w:lvl w:ilvl="2">
      <w:start w:val="0"/>
      <w:numFmt w:val="bullet"/>
      <w:lvlText w:val="•"/>
      <w:lvlJc w:val="left"/>
      <w:pPr>
        <w:ind w:left="2141" w:hanging="149"/>
      </w:pPr>
      <w:rPr>
        <w:rFonts w:hint="default"/>
        <w:lang w:val="en-US" w:eastAsia="en-US" w:bidi="ar-SA"/>
      </w:rPr>
    </w:lvl>
    <w:lvl w:ilvl="3">
      <w:start w:val="0"/>
      <w:numFmt w:val="bullet"/>
      <w:lvlText w:val="•"/>
      <w:lvlJc w:val="left"/>
      <w:pPr>
        <w:ind w:left="3131" w:hanging="149"/>
      </w:pPr>
      <w:rPr>
        <w:rFonts w:hint="default"/>
        <w:lang w:val="en-US" w:eastAsia="en-US" w:bidi="ar-SA"/>
      </w:rPr>
    </w:lvl>
    <w:lvl w:ilvl="4">
      <w:start w:val="0"/>
      <w:numFmt w:val="bullet"/>
      <w:lvlText w:val="•"/>
      <w:lvlJc w:val="left"/>
      <w:pPr>
        <w:ind w:left="4122" w:hanging="149"/>
      </w:pPr>
      <w:rPr>
        <w:rFonts w:hint="default"/>
        <w:lang w:val="en-US" w:eastAsia="en-US" w:bidi="ar-SA"/>
      </w:rPr>
    </w:lvl>
    <w:lvl w:ilvl="5">
      <w:start w:val="0"/>
      <w:numFmt w:val="bullet"/>
      <w:lvlText w:val="•"/>
      <w:lvlJc w:val="left"/>
      <w:pPr>
        <w:ind w:left="5113" w:hanging="149"/>
      </w:pPr>
      <w:rPr>
        <w:rFonts w:hint="default"/>
        <w:lang w:val="en-US" w:eastAsia="en-US" w:bidi="ar-SA"/>
      </w:rPr>
    </w:lvl>
    <w:lvl w:ilvl="6">
      <w:start w:val="0"/>
      <w:numFmt w:val="bullet"/>
      <w:lvlText w:val="•"/>
      <w:lvlJc w:val="left"/>
      <w:pPr>
        <w:ind w:left="6103" w:hanging="149"/>
      </w:pPr>
      <w:rPr>
        <w:rFonts w:hint="default"/>
        <w:lang w:val="en-US" w:eastAsia="en-US" w:bidi="ar-SA"/>
      </w:rPr>
    </w:lvl>
    <w:lvl w:ilvl="7">
      <w:start w:val="0"/>
      <w:numFmt w:val="bullet"/>
      <w:lvlText w:val="•"/>
      <w:lvlJc w:val="left"/>
      <w:pPr>
        <w:ind w:left="7094" w:hanging="149"/>
      </w:pPr>
      <w:rPr>
        <w:rFonts w:hint="default"/>
        <w:lang w:val="en-US" w:eastAsia="en-US" w:bidi="ar-SA"/>
      </w:rPr>
    </w:lvl>
    <w:lvl w:ilvl="8">
      <w:start w:val="0"/>
      <w:numFmt w:val="bullet"/>
      <w:lvlText w:val="•"/>
      <w:lvlJc w:val="left"/>
      <w:pPr>
        <w:ind w:left="8085" w:hanging="149"/>
      </w:pPr>
      <w:rPr>
        <w:rFonts w:hint="default"/>
        <w:lang w:val="en-US" w:eastAsia="en-US" w:bidi="ar-SA"/>
      </w:rPr>
    </w:lvl>
  </w:abstractNum>
  <w:abstractNum w:abstractNumId="8">
    <w:multiLevelType w:val="hybridMultilevel"/>
    <w:lvl w:ilvl="0">
      <w:start w:val="0"/>
      <w:numFmt w:val="bullet"/>
      <w:lvlText w:val="-"/>
      <w:lvlJc w:val="left"/>
      <w:pPr>
        <w:ind w:left="124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22" w:hanging="360"/>
      </w:pPr>
      <w:rPr>
        <w:rFonts w:hint="default"/>
        <w:lang w:val="en-US" w:eastAsia="en-US" w:bidi="ar-SA"/>
      </w:rPr>
    </w:lvl>
    <w:lvl w:ilvl="2">
      <w:start w:val="0"/>
      <w:numFmt w:val="bullet"/>
      <w:lvlText w:val="•"/>
      <w:lvlJc w:val="left"/>
      <w:pPr>
        <w:ind w:left="3005" w:hanging="360"/>
      </w:pPr>
      <w:rPr>
        <w:rFonts w:hint="default"/>
        <w:lang w:val="en-US" w:eastAsia="en-US" w:bidi="ar-SA"/>
      </w:rPr>
    </w:lvl>
    <w:lvl w:ilvl="3">
      <w:start w:val="0"/>
      <w:numFmt w:val="bullet"/>
      <w:lvlText w:val="•"/>
      <w:lvlJc w:val="left"/>
      <w:pPr>
        <w:ind w:left="3887" w:hanging="360"/>
      </w:pPr>
      <w:rPr>
        <w:rFonts w:hint="default"/>
        <w:lang w:val="en-US" w:eastAsia="en-US" w:bidi="ar-SA"/>
      </w:rPr>
    </w:lvl>
    <w:lvl w:ilvl="4">
      <w:start w:val="0"/>
      <w:numFmt w:val="bullet"/>
      <w:lvlText w:val="•"/>
      <w:lvlJc w:val="left"/>
      <w:pPr>
        <w:ind w:left="4770" w:hanging="360"/>
      </w:pPr>
      <w:rPr>
        <w:rFonts w:hint="default"/>
        <w:lang w:val="en-US" w:eastAsia="en-US" w:bidi="ar-SA"/>
      </w:rPr>
    </w:lvl>
    <w:lvl w:ilvl="5">
      <w:start w:val="0"/>
      <w:numFmt w:val="bullet"/>
      <w:lvlText w:val="•"/>
      <w:lvlJc w:val="left"/>
      <w:pPr>
        <w:ind w:left="5653" w:hanging="360"/>
      </w:pPr>
      <w:rPr>
        <w:rFonts w:hint="default"/>
        <w:lang w:val="en-US" w:eastAsia="en-US" w:bidi="ar-SA"/>
      </w:rPr>
    </w:lvl>
    <w:lvl w:ilvl="6">
      <w:start w:val="0"/>
      <w:numFmt w:val="bullet"/>
      <w:lvlText w:val="•"/>
      <w:lvlJc w:val="left"/>
      <w:pPr>
        <w:ind w:left="6535" w:hanging="360"/>
      </w:pPr>
      <w:rPr>
        <w:rFonts w:hint="default"/>
        <w:lang w:val="en-US" w:eastAsia="en-US" w:bidi="ar-SA"/>
      </w:rPr>
    </w:lvl>
    <w:lvl w:ilvl="7">
      <w:start w:val="0"/>
      <w:numFmt w:val="bullet"/>
      <w:lvlText w:val="•"/>
      <w:lvlJc w:val="left"/>
      <w:pPr>
        <w:ind w:left="7418" w:hanging="360"/>
      </w:pPr>
      <w:rPr>
        <w:rFonts w:hint="default"/>
        <w:lang w:val="en-US" w:eastAsia="en-US" w:bidi="ar-SA"/>
      </w:rPr>
    </w:lvl>
    <w:lvl w:ilvl="8">
      <w:start w:val="0"/>
      <w:numFmt w:val="bullet"/>
      <w:lvlText w:val="•"/>
      <w:lvlJc w:val="left"/>
      <w:pPr>
        <w:ind w:left="8301" w:hanging="360"/>
      </w:pPr>
      <w:rPr>
        <w:rFonts w:hint="default"/>
        <w:lang w:val="en-US" w:eastAsia="en-US" w:bidi="ar-SA"/>
      </w:rPr>
    </w:lvl>
  </w:abstractNum>
  <w:abstractNum w:abstractNumId="7">
    <w:multiLevelType w:val="hybridMultilevel"/>
    <w:lvl w:ilvl="0">
      <w:start w:val="2"/>
      <w:numFmt w:val="decimal"/>
      <w:lvlText w:val="%1"/>
      <w:lvlJc w:val="left"/>
      <w:pPr>
        <w:ind w:left="700" w:hanging="540"/>
        <w:jc w:val="left"/>
      </w:pPr>
      <w:rPr>
        <w:rFonts w:hint="default"/>
        <w:lang w:val="en-US" w:eastAsia="en-US" w:bidi="ar-SA"/>
      </w:rPr>
    </w:lvl>
    <w:lvl w:ilvl="1">
      <w:start w:val="2"/>
      <w:numFmt w:val="decimal"/>
      <w:lvlText w:val="%1.%2"/>
      <w:lvlJc w:val="left"/>
      <w:pPr>
        <w:ind w:left="700" w:hanging="540"/>
        <w:jc w:val="left"/>
      </w:pPr>
      <w:rPr>
        <w:rFonts w:hint="default"/>
        <w:lang w:val="en-US" w:eastAsia="en-US" w:bidi="ar-SA"/>
      </w:rPr>
    </w:lvl>
    <w:lvl w:ilvl="2">
      <w:start w:val="3"/>
      <w:numFmt w:val="decimal"/>
      <w:lvlText w:val="%1.%2.%3"/>
      <w:lvlJc w:val="left"/>
      <w:pPr>
        <w:ind w:left="70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09" w:hanging="540"/>
      </w:pPr>
      <w:rPr>
        <w:rFonts w:hint="default"/>
        <w:lang w:val="en-US" w:eastAsia="en-US" w:bidi="ar-SA"/>
      </w:rPr>
    </w:lvl>
    <w:lvl w:ilvl="4">
      <w:start w:val="0"/>
      <w:numFmt w:val="bullet"/>
      <w:lvlText w:val="•"/>
      <w:lvlJc w:val="left"/>
      <w:pPr>
        <w:ind w:left="4446" w:hanging="540"/>
      </w:pPr>
      <w:rPr>
        <w:rFonts w:hint="default"/>
        <w:lang w:val="en-US" w:eastAsia="en-US" w:bidi="ar-SA"/>
      </w:rPr>
    </w:lvl>
    <w:lvl w:ilvl="5">
      <w:start w:val="0"/>
      <w:numFmt w:val="bullet"/>
      <w:lvlText w:val="•"/>
      <w:lvlJc w:val="left"/>
      <w:pPr>
        <w:ind w:left="5383" w:hanging="540"/>
      </w:pPr>
      <w:rPr>
        <w:rFonts w:hint="default"/>
        <w:lang w:val="en-US" w:eastAsia="en-US" w:bidi="ar-SA"/>
      </w:rPr>
    </w:lvl>
    <w:lvl w:ilvl="6">
      <w:start w:val="0"/>
      <w:numFmt w:val="bullet"/>
      <w:lvlText w:val="•"/>
      <w:lvlJc w:val="left"/>
      <w:pPr>
        <w:ind w:left="6319" w:hanging="540"/>
      </w:pPr>
      <w:rPr>
        <w:rFonts w:hint="default"/>
        <w:lang w:val="en-US" w:eastAsia="en-US" w:bidi="ar-SA"/>
      </w:rPr>
    </w:lvl>
    <w:lvl w:ilvl="7">
      <w:start w:val="0"/>
      <w:numFmt w:val="bullet"/>
      <w:lvlText w:val="•"/>
      <w:lvlJc w:val="left"/>
      <w:pPr>
        <w:ind w:left="7256" w:hanging="540"/>
      </w:pPr>
      <w:rPr>
        <w:rFonts w:hint="default"/>
        <w:lang w:val="en-US" w:eastAsia="en-US" w:bidi="ar-SA"/>
      </w:rPr>
    </w:lvl>
    <w:lvl w:ilvl="8">
      <w:start w:val="0"/>
      <w:numFmt w:val="bullet"/>
      <w:lvlText w:val="•"/>
      <w:lvlJc w:val="left"/>
      <w:pPr>
        <w:ind w:left="8193" w:hanging="540"/>
      </w:pPr>
      <w:rPr>
        <w:rFonts w:hint="default"/>
        <w:lang w:val="en-US" w:eastAsia="en-US" w:bidi="ar-SA"/>
      </w:rPr>
    </w:lvl>
  </w:abstractNum>
  <w:abstractNum w:abstractNumId="6">
    <w:multiLevelType w:val="hybridMultilevel"/>
    <w:lvl w:ilvl="0">
      <w:start w:val="2"/>
      <w:numFmt w:val="decimal"/>
      <w:lvlText w:val="%1"/>
      <w:lvlJc w:val="left"/>
      <w:pPr>
        <w:ind w:left="520" w:hanging="360"/>
        <w:jc w:val="left"/>
      </w:pPr>
      <w:rPr>
        <w:rFonts w:hint="default"/>
        <w:lang w:val="en-US" w:eastAsia="en-US" w:bidi="ar-SA"/>
      </w:rPr>
    </w:lvl>
    <w:lvl w:ilvl="1">
      <w:start w:val="1"/>
      <w:numFmt w:val="decimal"/>
      <w:lvlText w:val="%1.%2"/>
      <w:lvlJc w:val="left"/>
      <w:pPr>
        <w:ind w:left="5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0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781" w:hanging="540"/>
      </w:pPr>
      <w:rPr>
        <w:rFonts w:hint="default"/>
        <w:lang w:val="en-US" w:eastAsia="en-US" w:bidi="ar-SA"/>
      </w:rPr>
    </w:lvl>
    <w:lvl w:ilvl="4">
      <w:start w:val="0"/>
      <w:numFmt w:val="bullet"/>
      <w:lvlText w:val="•"/>
      <w:lvlJc w:val="left"/>
      <w:pPr>
        <w:ind w:left="3822" w:hanging="540"/>
      </w:pPr>
      <w:rPr>
        <w:rFonts w:hint="default"/>
        <w:lang w:val="en-US" w:eastAsia="en-US" w:bidi="ar-SA"/>
      </w:rPr>
    </w:lvl>
    <w:lvl w:ilvl="5">
      <w:start w:val="0"/>
      <w:numFmt w:val="bullet"/>
      <w:lvlText w:val="•"/>
      <w:lvlJc w:val="left"/>
      <w:pPr>
        <w:ind w:left="4862" w:hanging="540"/>
      </w:pPr>
      <w:rPr>
        <w:rFonts w:hint="default"/>
        <w:lang w:val="en-US" w:eastAsia="en-US" w:bidi="ar-SA"/>
      </w:rPr>
    </w:lvl>
    <w:lvl w:ilvl="6">
      <w:start w:val="0"/>
      <w:numFmt w:val="bullet"/>
      <w:lvlText w:val="•"/>
      <w:lvlJc w:val="left"/>
      <w:pPr>
        <w:ind w:left="5903" w:hanging="540"/>
      </w:pPr>
      <w:rPr>
        <w:rFonts w:hint="default"/>
        <w:lang w:val="en-US" w:eastAsia="en-US" w:bidi="ar-SA"/>
      </w:rPr>
    </w:lvl>
    <w:lvl w:ilvl="7">
      <w:start w:val="0"/>
      <w:numFmt w:val="bullet"/>
      <w:lvlText w:val="•"/>
      <w:lvlJc w:val="left"/>
      <w:pPr>
        <w:ind w:left="6944" w:hanging="540"/>
      </w:pPr>
      <w:rPr>
        <w:rFonts w:hint="default"/>
        <w:lang w:val="en-US" w:eastAsia="en-US" w:bidi="ar-SA"/>
      </w:rPr>
    </w:lvl>
    <w:lvl w:ilvl="8">
      <w:start w:val="0"/>
      <w:numFmt w:val="bullet"/>
      <w:lvlText w:val="•"/>
      <w:lvlJc w:val="left"/>
      <w:pPr>
        <w:ind w:left="7984" w:hanging="540"/>
      </w:pPr>
      <w:rPr>
        <w:rFonts w:hint="default"/>
        <w:lang w:val="en-US" w:eastAsia="en-US" w:bidi="ar-SA"/>
      </w:rPr>
    </w:lvl>
  </w:abstractNum>
  <w:abstractNum w:abstractNumId="5">
    <w:multiLevelType w:val="hybridMultilevel"/>
    <w:lvl w:ilvl="0">
      <w:start w:val="0"/>
      <w:numFmt w:val="bullet"/>
      <w:lvlText w:val="-"/>
      <w:lvlJc w:val="left"/>
      <w:pPr>
        <w:ind w:left="124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22" w:hanging="360"/>
      </w:pPr>
      <w:rPr>
        <w:rFonts w:hint="default"/>
        <w:lang w:val="en-US" w:eastAsia="en-US" w:bidi="ar-SA"/>
      </w:rPr>
    </w:lvl>
    <w:lvl w:ilvl="2">
      <w:start w:val="0"/>
      <w:numFmt w:val="bullet"/>
      <w:lvlText w:val="•"/>
      <w:lvlJc w:val="left"/>
      <w:pPr>
        <w:ind w:left="3005" w:hanging="360"/>
      </w:pPr>
      <w:rPr>
        <w:rFonts w:hint="default"/>
        <w:lang w:val="en-US" w:eastAsia="en-US" w:bidi="ar-SA"/>
      </w:rPr>
    </w:lvl>
    <w:lvl w:ilvl="3">
      <w:start w:val="0"/>
      <w:numFmt w:val="bullet"/>
      <w:lvlText w:val="•"/>
      <w:lvlJc w:val="left"/>
      <w:pPr>
        <w:ind w:left="3887" w:hanging="360"/>
      </w:pPr>
      <w:rPr>
        <w:rFonts w:hint="default"/>
        <w:lang w:val="en-US" w:eastAsia="en-US" w:bidi="ar-SA"/>
      </w:rPr>
    </w:lvl>
    <w:lvl w:ilvl="4">
      <w:start w:val="0"/>
      <w:numFmt w:val="bullet"/>
      <w:lvlText w:val="•"/>
      <w:lvlJc w:val="left"/>
      <w:pPr>
        <w:ind w:left="4770" w:hanging="360"/>
      </w:pPr>
      <w:rPr>
        <w:rFonts w:hint="default"/>
        <w:lang w:val="en-US" w:eastAsia="en-US" w:bidi="ar-SA"/>
      </w:rPr>
    </w:lvl>
    <w:lvl w:ilvl="5">
      <w:start w:val="0"/>
      <w:numFmt w:val="bullet"/>
      <w:lvlText w:val="•"/>
      <w:lvlJc w:val="left"/>
      <w:pPr>
        <w:ind w:left="5653" w:hanging="360"/>
      </w:pPr>
      <w:rPr>
        <w:rFonts w:hint="default"/>
        <w:lang w:val="en-US" w:eastAsia="en-US" w:bidi="ar-SA"/>
      </w:rPr>
    </w:lvl>
    <w:lvl w:ilvl="6">
      <w:start w:val="0"/>
      <w:numFmt w:val="bullet"/>
      <w:lvlText w:val="•"/>
      <w:lvlJc w:val="left"/>
      <w:pPr>
        <w:ind w:left="6535" w:hanging="360"/>
      </w:pPr>
      <w:rPr>
        <w:rFonts w:hint="default"/>
        <w:lang w:val="en-US" w:eastAsia="en-US" w:bidi="ar-SA"/>
      </w:rPr>
    </w:lvl>
    <w:lvl w:ilvl="7">
      <w:start w:val="0"/>
      <w:numFmt w:val="bullet"/>
      <w:lvlText w:val="•"/>
      <w:lvlJc w:val="left"/>
      <w:pPr>
        <w:ind w:left="7418" w:hanging="360"/>
      </w:pPr>
      <w:rPr>
        <w:rFonts w:hint="default"/>
        <w:lang w:val="en-US" w:eastAsia="en-US" w:bidi="ar-SA"/>
      </w:rPr>
    </w:lvl>
    <w:lvl w:ilvl="8">
      <w:start w:val="0"/>
      <w:numFmt w:val="bullet"/>
      <w:lvlText w:val="•"/>
      <w:lvlJc w:val="left"/>
      <w:pPr>
        <w:ind w:left="8301" w:hanging="360"/>
      </w:pPr>
      <w:rPr>
        <w:rFonts w:hint="default"/>
        <w:lang w:val="en-US" w:eastAsia="en-US" w:bidi="ar-SA"/>
      </w:rPr>
    </w:lvl>
  </w:abstractNum>
  <w:abstractNum w:abstractNumId="4">
    <w:multiLevelType w:val="hybridMultilevel"/>
    <w:lvl w:ilvl="0">
      <w:start w:val="1"/>
      <w:numFmt w:val="decimal"/>
      <w:lvlText w:val="%1"/>
      <w:lvlJc w:val="left"/>
      <w:pPr>
        <w:ind w:left="520" w:hanging="360"/>
        <w:jc w:val="left"/>
      </w:pPr>
      <w:rPr>
        <w:rFonts w:hint="default"/>
        <w:lang w:val="en-US" w:eastAsia="en-US" w:bidi="ar-SA"/>
      </w:rPr>
    </w:lvl>
    <w:lvl w:ilvl="1">
      <w:start w:val="1"/>
      <w:numFmt w:val="decimal"/>
      <w:lvlText w:val="%1.%2"/>
      <w:lvlJc w:val="left"/>
      <w:pPr>
        <w:ind w:left="5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24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659" w:hanging="360"/>
      </w:pPr>
      <w:rPr>
        <w:rFonts w:hint="default"/>
        <w:lang w:val="en-US" w:eastAsia="en-US" w:bidi="ar-SA"/>
      </w:rPr>
    </w:lvl>
    <w:lvl w:ilvl="4">
      <w:start w:val="0"/>
      <w:numFmt w:val="bullet"/>
      <w:lvlText w:val="•"/>
      <w:lvlJc w:val="left"/>
      <w:pPr>
        <w:ind w:left="1869" w:hanging="360"/>
      </w:pPr>
      <w:rPr>
        <w:rFonts w:hint="default"/>
        <w:lang w:val="en-US" w:eastAsia="en-US" w:bidi="ar-SA"/>
      </w:rPr>
    </w:lvl>
    <w:lvl w:ilvl="5">
      <w:start w:val="0"/>
      <w:numFmt w:val="bullet"/>
      <w:lvlText w:val="•"/>
      <w:lvlJc w:val="left"/>
      <w:pPr>
        <w:ind w:left="2079" w:hanging="360"/>
      </w:pPr>
      <w:rPr>
        <w:rFonts w:hint="default"/>
        <w:lang w:val="en-US" w:eastAsia="en-US" w:bidi="ar-SA"/>
      </w:rPr>
    </w:lvl>
    <w:lvl w:ilvl="6">
      <w:start w:val="0"/>
      <w:numFmt w:val="bullet"/>
      <w:lvlText w:val="•"/>
      <w:lvlJc w:val="left"/>
      <w:pPr>
        <w:ind w:left="2289" w:hanging="360"/>
      </w:pPr>
      <w:rPr>
        <w:rFonts w:hint="default"/>
        <w:lang w:val="en-US" w:eastAsia="en-US" w:bidi="ar-SA"/>
      </w:rPr>
    </w:lvl>
    <w:lvl w:ilvl="7">
      <w:start w:val="0"/>
      <w:numFmt w:val="bullet"/>
      <w:lvlText w:val="•"/>
      <w:lvlJc w:val="left"/>
      <w:pPr>
        <w:ind w:left="2499" w:hanging="360"/>
      </w:pPr>
      <w:rPr>
        <w:rFonts w:hint="default"/>
        <w:lang w:val="en-US" w:eastAsia="en-US" w:bidi="ar-SA"/>
      </w:rPr>
    </w:lvl>
    <w:lvl w:ilvl="8">
      <w:start w:val="0"/>
      <w:numFmt w:val="bullet"/>
      <w:lvlText w:val="•"/>
      <w:lvlJc w:val="left"/>
      <w:pPr>
        <w:ind w:left="2709" w:hanging="360"/>
      </w:pPr>
      <w:rPr>
        <w:rFonts w:hint="default"/>
        <w:lang w:val="en-US" w:eastAsia="en-US" w:bidi="ar-SA"/>
      </w:rPr>
    </w:lvl>
  </w:abstractNum>
  <w:abstractNum w:abstractNumId="3">
    <w:multiLevelType w:val="hybridMultilevel"/>
    <w:lvl w:ilvl="0">
      <w:start w:val="5"/>
      <w:numFmt w:val="decimal"/>
      <w:lvlText w:val="%1"/>
      <w:lvlJc w:val="left"/>
      <w:pPr>
        <w:ind w:left="520" w:hanging="360"/>
        <w:jc w:val="left"/>
      </w:pPr>
      <w:rPr>
        <w:rFonts w:hint="default"/>
        <w:lang w:val="en-US" w:eastAsia="en-US" w:bidi="ar-SA"/>
      </w:rPr>
    </w:lvl>
    <w:lvl w:ilvl="1">
      <w:start w:val="1"/>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60" w:hanging="360"/>
      </w:pPr>
      <w:rPr>
        <w:rFonts w:hint="default"/>
        <w:lang w:val="en-US" w:eastAsia="en-US" w:bidi="ar-SA"/>
      </w:rPr>
    </w:lvl>
    <w:lvl w:ilvl="3">
      <w:start w:val="0"/>
      <w:numFmt w:val="bullet"/>
      <w:lvlText w:val="•"/>
      <w:lvlJc w:val="left"/>
      <w:pPr>
        <w:ind w:left="3280" w:hanging="360"/>
      </w:pPr>
      <w:rPr>
        <w:rFonts w:hint="default"/>
        <w:lang w:val="en-US" w:eastAsia="en-US" w:bidi="ar-SA"/>
      </w:rPr>
    </w:lvl>
    <w:lvl w:ilvl="4">
      <w:start w:val="0"/>
      <w:numFmt w:val="bullet"/>
      <w:lvlText w:val="•"/>
      <w:lvlJc w:val="left"/>
      <w:pPr>
        <w:ind w:left="4200" w:hanging="360"/>
      </w:pPr>
      <w:rPr>
        <w:rFonts w:hint="default"/>
        <w:lang w:val="en-US" w:eastAsia="en-US" w:bidi="ar-SA"/>
      </w:rPr>
    </w:lvl>
    <w:lvl w:ilvl="5">
      <w:start w:val="0"/>
      <w:numFmt w:val="bullet"/>
      <w:lvlText w:val="•"/>
      <w:lvlJc w:val="left"/>
      <w:pPr>
        <w:ind w:left="5120" w:hanging="360"/>
      </w:pPr>
      <w:rPr>
        <w:rFonts w:hint="default"/>
        <w:lang w:val="en-US" w:eastAsia="en-US" w:bidi="ar-SA"/>
      </w:rPr>
    </w:lvl>
    <w:lvl w:ilvl="6">
      <w:start w:val="0"/>
      <w:numFmt w:val="bullet"/>
      <w:lvlText w:val="•"/>
      <w:lvlJc w:val="left"/>
      <w:pPr>
        <w:ind w:left="6040" w:hanging="360"/>
      </w:pPr>
      <w:rPr>
        <w:rFonts w:hint="default"/>
        <w:lang w:val="en-US" w:eastAsia="en-US" w:bidi="ar-SA"/>
      </w:rPr>
    </w:lvl>
    <w:lvl w:ilvl="7">
      <w:start w:val="0"/>
      <w:numFmt w:val="bullet"/>
      <w:lvlText w:val="•"/>
      <w:lvlJc w:val="left"/>
      <w:pPr>
        <w:ind w:left="6960" w:hanging="360"/>
      </w:pPr>
      <w:rPr>
        <w:rFonts w:hint="default"/>
        <w:lang w:val="en-US" w:eastAsia="en-US" w:bidi="ar-SA"/>
      </w:rPr>
    </w:lvl>
    <w:lvl w:ilvl="8">
      <w:start w:val="0"/>
      <w:numFmt w:val="bullet"/>
      <w:lvlText w:val="•"/>
      <w:lvlJc w:val="left"/>
      <w:pPr>
        <w:ind w:left="7880" w:hanging="360"/>
      </w:pPr>
      <w:rPr>
        <w:rFonts w:hint="default"/>
        <w:lang w:val="en-US" w:eastAsia="en-US" w:bidi="ar-SA"/>
      </w:rPr>
    </w:lvl>
  </w:abstractNum>
  <w:abstractNum w:abstractNumId="2">
    <w:multiLevelType w:val="hybridMultilevel"/>
    <w:lvl w:ilvl="0">
      <w:start w:val="3"/>
      <w:numFmt w:val="decimal"/>
      <w:lvlText w:val="%1"/>
      <w:lvlJc w:val="left"/>
      <w:pPr>
        <w:ind w:left="520" w:hanging="360"/>
        <w:jc w:val="left"/>
      </w:pPr>
      <w:rPr>
        <w:rFonts w:hint="default"/>
        <w:lang w:val="en-US" w:eastAsia="en-US" w:bidi="ar-SA"/>
      </w:rPr>
    </w:lvl>
    <w:lvl w:ilvl="1">
      <w:start w:val="1"/>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8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77" w:hanging="660"/>
      </w:pPr>
      <w:rPr>
        <w:rFonts w:hint="default"/>
        <w:lang w:val="en-US" w:eastAsia="en-US" w:bidi="ar-SA"/>
      </w:rPr>
    </w:lvl>
    <w:lvl w:ilvl="4">
      <w:start w:val="0"/>
      <w:numFmt w:val="bullet"/>
      <w:lvlText w:val="•"/>
      <w:lvlJc w:val="left"/>
      <w:pPr>
        <w:ind w:left="4026" w:hanging="660"/>
      </w:pPr>
      <w:rPr>
        <w:rFonts w:hint="default"/>
        <w:lang w:val="en-US" w:eastAsia="en-US" w:bidi="ar-SA"/>
      </w:rPr>
    </w:lvl>
    <w:lvl w:ilvl="5">
      <w:start w:val="0"/>
      <w:numFmt w:val="bullet"/>
      <w:lvlText w:val="•"/>
      <w:lvlJc w:val="left"/>
      <w:pPr>
        <w:ind w:left="4975" w:hanging="660"/>
      </w:pPr>
      <w:rPr>
        <w:rFonts w:hint="default"/>
        <w:lang w:val="en-US" w:eastAsia="en-US" w:bidi="ar-SA"/>
      </w:rPr>
    </w:lvl>
    <w:lvl w:ilvl="6">
      <w:start w:val="0"/>
      <w:numFmt w:val="bullet"/>
      <w:lvlText w:val="•"/>
      <w:lvlJc w:val="left"/>
      <w:pPr>
        <w:ind w:left="5924" w:hanging="660"/>
      </w:pPr>
      <w:rPr>
        <w:rFonts w:hint="default"/>
        <w:lang w:val="en-US" w:eastAsia="en-US" w:bidi="ar-SA"/>
      </w:rPr>
    </w:lvl>
    <w:lvl w:ilvl="7">
      <w:start w:val="0"/>
      <w:numFmt w:val="bullet"/>
      <w:lvlText w:val="•"/>
      <w:lvlJc w:val="left"/>
      <w:pPr>
        <w:ind w:left="6873" w:hanging="660"/>
      </w:pPr>
      <w:rPr>
        <w:rFonts w:hint="default"/>
        <w:lang w:val="en-US" w:eastAsia="en-US" w:bidi="ar-SA"/>
      </w:rPr>
    </w:lvl>
    <w:lvl w:ilvl="8">
      <w:start w:val="0"/>
      <w:numFmt w:val="bullet"/>
      <w:lvlText w:val="•"/>
      <w:lvlJc w:val="left"/>
      <w:pPr>
        <w:ind w:left="7822" w:hanging="660"/>
      </w:pPr>
      <w:rPr>
        <w:rFonts w:hint="default"/>
        <w:lang w:val="en-US" w:eastAsia="en-US" w:bidi="ar-SA"/>
      </w:rPr>
    </w:lvl>
  </w:abstractNum>
  <w:abstractNum w:abstractNumId="1">
    <w:multiLevelType w:val="hybridMultilevel"/>
    <w:lvl w:ilvl="0">
      <w:start w:val="2"/>
      <w:numFmt w:val="decimal"/>
      <w:lvlText w:val="%1"/>
      <w:lvlJc w:val="left"/>
      <w:pPr>
        <w:ind w:left="1420" w:hanging="540"/>
        <w:jc w:val="left"/>
      </w:pPr>
      <w:rPr>
        <w:rFonts w:hint="default"/>
        <w:lang w:val="en-US" w:eastAsia="en-US" w:bidi="ar-SA"/>
      </w:rPr>
    </w:lvl>
    <w:lvl w:ilvl="1">
      <w:start w:val="2"/>
      <w:numFmt w:val="decimal"/>
      <w:lvlText w:val="%1.%2"/>
      <w:lvlJc w:val="left"/>
      <w:pPr>
        <w:ind w:left="1420" w:hanging="540"/>
        <w:jc w:val="left"/>
      </w:pPr>
      <w:rPr>
        <w:rFonts w:hint="default"/>
        <w:lang w:val="en-US" w:eastAsia="en-US" w:bidi="ar-SA"/>
      </w:rPr>
    </w:lvl>
    <w:lvl w:ilvl="2">
      <w:start w:val="3"/>
      <w:numFmt w:val="decimal"/>
      <w:lvlText w:val="%1.%2.%3"/>
      <w:lvlJc w:val="left"/>
      <w:pPr>
        <w:ind w:left="142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10" w:hanging="540"/>
      </w:pPr>
      <w:rPr>
        <w:rFonts w:hint="default"/>
        <w:lang w:val="en-US" w:eastAsia="en-US" w:bidi="ar-SA"/>
      </w:rPr>
    </w:lvl>
    <w:lvl w:ilvl="4">
      <w:start w:val="0"/>
      <w:numFmt w:val="bullet"/>
      <w:lvlText w:val="•"/>
      <w:lvlJc w:val="left"/>
      <w:pPr>
        <w:ind w:left="4740" w:hanging="540"/>
      </w:pPr>
      <w:rPr>
        <w:rFonts w:hint="default"/>
        <w:lang w:val="en-US" w:eastAsia="en-US" w:bidi="ar-SA"/>
      </w:rPr>
    </w:lvl>
    <w:lvl w:ilvl="5">
      <w:start w:val="0"/>
      <w:numFmt w:val="bullet"/>
      <w:lvlText w:val="•"/>
      <w:lvlJc w:val="left"/>
      <w:pPr>
        <w:ind w:left="5570" w:hanging="540"/>
      </w:pPr>
      <w:rPr>
        <w:rFonts w:hint="default"/>
        <w:lang w:val="en-US" w:eastAsia="en-US" w:bidi="ar-SA"/>
      </w:rPr>
    </w:lvl>
    <w:lvl w:ilvl="6">
      <w:start w:val="0"/>
      <w:numFmt w:val="bullet"/>
      <w:lvlText w:val="•"/>
      <w:lvlJc w:val="left"/>
      <w:pPr>
        <w:ind w:left="6400" w:hanging="540"/>
      </w:pPr>
      <w:rPr>
        <w:rFonts w:hint="default"/>
        <w:lang w:val="en-US" w:eastAsia="en-US" w:bidi="ar-SA"/>
      </w:rPr>
    </w:lvl>
    <w:lvl w:ilvl="7">
      <w:start w:val="0"/>
      <w:numFmt w:val="bullet"/>
      <w:lvlText w:val="•"/>
      <w:lvlJc w:val="left"/>
      <w:pPr>
        <w:ind w:left="7230" w:hanging="540"/>
      </w:pPr>
      <w:rPr>
        <w:rFonts w:hint="default"/>
        <w:lang w:val="en-US" w:eastAsia="en-US" w:bidi="ar-SA"/>
      </w:rPr>
    </w:lvl>
    <w:lvl w:ilvl="8">
      <w:start w:val="0"/>
      <w:numFmt w:val="bullet"/>
      <w:lvlText w:val="•"/>
      <w:lvlJc w:val="left"/>
      <w:pPr>
        <w:ind w:left="8060" w:hanging="540"/>
      </w:pPr>
      <w:rPr>
        <w:rFonts w:hint="default"/>
        <w:lang w:val="en-US" w:eastAsia="en-US" w:bidi="ar-SA"/>
      </w:rPr>
    </w:lvl>
  </w:abstractNum>
  <w:abstractNum w:abstractNumId="0">
    <w:multiLevelType w:val="hybridMultilevel"/>
    <w:lvl w:ilvl="0">
      <w:start w:val="2"/>
      <w:numFmt w:val="decimal"/>
      <w:lvlText w:val="%1"/>
      <w:lvlJc w:val="left"/>
      <w:pPr>
        <w:ind w:left="520" w:hanging="360"/>
        <w:jc w:val="left"/>
      </w:pPr>
      <w:rPr>
        <w:rFonts w:hint="default"/>
        <w:lang w:val="en-US" w:eastAsia="en-US" w:bidi="ar-SA"/>
      </w:rPr>
    </w:lvl>
    <w:lvl w:ilvl="1">
      <w:start w:val="1"/>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42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457" w:hanging="540"/>
      </w:pPr>
      <w:rPr>
        <w:rFonts w:hint="default"/>
        <w:lang w:val="en-US" w:eastAsia="en-US" w:bidi="ar-SA"/>
      </w:rPr>
    </w:lvl>
    <w:lvl w:ilvl="4">
      <w:start w:val="0"/>
      <w:numFmt w:val="bullet"/>
      <w:lvlText w:val="•"/>
      <w:lvlJc w:val="left"/>
      <w:pPr>
        <w:ind w:left="3495" w:hanging="540"/>
      </w:pPr>
      <w:rPr>
        <w:rFonts w:hint="default"/>
        <w:lang w:val="en-US" w:eastAsia="en-US" w:bidi="ar-SA"/>
      </w:rPr>
    </w:lvl>
    <w:lvl w:ilvl="5">
      <w:start w:val="0"/>
      <w:numFmt w:val="bullet"/>
      <w:lvlText w:val="•"/>
      <w:lvlJc w:val="left"/>
      <w:pPr>
        <w:ind w:left="4532" w:hanging="540"/>
      </w:pPr>
      <w:rPr>
        <w:rFonts w:hint="default"/>
        <w:lang w:val="en-US" w:eastAsia="en-US" w:bidi="ar-SA"/>
      </w:rPr>
    </w:lvl>
    <w:lvl w:ilvl="6">
      <w:start w:val="0"/>
      <w:numFmt w:val="bullet"/>
      <w:lvlText w:val="•"/>
      <w:lvlJc w:val="left"/>
      <w:pPr>
        <w:ind w:left="5570" w:hanging="540"/>
      </w:pPr>
      <w:rPr>
        <w:rFonts w:hint="default"/>
        <w:lang w:val="en-US" w:eastAsia="en-US" w:bidi="ar-SA"/>
      </w:rPr>
    </w:lvl>
    <w:lvl w:ilvl="7">
      <w:start w:val="0"/>
      <w:numFmt w:val="bullet"/>
      <w:lvlText w:val="•"/>
      <w:lvlJc w:val="left"/>
      <w:pPr>
        <w:ind w:left="6607" w:hanging="540"/>
      </w:pPr>
      <w:rPr>
        <w:rFonts w:hint="default"/>
        <w:lang w:val="en-US" w:eastAsia="en-US" w:bidi="ar-SA"/>
      </w:rPr>
    </w:lvl>
    <w:lvl w:ilvl="8">
      <w:start w:val="0"/>
      <w:numFmt w:val="bullet"/>
      <w:lvlText w:val="•"/>
      <w:lvlJc w:val="left"/>
      <w:pPr>
        <w:ind w:left="7645" w:hanging="540"/>
      </w:pPr>
      <w:rPr>
        <w:rFonts w:hint="default"/>
        <w:lang w:val="en-US" w:eastAsia="en-US" w:bidi="ar-SA"/>
      </w:rPr>
    </w:lvl>
  </w:abstractNum>
  <w:num w:numId="17">
    <w:abstractNumId w:val="16"/>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9"/>
      <w:ind w:left="16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520" w:hanging="36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39"/>
      <w:ind w:left="1180" w:hanging="66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6"/>
      <w:ind w:left="1420" w:hanging="54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ind w:left="160"/>
      <w:jc w:val="both"/>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7"/>
      <w:ind w:left="220"/>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outlineLvl w:val="2"/>
    </w:pPr>
    <w:rPr>
      <w:rFonts w:ascii="Arial" w:hAnsi="Arial" w:eastAsia="Arial" w:cs="Arial"/>
      <w:b/>
      <w:bCs/>
      <w:sz w:val="26"/>
      <w:szCs w:val="26"/>
      <w:lang w:val="en-US" w:eastAsia="en-US" w:bidi="ar-SA"/>
    </w:rPr>
  </w:style>
  <w:style w:styleId="Heading3" w:type="paragraph">
    <w:name w:val="Heading 3"/>
    <w:basedOn w:val="Normal"/>
    <w:uiPriority w:val="1"/>
    <w:qFormat/>
    <w:pPr>
      <w:spacing w:before="77"/>
      <w:ind w:right="724"/>
      <w:jc w:val="center"/>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160"/>
      <w:jc w:val="both"/>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8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hyperlink" Target="http://en.wikipedia.org/wiki/Learner_autonomy" TargetMode="External"/><Relationship Id="rId11" Type="http://schemas.openxmlformats.org/officeDocument/2006/relationships/hyperlink" Target="http://en.wikipedia.org/wiki/Independence" TargetMode="External"/><Relationship Id="rId12" Type="http://schemas.openxmlformats.org/officeDocument/2006/relationships/hyperlink" Target="http://en.wikipedia.org/wiki/Self-regulated_learning" TargetMode="External"/><Relationship Id="rId13" Type="http://schemas.openxmlformats.org/officeDocument/2006/relationships/image" Target="media/image4.png"/><Relationship Id="rId14" Type="http://schemas.openxmlformats.org/officeDocument/2006/relationships/hyperlink" Target="http://www.drwoolard.com/miscellaneous/target_goal_theory.htm"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www.informaworld.com/smpp/title~db%3Dall~content%3Dt713737283" TargetMode="External"/><Relationship Id="rId20" Type="http://schemas.openxmlformats.org/officeDocument/2006/relationships/hyperlink" Target="http://www.informaworld.com/smpp/title~db%3Dall~content%3Dt713737283~tab%3Dissueslist~branches%3D12#v12" TargetMode="External"/><Relationship Id="rId21" Type="http://schemas.openxmlformats.org/officeDocument/2006/relationships/hyperlink" Target="http://www.ecoach.com/News/anxiety.html" TargetMode="External"/><Relationship Id="rId22" Type="http://schemas.openxmlformats.org/officeDocument/2006/relationships/hyperlink" Target="http://www2.hnet.msu.edu/~grad/fyi/dtips.html" TargetMode="External"/><Relationship Id="rId23" Type="http://schemas.openxmlformats.org/officeDocument/2006/relationships/image" Target="media/image9.png"/><Relationship Id="rId24" Type="http://schemas.openxmlformats.org/officeDocument/2006/relationships/hyperlink" Target="http://www.isana.org.au/files/" TargetMode="External"/><Relationship Id="rId25" Type="http://schemas.openxmlformats.org/officeDocument/2006/relationships/hyperlink" Target="http://www.eiconsortium.org/" TargetMode="External"/><Relationship Id="rId26" Type="http://schemas.openxmlformats.org/officeDocument/2006/relationships/hyperlink" Target="http://www.gestalttherapy.net/garcia.pdf" TargetMode="External"/><Relationship Id="rId27" Type="http://schemas.openxmlformats.org/officeDocument/2006/relationships/hyperlink" Target="http://www.uta.fi/FAST/US5/REF/glossary.html" TargetMode="External"/><Relationship Id="rId28" Type="http://schemas.openxmlformats.org/officeDocument/2006/relationships/hyperlink" Target="http://http//www.edpsycinteractive.org" TargetMode="External"/><Relationship Id="rId29" Type="http://schemas.openxmlformats.org/officeDocument/2006/relationships/hyperlink" Target="http://www.aaup.org/publications/Academe/00nd/ND00LOVI.HTM" TargetMode="External"/><Relationship Id="rId30" Type="http://schemas.openxmlformats.org/officeDocument/2006/relationships/hyperlink" Target="http://www.xcd.com/wepan04/prof14.html" TargetMode="External"/><Relationship Id="rId31" Type="http://schemas.openxmlformats.org/officeDocument/2006/relationships/hyperlink" Target="http://www.dest.gov.au/archive/highered/occpaper/01d/01d.pdf" TargetMode="External"/><Relationship Id="rId32" Type="http://schemas.openxmlformats.org/officeDocument/2006/relationships/hyperlink" Target="http://www.heartmath.com/company/proom/archive/encounter" TargetMode="External"/><Relationship Id="rId33" Type="http://schemas.openxmlformats.org/officeDocument/2006/relationships/hyperlink" Target="http://www.drdrew.com/Topics/article.asp?id=1039" TargetMode="External"/><Relationship Id="rId34" Type="http://schemas.openxmlformats.org/officeDocument/2006/relationships/hyperlink" Target="http://www.ejbss.com/recent.aspx" TargetMode="External"/><Relationship Id="rId35" Type="http://schemas.openxmlformats.org/officeDocument/2006/relationships/hyperlink" Target="http://www.emory.edu/EDUCATION/mfp/efftalk.html" TargetMode="External"/><Relationship Id="rId36" Type="http://schemas.openxmlformats.org/officeDocument/2006/relationships/hyperlink" Target="http://academic.pg.cc.md.us/~wpeirce/MCCCTR/metacognition.htm" TargetMode="External"/><Relationship Id="rId37" Type="http://schemas.openxmlformats.org/officeDocument/2006/relationships/hyperlink" Target="http://www.cdl.org/resource-" TargetMode="External"/><Relationship Id="rId38" Type="http://schemas.openxmlformats.org/officeDocument/2006/relationships/hyperlink" Target="http://www.utexas.edu/admin/opa/oncampus/99ocissue%20s/oc990312/oc_dissertation.htm" TargetMode="External"/><Relationship Id="rId39" Type="http://schemas.openxmlformats.org/officeDocument/2006/relationships/hyperlink" Target="file://localhost/C:/science/journal/00057916" TargetMode="External"/><Relationship Id="rId40" Type="http://schemas.openxmlformats.org/officeDocument/2006/relationships/hyperlink" Target="file://localhost/C:/science" TargetMode="External"/><Relationship Id="rId41" Type="http://schemas.openxmlformats.org/officeDocument/2006/relationships/hyperlink" Target="http://www.sciencedirect.com/science?_ob=ArticleURL&amp;_udi=B7XMX-4MG1X4N-2&amp;_user=10&amp;_coverDate=02%2F28%2F2007&amp;_rdoc=1&amp;_fmt=high&amp;_orig=article&amp;_cdi=29682&amp;_sort=v&amp;_docanchor&amp;view=c&amp;_ct=3717&amp;_acct=C000050221&amp;_version=1&amp;_urlVersion=0&amp;_userid=10&amp;md5=25364a27e4d8a65ccdf01fe099cde6cd" TargetMode="External"/><Relationship Id="rId42" Type="http://schemas.openxmlformats.org/officeDocument/2006/relationships/hyperlink" Target="http://www.dissertationwriting.biz/our-services/professional-dissertation-writing/" TargetMode="External"/><Relationship Id="rId43" Type="http://schemas.openxmlformats.org/officeDocument/2006/relationships/hyperlink" Target="http://www.dissertationwriting.biz/" TargetMode="External"/><Relationship Id="rId44" Type="http://schemas.openxmlformats.org/officeDocument/2006/relationships/hyperlink" Target="http://www.dissertationwriting.biz/dissertation-writing-tips/the-first-stage-of-dissertation-writing-thinking-about-it/" TargetMode="External"/><Relationship Id="rId45" Type="http://schemas.openxmlformats.org/officeDocument/2006/relationships/hyperlink" Target="http://www.asa3.org/ASA/education/think/critical.htm#problems" TargetMode="External"/><Relationship Id="rId46" Type="http://schemas.openxmlformats.org/officeDocument/2006/relationships/hyperlink" Target="http://www.askwomennet.com/psychological-resilience.html" TargetMode="External"/><Relationship Id="rId47" Type="http://schemas.openxmlformats.org/officeDocument/2006/relationships/hyperlink" Target="http://talentdevelop.com/tag/perfectionism/" TargetMode="External"/><Relationship Id="rId48" Type="http://schemas.openxmlformats.org/officeDocument/2006/relationships/hyperlink" Target="http://talentdevelop.com/ego.html" TargetMode="External"/><Relationship Id="rId49" Type="http://schemas.openxmlformats.org/officeDocument/2006/relationships/hyperlink" Target="http://www.pe2000.com/anx-selftalk.htm" TargetMode="External"/><Relationship Id="rId50" Type="http://schemas.openxmlformats.org/officeDocument/2006/relationships/hyperlink" Target="http://www.mindtools.com/pages/article/newHTE_74.htm" TargetMode="External"/><Relationship Id="rId51" Type="http://schemas.openxmlformats.org/officeDocument/2006/relationships/hyperlink" Target="http://www.mindtools.com/pages/article/newTCS_96.htm" TargetMode="External"/><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image" Target="media/image12.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MELEKEOWEI</dc:creator>
  <dcterms:created xsi:type="dcterms:W3CDTF">2023-11-07T20:34:19Z</dcterms:created>
  <dcterms:modified xsi:type="dcterms:W3CDTF">2023-11-07T20:34:19Z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2018-02-13T00:00:00Z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