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Override PartName="/word/footer2.xml" ContentType="application/vnd.openxmlformats-officedocument.wordprocessingml.footer+xml"/>
  <Default Extension="png" ContentType="image/png"/>
  <Default Extension="jpeg" ContentType="image/jpeg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480" w:lineRule="auto" w:before="78"/>
        <w:ind w:left="1594" w:right="1594" w:hanging="1"/>
        <w:jc w:val="center"/>
        <w:rPr>
          <w:b/>
          <w:sz w:val="24"/>
        </w:rPr>
      </w:pPr>
      <w:r>
        <w:rPr>
          <w:b/>
          <w:sz w:val="24"/>
        </w:rPr>
        <w:t>EFFECTS OF CO-ADMINISTRATION OF PROMETHAZINE AND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ARTEMETHER-LUMEFANTRINE IN </w:t>
      </w:r>
      <w:r>
        <w:rPr>
          <w:b/>
          <w:i/>
          <w:sz w:val="24"/>
        </w:rPr>
        <w:t>PLASMODIUM berghei berghei </w:t>
      </w:r>
      <w:r>
        <w:rPr>
          <w:b/>
          <w:sz w:val="24"/>
        </w:rPr>
        <w:t>INFECTED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MICE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9"/>
        <w:rPr>
          <w:b/>
          <w:sz w:val="35"/>
        </w:rPr>
      </w:pPr>
    </w:p>
    <w:p>
      <w:pPr>
        <w:pStyle w:val="Heading1"/>
        <w:ind w:right="2500"/>
        <w:jc w:val="center"/>
      </w:pPr>
      <w:r>
        <w:rPr/>
        <w:t>BY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11"/>
        <w:rPr>
          <w:b/>
          <w:sz w:val="35"/>
        </w:rPr>
      </w:pPr>
    </w:p>
    <w:p>
      <w:pPr>
        <w:spacing w:before="0"/>
        <w:ind w:left="2503" w:right="2503" w:firstLine="0"/>
        <w:jc w:val="center"/>
        <w:rPr>
          <w:b/>
          <w:sz w:val="24"/>
        </w:rPr>
      </w:pPr>
      <w:r>
        <w:rPr>
          <w:b/>
          <w:sz w:val="24"/>
        </w:rPr>
        <w:t>EBUNOLUWA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BONIRE </w:t>
      </w:r>
      <w:r>
        <w:rPr>
          <w:b/>
          <w:sz w:val="24"/>
          <w:u w:val="thick"/>
        </w:rPr>
        <w:t>ALEMIKA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20"/>
        </w:rPr>
      </w:pPr>
    </w:p>
    <w:p>
      <w:pPr>
        <w:pStyle w:val="Heading1"/>
        <w:spacing w:before="90"/>
        <w:ind w:left="2500" w:right="2503"/>
        <w:jc w:val="center"/>
      </w:pPr>
      <w:r>
        <w:rPr/>
        <w:t>DEPARTMENT OF PHARMACOLOGY AND THERAPEUTICS</w:t>
      </w:r>
      <w:r>
        <w:rPr>
          <w:spacing w:val="-58"/>
        </w:rPr>
        <w:t> </w:t>
      </w:r>
      <w:r>
        <w:rPr/>
        <w:t>FACULTY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PHARMACEUTICAL SCIENCES</w:t>
      </w:r>
    </w:p>
    <w:p>
      <w:pPr>
        <w:spacing w:before="1"/>
        <w:ind w:left="3697" w:right="3696" w:firstLine="0"/>
        <w:jc w:val="center"/>
        <w:rPr>
          <w:b/>
          <w:sz w:val="24"/>
        </w:rPr>
      </w:pPr>
      <w:r>
        <w:rPr>
          <w:b/>
          <w:sz w:val="24"/>
        </w:rPr>
        <w:t>AHMADU BELLO UNIVERSITY, ZARIA,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NIGERIA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Heading1"/>
        <w:spacing w:before="194"/>
        <w:ind w:right="2503"/>
        <w:jc w:val="center"/>
      </w:pPr>
      <w:r>
        <w:rPr/>
        <w:t>AUGUST,</w:t>
      </w:r>
      <w:r>
        <w:rPr>
          <w:spacing w:val="-2"/>
        </w:rPr>
        <w:t> </w:t>
      </w:r>
      <w:r>
        <w:rPr/>
        <w:t>2016</w:t>
      </w:r>
    </w:p>
    <w:p>
      <w:pPr>
        <w:spacing w:after="0"/>
        <w:jc w:val="center"/>
        <w:sectPr>
          <w:type w:val="continuous"/>
          <w:pgSz w:w="11910" w:h="16840"/>
          <w:pgMar w:top="1340" w:bottom="280" w:left="0" w:right="0"/>
        </w:sectPr>
      </w:pPr>
    </w:p>
    <w:p>
      <w:pPr>
        <w:spacing w:line="480" w:lineRule="auto" w:before="61"/>
        <w:ind w:left="1596" w:right="1592" w:hanging="6"/>
        <w:jc w:val="center"/>
        <w:rPr>
          <w:b/>
          <w:sz w:val="24"/>
        </w:rPr>
      </w:pPr>
      <w:r>
        <w:rPr>
          <w:b/>
          <w:sz w:val="24"/>
        </w:rPr>
        <w:t>EFFECTS OF CO-ADMINISTRATION OF PROMETHAZINE AND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ARTEMETHER-LUMEFANTRINE IN </w:t>
      </w:r>
      <w:r>
        <w:rPr>
          <w:b/>
          <w:i/>
          <w:sz w:val="24"/>
        </w:rPr>
        <w:t>PLASMODIUM berghei berghei </w:t>
      </w:r>
      <w:r>
        <w:rPr>
          <w:b/>
          <w:sz w:val="24"/>
        </w:rPr>
        <w:t>INFECTED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MICE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</w:rPr>
      </w:pPr>
    </w:p>
    <w:p>
      <w:pPr>
        <w:pStyle w:val="Heading1"/>
        <w:ind w:right="2500"/>
        <w:jc w:val="center"/>
      </w:pPr>
      <w:r>
        <w:rPr/>
        <w:t>BY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1"/>
        <w:rPr>
          <w:b/>
          <w:sz w:val="28"/>
        </w:rPr>
      </w:pPr>
    </w:p>
    <w:p>
      <w:pPr>
        <w:spacing w:line="276" w:lineRule="auto" w:before="1"/>
        <w:ind w:left="3697" w:right="3695" w:firstLine="0"/>
        <w:jc w:val="center"/>
        <w:rPr>
          <w:b/>
          <w:sz w:val="24"/>
        </w:rPr>
      </w:pPr>
      <w:r>
        <w:rPr>
          <w:b/>
          <w:sz w:val="24"/>
        </w:rPr>
        <w:t>Ebunoluwa Bonire ALEMIKA (B.Pharm)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P13PHPG8006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6"/>
        <w:rPr>
          <w:b/>
          <w:sz w:val="30"/>
        </w:rPr>
      </w:pPr>
    </w:p>
    <w:p>
      <w:pPr>
        <w:pStyle w:val="Heading1"/>
        <w:ind w:left="1922" w:right="1923"/>
        <w:jc w:val="center"/>
      </w:pPr>
      <w:r>
        <w:rPr/>
        <w:t>A DISSERTATION SUBMITTED TO THE SCHOOL OF POSTGRADUATE</w:t>
      </w:r>
      <w:r>
        <w:rPr>
          <w:spacing w:val="-57"/>
        </w:rPr>
        <w:t> </w:t>
      </w:r>
      <w:r>
        <w:rPr/>
        <w:t>STUDIES,</w:t>
      </w:r>
      <w:r>
        <w:rPr>
          <w:spacing w:val="-1"/>
        </w:rPr>
        <w:t> </w:t>
      </w:r>
      <w:r>
        <w:rPr/>
        <w:t>AHMADU BELLO UNIVERSITY, ZARIA</w:t>
      </w:r>
    </w:p>
    <w:p>
      <w:pPr>
        <w:pStyle w:val="BodyText"/>
        <w:rPr>
          <w:b/>
        </w:rPr>
      </w:pPr>
    </w:p>
    <w:p>
      <w:pPr>
        <w:spacing w:before="0"/>
        <w:ind w:left="1778" w:right="1776" w:firstLine="0"/>
        <w:jc w:val="center"/>
        <w:rPr>
          <w:b/>
          <w:sz w:val="24"/>
        </w:rPr>
      </w:pPr>
      <w:r>
        <w:rPr>
          <w:b/>
          <w:sz w:val="24"/>
        </w:rPr>
        <w:t>IN PARTIAL FULFILLMENT OF THE REQUIREMENTS FOR THE AWARD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MASTERS DEGREE IN PHARMACOLOGY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1"/>
        <w:rPr>
          <w:b/>
          <w:sz w:val="31"/>
        </w:rPr>
      </w:pPr>
    </w:p>
    <w:p>
      <w:pPr>
        <w:pStyle w:val="Heading1"/>
        <w:spacing w:line="276" w:lineRule="auto"/>
        <w:ind w:right="2503"/>
        <w:jc w:val="center"/>
      </w:pPr>
      <w:r>
        <w:rPr/>
        <w:t>DEPARTMENT OF PHARMACOLOGY AND THERAPEUTICS,</w:t>
      </w:r>
      <w:r>
        <w:rPr>
          <w:spacing w:val="-57"/>
        </w:rPr>
        <w:t> </w:t>
      </w:r>
      <w:r>
        <w:rPr/>
        <w:t>FACULTY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PHARMACEUTICAL SCIENCES</w:t>
      </w:r>
    </w:p>
    <w:p>
      <w:pPr>
        <w:spacing w:line="276" w:lineRule="auto" w:before="1"/>
        <w:ind w:left="4143" w:right="4140" w:firstLine="0"/>
        <w:jc w:val="center"/>
        <w:rPr>
          <w:b/>
          <w:sz w:val="24"/>
        </w:rPr>
      </w:pPr>
      <w:r>
        <w:rPr>
          <w:b/>
          <w:sz w:val="24"/>
        </w:rPr>
        <w:t>AHMADU BELLO UNIVERSITY,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ZARIA,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NIGERIA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Heading1"/>
        <w:spacing w:before="165"/>
        <w:ind w:right="2503"/>
        <w:jc w:val="center"/>
      </w:pPr>
      <w:r>
        <w:rPr/>
        <w:t>AUGUST,</w:t>
      </w:r>
      <w:r>
        <w:rPr>
          <w:spacing w:val="-2"/>
        </w:rPr>
        <w:t> </w:t>
      </w:r>
      <w:r>
        <w:rPr/>
        <w:t>2016</w:t>
      </w:r>
    </w:p>
    <w:p>
      <w:pPr>
        <w:spacing w:after="0"/>
        <w:jc w:val="center"/>
        <w:sectPr>
          <w:footerReference w:type="default" r:id="rId5"/>
          <w:pgSz w:w="11910" w:h="16840"/>
          <w:pgMar w:footer="1002" w:header="0" w:top="1360" w:bottom="1200" w:left="0" w:right="0"/>
          <w:pgNumType w:start="2"/>
        </w:sectPr>
      </w:pPr>
    </w:p>
    <w:p>
      <w:pPr>
        <w:pStyle w:val="Heading1"/>
        <w:spacing w:before="78"/>
        <w:ind w:left="2481" w:right="2503"/>
        <w:jc w:val="center"/>
      </w:pPr>
      <w:bookmarkStart w:name="_TOC_250024" w:id="1"/>
      <w:bookmarkEnd w:id="1"/>
      <w:r>
        <w:rPr/>
        <w:t>DECLARATION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spacing w:line="276" w:lineRule="auto" w:before="1"/>
        <w:ind w:left="1440" w:right="1438"/>
        <w:jc w:val="both"/>
      </w:pPr>
      <w:r>
        <w:rPr/>
        <w:t>I</w:t>
      </w:r>
      <w:r>
        <w:rPr>
          <w:spacing w:val="1"/>
        </w:rPr>
        <w:t> </w:t>
      </w:r>
      <w:r>
        <w:rPr/>
        <w:t>declare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work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dissertation</w:t>
      </w:r>
      <w:r>
        <w:rPr>
          <w:spacing w:val="1"/>
        </w:rPr>
        <w:t> </w:t>
      </w:r>
      <w:r>
        <w:rPr/>
        <w:t>entitled</w:t>
      </w:r>
      <w:r>
        <w:rPr>
          <w:spacing w:val="1"/>
        </w:rPr>
        <w:t> </w:t>
      </w:r>
      <w:r>
        <w:rPr/>
        <w:t>‗Effects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co-adminstration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Promethazine and Artemether-Lumenfantrine in </w:t>
      </w:r>
      <w:r>
        <w:rPr>
          <w:i/>
        </w:rPr>
        <w:t>Plasmodium berghei berghei</w:t>
      </w:r>
      <w:r>
        <w:rPr>
          <w:i/>
          <w:spacing w:val="1"/>
        </w:rPr>
        <w:t> </w:t>
      </w:r>
      <w:r>
        <w:rPr/>
        <w:t>infected mice‘</w:t>
      </w:r>
      <w:r>
        <w:rPr>
          <w:spacing w:val="-57"/>
        </w:rPr>
        <w:t> </w:t>
      </w:r>
      <w:r>
        <w:rPr/>
        <w:t>has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carried</w:t>
      </w:r>
      <w:r>
        <w:rPr>
          <w:spacing w:val="1"/>
        </w:rPr>
        <w:t> </w:t>
      </w:r>
      <w:r>
        <w:rPr/>
        <w:t>out</w:t>
      </w:r>
      <w:r>
        <w:rPr>
          <w:spacing w:val="1"/>
        </w:rPr>
        <w:t> </w:t>
      </w:r>
      <w:r>
        <w:rPr/>
        <w:t>by me in</w:t>
      </w:r>
      <w:r>
        <w:rPr>
          <w:spacing w:val="1"/>
        </w:rPr>
        <w:t> </w:t>
      </w:r>
      <w:r>
        <w:rPr/>
        <w:t>the Department</w:t>
      </w:r>
      <w:r>
        <w:rPr>
          <w:spacing w:val="1"/>
        </w:rPr>
        <w:t> </w:t>
      </w:r>
      <w:r>
        <w:rPr/>
        <w:t>of Pharmacology and</w:t>
      </w:r>
      <w:r>
        <w:rPr>
          <w:spacing w:val="1"/>
        </w:rPr>
        <w:t> </w:t>
      </w:r>
      <w:r>
        <w:rPr/>
        <w:t>Therapeutics.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information derived from the literature has been duly acknowledged in the text and a list of</w:t>
      </w:r>
      <w:r>
        <w:rPr>
          <w:spacing w:val="1"/>
        </w:rPr>
        <w:t> </w:t>
      </w:r>
      <w:r>
        <w:rPr/>
        <w:t>references provided. No part of this dissertation was previously presented for another degree</w:t>
      </w:r>
      <w:r>
        <w:rPr>
          <w:spacing w:val="1"/>
        </w:rPr>
        <w:t> </w:t>
      </w:r>
      <w:r>
        <w:rPr/>
        <w:t>or</w:t>
      </w:r>
      <w:r>
        <w:rPr>
          <w:spacing w:val="-2"/>
        </w:rPr>
        <w:t> </w:t>
      </w:r>
      <w:r>
        <w:rPr/>
        <w:t>diploma at this or any</w:t>
      </w:r>
      <w:r>
        <w:rPr>
          <w:spacing w:val="-3"/>
        </w:rPr>
        <w:t> </w:t>
      </w:r>
      <w:r>
        <w:rPr/>
        <w:t>other</w:t>
      </w:r>
      <w:r>
        <w:rPr>
          <w:spacing w:val="-2"/>
        </w:rPr>
        <w:t> </w:t>
      </w:r>
      <w:r>
        <w:rPr/>
        <w:t>institution.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tabs>
          <w:tab w:pos="5010" w:val="left" w:leader="none"/>
          <w:tab w:pos="7227" w:val="left" w:leader="none"/>
          <w:tab w:pos="7921" w:val="left" w:leader="none"/>
          <w:tab w:pos="10256" w:val="left" w:leader="none"/>
        </w:tabs>
        <w:spacing w:before="172"/>
        <w:ind w:left="1440"/>
        <w:jc w:val="both"/>
      </w:pPr>
      <w:r>
        <w:rPr/>
        <w:t>Ebunoluwa</w:t>
      </w:r>
      <w:r>
        <w:rPr>
          <w:spacing w:val="-4"/>
        </w:rPr>
        <w:t> </w:t>
      </w:r>
      <w:r>
        <w:rPr/>
        <w:t>Bonire</w:t>
      </w:r>
      <w:r>
        <w:rPr>
          <w:spacing w:val="-3"/>
        </w:rPr>
        <w:t> </w:t>
      </w:r>
      <w:r>
        <w:rPr/>
        <w:t>ALEMIKA</w:t>
        <w:tab/>
      </w:r>
      <w:r>
        <w:rPr>
          <w:u w:val="single"/>
        </w:rPr>
        <w:t> </w:t>
        <w:tab/>
      </w:r>
      <w:r>
        <w:rPr/>
        <w:tab/>
      </w:r>
      <w:r>
        <w:rPr>
          <w:u w:val="single"/>
        </w:rPr>
        <w:t> </w:t>
        <w:tab/>
      </w:r>
    </w:p>
    <w:p>
      <w:pPr>
        <w:pStyle w:val="BodyText"/>
        <w:tabs>
          <w:tab w:pos="8701" w:val="left" w:leader="none"/>
        </w:tabs>
        <w:ind w:left="5581"/>
      </w:pPr>
      <w:r>
        <w:rPr/>
        <w:t>Signature</w:t>
        <w:tab/>
        <w:t>Date</w:t>
      </w:r>
    </w:p>
    <w:p>
      <w:pPr>
        <w:spacing w:after="0"/>
        <w:sectPr>
          <w:pgSz w:w="11910" w:h="16840"/>
          <w:pgMar w:header="0" w:footer="1002" w:top="1340" w:bottom="1200" w:left="0" w:right="0"/>
        </w:sectPr>
      </w:pPr>
    </w:p>
    <w:p>
      <w:pPr>
        <w:pStyle w:val="Heading1"/>
        <w:spacing w:before="78"/>
        <w:ind w:left="2502" w:right="2503"/>
        <w:jc w:val="center"/>
      </w:pPr>
      <w:bookmarkStart w:name="_TOC_250023" w:id="2"/>
      <w:bookmarkEnd w:id="2"/>
      <w:r>
        <w:rPr/>
        <w:t>CERTIFICATION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spacing w:line="278" w:lineRule="auto" w:before="1"/>
        <w:ind w:left="1440" w:right="1441"/>
        <w:jc w:val="both"/>
      </w:pPr>
      <w:r>
        <w:rPr/>
        <w:t>This dissertation entitled ‗EFFECTS OF CO-ADMINISTRATION OF PROMETHAZINE</w:t>
      </w:r>
      <w:r>
        <w:rPr>
          <w:spacing w:val="1"/>
        </w:rPr>
        <w:t> </w:t>
      </w:r>
      <w:r>
        <w:rPr/>
        <w:t>AND</w:t>
      </w:r>
      <w:r>
        <w:rPr>
          <w:spacing w:val="49"/>
        </w:rPr>
        <w:t> </w:t>
      </w:r>
      <w:r>
        <w:rPr/>
        <w:t>ARTEMETHER-LUMENFANTRINE</w:t>
      </w:r>
      <w:r>
        <w:rPr>
          <w:spacing w:val="53"/>
        </w:rPr>
        <w:t> </w:t>
      </w:r>
      <w:r>
        <w:rPr/>
        <w:t>IN</w:t>
      </w:r>
      <w:r>
        <w:rPr>
          <w:spacing w:val="51"/>
        </w:rPr>
        <w:t> </w:t>
      </w:r>
      <w:r>
        <w:rPr/>
        <w:t>PLASMODIUM</w:t>
      </w:r>
      <w:r>
        <w:rPr>
          <w:spacing w:val="51"/>
        </w:rPr>
        <w:t> </w:t>
      </w:r>
      <w:r>
        <w:rPr/>
        <w:t>berghei</w:t>
      </w:r>
      <w:r>
        <w:rPr>
          <w:spacing w:val="50"/>
        </w:rPr>
        <w:t> </w:t>
      </w:r>
      <w:r>
        <w:rPr/>
        <w:t>berghei</w:t>
      </w:r>
    </w:p>
    <w:p>
      <w:pPr>
        <w:pStyle w:val="BodyText"/>
        <w:spacing w:line="276" w:lineRule="auto"/>
        <w:ind w:left="1440" w:right="1441"/>
        <w:jc w:val="both"/>
      </w:pPr>
      <w:r>
        <w:rPr/>
        <w:t>INFECTED MICE‘ by Ebunoluwa Bonire ALEMIKA meets the regulations governing the</w:t>
      </w:r>
      <w:r>
        <w:rPr>
          <w:spacing w:val="1"/>
        </w:rPr>
        <w:t> </w:t>
      </w:r>
      <w:r>
        <w:rPr/>
        <w:t>award of the degree of Master of Science in Pharmacology of the Ahmadu Bello University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is approved</w:t>
      </w:r>
      <w:r>
        <w:rPr>
          <w:spacing w:val="2"/>
        </w:rPr>
        <w:t> </w:t>
      </w:r>
      <w:r>
        <w:rPr/>
        <w:t>for</w:t>
      </w:r>
      <w:r>
        <w:rPr>
          <w:spacing w:val="-2"/>
        </w:rPr>
        <w:t> </w:t>
      </w:r>
      <w:r>
        <w:rPr/>
        <w:t>its</w:t>
      </w:r>
      <w:r>
        <w:rPr>
          <w:spacing w:val="-1"/>
        </w:rPr>
        <w:t> </w:t>
      </w:r>
      <w:r>
        <w:rPr/>
        <w:t>contribution to knowledge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literary</w:t>
      </w:r>
      <w:r>
        <w:rPr>
          <w:spacing w:val="-5"/>
        </w:rPr>
        <w:t> </w:t>
      </w:r>
      <w:r>
        <w:rPr/>
        <w:t>presentation.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5"/>
        </w:rPr>
      </w:pPr>
    </w:p>
    <w:tbl>
      <w:tblPr>
        <w:tblW w:w="0" w:type="auto"/>
        <w:jc w:val="left"/>
        <w:tblInd w:w="13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854"/>
        <w:gridCol w:w="3038"/>
        <w:gridCol w:w="2091"/>
      </w:tblGrid>
      <w:tr>
        <w:trPr>
          <w:trHeight w:val="270" w:hRule="atLeast"/>
        </w:trPr>
        <w:tc>
          <w:tcPr>
            <w:tcW w:w="3854" w:type="dxa"/>
          </w:tcPr>
          <w:p>
            <w:pPr>
              <w:pStyle w:val="TableParagraph"/>
              <w:spacing w:line="251" w:lineRule="exact"/>
              <w:ind w:left="50"/>
              <w:rPr>
                <w:sz w:val="24"/>
              </w:rPr>
            </w:pPr>
            <w:r>
              <w:rPr>
                <w:sz w:val="24"/>
                <w:u w:val="single"/>
              </w:rPr>
              <w:t>Prof.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J.A. Anuka</w:t>
            </w:r>
          </w:p>
        </w:tc>
        <w:tc>
          <w:tcPr>
            <w:tcW w:w="3038" w:type="dxa"/>
          </w:tcPr>
          <w:p>
            <w:pPr>
              <w:pStyle w:val="TableParagraph"/>
              <w:spacing w:line="251" w:lineRule="exact"/>
              <w:ind w:left="516"/>
              <w:rPr>
                <w:sz w:val="24"/>
              </w:rPr>
            </w:pPr>
            <w:r>
              <w:rPr>
                <w:sz w:val="24"/>
              </w:rPr>
              <w:t>………………</w:t>
            </w:r>
          </w:p>
        </w:tc>
        <w:tc>
          <w:tcPr>
            <w:tcW w:w="2091" w:type="dxa"/>
          </w:tcPr>
          <w:p>
            <w:pPr>
              <w:pStyle w:val="TableParagraph"/>
              <w:spacing w:line="251" w:lineRule="exact"/>
              <w:ind w:left="1079"/>
              <w:rPr>
                <w:sz w:val="24"/>
              </w:rPr>
            </w:pPr>
            <w:r>
              <w:rPr>
                <w:sz w:val="24"/>
              </w:rPr>
              <w:t>…………</w:t>
            </w:r>
          </w:p>
        </w:tc>
      </w:tr>
      <w:tr>
        <w:trPr>
          <w:trHeight w:val="270" w:hRule="atLeast"/>
        </w:trPr>
        <w:tc>
          <w:tcPr>
            <w:tcW w:w="3854" w:type="dxa"/>
          </w:tcPr>
          <w:p>
            <w:pPr>
              <w:pStyle w:val="TableParagraph"/>
              <w:spacing w:line="251" w:lineRule="exact"/>
              <w:ind w:left="50"/>
              <w:rPr>
                <w:sz w:val="24"/>
              </w:rPr>
            </w:pPr>
            <w:r>
              <w:rPr>
                <w:sz w:val="24"/>
              </w:rPr>
              <w:t>Chairman, Supervisory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Committee</w:t>
            </w:r>
          </w:p>
        </w:tc>
        <w:tc>
          <w:tcPr>
            <w:tcW w:w="3038" w:type="dxa"/>
          </w:tcPr>
          <w:p>
            <w:pPr>
              <w:pStyle w:val="TableParagraph"/>
              <w:spacing w:line="251" w:lineRule="exact"/>
              <w:ind w:left="449"/>
              <w:rPr>
                <w:sz w:val="24"/>
              </w:rPr>
            </w:pPr>
            <w:r>
              <w:rPr>
                <w:sz w:val="24"/>
              </w:rPr>
              <w:t>Signature</w:t>
            </w:r>
          </w:p>
        </w:tc>
        <w:tc>
          <w:tcPr>
            <w:tcW w:w="2091" w:type="dxa"/>
          </w:tcPr>
          <w:p>
            <w:pPr>
              <w:pStyle w:val="TableParagraph"/>
              <w:spacing w:line="251" w:lineRule="exact"/>
              <w:ind w:left="1079"/>
              <w:rPr>
                <w:sz w:val="24"/>
              </w:rPr>
            </w:pPr>
            <w:r>
              <w:rPr>
                <w:sz w:val="24"/>
              </w:rPr>
              <w:t>Date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6"/>
        </w:rPr>
      </w:pPr>
    </w:p>
    <w:tbl>
      <w:tblPr>
        <w:tblW w:w="0" w:type="auto"/>
        <w:jc w:val="left"/>
        <w:tblInd w:w="13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21"/>
        <w:gridCol w:w="3070"/>
        <w:gridCol w:w="2291"/>
      </w:tblGrid>
      <w:tr>
        <w:trPr>
          <w:trHeight w:val="270" w:hRule="atLeast"/>
        </w:trPr>
        <w:tc>
          <w:tcPr>
            <w:tcW w:w="3621" w:type="dxa"/>
          </w:tcPr>
          <w:p>
            <w:pPr>
              <w:pStyle w:val="TableParagraph"/>
              <w:spacing w:line="251" w:lineRule="exact"/>
              <w:ind w:left="50"/>
              <w:rPr>
                <w:sz w:val="24"/>
              </w:rPr>
            </w:pPr>
            <w:r>
              <w:rPr>
                <w:sz w:val="24"/>
                <w:u w:val="single"/>
              </w:rPr>
              <w:t>Dr.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(Mrs)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S.B</w:t>
            </w:r>
            <w:r>
              <w:rPr>
                <w:spacing w:val="-2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Anafi</w:t>
            </w:r>
          </w:p>
        </w:tc>
        <w:tc>
          <w:tcPr>
            <w:tcW w:w="3070" w:type="dxa"/>
          </w:tcPr>
          <w:p>
            <w:pPr>
              <w:pStyle w:val="TableParagraph"/>
              <w:spacing w:line="251" w:lineRule="exact"/>
              <w:ind w:left="348"/>
              <w:rPr>
                <w:sz w:val="24"/>
              </w:rPr>
            </w:pPr>
            <w:r>
              <w:rPr>
                <w:sz w:val="24"/>
              </w:rPr>
              <w:t>………………</w:t>
            </w:r>
          </w:p>
        </w:tc>
        <w:tc>
          <w:tcPr>
            <w:tcW w:w="2291" w:type="dxa"/>
          </w:tcPr>
          <w:p>
            <w:pPr>
              <w:pStyle w:val="TableParagraph"/>
              <w:spacing w:line="251" w:lineRule="exact"/>
              <w:ind w:left="1280"/>
              <w:rPr>
                <w:sz w:val="24"/>
              </w:rPr>
            </w:pPr>
            <w:r>
              <w:rPr>
                <w:sz w:val="24"/>
              </w:rPr>
              <w:t>…………</w:t>
            </w:r>
          </w:p>
        </w:tc>
      </w:tr>
      <w:tr>
        <w:trPr>
          <w:trHeight w:val="270" w:hRule="atLeast"/>
        </w:trPr>
        <w:tc>
          <w:tcPr>
            <w:tcW w:w="3621" w:type="dxa"/>
          </w:tcPr>
          <w:p>
            <w:pPr>
              <w:pStyle w:val="TableParagraph"/>
              <w:spacing w:line="251" w:lineRule="exact"/>
              <w:ind w:left="50"/>
              <w:rPr>
                <w:sz w:val="24"/>
              </w:rPr>
            </w:pPr>
            <w:r>
              <w:rPr>
                <w:sz w:val="24"/>
              </w:rPr>
              <w:t>Member, Supervisory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Committee</w:t>
            </w:r>
          </w:p>
        </w:tc>
        <w:tc>
          <w:tcPr>
            <w:tcW w:w="3070" w:type="dxa"/>
          </w:tcPr>
          <w:p>
            <w:pPr>
              <w:pStyle w:val="TableParagraph"/>
              <w:spacing w:line="251" w:lineRule="exact"/>
              <w:ind w:left="749"/>
              <w:rPr>
                <w:sz w:val="24"/>
              </w:rPr>
            </w:pPr>
            <w:r>
              <w:rPr>
                <w:sz w:val="24"/>
              </w:rPr>
              <w:t>Signature</w:t>
            </w:r>
          </w:p>
        </w:tc>
        <w:tc>
          <w:tcPr>
            <w:tcW w:w="2291" w:type="dxa"/>
          </w:tcPr>
          <w:p>
            <w:pPr>
              <w:pStyle w:val="TableParagraph"/>
              <w:spacing w:line="251" w:lineRule="exact"/>
              <w:ind w:left="1280"/>
              <w:rPr>
                <w:sz w:val="24"/>
              </w:rPr>
            </w:pPr>
            <w:r>
              <w:rPr>
                <w:sz w:val="24"/>
              </w:rPr>
              <w:t>Date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3"/>
        </w:rPr>
      </w:pPr>
    </w:p>
    <w:tbl>
      <w:tblPr>
        <w:tblW w:w="0" w:type="auto"/>
        <w:jc w:val="left"/>
        <w:tblInd w:w="13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89"/>
        <w:gridCol w:w="3702"/>
        <w:gridCol w:w="2090"/>
      </w:tblGrid>
      <w:tr>
        <w:trPr>
          <w:trHeight w:val="270" w:hRule="atLeast"/>
        </w:trPr>
        <w:tc>
          <w:tcPr>
            <w:tcW w:w="3189" w:type="dxa"/>
          </w:tcPr>
          <w:p>
            <w:pPr>
              <w:pStyle w:val="TableParagraph"/>
              <w:spacing w:line="251" w:lineRule="exact"/>
              <w:ind w:left="50"/>
              <w:rPr>
                <w:sz w:val="24"/>
              </w:rPr>
            </w:pPr>
            <w:r>
              <w:rPr>
                <w:sz w:val="24"/>
                <w:u w:val="single"/>
              </w:rPr>
              <w:t>Prof.</w:t>
            </w:r>
            <w:r>
              <w:rPr>
                <w:spacing w:val="-2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N.M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>Danjuma</w:t>
            </w:r>
          </w:p>
        </w:tc>
        <w:tc>
          <w:tcPr>
            <w:tcW w:w="3702" w:type="dxa"/>
          </w:tcPr>
          <w:p>
            <w:pPr>
              <w:pStyle w:val="TableParagraph"/>
              <w:spacing w:line="251" w:lineRule="exact"/>
              <w:ind w:left="1181"/>
              <w:rPr>
                <w:sz w:val="24"/>
              </w:rPr>
            </w:pPr>
            <w:r>
              <w:rPr>
                <w:sz w:val="24"/>
              </w:rPr>
              <w:t>………………</w:t>
            </w:r>
          </w:p>
        </w:tc>
        <w:tc>
          <w:tcPr>
            <w:tcW w:w="2090" w:type="dxa"/>
          </w:tcPr>
          <w:p>
            <w:pPr>
              <w:pStyle w:val="TableParagraph"/>
              <w:spacing w:line="251" w:lineRule="exact"/>
              <w:ind w:left="1080"/>
              <w:rPr>
                <w:sz w:val="24"/>
              </w:rPr>
            </w:pPr>
            <w:r>
              <w:rPr>
                <w:sz w:val="24"/>
              </w:rPr>
              <w:t>…………</w:t>
            </w:r>
          </w:p>
        </w:tc>
      </w:tr>
      <w:tr>
        <w:trPr>
          <w:trHeight w:val="270" w:hRule="atLeast"/>
        </w:trPr>
        <w:tc>
          <w:tcPr>
            <w:tcW w:w="3189" w:type="dxa"/>
          </w:tcPr>
          <w:p>
            <w:pPr>
              <w:pStyle w:val="TableParagraph"/>
              <w:spacing w:line="251" w:lineRule="exact"/>
              <w:ind w:left="50"/>
              <w:rPr>
                <w:sz w:val="24"/>
              </w:rPr>
            </w:pPr>
            <w:r>
              <w:rPr>
                <w:sz w:val="24"/>
              </w:rPr>
              <w:t>Head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Department</w:t>
            </w:r>
          </w:p>
        </w:tc>
        <w:tc>
          <w:tcPr>
            <w:tcW w:w="3702" w:type="dxa"/>
          </w:tcPr>
          <w:p>
            <w:pPr>
              <w:pStyle w:val="TableParagraph"/>
              <w:spacing w:line="251" w:lineRule="exact"/>
              <w:ind w:left="1181"/>
              <w:rPr>
                <w:sz w:val="24"/>
              </w:rPr>
            </w:pPr>
            <w:r>
              <w:rPr>
                <w:sz w:val="24"/>
              </w:rPr>
              <w:t>Signature</w:t>
            </w:r>
          </w:p>
        </w:tc>
        <w:tc>
          <w:tcPr>
            <w:tcW w:w="2090" w:type="dxa"/>
          </w:tcPr>
          <w:p>
            <w:pPr>
              <w:pStyle w:val="TableParagraph"/>
              <w:spacing w:line="251" w:lineRule="exact"/>
              <w:ind w:left="1080"/>
              <w:rPr>
                <w:sz w:val="24"/>
              </w:rPr>
            </w:pPr>
            <w:r>
              <w:rPr>
                <w:sz w:val="24"/>
              </w:rPr>
              <w:t>Date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6"/>
        </w:rPr>
      </w:pPr>
    </w:p>
    <w:p>
      <w:pPr>
        <w:pStyle w:val="BodyText"/>
        <w:tabs>
          <w:tab w:pos="5040" w:val="left" w:leader="none"/>
          <w:tab w:pos="8641" w:val="left" w:leader="none"/>
        </w:tabs>
        <w:spacing w:before="90"/>
        <w:ind w:left="1440"/>
      </w:pPr>
      <w:r>
        <w:rPr>
          <w:u w:val="single"/>
        </w:rPr>
        <w:t>Prof.</w:t>
      </w:r>
      <w:r>
        <w:rPr>
          <w:spacing w:val="-1"/>
          <w:u w:val="single"/>
        </w:rPr>
        <w:t> </w:t>
      </w:r>
      <w:r>
        <w:rPr>
          <w:u w:val="single"/>
        </w:rPr>
        <w:t>K.</w:t>
      </w:r>
      <w:r>
        <w:rPr>
          <w:spacing w:val="-1"/>
          <w:u w:val="single"/>
        </w:rPr>
        <w:t> </w:t>
      </w:r>
      <w:r>
        <w:rPr>
          <w:u w:val="single"/>
        </w:rPr>
        <w:t>Bala</w:t>
      </w:r>
      <w:r>
        <w:rPr/>
        <w:tab/>
        <w:t>………………</w:t>
        <w:tab/>
        <w:t>…………</w:t>
      </w:r>
    </w:p>
    <w:p>
      <w:pPr>
        <w:pStyle w:val="BodyText"/>
        <w:tabs>
          <w:tab w:pos="5760" w:val="left" w:leader="none"/>
          <w:tab w:pos="9361" w:val="left" w:leader="none"/>
        </w:tabs>
        <w:ind w:left="1440" w:right="2090"/>
      </w:pPr>
      <w:r>
        <w:rPr/>
        <w:t>Dean,</w:t>
      </w:r>
      <w:r>
        <w:rPr>
          <w:spacing w:val="-1"/>
        </w:rPr>
        <w:t> </w:t>
      </w:r>
      <w:r>
        <w:rPr/>
        <w:t>School of</w:t>
      </w:r>
      <w:r>
        <w:rPr>
          <w:spacing w:val="-1"/>
        </w:rPr>
        <w:t> </w:t>
      </w:r>
      <w:r>
        <w:rPr/>
        <w:t>Postgra</w:t>
      </w:r>
      <w:r>
        <w:rPr>
          <w:i/>
        </w:rPr>
        <w:t>duate Studies</w:t>
        <w:tab/>
      </w:r>
      <w:r>
        <w:rPr/>
        <w:t>Signature</w:t>
        <w:tab/>
      </w:r>
      <w:r>
        <w:rPr>
          <w:spacing w:val="-1"/>
        </w:rPr>
        <w:t>Date</w:t>
      </w:r>
      <w:r>
        <w:rPr>
          <w:spacing w:val="-57"/>
        </w:rPr>
        <w:t> </w:t>
      </w:r>
      <w:r>
        <w:rPr/>
        <w:t>Ahmadu</w:t>
      </w:r>
      <w:r>
        <w:rPr>
          <w:spacing w:val="-1"/>
        </w:rPr>
        <w:t> </w:t>
      </w:r>
      <w:r>
        <w:rPr/>
        <w:t>Bello University,</w:t>
      </w:r>
      <w:r>
        <w:rPr>
          <w:spacing w:val="4"/>
        </w:rPr>
        <w:t> </w:t>
      </w:r>
      <w:r>
        <w:rPr/>
        <w:t>Zaria.</w:t>
      </w:r>
    </w:p>
    <w:p>
      <w:pPr>
        <w:spacing w:after="0"/>
        <w:sectPr>
          <w:pgSz w:w="11910" w:h="16840"/>
          <w:pgMar w:header="0" w:footer="1002" w:top="1340" w:bottom="1200" w:left="0" w:right="0"/>
        </w:sectPr>
      </w:pPr>
    </w:p>
    <w:p>
      <w:pPr>
        <w:pStyle w:val="Heading1"/>
        <w:spacing w:before="61"/>
        <w:ind w:right="2503"/>
        <w:jc w:val="center"/>
      </w:pPr>
      <w:r>
        <w:rPr/>
        <w:t>ACKNOWLEDGEMENTS</w:t>
      </w:r>
    </w:p>
    <w:p>
      <w:pPr>
        <w:pStyle w:val="BodyText"/>
        <w:spacing w:before="6"/>
        <w:rPr>
          <w:b/>
          <w:sz w:val="27"/>
        </w:rPr>
      </w:pPr>
    </w:p>
    <w:p>
      <w:pPr>
        <w:pStyle w:val="BodyText"/>
        <w:spacing w:line="480" w:lineRule="auto"/>
        <w:ind w:left="1440" w:right="1435"/>
        <w:jc w:val="both"/>
      </w:pPr>
      <w:r>
        <w:rPr/>
        <w:t>My sincere appreciation goes to Almighty God for His faithfulness, for life and provision of</w:t>
      </w:r>
      <w:r>
        <w:rPr>
          <w:spacing w:val="1"/>
        </w:rPr>
        <w:t> </w:t>
      </w:r>
      <w:r>
        <w:rPr/>
        <w:t>all that I needed to make this work a success. My supervisors‘ Prof. J.A Anuka and Dr. S.B.</w:t>
      </w:r>
      <w:r>
        <w:rPr>
          <w:spacing w:val="1"/>
        </w:rPr>
        <w:t> </w:t>
      </w:r>
      <w:r>
        <w:rPr/>
        <w:t>Anafi who gave the best of their time to closely supervise this work to make it a success, may</w:t>
      </w:r>
      <w:r>
        <w:rPr>
          <w:spacing w:val="-57"/>
        </w:rPr>
        <w:t> </w:t>
      </w:r>
      <w:r>
        <w:rPr/>
        <w:t>God bless them abundantly. Also my warm gratitude to Pharm (Mrs) A.Olorukooba for</w:t>
      </w:r>
      <w:r>
        <w:rPr>
          <w:spacing w:val="1"/>
        </w:rPr>
        <w:t> </w:t>
      </w:r>
      <w:r>
        <w:rPr/>
        <w:t>supplying me with malaria parasite and some mice. I also want to thank Mallam Yau and</w:t>
      </w:r>
      <w:r>
        <w:rPr>
          <w:spacing w:val="1"/>
        </w:rPr>
        <w:t> </w:t>
      </w:r>
      <w:r>
        <w:rPr/>
        <w:t>Mallam Aliyu of the Department of Pharmacology and Therapeutics, for all their assistance</w:t>
      </w:r>
      <w:r>
        <w:rPr>
          <w:spacing w:val="1"/>
        </w:rPr>
        <w:t> </w:t>
      </w:r>
      <w:r>
        <w:rPr/>
        <w:t>especially during the sample collection. I want to thank and appreciate all the staff of the</w:t>
      </w:r>
      <w:r>
        <w:rPr>
          <w:spacing w:val="1"/>
        </w:rPr>
        <w:t> </w:t>
      </w:r>
      <w:r>
        <w:rPr/>
        <w:t>Animal House of the Department of Pharmacology and therapeutics for assisting me during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breeding</w:t>
      </w:r>
      <w:r>
        <w:rPr>
          <w:spacing w:val="-3"/>
        </w:rPr>
        <w:t> </w:t>
      </w:r>
      <w:r>
        <w:rPr/>
        <w:t>of laboratory</w:t>
      </w:r>
      <w:r>
        <w:rPr>
          <w:spacing w:val="-3"/>
        </w:rPr>
        <w:t> </w:t>
      </w:r>
      <w:r>
        <w:rPr/>
        <w:t>mice used for</w:t>
      </w:r>
      <w:r>
        <w:rPr>
          <w:spacing w:val="-2"/>
        </w:rPr>
        <w:t> </w:t>
      </w:r>
      <w:r>
        <w:rPr/>
        <w:t>the</w:t>
      </w:r>
      <w:r>
        <w:rPr>
          <w:spacing w:val="1"/>
        </w:rPr>
        <w:t> </w:t>
      </w:r>
      <w:r>
        <w:rPr/>
        <w:t>experiments.</w:t>
      </w:r>
    </w:p>
    <w:p>
      <w:pPr>
        <w:pStyle w:val="BodyText"/>
        <w:spacing w:before="1"/>
      </w:pPr>
    </w:p>
    <w:p>
      <w:pPr>
        <w:pStyle w:val="BodyText"/>
        <w:spacing w:line="480" w:lineRule="auto"/>
        <w:ind w:left="1440" w:right="1438"/>
        <w:jc w:val="both"/>
      </w:pPr>
      <w:r>
        <w:rPr/>
        <w:t>To my late parents, Prof and Mrs J.J Bonire who gave me the opportunity to go to school,</w:t>
      </w:r>
      <w:r>
        <w:rPr>
          <w:spacing w:val="1"/>
        </w:rPr>
        <w:t> </w:t>
      </w:r>
      <w:r>
        <w:rPr/>
        <w:t>invested in me and always encouraged me all the way, continue to rest in the bossom of the</w:t>
      </w:r>
      <w:r>
        <w:rPr>
          <w:spacing w:val="1"/>
        </w:rPr>
        <w:t> </w:t>
      </w:r>
      <w:r>
        <w:rPr/>
        <w:t>Lord. My dear siblings for their support and prayers, God establish you all. To my wonderful</w:t>
      </w:r>
      <w:r>
        <w:rPr>
          <w:spacing w:val="1"/>
        </w:rPr>
        <w:t> </w:t>
      </w:r>
      <w:r>
        <w:rPr/>
        <w:t>loving and patient Husband who supported me throughout and my dear children for sharing</w:t>
      </w:r>
      <w:r>
        <w:rPr>
          <w:spacing w:val="1"/>
        </w:rPr>
        <w:t> </w:t>
      </w:r>
      <w:r>
        <w:rPr/>
        <w:t>their</w:t>
      </w:r>
      <w:r>
        <w:rPr>
          <w:spacing w:val="-2"/>
        </w:rPr>
        <w:t> </w:t>
      </w:r>
      <w:r>
        <w:rPr/>
        <w:t>mother,</w:t>
      </w:r>
      <w:r>
        <w:rPr>
          <w:spacing w:val="1"/>
        </w:rPr>
        <w:t> </w:t>
      </w:r>
      <w:r>
        <w:rPr/>
        <w:t>I</w:t>
      </w:r>
      <w:r>
        <w:rPr>
          <w:spacing w:val="-4"/>
        </w:rPr>
        <w:t> </w:t>
      </w:r>
      <w:r>
        <w:rPr/>
        <w:t>love</w:t>
      </w:r>
      <w:r>
        <w:rPr>
          <w:spacing w:val="3"/>
        </w:rPr>
        <w:t> </w:t>
      </w:r>
      <w:r>
        <w:rPr/>
        <w:t>you all,</w:t>
      </w:r>
      <w:r>
        <w:rPr>
          <w:spacing w:val="1"/>
        </w:rPr>
        <w:t> </w:t>
      </w:r>
      <w:r>
        <w:rPr/>
        <w:t>may</w:t>
      </w:r>
      <w:r>
        <w:rPr>
          <w:spacing w:val="-6"/>
        </w:rPr>
        <w:t> </w:t>
      </w:r>
      <w:r>
        <w:rPr/>
        <w:t>God reward and bless</w:t>
      </w:r>
      <w:r>
        <w:rPr>
          <w:spacing w:val="1"/>
        </w:rPr>
        <w:t> </w:t>
      </w:r>
      <w:r>
        <w:rPr/>
        <w:t>you richly,</w:t>
      </w:r>
      <w:r>
        <w:rPr>
          <w:spacing w:val="4"/>
        </w:rPr>
        <w:t> </w:t>
      </w:r>
      <w:r>
        <w:rPr/>
        <w:t>amen.</w:t>
      </w:r>
    </w:p>
    <w:p>
      <w:pPr>
        <w:spacing w:after="0" w:line="480" w:lineRule="auto"/>
        <w:jc w:val="both"/>
        <w:sectPr>
          <w:pgSz w:w="11910" w:h="16840"/>
          <w:pgMar w:header="0" w:footer="1002" w:top="1360" w:bottom="1200" w:left="0" w:right="0"/>
        </w:sectPr>
      </w:pPr>
    </w:p>
    <w:p>
      <w:pPr>
        <w:pStyle w:val="Heading1"/>
        <w:spacing w:before="61"/>
        <w:ind w:right="1743"/>
        <w:jc w:val="center"/>
      </w:pPr>
      <w:bookmarkStart w:name="_TOC_250022" w:id="3"/>
      <w:r>
        <w:rPr/>
        <w:t>TABLE</w:t>
      </w:r>
      <w:r>
        <w:rPr>
          <w:spacing w:val="-1"/>
        </w:rPr>
        <w:t> </w:t>
      </w:r>
      <w:r>
        <w:rPr/>
        <w:t>OF</w:t>
      </w:r>
      <w:r>
        <w:rPr>
          <w:spacing w:val="-4"/>
        </w:rPr>
        <w:t> </w:t>
      </w:r>
      <w:bookmarkEnd w:id="3"/>
      <w:r>
        <w:rPr/>
        <w:t>CONTENTS</w:t>
      </w:r>
    </w:p>
    <w:p>
      <w:pPr>
        <w:spacing w:after="0"/>
        <w:jc w:val="center"/>
        <w:sectPr>
          <w:pgSz w:w="11910" w:h="16840"/>
          <w:pgMar w:header="0" w:footer="1002" w:top="1360" w:bottom="1562" w:left="0" w:right="0"/>
        </w:sect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2"/>
            <w:tabs>
              <w:tab w:pos="10432" w:val="right" w:leader="dot"/>
            </w:tabs>
            <w:rPr>
              <w:rFonts w:ascii="Calibri"/>
              <w:sz w:val="22"/>
            </w:rPr>
          </w:pPr>
          <w:r>
            <w:rPr/>
            <w:t>COVER PAGE.</w:t>
            <w:tab/>
          </w:r>
          <w:r>
            <w:rPr>
              <w:rFonts w:ascii="Calibri"/>
              <w:sz w:val="22"/>
            </w:rPr>
            <w:t>i</w:t>
          </w:r>
        </w:p>
        <w:p>
          <w:pPr>
            <w:pStyle w:val="TOC2"/>
            <w:tabs>
              <w:tab w:pos="10455" w:val="right" w:leader="dot"/>
            </w:tabs>
            <w:spacing w:before="473"/>
          </w:pPr>
          <w:r>
            <w:rPr/>
            <w:t>FLY</w:t>
          </w:r>
          <w:r>
            <w:rPr>
              <w:spacing w:val="-2"/>
            </w:rPr>
            <w:t> </w:t>
          </w:r>
          <w:r>
            <w:rPr/>
            <w:t>PAGE.</w:t>
            <w:tab/>
            <w:t>ii</w:t>
          </w:r>
        </w:p>
        <w:p>
          <w:pPr>
            <w:pStyle w:val="TOC2"/>
            <w:tabs>
              <w:tab w:pos="10436" w:val="right" w:leader="dot"/>
            </w:tabs>
          </w:pPr>
          <w:r>
            <w:rPr/>
            <w:t>TITLE</w:t>
          </w:r>
          <w:r>
            <w:rPr>
              <w:spacing w:val="-1"/>
            </w:rPr>
            <w:t> </w:t>
          </w:r>
          <w:r>
            <w:rPr/>
            <w:t>PAGE</w:t>
            <w:tab/>
            <w:t>iii</w:t>
          </w:r>
        </w:p>
        <w:p>
          <w:pPr>
            <w:pStyle w:val="TOC2"/>
            <w:tabs>
              <w:tab w:pos="10413" w:val="right" w:leader="dot"/>
            </w:tabs>
          </w:pPr>
          <w:hyperlink w:history="true" w:anchor="_TOC_250024">
            <w:r>
              <w:rPr/>
              <w:t>DECLARATION</w:t>
              <w:tab/>
              <w:t>iv</w:t>
            </w:r>
          </w:hyperlink>
        </w:p>
        <w:p>
          <w:pPr>
            <w:pStyle w:val="TOC2"/>
            <w:tabs>
              <w:tab w:pos="10456" w:val="right" w:leader="dot"/>
            </w:tabs>
            <w:spacing w:before="479"/>
          </w:pPr>
          <w:hyperlink w:history="true" w:anchor="_TOC_250023">
            <w:r>
              <w:rPr/>
              <w:t>CERTIFICATION.</w:t>
              <w:tab/>
              <w:t>v</w:t>
            </w:r>
          </w:hyperlink>
        </w:p>
        <w:p>
          <w:pPr>
            <w:pStyle w:val="TOC2"/>
            <w:tabs>
              <w:tab w:pos="10414" w:val="right" w:leader="dot"/>
            </w:tabs>
          </w:pPr>
          <w:r>
            <w:rPr/>
            <w:t>ACKNOWLEDGEMENT</w:t>
            <w:tab/>
            <w:t>vi</w:t>
          </w:r>
        </w:p>
        <w:p>
          <w:pPr>
            <w:pStyle w:val="TOC2"/>
            <w:tabs>
              <w:tab w:pos="10448" w:val="right" w:leader="dot"/>
            </w:tabs>
          </w:pPr>
          <w:hyperlink w:history="true" w:anchor="_TOC_250022">
            <w:r>
              <w:rPr/>
              <w:t>TABLE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2"/>
              </w:rPr>
              <w:t> </w:t>
            </w:r>
            <w:r>
              <w:rPr/>
              <w:t>CONTENTS.</w:t>
              <w:tab/>
              <w:t>vii</w:t>
            </w:r>
          </w:hyperlink>
        </w:p>
        <w:p>
          <w:pPr>
            <w:pStyle w:val="TOC2"/>
            <w:tabs>
              <w:tab w:pos="10378" w:val="right" w:leader="dot"/>
            </w:tabs>
          </w:pPr>
          <w:hyperlink w:history="true" w:anchor="_TOC_250021">
            <w:r>
              <w:rPr/>
              <w:t>LIST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2"/>
              </w:rPr>
              <w:t> </w:t>
            </w:r>
            <w:r>
              <w:rPr/>
              <w:t>TABLES.</w:t>
              <w:tab/>
              <w:t>xii</w:t>
            </w:r>
          </w:hyperlink>
        </w:p>
        <w:p>
          <w:pPr>
            <w:pStyle w:val="TOC2"/>
            <w:tabs>
              <w:tab w:pos="10417" w:val="right" w:leader="dot"/>
            </w:tabs>
            <w:spacing w:before="478"/>
          </w:pPr>
          <w:hyperlink w:history="true" w:anchor="_TOC_250020">
            <w:r>
              <w:rPr/>
              <w:t>LIST</w:t>
            </w:r>
            <w:r>
              <w:rPr>
                <w:spacing w:val="-1"/>
              </w:rPr>
              <w:t> </w:t>
            </w:r>
            <w:r>
              <w:rPr/>
              <w:t>OF FIGURES.</w:t>
              <w:tab/>
              <w:t>xiii</w:t>
            </w:r>
          </w:hyperlink>
        </w:p>
        <w:p>
          <w:pPr>
            <w:pStyle w:val="TOC2"/>
            <w:tabs>
              <w:tab w:pos="10405" w:val="right" w:leader="dot"/>
            </w:tabs>
            <w:spacing w:before="476"/>
          </w:pPr>
          <w:r>
            <w:rPr/>
            <w:t>LIST</w:t>
          </w:r>
          <w:r>
            <w:rPr>
              <w:spacing w:val="-1"/>
            </w:rPr>
            <w:t> </w:t>
          </w:r>
          <w:r>
            <w:rPr/>
            <w:t>OF</w:t>
          </w:r>
          <w:r>
            <w:rPr>
              <w:spacing w:val="-2"/>
            </w:rPr>
            <w:t> </w:t>
          </w:r>
          <w:r>
            <w:rPr/>
            <w:t>PLATES</w:t>
            <w:tab/>
            <w:t>xiv</w:t>
          </w:r>
        </w:p>
        <w:p>
          <w:pPr>
            <w:pStyle w:val="TOC2"/>
            <w:tabs>
              <w:tab w:pos="10314" w:val="right" w:leader="dot"/>
            </w:tabs>
          </w:pPr>
          <w:r>
            <w:rPr/>
            <w:t>LIST</w:t>
          </w:r>
          <w:r>
            <w:rPr>
              <w:spacing w:val="-1"/>
            </w:rPr>
            <w:t> </w:t>
          </w:r>
          <w:r>
            <w:rPr/>
            <w:t>OF</w:t>
          </w:r>
          <w:r>
            <w:rPr>
              <w:spacing w:val="-2"/>
            </w:rPr>
            <w:t> </w:t>
          </w:r>
          <w:r>
            <w:rPr/>
            <w:t>APPENDICES.</w:t>
            <w:tab/>
            <w:t>xv</w:t>
          </w:r>
        </w:p>
        <w:p>
          <w:pPr>
            <w:pStyle w:val="TOC2"/>
            <w:tabs>
              <w:tab w:pos="10382" w:val="right" w:leader="dot"/>
            </w:tabs>
            <w:spacing w:before="477"/>
          </w:pPr>
          <w:hyperlink w:history="true" w:anchor="_TOC_250019">
            <w:r>
              <w:rPr/>
              <w:t>ABSTRACT.</w:t>
              <w:tab/>
              <w:t>xvi</w:t>
            </w:r>
          </w:hyperlink>
        </w:p>
        <w:p>
          <w:pPr>
            <w:pStyle w:val="TOC2"/>
            <w:tabs>
              <w:tab w:pos="10351" w:val="right" w:leader="dot"/>
            </w:tabs>
            <w:spacing w:before="476"/>
          </w:pPr>
          <w:hyperlink w:history="true" w:anchor="_TOC_250018">
            <w:r>
              <w:rPr/>
              <w:t>ABBREVIATIONS</w:t>
              <w:tab/>
              <w:t>xvii</w:t>
            </w:r>
          </w:hyperlink>
        </w:p>
        <w:p>
          <w:pPr>
            <w:pStyle w:val="TOC1"/>
            <w:spacing w:before="480"/>
            <w:ind w:left="1440" w:firstLine="0"/>
          </w:pPr>
          <w:r>
            <w:rPr/>
            <w:t>CHAPTER</w:t>
          </w:r>
          <w:r>
            <w:rPr>
              <w:spacing w:val="-2"/>
            </w:rPr>
            <w:t> </w:t>
          </w:r>
          <w:r>
            <w:rPr/>
            <w:t>ONE</w:t>
          </w:r>
        </w:p>
        <w:p>
          <w:pPr>
            <w:pStyle w:val="TOC1"/>
            <w:numPr>
              <w:ilvl w:val="1"/>
              <w:numId w:val="1"/>
            </w:numPr>
            <w:tabs>
              <w:tab w:pos="1801" w:val="left" w:leader="none"/>
              <w:tab w:pos="10441" w:val="right" w:leader="dot"/>
            </w:tabs>
            <w:spacing w:line="240" w:lineRule="auto" w:before="473" w:after="0"/>
            <w:ind w:left="1800" w:right="0" w:hanging="361"/>
            <w:jc w:val="left"/>
            <w:rPr>
              <w:b w:val="0"/>
            </w:rPr>
          </w:pPr>
          <w:r>
            <w:rPr/>
            <w:t>INTRODUCTION.</w:t>
            <w:tab/>
          </w:r>
          <w:r>
            <w:rPr>
              <w:b w:val="0"/>
            </w:rPr>
            <w:t>1</w:t>
          </w:r>
        </w:p>
        <w:p>
          <w:pPr>
            <w:pStyle w:val="TOC2"/>
            <w:numPr>
              <w:ilvl w:val="1"/>
              <w:numId w:val="1"/>
            </w:numPr>
            <w:tabs>
              <w:tab w:pos="1801" w:val="left" w:leader="none"/>
              <w:tab w:pos="10420" w:val="right" w:leader="dot"/>
            </w:tabs>
            <w:spacing w:line="240" w:lineRule="auto" w:before="475" w:after="0"/>
            <w:ind w:left="1800" w:right="0" w:hanging="361"/>
            <w:jc w:val="left"/>
          </w:pPr>
          <w:r>
            <w:rPr/>
            <w:t>Statement</w:t>
          </w:r>
          <w:r>
            <w:rPr>
              <w:spacing w:val="-1"/>
            </w:rPr>
            <w:t> </w:t>
          </w:r>
          <w:r>
            <w:rPr/>
            <w:t>of</w:t>
          </w:r>
          <w:r>
            <w:rPr>
              <w:spacing w:val="-1"/>
            </w:rPr>
            <w:t> </w:t>
          </w:r>
          <w:r>
            <w:rPr/>
            <w:t>research</w:t>
            <w:tab/>
            <w:t>2</w:t>
          </w:r>
        </w:p>
        <w:p>
          <w:pPr>
            <w:pStyle w:val="TOC2"/>
            <w:numPr>
              <w:ilvl w:val="1"/>
              <w:numId w:val="1"/>
            </w:numPr>
            <w:tabs>
              <w:tab w:pos="1801" w:val="left" w:leader="none"/>
              <w:tab w:pos="10414" w:val="right" w:leader="dot"/>
            </w:tabs>
            <w:spacing w:line="240" w:lineRule="auto" w:before="476" w:after="0"/>
            <w:ind w:left="1800" w:right="0" w:hanging="361"/>
            <w:jc w:val="left"/>
          </w:pPr>
          <w:r>
            <w:rPr/>
            <w:t>Justification.</w:t>
            <w:tab/>
            <w:t>4</w:t>
          </w:r>
        </w:p>
        <w:p>
          <w:pPr>
            <w:pStyle w:val="TOC2"/>
            <w:numPr>
              <w:ilvl w:val="1"/>
              <w:numId w:val="1"/>
            </w:numPr>
            <w:tabs>
              <w:tab w:pos="1801" w:val="left" w:leader="none"/>
              <w:tab w:pos="10441" w:val="right" w:leader="dot"/>
            </w:tabs>
            <w:spacing w:line="240" w:lineRule="auto" w:before="477" w:after="20"/>
            <w:ind w:left="1800" w:right="0" w:hanging="361"/>
            <w:jc w:val="left"/>
          </w:pPr>
          <w:r>
            <w:rPr/>
            <w:t>Aim</w:t>
          </w:r>
          <w:r>
            <w:rPr>
              <w:spacing w:val="-1"/>
            </w:rPr>
            <w:t> </w:t>
          </w:r>
          <w:r>
            <w:rPr/>
            <w:t>and Objectives</w:t>
            <w:tab/>
            <w:t>6</w:t>
          </w:r>
        </w:p>
        <w:p>
          <w:pPr>
            <w:pStyle w:val="TOC2"/>
            <w:numPr>
              <w:ilvl w:val="2"/>
              <w:numId w:val="1"/>
            </w:numPr>
            <w:tabs>
              <w:tab w:pos="1981" w:val="left" w:leader="none"/>
              <w:tab w:pos="10449" w:val="right" w:leader="dot"/>
            </w:tabs>
            <w:spacing w:line="240" w:lineRule="auto" w:before="76" w:after="0"/>
            <w:ind w:left="1980" w:right="0" w:hanging="541"/>
            <w:jc w:val="left"/>
          </w:pPr>
          <w:r>
            <w:rPr/>
            <w:t>Aim.</w:t>
            <w:tab/>
            <w:t>6</w:t>
          </w:r>
        </w:p>
        <w:p>
          <w:pPr>
            <w:pStyle w:val="TOC2"/>
            <w:numPr>
              <w:ilvl w:val="2"/>
              <w:numId w:val="1"/>
            </w:numPr>
            <w:tabs>
              <w:tab w:pos="1981" w:val="left" w:leader="none"/>
              <w:tab w:pos="10458" w:val="right" w:leader="dot"/>
            </w:tabs>
            <w:spacing w:line="240" w:lineRule="auto" w:before="475" w:after="0"/>
            <w:ind w:left="1980" w:right="0" w:hanging="541"/>
            <w:jc w:val="left"/>
          </w:pPr>
          <w:r>
            <w:rPr/>
            <w:t>Specific</w:t>
          </w:r>
          <w:r>
            <w:rPr>
              <w:spacing w:val="-1"/>
            </w:rPr>
            <w:t> </w:t>
          </w:r>
          <w:r>
            <w:rPr/>
            <w:t>objectives.</w:t>
            <w:tab/>
            <w:t>6</w:t>
          </w:r>
        </w:p>
        <w:p>
          <w:pPr>
            <w:pStyle w:val="TOC2"/>
            <w:numPr>
              <w:ilvl w:val="1"/>
              <w:numId w:val="1"/>
            </w:numPr>
            <w:tabs>
              <w:tab w:pos="1801" w:val="left" w:leader="none"/>
              <w:tab w:pos="10365" w:val="right" w:leader="dot"/>
            </w:tabs>
            <w:spacing w:line="240" w:lineRule="auto" w:before="478" w:after="0"/>
            <w:ind w:left="1800" w:right="0" w:hanging="361"/>
            <w:jc w:val="left"/>
          </w:pPr>
          <w:r>
            <w:rPr/>
            <w:t>Research</w:t>
          </w:r>
          <w:r>
            <w:rPr>
              <w:spacing w:val="1"/>
            </w:rPr>
            <w:t> </w:t>
          </w:r>
          <w:r>
            <w:rPr/>
            <w:t>hypothesis.</w:t>
            <w:tab/>
            <w:t>6</w:t>
          </w:r>
        </w:p>
        <w:p>
          <w:pPr>
            <w:pStyle w:val="TOC1"/>
            <w:ind w:left="1440" w:firstLine="0"/>
          </w:pPr>
          <w:r>
            <w:rPr>
              <w:b w:val="0"/>
            </w:rPr>
            <w:t>2</w:t>
          </w:r>
          <w:r>
            <w:rPr/>
            <w:t>.0</w:t>
          </w:r>
          <w:r>
            <w:rPr>
              <w:spacing w:val="-2"/>
            </w:rPr>
            <w:t> </w:t>
          </w:r>
          <w:r>
            <w:rPr/>
            <w:t>CHAPTER</w:t>
          </w:r>
          <w:r>
            <w:rPr>
              <w:spacing w:val="-1"/>
            </w:rPr>
            <w:t> </w:t>
          </w:r>
          <w:r>
            <w:rPr/>
            <w:t>TWO</w:t>
          </w:r>
        </w:p>
        <w:p>
          <w:pPr>
            <w:pStyle w:val="TOC1"/>
            <w:numPr>
              <w:ilvl w:val="1"/>
              <w:numId w:val="2"/>
            </w:numPr>
            <w:tabs>
              <w:tab w:pos="1801" w:val="left" w:leader="none"/>
              <w:tab w:pos="10448" w:val="right" w:leader="dot"/>
            </w:tabs>
            <w:spacing w:line="240" w:lineRule="auto" w:before="475" w:after="0"/>
            <w:ind w:left="1800" w:right="0" w:hanging="361"/>
            <w:jc w:val="left"/>
            <w:rPr>
              <w:b w:val="0"/>
            </w:rPr>
          </w:pPr>
          <w:r>
            <w:rPr/>
            <w:t>LITERATURE</w:t>
          </w:r>
          <w:r>
            <w:rPr>
              <w:spacing w:val="-1"/>
            </w:rPr>
            <w:t> </w:t>
          </w:r>
          <w:r>
            <w:rPr/>
            <w:t>REVIEW</w:t>
            <w:tab/>
          </w:r>
          <w:r>
            <w:rPr>
              <w:b w:val="0"/>
            </w:rPr>
            <w:t>7</w:t>
          </w:r>
        </w:p>
        <w:p>
          <w:pPr>
            <w:pStyle w:val="TOC2"/>
            <w:numPr>
              <w:ilvl w:val="1"/>
              <w:numId w:val="2"/>
            </w:numPr>
            <w:tabs>
              <w:tab w:pos="1801" w:val="left" w:leader="none"/>
              <w:tab w:pos="10408" w:val="right" w:leader="dot"/>
            </w:tabs>
            <w:spacing w:line="240" w:lineRule="auto" w:before="479" w:after="0"/>
            <w:ind w:left="1800" w:right="0" w:hanging="361"/>
            <w:jc w:val="left"/>
          </w:pPr>
          <w:r>
            <w:rPr/>
            <w:t>Malaria</w:t>
            <w:tab/>
            <w:t>7</w:t>
          </w:r>
        </w:p>
        <w:p>
          <w:pPr>
            <w:pStyle w:val="TOC2"/>
            <w:numPr>
              <w:ilvl w:val="2"/>
              <w:numId w:val="2"/>
            </w:numPr>
            <w:tabs>
              <w:tab w:pos="1983" w:val="left" w:leader="none"/>
              <w:tab w:pos="10422" w:val="right" w:leader="dot"/>
            </w:tabs>
            <w:spacing w:line="240" w:lineRule="auto" w:before="475" w:after="0"/>
            <w:ind w:left="1982" w:right="0" w:hanging="543"/>
            <w:jc w:val="left"/>
          </w:pPr>
          <w:r>
            <w:rPr/>
            <w:t>Life</w:t>
          </w:r>
          <w:r>
            <w:rPr>
              <w:spacing w:val="-2"/>
            </w:rPr>
            <w:t> </w:t>
          </w:r>
          <w:r>
            <w:rPr/>
            <w:t>cycle</w:t>
          </w:r>
          <w:r>
            <w:rPr>
              <w:spacing w:val="-1"/>
            </w:rPr>
            <w:t> </w:t>
          </w:r>
          <w:r>
            <w:rPr/>
            <w:t>of plasmodium parasite</w:t>
            <w:tab/>
            <w:t>8</w:t>
          </w:r>
        </w:p>
        <w:p>
          <w:pPr>
            <w:pStyle w:val="TOC4"/>
            <w:numPr>
              <w:ilvl w:val="2"/>
              <w:numId w:val="2"/>
            </w:numPr>
            <w:tabs>
              <w:tab w:pos="1981" w:val="left" w:leader="none"/>
              <w:tab w:pos="10408" w:val="right" w:leader="dot"/>
            </w:tabs>
            <w:spacing w:line="240" w:lineRule="auto" w:before="475" w:after="0"/>
            <w:ind w:left="1980" w:right="0" w:hanging="541"/>
            <w:jc w:val="left"/>
            <w:rPr>
              <w:b w:val="0"/>
              <w:i w:val="0"/>
              <w:sz w:val="24"/>
            </w:rPr>
          </w:pPr>
          <w:r>
            <w:rPr>
              <w:b w:val="0"/>
              <w:i w:val="0"/>
              <w:sz w:val="24"/>
            </w:rPr>
            <w:t>Plasmodium</w:t>
          </w:r>
          <w:r>
            <w:rPr>
              <w:b w:val="0"/>
              <w:i w:val="0"/>
              <w:spacing w:val="-1"/>
              <w:sz w:val="24"/>
            </w:rPr>
            <w:t> </w:t>
          </w:r>
          <w:r>
            <w:rPr>
              <w:b w:val="0"/>
              <w:sz w:val="24"/>
            </w:rPr>
            <w:t>berghei berghei</w:t>
            <w:tab/>
          </w:r>
          <w:r>
            <w:rPr>
              <w:b w:val="0"/>
              <w:i w:val="0"/>
              <w:sz w:val="24"/>
            </w:rPr>
            <w:t>11</w:t>
          </w:r>
        </w:p>
        <w:p>
          <w:pPr>
            <w:pStyle w:val="TOC2"/>
            <w:numPr>
              <w:ilvl w:val="2"/>
              <w:numId w:val="2"/>
            </w:numPr>
            <w:tabs>
              <w:tab w:pos="1983" w:val="left" w:leader="none"/>
              <w:tab w:pos="10420" w:val="right" w:leader="dot"/>
            </w:tabs>
            <w:spacing w:line="240" w:lineRule="auto" w:before="478" w:after="0"/>
            <w:ind w:left="1982" w:right="0" w:hanging="543"/>
            <w:jc w:val="left"/>
          </w:pPr>
          <w:hyperlink w:history="true" w:anchor="_TOC_250017">
            <w:r>
              <w:rPr/>
              <w:t>Incidence</w:t>
            </w:r>
            <w:r>
              <w:rPr>
                <w:spacing w:val="-2"/>
              </w:rPr>
              <w:t> </w:t>
            </w:r>
            <w:r>
              <w:rPr/>
              <w:t>and prevalence</w:t>
              <w:tab/>
              <w:t>11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981" w:val="left" w:leader="none"/>
              <w:tab w:pos="10408" w:val="right" w:leader="dot"/>
            </w:tabs>
            <w:spacing w:line="240" w:lineRule="auto" w:before="475" w:after="0"/>
            <w:ind w:left="1980" w:right="0" w:hanging="541"/>
            <w:jc w:val="left"/>
          </w:pPr>
          <w:hyperlink w:history="true" w:anchor="_TOC_250016">
            <w:r>
              <w:rPr/>
              <w:t>Signs</w:t>
            </w:r>
            <w:r>
              <w:rPr>
                <w:spacing w:val="-1"/>
              </w:rPr>
              <w:t> </w:t>
            </w:r>
            <w:r>
              <w:rPr/>
              <w:t>and symptoms of malaria.</w:t>
              <w:tab/>
              <w:t>14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981" w:val="left" w:leader="none"/>
              <w:tab w:pos="10420" w:val="right" w:leader="dot"/>
            </w:tabs>
            <w:spacing w:line="240" w:lineRule="auto" w:before="475" w:after="0"/>
            <w:ind w:left="1980" w:right="0" w:hanging="541"/>
            <w:jc w:val="left"/>
          </w:pPr>
          <w:hyperlink w:history="true" w:anchor="_TOC_250015">
            <w:r>
              <w:rPr/>
              <w:t>Complications</w:t>
            </w:r>
            <w:r>
              <w:rPr>
                <w:spacing w:val="-1"/>
              </w:rPr>
              <w:t> </w:t>
            </w:r>
            <w:r>
              <w:rPr/>
              <w:t>of malaria.</w:t>
              <w:tab/>
              <w:t>16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981" w:val="left" w:leader="none"/>
              <w:tab w:pos="10461" w:val="right" w:leader="dot"/>
            </w:tabs>
            <w:spacing w:line="240" w:lineRule="auto" w:before="476" w:after="0"/>
            <w:ind w:left="1980" w:right="0" w:hanging="541"/>
            <w:jc w:val="left"/>
          </w:pPr>
          <w:hyperlink w:history="true" w:anchor="_TOC_250014">
            <w:r>
              <w:rPr/>
              <w:t>Diagnosis</w:t>
            </w:r>
            <w:r>
              <w:rPr>
                <w:spacing w:val="-1"/>
              </w:rPr>
              <w:t> </w:t>
            </w:r>
            <w:r>
              <w:rPr/>
              <w:t>of malaria</w:t>
              <w:tab/>
              <w:t>16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981" w:val="left" w:leader="none"/>
              <w:tab w:pos="10427" w:val="right" w:leader="dot"/>
            </w:tabs>
            <w:spacing w:line="240" w:lineRule="auto" w:before="477" w:after="0"/>
            <w:ind w:left="1980" w:right="0" w:hanging="541"/>
            <w:jc w:val="left"/>
          </w:pPr>
          <w:hyperlink w:history="true" w:anchor="_TOC_250013">
            <w:r>
              <w:rPr/>
              <w:t>Prevention</w:t>
            </w:r>
            <w:r>
              <w:rPr>
                <w:spacing w:val="-1"/>
              </w:rPr>
              <w:t> </w:t>
            </w:r>
            <w:r>
              <w:rPr/>
              <w:t>and control of malaria.</w:t>
              <w:tab/>
              <w:t>17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981" w:val="left" w:leader="none"/>
              <w:tab w:pos="10468" w:val="right" w:leader="dot"/>
            </w:tabs>
            <w:spacing w:line="240" w:lineRule="auto" w:before="476" w:after="0"/>
            <w:ind w:left="1980" w:right="0" w:hanging="541"/>
            <w:jc w:val="left"/>
          </w:pPr>
          <w:hyperlink w:history="true" w:anchor="_TOC_250012">
            <w:r>
              <w:rPr/>
              <w:t>Vaccine</w:t>
            </w:r>
            <w:r>
              <w:rPr>
                <w:spacing w:val="-2"/>
              </w:rPr>
              <w:t> </w:t>
            </w:r>
            <w:r>
              <w:rPr/>
              <w:t>research.</w:t>
              <w:tab/>
              <w:t>19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1801" w:val="left" w:leader="none"/>
              <w:tab w:pos="10422" w:val="right" w:leader="dot"/>
            </w:tabs>
            <w:spacing w:line="240" w:lineRule="auto" w:before="475" w:after="0"/>
            <w:ind w:left="1800" w:right="0" w:hanging="361"/>
            <w:jc w:val="left"/>
          </w:pPr>
          <w:hyperlink w:history="true" w:anchor="_TOC_250011">
            <w:r>
              <w:rPr/>
              <w:t>Classification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anti-malarial drugs.</w:t>
              <w:tab/>
              <w:t>20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1801" w:val="left" w:leader="none"/>
              <w:tab w:pos="10465" w:val="right" w:leader="dot"/>
            </w:tabs>
            <w:spacing w:line="240" w:lineRule="auto" w:before="478" w:after="0"/>
            <w:ind w:left="1800" w:right="0" w:hanging="361"/>
            <w:jc w:val="left"/>
          </w:pPr>
          <w:r>
            <w:rPr/>
            <w:t>Guidelines</w:t>
          </w:r>
          <w:r>
            <w:rPr>
              <w:spacing w:val="-1"/>
            </w:rPr>
            <w:t> </w:t>
          </w:r>
          <w:r>
            <w:rPr/>
            <w:t>for</w:t>
          </w:r>
          <w:r>
            <w:rPr>
              <w:spacing w:val="-2"/>
            </w:rPr>
            <w:t> </w:t>
          </w:r>
          <w:r>
            <w:rPr/>
            <w:t>treatment of malaria.</w:t>
            <w:tab/>
            <w:t>22</w:t>
          </w:r>
        </w:p>
        <w:p>
          <w:pPr>
            <w:pStyle w:val="TOC2"/>
            <w:numPr>
              <w:ilvl w:val="2"/>
              <w:numId w:val="2"/>
            </w:numPr>
            <w:tabs>
              <w:tab w:pos="1981" w:val="left" w:leader="none"/>
              <w:tab w:pos="10415" w:val="right" w:leader="dot"/>
            </w:tabs>
            <w:spacing w:line="240" w:lineRule="auto" w:before="475" w:after="0"/>
            <w:ind w:left="1980" w:right="0" w:hanging="541"/>
            <w:jc w:val="left"/>
          </w:pPr>
          <w:r>
            <w:rPr/>
            <w:t>Artemisinin-based</w:t>
          </w:r>
          <w:r>
            <w:rPr>
              <w:spacing w:val="1"/>
            </w:rPr>
            <w:t> </w:t>
          </w:r>
          <w:r>
            <w:rPr/>
            <w:t>combination therapy</w:t>
            <w:tab/>
            <w:t>25</w:t>
          </w:r>
        </w:p>
        <w:p>
          <w:pPr>
            <w:pStyle w:val="TOC2"/>
            <w:numPr>
              <w:ilvl w:val="2"/>
              <w:numId w:val="2"/>
            </w:numPr>
            <w:tabs>
              <w:tab w:pos="1981" w:val="left" w:leader="none"/>
              <w:tab w:pos="10446" w:val="right" w:leader="dot"/>
            </w:tabs>
            <w:spacing w:line="240" w:lineRule="auto" w:before="476" w:after="0"/>
            <w:ind w:left="1980" w:right="0" w:hanging="541"/>
            <w:jc w:val="left"/>
          </w:pPr>
          <w:r>
            <w:rPr/>
            <w:t>Treatment</w:t>
          </w:r>
          <w:r>
            <w:rPr>
              <w:spacing w:val="-1"/>
            </w:rPr>
            <w:t> </w:t>
          </w:r>
          <w:r>
            <w:rPr/>
            <w:t>of</w:t>
          </w:r>
          <w:r>
            <w:rPr>
              <w:spacing w:val="1"/>
            </w:rPr>
            <w:t> </w:t>
          </w:r>
          <w:r>
            <w:rPr/>
            <w:t>falciparum malaria.</w:t>
            <w:tab/>
            <w:t>26</w:t>
          </w:r>
        </w:p>
        <w:p>
          <w:pPr>
            <w:pStyle w:val="TOC2"/>
            <w:numPr>
              <w:ilvl w:val="2"/>
              <w:numId w:val="2"/>
            </w:numPr>
            <w:tabs>
              <w:tab w:pos="1981" w:val="left" w:leader="none"/>
              <w:tab w:pos="10420" w:val="right" w:leader="dot"/>
            </w:tabs>
            <w:spacing w:line="240" w:lineRule="auto" w:before="477" w:after="27"/>
            <w:ind w:left="1980" w:right="0" w:hanging="541"/>
            <w:jc w:val="left"/>
          </w:pPr>
          <w:r>
            <w:rPr/>
            <w:t>Treatment</w:t>
          </w:r>
          <w:r>
            <w:rPr>
              <w:spacing w:val="-1"/>
            </w:rPr>
            <w:t> </w:t>
          </w:r>
          <w:r>
            <w:rPr/>
            <w:t>of</w:t>
          </w:r>
          <w:r>
            <w:rPr>
              <w:spacing w:val="-1"/>
            </w:rPr>
            <w:t> </w:t>
          </w:r>
          <w:r>
            <w:rPr/>
            <w:t>bening</w:t>
          </w:r>
          <w:r>
            <w:rPr>
              <w:spacing w:val="-2"/>
            </w:rPr>
            <w:t> </w:t>
          </w:r>
          <w:r>
            <w:rPr/>
            <w:t>malaria</w:t>
            <w:tab/>
            <w:t>27</w:t>
          </w:r>
        </w:p>
        <w:p>
          <w:pPr>
            <w:pStyle w:val="TOC2"/>
            <w:numPr>
              <w:ilvl w:val="2"/>
              <w:numId w:val="2"/>
            </w:numPr>
            <w:tabs>
              <w:tab w:pos="1981" w:val="left" w:leader="none"/>
              <w:tab w:pos="10434" w:val="right" w:leader="dot"/>
            </w:tabs>
            <w:spacing w:line="240" w:lineRule="auto" w:before="76" w:after="0"/>
            <w:ind w:left="1980" w:right="0" w:hanging="541"/>
            <w:jc w:val="left"/>
          </w:pPr>
          <w:r>
            <w:rPr/>
            <w:t>Treatment</w:t>
          </w:r>
          <w:r>
            <w:rPr>
              <w:spacing w:val="-1"/>
            </w:rPr>
            <w:t> </w:t>
          </w:r>
          <w:r>
            <w:rPr/>
            <w:t>of malaria during</w:t>
          </w:r>
          <w:r>
            <w:rPr>
              <w:spacing w:val="-2"/>
            </w:rPr>
            <w:t> </w:t>
          </w:r>
          <w:r>
            <w:rPr/>
            <w:t>pregnancy</w:t>
            <w:tab/>
            <w:t>28</w:t>
          </w:r>
        </w:p>
        <w:p>
          <w:pPr>
            <w:pStyle w:val="TOC2"/>
            <w:numPr>
              <w:ilvl w:val="1"/>
              <w:numId w:val="2"/>
            </w:numPr>
            <w:tabs>
              <w:tab w:pos="1801" w:val="left" w:leader="none"/>
              <w:tab w:pos="10422" w:val="right" w:leader="dot"/>
            </w:tabs>
            <w:spacing w:line="240" w:lineRule="auto" w:before="475" w:after="0"/>
            <w:ind w:left="1800" w:right="0" w:hanging="361"/>
            <w:jc w:val="left"/>
          </w:pPr>
          <w:r>
            <w:rPr/>
            <w:t>Challenge</w:t>
          </w:r>
          <w:r>
            <w:rPr>
              <w:spacing w:val="-2"/>
            </w:rPr>
            <w:t> </w:t>
          </w:r>
          <w:r>
            <w:rPr/>
            <w:t>of drug</w:t>
          </w:r>
          <w:r>
            <w:rPr>
              <w:spacing w:val="-3"/>
            </w:rPr>
            <w:t> </w:t>
          </w:r>
          <w:r>
            <w:rPr/>
            <w:t>resistance</w:t>
            <w:tab/>
            <w:t>28</w:t>
          </w:r>
        </w:p>
        <w:p>
          <w:pPr>
            <w:pStyle w:val="TOC2"/>
            <w:numPr>
              <w:ilvl w:val="1"/>
              <w:numId w:val="2"/>
            </w:numPr>
            <w:tabs>
              <w:tab w:pos="1801" w:val="left" w:leader="none"/>
              <w:tab w:pos="10420" w:val="right" w:leader="dot"/>
            </w:tabs>
            <w:spacing w:line="240" w:lineRule="auto" w:before="478" w:after="0"/>
            <w:ind w:left="1800" w:right="0" w:hanging="361"/>
            <w:jc w:val="left"/>
          </w:pPr>
          <w:r>
            <w:rPr/>
            <w:t>Malaria</w:t>
          </w:r>
          <w:r>
            <w:rPr>
              <w:spacing w:val="-1"/>
            </w:rPr>
            <w:t> </w:t>
          </w:r>
          <w:r>
            <w:rPr/>
            <w:t>elimination</w:t>
            <w:tab/>
            <w:t>31</w:t>
          </w:r>
        </w:p>
        <w:p>
          <w:pPr>
            <w:pStyle w:val="TOC2"/>
            <w:numPr>
              <w:ilvl w:val="1"/>
              <w:numId w:val="2"/>
            </w:numPr>
            <w:tabs>
              <w:tab w:pos="1801" w:val="left" w:leader="none"/>
              <w:tab w:pos="10381" w:val="right" w:leader="dot"/>
            </w:tabs>
            <w:spacing w:line="240" w:lineRule="auto" w:before="475" w:after="0"/>
            <w:ind w:left="1800" w:right="0" w:hanging="361"/>
            <w:jc w:val="left"/>
          </w:pPr>
          <w:r>
            <w:rPr/>
            <w:t>Promethazine</w:t>
            <w:tab/>
            <w:t>32</w:t>
          </w:r>
        </w:p>
        <w:p>
          <w:pPr>
            <w:pStyle w:val="TOC1"/>
            <w:spacing w:before="480"/>
            <w:ind w:left="1440" w:firstLine="0"/>
          </w:pPr>
          <w:r>
            <w:rPr/>
            <w:t>3.0</w:t>
          </w:r>
          <w:r>
            <w:rPr>
              <w:spacing w:val="-2"/>
            </w:rPr>
            <w:t> </w:t>
          </w:r>
          <w:r>
            <w:rPr/>
            <w:t>CHAPTER</w:t>
          </w:r>
          <w:r>
            <w:rPr>
              <w:spacing w:val="-1"/>
            </w:rPr>
            <w:t> </w:t>
          </w:r>
          <w:r>
            <w:rPr/>
            <w:t>3</w:t>
          </w:r>
        </w:p>
        <w:p>
          <w:pPr>
            <w:pStyle w:val="TOC1"/>
            <w:numPr>
              <w:ilvl w:val="1"/>
              <w:numId w:val="3"/>
            </w:numPr>
            <w:tabs>
              <w:tab w:pos="1801" w:val="left" w:leader="none"/>
              <w:tab w:pos="10461" w:val="right" w:leader="dot"/>
            </w:tabs>
            <w:spacing w:line="240" w:lineRule="auto" w:before="478" w:after="0"/>
            <w:ind w:left="1800" w:right="0" w:hanging="361"/>
            <w:jc w:val="left"/>
          </w:pPr>
          <w:r>
            <w:rPr/>
            <w:t>MATERIALS</w:t>
          </w:r>
          <w:r>
            <w:rPr>
              <w:spacing w:val="-1"/>
            </w:rPr>
            <w:t> </w:t>
          </w:r>
          <w:r>
            <w:rPr/>
            <w:t>AND METHODS</w:t>
            <w:tab/>
            <w:t>34</w:t>
          </w:r>
        </w:p>
        <w:p>
          <w:pPr>
            <w:pStyle w:val="TOC2"/>
            <w:numPr>
              <w:ilvl w:val="1"/>
              <w:numId w:val="3"/>
            </w:numPr>
            <w:tabs>
              <w:tab w:pos="1801" w:val="left" w:leader="none"/>
              <w:tab w:pos="10449" w:val="right" w:leader="dot"/>
            </w:tabs>
            <w:spacing w:line="240" w:lineRule="auto" w:before="471" w:after="0"/>
            <w:ind w:left="1800" w:right="0" w:hanging="361"/>
            <w:jc w:val="left"/>
          </w:pPr>
          <w:r>
            <w:rPr/>
            <w:t>Materials.</w:t>
            <w:tab/>
            <w:t>34</w:t>
          </w:r>
        </w:p>
        <w:p>
          <w:pPr>
            <w:pStyle w:val="TOC2"/>
            <w:numPr>
              <w:ilvl w:val="2"/>
              <w:numId w:val="3"/>
            </w:numPr>
            <w:tabs>
              <w:tab w:pos="1981" w:val="left" w:leader="none"/>
              <w:tab w:pos="10415" w:val="right" w:leader="dot"/>
            </w:tabs>
            <w:spacing w:line="240" w:lineRule="auto" w:before="475" w:after="0"/>
            <w:ind w:left="1980" w:right="0" w:hanging="541"/>
            <w:jc w:val="left"/>
          </w:pPr>
          <w:r>
            <w:rPr/>
            <w:t>Animals.</w:t>
            <w:tab/>
            <w:t>34</w:t>
          </w:r>
        </w:p>
        <w:p>
          <w:pPr>
            <w:pStyle w:val="TOC3"/>
            <w:numPr>
              <w:ilvl w:val="2"/>
              <w:numId w:val="3"/>
            </w:numPr>
            <w:tabs>
              <w:tab w:pos="1981" w:val="left" w:leader="none"/>
              <w:tab w:pos="10408" w:val="right" w:leader="dot"/>
            </w:tabs>
            <w:spacing w:line="240" w:lineRule="auto" w:before="478" w:after="0"/>
            <w:ind w:left="1980" w:right="0" w:hanging="541"/>
            <w:jc w:val="left"/>
            <w:rPr>
              <w:i w:val="0"/>
            </w:rPr>
          </w:pPr>
          <w:r>
            <w:rPr/>
            <w:t>Plasmodium</w:t>
          </w:r>
          <w:r>
            <w:rPr>
              <w:spacing w:val="-1"/>
            </w:rPr>
            <w:t> </w:t>
          </w:r>
          <w:r>
            <w:rPr/>
            <w:t>berghei berghei</w:t>
            <w:tab/>
          </w:r>
          <w:r>
            <w:rPr>
              <w:i w:val="0"/>
            </w:rPr>
            <w:t>34</w:t>
          </w:r>
        </w:p>
        <w:p>
          <w:pPr>
            <w:pStyle w:val="TOC2"/>
            <w:numPr>
              <w:ilvl w:val="2"/>
              <w:numId w:val="3"/>
            </w:numPr>
            <w:tabs>
              <w:tab w:pos="1981" w:val="left" w:leader="none"/>
              <w:tab w:pos="10355" w:val="right" w:leader="dot"/>
            </w:tabs>
            <w:spacing w:line="240" w:lineRule="auto" w:before="475" w:after="0"/>
            <w:ind w:left="1980" w:right="0" w:hanging="541"/>
            <w:jc w:val="left"/>
          </w:pPr>
          <w:hyperlink w:history="true" w:anchor="_TOC_250010">
            <w:r>
              <w:rPr/>
              <w:t>Drugs</w:t>
            </w:r>
            <w:r>
              <w:rPr>
                <w:spacing w:val="-1"/>
              </w:rPr>
              <w:t> </w:t>
            </w:r>
            <w:r>
              <w:rPr/>
              <w:t>and</w:t>
            </w:r>
            <w:r>
              <w:rPr>
                <w:spacing w:val="-1"/>
              </w:rPr>
              <w:t> </w:t>
            </w:r>
            <w:r>
              <w:rPr/>
              <w:t>chemicals.</w:t>
              <w:tab/>
              <w:t>34</w:t>
            </w:r>
          </w:hyperlink>
        </w:p>
        <w:p>
          <w:pPr>
            <w:pStyle w:val="TOC2"/>
            <w:tabs>
              <w:tab w:pos="10420" w:val="right" w:leader="dot"/>
            </w:tabs>
          </w:pPr>
          <w:r>
            <w:rPr/>
            <w:t>3.1.5</w:t>
          </w:r>
          <w:r>
            <w:rPr>
              <w:spacing w:val="-1"/>
            </w:rPr>
            <w:t> </w:t>
          </w:r>
          <w:r>
            <w:rPr/>
            <w:t>Equipment and glasswares.</w:t>
            <w:tab/>
            <w:t>35</w:t>
          </w:r>
        </w:p>
        <w:p>
          <w:pPr>
            <w:pStyle w:val="TOC1"/>
            <w:numPr>
              <w:ilvl w:val="1"/>
              <w:numId w:val="3"/>
            </w:numPr>
            <w:tabs>
              <w:tab w:pos="1801" w:val="left" w:leader="none"/>
              <w:tab w:pos="10461" w:val="right" w:leader="dot"/>
            </w:tabs>
            <w:spacing w:line="240" w:lineRule="auto" w:before="480" w:after="0"/>
            <w:ind w:left="1800" w:right="0" w:hanging="361"/>
            <w:jc w:val="left"/>
          </w:pPr>
          <w:r>
            <w:rPr/>
            <w:t>Method</w:t>
            <w:tab/>
            <w:t>36</w:t>
          </w:r>
        </w:p>
        <w:p>
          <w:pPr>
            <w:pStyle w:val="TOC2"/>
            <w:numPr>
              <w:ilvl w:val="2"/>
              <w:numId w:val="3"/>
            </w:numPr>
            <w:tabs>
              <w:tab w:pos="1983" w:val="left" w:leader="none"/>
              <w:tab w:pos="10441" w:val="right" w:leader="dot"/>
            </w:tabs>
            <w:spacing w:line="240" w:lineRule="auto" w:before="473" w:after="0"/>
            <w:ind w:left="1982" w:right="0" w:hanging="543"/>
            <w:jc w:val="left"/>
          </w:pPr>
          <w:r>
            <w:rPr/>
            <w:t>Innoculation</w:t>
          </w:r>
          <w:r>
            <w:rPr>
              <w:spacing w:val="-1"/>
            </w:rPr>
            <w:t> </w:t>
          </w:r>
          <w:r>
            <w:rPr/>
            <w:t>of malaria</w:t>
          </w:r>
          <w:r>
            <w:rPr>
              <w:spacing w:val="-2"/>
            </w:rPr>
            <w:t> </w:t>
          </w:r>
          <w:r>
            <w:rPr/>
            <w:t>parasite</w:t>
            <w:tab/>
            <w:t>36</w:t>
          </w:r>
        </w:p>
        <w:p>
          <w:pPr>
            <w:pStyle w:val="TOC4"/>
            <w:numPr>
              <w:ilvl w:val="2"/>
              <w:numId w:val="3"/>
            </w:numPr>
            <w:tabs>
              <w:tab w:pos="1981" w:val="left" w:leader="none"/>
              <w:tab w:pos="10232" w:val="right" w:leader="dot"/>
            </w:tabs>
            <w:spacing w:line="240" w:lineRule="auto" w:before="476" w:after="0"/>
            <w:ind w:left="1980" w:right="0" w:hanging="541"/>
            <w:jc w:val="left"/>
            <w:rPr>
              <w:b w:val="0"/>
              <w:i w:val="0"/>
              <w:sz w:val="24"/>
            </w:rPr>
          </w:pPr>
          <w:r>
            <w:rPr>
              <w:b w:val="0"/>
              <w:i w:val="0"/>
              <w:sz w:val="24"/>
            </w:rPr>
            <w:t>Anti-malarial</w:t>
          </w:r>
          <w:r>
            <w:rPr>
              <w:b w:val="0"/>
              <w:i w:val="0"/>
              <w:spacing w:val="-1"/>
              <w:sz w:val="24"/>
            </w:rPr>
            <w:t> </w:t>
          </w:r>
          <w:r>
            <w:rPr>
              <w:b w:val="0"/>
              <w:i w:val="0"/>
              <w:sz w:val="24"/>
            </w:rPr>
            <w:t>test</w:t>
          </w:r>
          <w:r>
            <w:rPr>
              <w:b w:val="0"/>
              <w:i w:val="0"/>
              <w:spacing w:val="1"/>
              <w:sz w:val="24"/>
            </w:rPr>
            <w:t> </w:t>
          </w:r>
          <w:r>
            <w:rPr>
              <w:b w:val="0"/>
              <w:sz w:val="24"/>
            </w:rPr>
            <w:t>in vivo</w:t>
          </w:r>
          <w:r>
            <w:rPr>
              <w:b w:val="0"/>
              <w:i w:val="0"/>
              <w:sz w:val="24"/>
            </w:rPr>
            <w:t>-( Ranes Test</w:t>
          </w:r>
          <w:r>
            <w:rPr>
              <w:i w:val="0"/>
              <w:sz w:val="24"/>
            </w:rPr>
            <w:t>)</w:t>
            <w:tab/>
          </w:r>
          <w:r>
            <w:rPr>
              <w:b w:val="0"/>
              <w:i w:val="0"/>
              <w:sz w:val="24"/>
            </w:rPr>
            <w:t>36</w:t>
          </w:r>
        </w:p>
        <w:p>
          <w:pPr>
            <w:pStyle w:val="TOC1"/>
            <w:numPr>
              <w:ilvl w:val="1"/>
              <w:numId w:val="3"/>
            </w:numPr>
            <w:tabs>
              <w:tab w:pos="1801" w:val="left" w:leader="none"/>
              <w:tab w:pos="10449" w:val="right" w:leader="dot"/>
            </w:tabs>
            <w:spacing w:line="240" w:lineRule="auto" w:before="480" w:after="0"/>
            <w:ind w:left="1800" w:right="0" w:hanging="361"/>
            <w:jc w:val="left"/>
          </w:pPr>
          <w:r>
            <w:rPr/>
            <w:t>Evaluation of</w:t>
          </w:r>
          <w:r>
            <w:rPr>
              <w:spacing w:val="1"/>
            </w:rPr>
            <w:t> </w:t>
          </w:r>
          <w:r>
            <w:rPr/>
            <w:t>Anti-plasmodial Activity</w:t>
            <w:tab/>
            <w:t>38</w:t>
          </w:r>
        </w:p>
        <w:p>
          <w:pPr>
            <w:pStyle w:val="TOC1"/>
            <w:numPr>
              <w:ilvl w:val="1"/>
              <w:numId w:val="3"/>
            </w:numPr>
            <w:tabs>
              <w:tab w:pos="1801" w:val="left" w:leader="none"/>
              <w:tab w:pos="10441" w:val="right" w:leader="dot"/>
            </w:tabs>
            <w:spacing w:line="240" w:lineRule="auto" w:before="473" w:after="0"/>
            <w:ind w:left="1800" w:right="0" w:hanging="361"/>
            <w:jc w:val="left"/>
            <w:rPr>
              <w:b w:val="0"/>
            </w:rPr>
          </w:pPr>
          <w:r>
            <w:rPr/>
            <w:t>Necropsy</w:t>
            <w:tab/>
          </w:r>
          <w:r>
            <w:rPr>
              <w:b w:val="0"/>
            </w:rPr>
            <w:t>38</w:t>
          </w:r>
        </w:p>
        <w:p>
          <w:pPr>
            <w:pStyle w:val="TOC1"/>
            <w:numPr>
              <w:ilvl w:val="1"/>
              <w:numId w:val="3"/>
            </w:numPr>
            <w:tabs>
              <w:tab w:pos="1801" w:val="left" w:leader="none"/>
              <w:tab w:pos="10456" w:val="right" w:leader="dot"/>
            </w:tabs>
            <w:spacing w:line="240" w:lineRule="auto" w:before="475" w:after="0"/>
            <w:ind w:left="1800" w:right="0" w:hanging="361"/>
            <w:jc w:val="left"/>
            <w:rPr>
              <w:b w:val="0"/>
            </w:rPr>
          </w:pPr>
          <w:r>
            <w:rPr/>
            <w:t>Haematological</w:t>
          </w:r>
          <w:r>
            <w:rPr>
              <w:spacing w:val="-1"/>
            </w:rPr>
            <w:t> </w:t>
          </w:r>
          <w:r>
            <w:rPr/>
            <w:t>Assays</w:t>
            <w:tab/>
          </w:r>
          <w:r>
            <w:rPr>
              <w:b w:val="0"/>
            </w:rPr>
            <w:t>38</w:t>
          </w:r>
        </w:p>
        <w:p>
          <w:pPr>
            <w:pStyle w:val="TOC1"/>
            <w:numPr>
              <w:ilvl w:val="1"/>
              <w:numId w:val="3"/>
            </w:numPr>
            <w:tabs>
              <w:tab w:pos="1801" w:val="left" w:leader="none"/>
              <w:tab w:pos="10421" w:val="right" w:leader="dot"/>
            </w:tabs>
            <w:spacing w:line="240" w:lineRule="auto" w:before="476" w:after="0"/>
            <w:ind w:left="1800" w:right="0" w:hanging="361"/>
            <w:jc w:val="left"/>
            <w:rPr>
              <w:b w:val="0"/>
            </w:rPr>
          </w:pPr>
          <w:r>
            <w:rPr/>
            <w:t>Biochemical</w:t>
          </w:r>
          <w:r>
            <w:rPr>
              <w:spacing w:val="-1"/>
            </w:rPr>
            <w:t> </w:t>
          </w:r>
          <w:r>
            <w:rPr/>
            <w:t>Investigations</w:t>
            <w:tab/>
          </w:r>
          <w:r>
            <w:rPr>
              <w:b w:val="0"/>
            </w:rPr>
            <w:t>38</w:t>
          </w:r>
        </w:p>
        <w:p>
          <w:pPr>
            <w:pStyle w:val="TOC1"/>
            <w:numPr>
              <w:ilvl w:val="1"/>
              <w:numId w:val="3"/>
            </w:numPr>
            <w:tabs>
              <w:tab w:pos="1801" w:val="left" w:leader="none"/>
              <w:tab w:pos="10381" w:val="right" w:leader="dot"/>
            </w:tabs>
            <w:spacing w:line="240" w:lineRule="auto" w:before="477" w:after="27"/>
            <w:ind w:left="1800" w:right="0" w:hanging="361"/>
            <w:jc w:val="left"/>
            <w:rPr>
              <w:b w:val="0"/>
            </w:rPr>
          </w:pPr>
          <w:hyperlink w:history="true" w:anchor="_TOC_250009">
            <w:r>
              <w:rPr/>
              <w:t>Histopathological</w:t>
            </w:r>
            <w:r>
              <w:rPr>
                <w:spacing w:val="-1"/>
              </w:rPr>
              <w:t> </w:t>
            </w:r>
            <w:r>
              <w:rPr/>
              <w:t>Examination</w:t>
              <w:tab/>
            </w:r>
            <w:r>
              <w:rPr>
                <w:b w:val="0"/>
              </w:rPr>
              <w:t>38</w:t>
            </w:r>
          </w:hyperlink>
        </w:p>
        <w:p>
          <w:pPr>
            <w:pStyle w:val="TOC1"/>
            <w:numPr>
              <w:ilvl w:val="1"/>
              <w:numId w:val="3"/>
            </w:numPr>
            <w:tabs>
              <w:tab w:pos="1801" w:val="left" w:leader="none"/>
              <w:tab w:pos="10221" w:val="left" w:leader="dot"/>
            </w:tabs>
            <w:spacing w:line="240" w:lineRule="auto" w:before="76" w:after="0"/>
            <w:ind w:left="1800" w:right="0" w:hanging="361"/>
            <w:jc w:val="left"/>
            <w:rPr>
              <w:b w:val="0"/>
            </w:rPr>
          </w:pPr>
          <w:hyperlink w:history="true" w:anchor="_TOC_250008">
            <w:r>
              <w:rPr/>
              <w:t>Statistical</w:t>
            </w:r>
            <w:r>
              <w:rPr>
                <w:spacing w:val="-1"/>
              </w:rPr>
              <w:t> </w:t>
            </w:r>
            <w:r>
              <w:rPr/>
              <w:t>Analysis</w:t>
              <w:tab/>
            </w:r>
            <w:r>
              <w:rPr>
                <w:b w:val="0"/>
              </w:rPr>
              <w:t>39</w:t>
            </w:r>
          </w:hyperlink>
        </w:p>
        <w:p>
          <w:pPr>
            <w:pStyle w:val="TOC1"/>
            <w:spacing w:before="480"/>
            <w:ind w:left="1440" w:firstLine="0"/>
          </w:pPr>
          <w:r>
            <w:rPr/>
            <w:t>4.0</w:t>
          </w:r>
          <w:r>
            <w:rPr>
              <w:spacing w:val="-3"/>
            </w:rPr>
            <w:t> </w:t>
          </w:r>
          <w:r>
            <w:rPr/>
            <w:t>CHAPTER</w:t>
          </w:r>
          <w:r>
            <w:rPr>
              <w:spacing w:val="-1"/>
            </w:rPr>
            <w:t> </w:t>
          </w:r>
          <w:r>
            <w:rPr/>
            <w:t>FOUR</w:t>
          </w:r>
        </w:p>
        <w:p>
          <w:pPr>
            <w:pStyle w:val="TOC1"/>
            <w:numPr>
              <w:ilvl w:val="1"/>
              <w:numId w:val="4"/>
            </w:numPr>
            <w:tabs>
              <w:tab w:pos="1801" w:val="left" w:leader="none"/>
              <w:tab w:pos="10216" w:val="left" w:leader="dot"/>
            </w:tabs>
            <w:spacing w:line="240" w:lineRule="auto" w:before="473" w:after="0"/>
            <w:ind w:left="1800" w:right="0" w:hanging="361"/>
            <w:jc w:val="left"/>
            <w:rPr>
              <w:b w:val="0"/>
            </w:rPr>
          </w:pPr>
          <w:hyperlink w:history="true" w:anchor="_TOC_250007">
            <w:r>
              <w:rPr/>
              <w:t>RESULTS</w:t>
              <w:tab/>
            </w:r>
            <w:r>
              <w:rPr>
                <w:b w:val="0"/>
              </w:rPr>
              <w:t>40</w:t>
            </w:r>
          </w:hyperlink>
        </w:p>
        <w:p>
          <w:pPr>
            <w:pStyle w:val="TOC2"/>
            <w:numPr>
              <w:ilvl w:val="1"/>
              <w:numId w:val="4"/>
            </w:numPr>
            <w:tabs>
              <w:tab w:pos="1801" w:val="left" w:leader="none"/>
            </w:tabs>
            <w:spacing w:line="240" w:lineRule="auto" w:before="475" w:after="0"/>
            <w:ind w:left="1800" w:right="0" w:hanging="361"/>
            <w:jc w:val="left"/>
          </w:pPr>
          <w:r>
            <w:rPr/>
            <w:t>Effects</w:t>
          </w:r>
          <w:r>
            <w:rPr>
              <w:spacing w:val="-2"/>
            </w:rPr>
            <w:t> </w:t>
          </w:r>
          <w:r>
            <w:rPr/>
            <w:t>of</w:t>
          </w:r>
          <w:r>
            <w:rPr>
              <w:spacing w:val="1"/>
            </w:rPr>
            <w:t> </w:t>
          </w:r>
          <w:r>
            <w:rPr/>
            <w:t>promethazine</w:t>
          </w:r>
          <w:r>
            <w:rPr>
              <w:spacing w:val="-1"/>
            </w:rPr>
            <w:t> </w:t>
          </w:r>
          <w:r>
            <w:rPr/>
            <w:t>and</w:t>
          </w:r>
          <w:r>
            <w:rPr>
              <w:spacing w:val="-1"/>
            </w:rPr>
            <w:t> </w:t>
          </w:r>
          <w:r>
            <w:rPr/>
            <w:t>artemether-lumenfantrine</w:t>
          </w:r>
          <w:r>
            <w:rPr>
              <w:spacing w:val="-1"/>
            </w:rPr>
            <w:t> </w:t>
          </w:r>
          <w:r>
            <w:rPr/>
            <w:t>on</w:t>
          </w:r>
          <w:r>
            <w:rPr>
              <w:spacing w:val="-1"/>
            </w:rPr>
            <w:t> </w:t>
          </w:r>
          <w:r>
            <w:rPr/>
            <w:t>Plasmodium</w:t>
          </w:r>
        </w:p>
        <w:p>
          <w:pPr>
            <w:pStyle w:val="TOC2"/>
            <w:tabs>
              <w:tab w:pos="9880" w:val="left" w:leader="dot"/>
            </w:tabs>
          </w:pPr>
          <w:r>
            <w:rPr/>
            <w:t>berghei</w:t>
          </w:r>
          <w:r>
            <w:rPr>
              <w:spacing w:val="-2"/>
            </w:rPr>
            <w:t> </w:t>
          </w:r>
          <w:r>
            <w:rPr/>
            <w:t>berghei</w:t>
          </w:r>
          <w:r>
            <w:rPr>
              <w:spacing w:val="-1"/>
            </w:rPr>
            <w:t> </w:t>
          </w:r>
          <w:r>
            <w:rPr/>
            <w:t>infected mice</w:t>
            <w:tab/>
            <w:t>40</w:t>
          </w:r>
        </w:p>
        <w:p>
          <w:pPr>
            <w:pStyle w:val="TOC4"/>
            <w:numPr>
              <w:ilvl w:val="1"/>
              <w:numId w:val="4"/>
            </w:numPr>
            <w:tabs>
              <w:tab w:pos="1815" w:val="left" w:leader="none"/>
              <w:tab w:pos="10228" w:val="left" w:leader="dot"/>
            </w:tabs>
            <w:spacing w:line="482" w:lineRule="auto" w:before="476" w:after="0"/>
            <w:ind w:left="1440" w:right="1436" w:firstLine="0"/>
            <w:jc w:val="left"/>
            <w:rPr>
              <w:b w:val="0"/>
              <w:i w:val="0"/>
              <w:sz w:val="24"/>
            </w:rPr>
          </w:pPr>
          <w:r>
            <w:rPr>
              <w:b w:val="0"/>
              <w:i w:val="0"/>
              <w:sz w:val="24"/>
            </w:rPr>
            <w:t>The</w:t>
          </w:r>
          <w:r>
            <w:rPr>
              <w:b w:val="0"/>
              <w:i w:val="0"/>
              <w:spacing w:val="12"/>
              <w:sz w:val="24"/>
            </w:rPr>
            <w:t> </w:t>
          </w:r>
          <w:r>
            <w:rPr>
              <w:b w:val="0"/>
              <w:i w:val="0"/>
              <w:sz w:val="24"/>
            </w:rPr>
            <w:t>effect</w:t>
          </w:r>
          <w:r>
            <w:rPr>
              <w:b w:val="0"/>
              <w:i w:val="0"/>
              <w:spacing w:val="14"/>
              <w:sz w:val="24"/>
            </w:rPr>
            <w:t> </w:t>
          </w:r>
          <w:r>
            <w:rPr>
              <w:b w:val="0"/>
              <w:i w:val="0"/>
              <w:sz w:val="24"/>
            </w:rPr>
            <w:t>of</w:t>
          </w:r>
          <w:r>
            <w:rPr>
              <w:b w:val="0"/>
              <w:i w:val="0"/>
              <w:spacing w:val="13"/>
              <w:sz w:val="24"/>
            </w:rPr>
            <w:t> </w:t>
          </w:r>
          <w:r>
            <w:rPr>
              <w:b w:val="0"/>
              <w:i w:val="0"/>
              <w:sz w:val="24"/>
            </w:rPr>
            <w:t>promethazine</w:t>
          </w:r>
          <w:r>
            <w:rPr>
              <w:b w:val="0"/>
              <w:i w:val="0"/>
              <w:spacing w:val="12"/>
              <w:sz w:val="24"/>
            </w:rPr>
            <w:t> </w:t>
          </w:r>
          <w:r>
            <w:rPr>
              <w:b w:val="0"/>
              <w:i w:val="0"/>
              <w:sz w:val="24"/>
            </w:rPr>
            <w:t>and</w:t>
          </w:r>
          <w:r>
            <w:rPr>
              <w:b w:val="0"/>
              <w:i w:val="0"/>
              <w:spacing w:val="13"/>
              <w:sz w:val="24"/>
            </w:rPr>
            <w:t> </w:t>
          </w:r>
          <w:r>
            <w:rPr>
              <w:b w:val="0"/>
              <w:i w:val="0"/>
              <w:sz w:val="24"/>
            </w:rPr>
            <w:t>artemether-lumenfantrine</w:t>
          </w:r>
          <w:r>
            <w:rPr>
              <w:b w:val="0"/>
              <w:i w:val="0"/>
              <w:spacing w:val="28"/>
              <w:sz w:val="24"/>
            </w:rPr>
            <w:t> </w:t>
          </w:r>
          <w:r>
            <w:rPr>
              <w:b w:val="0"/>
              <w:i w:val="0"/>
              <w:sz w:val="24"/>
            </w:rPr>
            <w:t>on</w:t>
          </w:r>
          <w:r>
            <w:rPr>
              <w:b w:val="0"/>
              <w:i w:val="0"/>
              <w:spacing w:val="14"/>
              <w:sz w:val="24"/>
            </w:rPr>
            <w:t> </w:t>
          </w:r>
          <w:r>
            <w:rPr>
              <w:b w:val="0"/>
              <w:i w:val="0"/>
              <w:sz w:val="24"/>
            </w:rPr>
            <w:t>haematological</w:t>
          </w:r>
          <w:r>
            <w:rPr>
              <w:b w:val="0"/>
              <w:i w:val="0"/>
              <w:spacing w:val="13"/>
              <w:sz w:val="24"/>
            </w:rPr>
            <w:t> </w:t>
          </w:r>
          <w:r>
            <w:rPr>
              <w:b w:val="0"/>
              <w:i w:val="0"/>
              <w:sz w:val="24"/>
            </w:rPr>
            <w:t>parameters</w:t>
          </w:r>
          <w:r>
            <w:rPr>
              <w:b w:val="0"/>
              <w:i w:val="0"/>
              <w:spacing w:val="-57"/>
              <w:sz w:val="24"/>
            </w:rPr>
            <w:t> </w:t>
          </w:r>
          <w:r>
            <w:rPr>
              <w:b w:val="0"/>
              <w:i w:val="0"/>
              <w:sz w:val="24"/>
            </w:rPr>
            <w:t>of</w:t>
          </w:r>
          <w:r>
            <w:rPr>
              <w:b w:val="0"/>
              <w:i w:val="0"/>
              <w:spacing w:val="-2"/>
              <w:sz w:val="24"/>
            </w:rPr>
            <w:t> </w:t>
          </w:r>
          <w:r>
            <w:rPr>
              <w:b w:val="0"/>
              <w:sz w:val="24"/>
            </w:rPr>
            <w:t>Plasmodium</w:t>
          </w:r>
          <w:r>
            <w:rPr>
              <w:b w:val="0"/>
              <w:spacing w:val="-1"/>
              <w:sz w:val="24"/>
            </w:rPr>
            <w:t> </w:t>
          </w:r>
          <w:r>
            <w:rPr>
              <w:b w:val="0"/>
              <w:sz w:val="24"/>
            </w:rPr>
            <w:t>berghei berghei</w:t>
          </w:r>
          <w:r>
            <w:rPr>
              <w:b w:val="0"/>
              <w:spacing w:val="-1"/>
              <w:sz w:val="24"/>
            </w:rPr>
            <w:t> </w:t>
          </w:r>
          <w:r>
            <w:rPr>
              <w:b w:val="0"/>
              <w:i w:val="0"/>
              <w:sz w:val="24"/>
            </w:rPr>
            <w:t>infected mice</w:t>
            <w:tab/>
          </w:r>
          <w:r>
            <w:rPr>
              <w:b w:val="0"/>
              <w:i w:val="0"/>
              <w:spacing w:val="-1"/>
              <w:sz w:val="24"/>
            </w:rPr>
            <w:t>44</w:t>
          </w:r>
        </w:p>
        <w:p>
          <w:pPr>
            <w:pStyle w:val="TOC2"/>
            <w:numPr>
              <w:ilvl w:val="1"/>
              <w:numId w:val="4"/>
            </w:numPr>
            <w:tabs>
              <w:tab w:pos="1861" w:val="left" w:leader="none"/>
              <w:tab w:pos="10045" w:val="left" w:leader="dot"/>
            </w:tabs>
            <w:spacing w:line="482" w:lineRule="auto" w:before="194" w:after="0"/>
            <w:ind w:left="1440" w:right="1438" w:firstLine="0"/>
            <w:jc w:val="left"/>
          </w:pPr>
          <w:r>
            <w:rPr/>
            <w:t>Toxic</w:t>
          </w:r>
          <w:r>
            <w:rPr>
              <w:spacing w:val="1"/>
            </w:rPr>
            <w:t> </w:t>
          </w:r>
          <w:r>
            <w:rPr/>
            <w:t>effects</w:t>
          </w:r>
          <w:r>
            <w:rPr>
              <w:spacing w:val="1"/>
            </w:rPr>
            <w:t> </w:t>
          </w:r>
          <w:r>
            <w:rPr/>
            <w:t>of</w:t>
          </w:r>
          <w:r>
            <w:rPr>
              <w:spacing w:val="1"/>
            </w:rPr>
            <w:t> </w:t>
          </w:r>
          <w:r>
            <w:rPr/>
            <w:t>co-administration</w:t>
          </w:r>
          <w:r>
            <w:rPr>
              <w:spacing w:val="1"/>
            </w:rPr>
            <w:t> </w:t>
          </w:r>
          <w:r>
            <w:rPr/>
            <w:t>of</w:t>
          </w:r>
          <w:r>
            <w:rPr>
              <w:spacing w:val="1"/>
            </w:rPr>
            <w:t> </w:t>
          </w:r>
          <w:r>
            <w:rPr/>
            <w:t>promethazine</w:t>
          </w:r>
          <w:r>
            <w:rPr>
              <w:spacing w:val="1"/>
            </w:rPr>
            <w:t> </w:t>
          </w:r>
          <w:r>
            <w:rPr/>
            <w:t>and</w:t>
          </w:r>
          <w:r>
            <w:rPr>
              <w:spacing w:val="1"/>
            </w:rPr>
            <w:t> </w:t>
          </w:r>
          <w:r>
            <w:rPr/>
            <w:t>artemether-lumenfantrine</w:t>
          </w:r>
          <w:r>
            <w:rPr>
              <w:spacing w:val="1"/>
            </w:rPr>
            <w:t> </w:t>
          </w:r>
          <w:r>
            <w:rPr/>
            <w:t>on</w:t>
          </w:r>
          <w:r>
            <w:rPr>
              <w:spacing w:val="-57"/>
            </w:rPr>
            <w:t> </w:t>
          </w:r>
          <w:r>
            <w:rPr/>
            <w:t>organ</w:t>
          </w:r>
          <w:r>
            <w:rPr>
              <w:spacing w:val="-1"/>
            </w:rPr>
            <w:t> </w:t>
          </w:r>
          <w:r>
            <w:rPr/>
            <w:t>weight</w:t>
          </w:r>
          <w:r>
            <w:rPr>
              <w:spacing w:val="-1"/>
            </w:rPr>
            <w:t> </w:t>
          </w:r>
          <w:r>
            <w:rPr/>
            <w:t>of</w:t>
          </w:r>
          <w:r>
            <w:rPr>
              <w:spacing w:val="-1"/>
            </w:rPr>
            <w:t> </w:t>
          </w:r>
          <w:r>
            <w:rPr>
              <w:i/>
            </w:rPr>
            <w:t>Plasmodium</w:t>
          </w:r>
          <w:r>
            <w:rPr>
              <w:i/>
              <w:spacing w:val="-1"/>
            </w:rPr>
            <w:t> </w:t>
          </w:r>
          <w:r>
            <w:rPr>
              <w:i/>
            </w:rPr>
            <w:t>berghei berghei</w:t>
          </w:r>
          <w:r>
            <w:rPr>
              <w:i/>
              <w:spacing w:val="-1"/>
            </w:rPr>
            <w:t> </w:t>
          </w:r>
          <w:r>
            <w:rPr/>
            <w:t>infected</w:t>
          </w:r>
          <w:r>
            <w:rPr>
              <w:spacing w:val="-1"/>
            </w:rPr>
            <w:t> </w:t>
          </w:r>
          <w:r>
            <w:rPr/>
            <w:t>mice</w:t>
            <w:tab/>
            <w:t>46</w:t>
          </w:r>
        </w:p>
        <w:p>
          <w:pPr>
            <w:pStyle w:val="TOC4"/>
            <w:numPr>
              <w:ilvl w:val="1"/>
              <w:numId w:val="4"/>
            </w:numPr>
            <w:tabs>
              <w:tab w:pos="1837" w:val="left" w:leader="none"/>
              <w:tab w:pos="9366" w:val="left" w:leader="dot"/>
            </w:tabs>
            <w:spacing w:line="482" w:lineRule="auto" w:before="194" w:after="0"/>
            <w:ind w:left="1440" w:right="1438" w:firstLine="0"/>
            <w:jc w:val="left"/>
            <w:rPr>
              <w:b w:val="0"/>
              <w:i w:val="0"/>
              <w:sz w:val="24"/>
            </w:rPr>
          </w:pPr>
          <w:r>
            <w:rPr>
              <w:b w:val="0"/>
              <w:i w:val="0"/>
              <w:sz w:val="24"/>
            </w:rPr>
            <w:t>Effects</w:t>
          </w:r>
          <w:r>
            <w:rPr>
              <w:b w:val="0"/>
              <w:i w:val="0"/>
              <w:spacing w:val="36"/>
              <w:sz w:val="24"/>
            </w:rPr>
            <w:t> </w:t>
          </w:r>
          <w:r>
            <w:rPr>
              <w:b w:val="0"/>
              <w:i w:val="0"/>
              <w:sz w:val="24"/>
            </w:rPr>
            <w:t>of</w:t>
          </w:r>
          <w:r>
            <w:rPr>
              <w:b w:val="0"/>
              <w:i w:val="0"/>
              <w:spacing w:val="36"/>
              <w:sz w:val="24"/>
            </w:rPr>
            <w:t> </w:t>
          </w:r>
          <w:r>
            <w:rPr>
              <w:b w:val="0"/>
              <w:i w:val="0"/>
              <w:sz w:val="24"/>
            </w:rPr>
            <w:t>promethazine</w:t>
          </w:r>
          <w:r>
            <w:rPr>
              <w:b w:val="0"/>
              <w:i w:val="0"/>
              <w:spacing w:val="35"/>
              <w:sz w:val="24"/>
            </w:rPr>
            <w:t> </w:t>
          </w:r>
          <w:r>
            <w:rPr>
              <w:b w:val="0"/>
              <w:i w:val="0"/>
              <w:sz w:val="24"/>
            </w:rPr>
            <w:t>and</w:t>
          </w:r>
          <w:r>
            <w:rPr>
              <w:b w:val="0"/>
              <w:i w:val="0"/>
              <w:spacing w:val="35"/>
              <w:sz w:val="24"/>
            </w:rPr>
            <w:t> </w:t>
          </w:r>
          <w:r>
            <w:rPr>
              <w:b w:val="0"/>
              <w:i w:val="0"/>
              <w:sz w:val="24"/>
            </w:rPr>
            <w:t>artemether-lumenfantrine</w:t>
          </w:r>
          <w:r>
            <w:rPr>
              <w:b w:val="0"/>
              <w:i w:val="0"/>
              <w:spacing w:val="38"/>
              <w:sz w:val="24"/>
            </w:rPr>
            <w:t> </w:t>
          </w:r>
          <w:r>
            <w:rPr>
              <w:b w:val="0"/>
              <w:i w:val="0"/>
              <w:sz w:val="24"/>
            </w:rPr>
            <w:t>on</w:t>
          </w:r>
          <w:r>
            <w:rPr>
              <w:b w:val="0"/>
              <w:i w:val="0"/>
              <w:spacing w:val="35"/>
              <w:sz w:val="24"/>
            </w:rPr>
            <w:t> </w:t>
          </w:r>
          <w:r>
            <w:rPr>
              <w:b w:val="0"/>
              <w:i w:val="0"/>
              <w:sz w:val="24"/>
            </w:rPr>
            <w:t>body</w:t>
          </w:r>
          <w:r>
            <w:rPr>
              <w:b w:val="0"/>
              <w:i w:val="0"/>
              <w:spacing w:val="33"/>
              <w:sz w:val="24"/>
            </w:rPr>
            <w:t> </w:t>
          </w:r>
          <w:r>
            <w:rPr>
              <w:b w:val="0"/>
              <w:i w:val="0"/>
              <w:sz w:val="24"/>
            </w:rPr>
            <w:t>weight</w:t>
          </w:r>
          <w:r>
            <w:rPr>
              <w:b w:val="0"/>
              <w:i w:val="0"/>
              <w:spacing w:val="36"/>
              <w:sz w:val="24"/>
            </w:rPr>
            <w:t> </w:t>
          </w:r>
          <w:r>
            <w:rPr>
              <w:b w:val="0"/>
              <w:i w:val="0"/>
              <w:sz w:val="24"/>
            </w:rPr>
            <w:t>of</w:t>
          </w:r>
          <w:r>
            <w:rPr>
              <w:b w:val="0"/>
              <w:i w:val="0"/>
              <w:spacing w:val="37"/>
              <w:sz w:val="24"/>
            </w:rPr>
            <w:t> </w:t>
          </w:r>
          <w:r>
            <w:rPr>
              <w:b w:val="0"/>
              <w:sz w:val="24"/>
            </w:rPr>
            <w:t>Plasmodium</w:t>
          </w:r>
          <w:r>
            <w:rPr>
              <w:b w:val="0"/>
              <w:spacing w:val="-57"/>
              <w:sz w:val="24"/>
            </w:rPr>
            <w:t> </w:t>
          </w:r>
          <w:r>
            <w:rPr>
              <w:b w:val="0"/>
              <w:sz w:val="24"/>
            </w:rPr>
            <w:t>berghei</w:t>
          </w:r>
          <w:r>
            <w:rPr>
              <w:b w:val="0"/>
              <w:spacing w:val="-1"/>
              <w:sz w:val="24"/>
            </w:rPr>
            <w:t> </w:t>
          </w:r>
          <w:r>
            <w:rPr>
              <w:b w:val="0"/>
              <w:sz w:val="24"/>
            </w:rPr>
            <w:t>berghei</w:t>
          </w:r>
          <w:r>
            <w:rPr>
              <w:b w:val="0"/>
              <w:spacing w:val="-2"/>
              <w:sz w:val="24"/>
            </w:rPr>
            <w:t> </w:t>
          </w:r>
          <w:r>
            <w:rPr>
              <w:b w:val="0"/>
              <w:i w:val="0"/>
              <w:sz w:val="24"/>
            </w:rPr>
            <w:t>infected mice</w:t>
            <w:tab/>
            <w:t>48</w:t>
          </w:r>
        </w:p>
        <w:p>
          <w:pPr>
            <w:pStyle w:val="TOC2"/>
            <w:numPr>
              <w:ilvl w:val="1"/>
              <w:numId w:val="4"/>
            </w:numPr>
            <w:tabs>
              <w:tab w:pos="1849" w:val="left" w:leader="none"/>
              <w:tab w:pos="7393" w:val="left" w:leader="none"/>
            </w:tabs>
            <w:spacing w:line="240" w:lineRule="auto" w:before="194" w:after="0"/>
            <w:ind w:left="1848" w:right="0" w:hanging="409"/>
            <w:jc w:val="left"/>
          </w:pPr>
          <w:r>
            <w:rPr/>
            <w:t>Effect</w:t>
          </w:r>
          <w:r>
            <w:rPr>
              <w:spacing w:val="47"/>
            </w:rPr>
            <w:t> </w:t>
          </w:r>
          <w:r>
            <w:rPr/>
            <w:t>of</w:t>
          </w:r>
          <w:r>
            <w:rPr>
              <w:spacing w:val="48"/>
            </w:rPr>
            <w:t> </w:t>
          </w:r>
          <w:r>
            <w:rPr/>
            <w:t>promethazine</w:t>
          </w:r>
          <w:r>
            <w:rPr>
              <w:spacing w:val="46"/>
            </w:rPr>
            <w:t> </w:t>
          </w:r>
          <w:r>
            <w:rPr/>
            <w:t>and</w:t>
          </w:r>
          <w:r>
            <w:rPr>
              <w:spacing w:val="49"/>
            </w:rPr>
            <w:t> </w:t>
          </w:r>
          <w:r>
            <w:rPr/>
            <w:t>artemether-lumenfantrine</w:t>
            <w:tab/>
            <w:t>on</w:t>
          </w:r>
          <w:r>
            <w:rPr>
              <w:spacing w:val="47"/>
            </w:rPr>
            <w:t> </w:t>
          </w:r>
          <w:r>
            <w:rPr/>
            <w:t>organ-body</w:t>
          </w:r>
          <w:r>
            <w:rPr>
              <w:spacing w:val="45"/>
            </w:rPr>
            <w:t> </w:t>
          </w:r>
          <w:r>
            <w:rPr/>
            <w:t>weight</w:t>
          </w:r>
          <w:r>
            <w:rPr>
              <w:spacing w:val="48"/>
            </w:rPr>
            <w:t> </w:t>
          </w:r>
          <w:r>
            <w:rPr/>
            <w:t>ratio</w:t>
          </w:r>
          <w:r>
            <w:rPr>
              <w:spacing w:val="47"/>
            </w:rPr>
            <w:t> </w:t>
          </w:r>
          <w:r>
            <w:rPr/>
            <w:t>of</w:t>
          </w:r>
        </w:p>
        <w:p>
          <w:pPr>
            <w:pStyle w:val="TOC4"/>
            <w:tabs>
              <w:tab w:pos="10029" w:val="left" w:leader="dot"/>
            </w:tabs>
            <w:spacing w:before="278"/>
            <w:rPr>
              <w:b w:val="0"/>
              <w:i w:val="0"/>
              <w:sz w:val="24"/>
            </w:rPr>
          </w:pPr>
          <w:r>
            <w:rPr>
              <w:b w:val="0"/>
              <w:sz w:val="24"/>
            </w:rPr>
            <w:t>Plasmodium</w:t>
          </w:r>
          <w:r>
            <w:rPr>
              <w:b w:val="0"/>
              <w:spacing w:val="-1"/>
              <w:sz w:val="24"/>
            </w:rPr>
            <w:t> </w:t>
          </w:r>
          <w:r>
            <w:rPr>
              <w:b w:val="0"/>
              <w:sz w:val="24"/>
            </w:rPr>
            <w:t>berghei</w:t>
          </w:r>
          <w:r>
            <w:rPr>
              <w:b w:val="0"/>
              <w:spacing w:val="-1"/>
              <w:sz w:val="24"/>
            </w:rPr>
            <w:t> </w:t>
          </w:r>
          <w:r>
            <w:rPr>
              <w:b w:val="0"/>
              <w:sz w:val="24"/>
            </w:rPr>
            <w:t>berghei</w:t>
          </w:r>
          <w:r>
            <w:rPr>
              <w:b w:val="0"/>
              <w:spacing w:val="1"/>
              <w:sz w:val="24"/>
            </w:rPr>
            <w:t> </w:t>
          </w:r>
          <w:r>
            <w:rPr>
              <w:b w:val="0"/>
              <w:i w:val="0"/>
              <w:sz w:val="24"/>
            </w:rPr>
            <w:t>infected</w:t>
          </w:r>
          <w:r>
            <w:rPr>
              <w:b w:val="0"/>
              <w:i w:val="0"/>
              <w:spacing w:val="-1"/>
              <w:sz w:val="24"/>
            </w:rPr>
            <w:t> </w:t>
          </w:r>
          <w:r>
            <w:rPr>
              <w:b w:val="0"/>
              <w:i w:val="0"/>
              <w:sz w:val="24"/>
            </w:rPr>
            <w:t>mice</w:t>
            <w:tab/>
            <w:t>50</w:t>
          </w:r>
        </w:p>
        <w:p>
          <w:pPr>
            <w:pStyle w:val="TOC4"/>
            <w:numPr>
              <w:ilvl w:val="1"/>
              <w:numId w:val="4"/>
            </w:numPr>
            <w:tabs>
              <w:tab w:pos="1823" w:val="left" w:leader="none"/>
              <w:tab w:pos="9546" w:val="left" w:leader="dot"/>
            </w:tabs>
            <w:spacing w:line="482" w:lineRule="auto" w:before="476" w:after="0"/>
            <w:ind w:left="1440" w:right="1438" w:firstLine="0"/>
            <w:jc w:val="left"/>
            <w:rPr>
              <w:b w:val="0"/>
              <w:i w:val="0"/>
              <w:sz w:val="24"/>
            </w:rPr>
          </w:pPr>
          <w:r>
            <w:rPr>
              <w:b w:val="0"/>
              <w:i w:val="0"/>
              <w:sz w:val="24"/>
            </w:rPr>
            <w:t>Effects</w:t>
          </w:r>
          <w:r>
            <w:rPr>
              <w:b w:val="0"/>
              <w:i w:val="0"/>
              <w:spacing w:val="21"/>
              <w:sz w:val="24"/>
            </w:rPr>
            <w:t> </w:t>
          </w:r>
          <w:r>
            <w:rPr>
              <w:b w:val="0"/>
              <w:i w:val="0"/>
              <w:sz w:val="24"/>
            </w:rPr>
            <w:t>of</w:t>
          </w:r>
          <w:r>
            <w:rPr>
              <w:b w:val="0"/>
              <w:i w:val="0"/>
              <w:spacing w:val="19"/>
              <w:sz w:val="24"/>
            </w:rPr>
            <w:t> </w:t>
          </w:r>
          <w:r>
            <w:rPr>
              <w:b w:val="0"/>
              <w:i w:val="0"/>
              <w:sz w:val="24"/>
            </w:rPr>
            <w:t>promethazine</w:t>
          </w:r>
          <w:r>
            <w:rPr>
              <w:b w:val="0"/>
              <w:i w:val="0"/>
              <w:spacing w:val="20"/>
              <w:sz w:val="24"/>
            </w:rPr>
            <w:t> </w:t>
          </w:r>
          <w:r>
            <w:rPr>
              <w:b w:val="0"/>
              <w:i w:val="0"/>
              <w:sz w:val="24"/>
            </w:rPr>
            <w:t>and</w:t>
          </w:r>
          <w:r>
            <w:rPr>
              <w:b w:val="0"/>
              <w:i w:val="0"/>
              <w:spacing w:val="22"/>
              <w:sz w:val="24"/>
            </w:rPr>
            <w:t> </w:t>
          </w:r>
          <w:r>
            <w:rPr>
              <w:b w:val="0"/>
              <w:i w:val="0"/>
              <w:sz w:val="24"/>
            </w:rPr>
            <w:t>artemether-lumenfantrine</w:t>
          </w:r>
          <w:r>
            <w:rPr>
              <w:b w:val="0"/>
              <w:i w:val="0"/>
              <w:spacing w:val="20"/>
              <w:sz w:val="24"/>
            </w:rPr>
            <w:t> </w:t>
          </w:r>
          <w:r>
            <w:rPr>
              <w:b w:val="0"/>
              <w:i w:val="0"/>
              <w:sz w:val="24"/>
            </w:rPr>
            <w:t>on</w:t>
          </w:r>
          <w:r>
            <w:rPr>
              <w:b w:val="0"/>
              <w:i w:val="0"/>
              <w:spacing w:val="24"/>
              <w:sz w:val="24"/>
            </w:rPr>
            <w:t> </w:t>
          </w:r>
          <w:r>
            <w:rPr>
              <w:b w:val="0"/>
              <w:i w:val="0"/>
              <w:sz w:val="24"/>
            </w:rPr>
            <w:t>liver</w:t>
          </w:r>
          <w:r>
            <w:rPr>
              <w:b w:val="0"/>
              <w:i w:val="0"/>
              <w:spacing w:val="19"/>
              <w:sz w:val="24"/>
            </w:rPr>
            <w:t> </w:t>
          </w:r>
          <w:r>
            <w:rPr>
              <w:b w:val="0"/>
              <w:i w:val="0"/>
              <w:sz w:val="24"/>
            </w:rPr>
            <w:t>enzymes</w:t>
          </w:r>
          <w:r>
            <w:rPr>
              <w:b w:val="0"/>
              <w:i w:val="0"/>
              <w:spacing w:val="22"/>
              <w:sz w:val="24"/>
            </w:rPr>
            <w:t> </w:t>
          </w:r>
          <w:r>
            <w:rPr>
              <w:b w:val="0"/>
              <w:i w:val="0"/>
              <w:sz w:val="24"/>
            </w:rPr>
            <w:t>of</w:t>
          </w:r>
          <w:r>
            <w:rPr>
              <w:b w:val="0"/>
              <w:i w:val="0"/>
              <w:spacing w:val="20"/>
              <w:sz w:val="24"/>
            </w:rPr>
            <w:t> </w:t>
          </w:r>
          <w:r>
            <w:rPr>
              <w:b w:val="0"/>
              <w:sz w:val="24"/>
            </w:rPr>
            <w:t>Plasmodium</w:t>
          </w:r>
          <w:r>
            <w:rPr>
              <w:b w:val="0"/>
              <w:spacing w:val="-57"/>
              <w:sz w:val="24"/>
            </w:rPr>
            <w:t> </w:t>
          </w:r>
          <w:r>
            <w:rPr>
              <w:b w:val="0"/>
              <w:sz w:val="24"/>
            </w:rPr>
            <w:t>berghei</w:t>
          </w:r>
          <w:r>
            <w:rPr>
              <w:b w:val="0"/>
              <w:spacing w:val="-1"/>
              <w:sz w:val="24"/>
            </w:rPr>
            <w:t> </w:t>
          </w:r>
          <w:r>
            <w:rPr>
              <w:b w:val="0"/>
              <w:sz w:val="24"/>
            </w:rPr>
            <w:t>berghei</w:t>
          </w:r>
          <w:r>
            <w:rPr>
              <w:b w:val="0"/>
              <w:spacing w:val="-2"/>
              <w:sz w:val="24"/>
            </w:rPr>
            <w:t> </w:t>
          </w:r>
          <w:r>
            <w:rPr>
              <w:b w:val="0"/>
              <w:i w:val="0"/>
              <w:sz w:val="24"/>
            </w:rPr>
            <w:t>infected</w:t>
          </w:r>
          <w:r>
            <w:rPr>
              <w:b w:val="0"/>
              <w:i w:val="0"/>
              <w:spacing w:val="1"/>
              <w:sz w:val="24"/>
            </w:rPr>
            <w:t> </w:t>
          </w:r>
          <w:r>
            <w:rPr>
              <w:b w:val="0"/>
              <w:i w:val="0"/>
              <w:sz w:val="24"/>
            </w:rPr>
            <w:t>mice</w:t>
            <w:tab/>
            <w:t>52</w:t>
          </w:r>
        </w:p>
        <w:p>
          <w:pPr>
            <w:pStyle w:val="TOC2"/>
            <w:numPr>
              <w:ilvl w:val="1"/>
              <w:numId w:val="4"/>
            </w:numPr>
            <w:tabs>
              <w:tab w:pos="1895" w:val="left" w:leader="none"/>
              <w:tab w:pos="9083" w:val="left" w:leader="none"/>
            </w:tabs>
            <w:spacing w:line="240" w:lineRule="auto" w:before="194" w:after="0"/>
            <w:ind w:left="1894" w:right="0" w:hanging="455"/>
            <w:jc w:val="left"/>
          </w:pPr>
          <w:r>
            <w:rPr/>
            <w:t>Histological</w:t>
          </w:r>
          <w:r>
            <w:rPr>
              <w:spacing w:val="91"/>
            </w:rPr>
            <w:t> </w:t>
          </w:r>
          <w:r>
            <w:rPr/>
            <w:t>effects</w:t>
          </w:r>
          <w:r>
            <w:rPr>
              <w:spacing w:val="95"/>
            </w:rPr>
            <w:t> </w:t>
          </w:r>
          <w:r>
            <w:rPr/>
            <w:t>of</w:t>
          </w:r>
          <w:r>
            <w:rPr>
              <w:spacing w:val="90"/>
            </w:rPr>
            <w:t> </w:t>
          </w:r>
          <w:r>
            <w:rPr/>
            <w:t>promethazine</w:t>
          </w:r>
          <w:r>
            <w:rPr>
              <w:spacing w:val="90"/>
            </w:rPr>
            <w:t> </w:t>
          </w:r>
          <w:r>
            <w:rPr/>
            <w:t>and</w:t>
          </w:r>
          <w:r>
            <w:rPr>
              <w:spacing w:val="91"/>
            </w:rPr>
            <w:t> </w:t>
          </w:r>
          <w:r>
            <w:rPr/>
            <w:t>artemether-lumenfantrine</w:t>
            <w:tab/>
            <w:t>on</w:t>
          </w:r>
          <w:r>
            <w:rPr>
              <w:spacing w:val="32"/>
            </w:rPr>
            <w:t> </w:t>
          </w:r>
          <w:r>
            <w:rPr/>
            <w:t>organs</w:t>
          </w:r>
          <w:r>
            <w:rPr>
              <w:spacing w:val="91"/>
            </w:rPr>
            <w:t> </w:t>
          </w:r>
          <w:r>
            <w:rPr/>
            <w:t>of</w:t>
          </w:r>
        </w:p>
        <w:p>
          <w:pPr>
            <w:pStyle w:val="TOC4"/>
            <w:tabs>
              <w:tab w:pos="9729" w:val="left" w:leader="dot"/>
            </w:tabs>
            <w:spacing w:before="278"/>
            <w:rPr>
              <w:b w:val="0"/>
              <w:i w:val="0"/>
              <w:sz w:val="24"/>
            </w:rPr>
          </w:pPr>
          <w:r>
            <w:rPr>
              <w:b w:val="0"/>
              <w:sz w:val="24"/>
            </w:rPr>
            <w:t>Plasmodium</w:t>
          </w:r>
          <w:r>
            <w:rPr>
              <w:b w:val="0"/>
              <w:spacing w:val="-1"/>
              <w:sz w:val="24"/>
            </w:rPr>
            <w:t> </w:t>
          </w:r>
          <w:r>
            <w:rPr>
              <w:b w:val="0"/>
              <w:sz w:val="24"/>
            </w:rPr>
            <w:t>berghei berghei</w:t>
          </w:r>
          <w:r>
            <w:rPr>
              <w:b w:val="0"/>
              <w:spacing w:val="119"/>
              <w:sz w:val="24"/>
            </w:rPr>
            <w:t> </w:t>
          </w:r>
          <w:r>
            <w:rPr>
              <w:b w:val="0"/>
              <w:i w:val="0"/>
              <w:sz w:val="24"/>
            </w:rPr>
            <w:t>infected</w:t>
          </w:r>
          <w:r>
            <w:rPr>
              <w:b w:val="0"/>
              <w:i w:val="0"/>
              <w:spacing w:val="-1"/>
              <w:sz w:val="24"/>
            </w:rPr>
            <w:t> </w:t>
          </w:r>
          <w:r>
            <w:rPr>
              <w:b w:val="0"/>
              <w:i w:val="0"/>
              <w:sz w:val="24"/>
            </w:rPr>
            <w:t>mice</w:t>
            <w:tab/>
            <w:t>53</w:t>
          </w:r>
        </w:p>
        <w:p>
          <w:pPr>
            <w:pStyle w:val="TOC1"/>
            <w:spacing w:before="480"/>
            <w:ind w:left="1440" w:firstLine="0"/>
          </w:pPr>
          <w:hyperlink w:history="true" w:anchor="_TOC_250006">
            <w:r>
              <w:rPr/>
              <w:t>CHAPTER</w:t>
            </w:r>
            <w:r>
              <w:rPr>
                <w:spacing w:val="-3"/>
              </w:rPr>
              <w:t> </w:t>
            </w:r>
            <w:r>
              <w:rPr/>
              <w:t>FIVE</w:t>
            </w:r>
          </w:hyperlink>
        </w:p>
        <w:p>
          <w:pPr>
            <w:pStyle w:val="TOC1"/>
            <w:tabs>
              <w:tab w:pos="10168" w:val="left" w:leader="dot"/>
            </w:tabs>
            <w:spacing w:before="473" w:after="240"/>
            <w:ind w:left="1440" w:firstLine="0"/>
            <w:rPr>
              <w:b w:val="0"/>
            </w:rPr>
          </w:pPr>
          <w:hyperlink w:history="true" w:anchor="_TOC_250005">
            <w:r>
              <w:rPr/>
              <w:t>5.0</w:t>
            </w:r>
            <w:r>
              <w:rPr>
                <w:spacing w:val="-1"/>
              </w:rPr>
              <w:t> </w:t>
            </w:r>
            <w:r>
              <w:rPr/>
              <w:t>DISCUSSION</w:t>
              <w:tab/>
            </w:r>
            <w:r>
              <w:rPr>
                <w:b w:val="0"/>
              </w:rPr>
              <w:t>58</w:t>
            </w:r>
          </w:hyperlink>
        </w:p>
        <w:p>
          <w:pPr>
            <w:pStyle w:val="TOC1"/>
            <w:spacing w:before="80"/>
            <w:ind w:left="1440" w:firstLine="0"/>
          </w:pPr>
          <w:hyperlink w:history="true" w:anchor="_TOC_250004">
            <w:r>
              <w:rPr/>
              <w:t>CHAPTER</w:t>
            </w:r>
            <w:r>
              <w:rPr>
                <w:spacing w:val="-2"/>
              </w:rPr>
              <w:t> </w:t>
            </w:r>
            <w:r>
              <w:rPr/>
              <w:t>SIX</w:t>
            </w:r>
          </w:hyperlink>
        </w:p>
        <w:p>
          <w:pPr>
            <w:pStyle w:val="TOC1"/>
            <w:numPr>
              <w:ilvl w:val="1"/>
              <w:numId w:val="5"/>
            </w:numPr>
            <w:tabs>
              <w:tab w:pos="1801" w:val="left" w:leader="none"/>
              <w:tab w:pos="10189" w:val="left" w:leader="dot"/>
            </w:tabs>
            <w:spacing w:line="240" w:lineRule="auto" w:before="470" w:after="0"/>
            <w:ind w:left="1800" w:right="0" w:hanging="361"/>
            <w:jc w:val="left"/>
            <w:rPr>
              <w:b w:val="0"/>
            </w:rPr>
          </w:pPr>
          <w:r>
            <w:rPr/>
            <w:t>SUMMARY,</w:t>
          </w:r>
          <w:r>
            <w:rPr>
              <w:spacing w:val="-1"/>
            </w:rPr>
            <w:t> </w:t>
          </w:r>
          <w:r>
            <w:rPr/>
            <w:t>CONCLUSION</w:t>
          </w:r>
          <w:r>
            <w:rPr>
              <w:spacing w:val="-1"/>
            </w:rPr>
            <w:t> </w:t>
          </w:r>
          <w:r>
            <w:rPr/>
            <w:t>AND</w:t>
          </w:r>
          <w:r>
            <w:rPr>
              <w:spacing w:val="-1"/>
            </w:rPr>
            <w:t> </w:t>
          </w:r>
          <w:r>
            <w:rPr/>
            <w:t>RECOMMENDATION</w:t>
            <w:tab/>
          </w:r>
          <w:r>
            <w:rPr>
              <w:b w:val="0"/>
            </w:rPr>
            <w:t>65</w:t>
          </w:r>
        </w:p>
        <w:p>
          <w:pPr>
            <w:pStyle w:val="TOC1"/>
            <w:numPr>
              <w:ilvl w:val="1"/>
              <w:numId w:val="5"/>
            </w:numPr>
            <w:tabs>
              <w:tab w:pos="1801" w:val="left" w:leader="none"/>
              <w:tab w:pos="10194" w:val="left" w:leader="dot"/>
            </w:tabs>
            <w:spacing w:line="240" w:lineRule="auto" w:before="478" w:after="0"/>
            <w:ind w:left="1800" w:right="0" w:hanging="361"/>
            <w:jc w:val="left"/>
            <w:rPr>
              <w:b w:val="0"/>
            </w:rPr>
          </w:pPr>
          <w:hyperlink w:history="true" w:anchor="_TOC_250003">
            <w:r>
              <w:rPr/>
              <w:t>Summary</w:t>
              <w:tab/>
            </w:r>
            <w:r>
              <w:rPr>
                <w:b w:val="0"/>
              </w:rPr>
              <w:t>65</w:t>
            </w:r>
          </w:hyperlink>
        </w:p>
        <w:p>
          <w:pPr>
            <w:pStyle w:val="TOC1"/>
            <w:numPr>
              <w:ilvl w:val="1"/>
              <w:numId w:val="5"/>
            </w:numPr>
            <w:tabs>
              <w:tab w:pos="1801" w:val="left" w:leader="none"/>
              <w:tab w:pos="10209" w:val="left" w:leader="dot"/>
            </w:tabs>
            <w:spacing w:line="240" w:lineRule="auto" w:before="475" w:after="0"/>
            <w:ind w:left="1800" w:right="0" w:hanging="361"/>
            <w:jc w:val="left"/>
            <w:rPr>
              <w:b w:val="0"/>
            </w:rPr>
          </w:pPr>
          <w:hyperlink w:history="true" w:anchor="_TOC_250002">
            <w:r>
              <w:rPr/>
              <w:t>Conclusion</w:t>
              <w:tab/>
            </w:r>
            <w:r>
              <w:rPr>
                <w:b w:val="0"/>
              </w:rPr>
              <w:t>67</w:t>
            </w:r>
          </w:hyperlink>
        </w:p>
        <w:p>
          <w:pPr>
            <w:pStyle w:val="TOC1"/>
            <w:numPr>
              <w:ilvl w:val="1"/>
              <w:numId w:val="5"/>
            </w:numPr>
            <w:tabs>
              <w:tab w:pos="1801" w:val="left" w:leader="none"/>
              <w:tab w:pos="10201" w:val="left" w:leader="dot"/>
            </w:tabs>
            <w:spacing w:line="240" w:lineRule="auto" w:before="475" w:after="0"/>
            <w:ind w:left="1800" w:right="0" w:hanging="361"/>
            <w:jc w:val="left"/>
            <w:rPr>
              <w:b w:val="0"/>
            </w:rPr>
          </w:pPr>
          <w:hyperlink w:history="true" w:anchor="_TOC_250001">
            <w:r>
              <w:rPr/>
              <w:t>Recommendation</w:t>
              <w:tab/>
            </w:r>
            <w:r>
              <w:rPr>
                <w:b w:val="0"/>
              </w:rPr>
              <w:t>67</w:t>
            </w:r>
          </w:hyperlink>
        </w:p>
        <w:p>
          <w:pPr>
            <w:pStyle w:val="TOC1"/>
            <w:tabs>
              <w:tab w:pos="10194" w:val="left" w:leader="dot"/>
            </w:tabs>
            <w:spacing w:before="479"/>
            <w:ind w:left="1440" w:firstLine="0"/>
            <w:rPr>
              <w:b w:val="0"/>
            </w:rPr>
          </w:pPr>
          <w:hyperlink w:history="true" w:anchor="_TOC_250000">
            <w:r>
              <w:rPr/>
              <w:t>REFERENCES</w:t>
              <w:tab/>
            </w:r>
            <w:r>
              <w:rPr>
                <w:b w:val="0"/>
              </w:rPr>
              <w:t>68</w:t>
            </w:r>
          </w:hyperlink>
        </w:p>
        <w:p>
          <w:pPr>
            <w:pStyle w:val="TOC1"/>
            <w:tabs>
              <w:tab w:pos="10182" w:val="left" w:leader="dot"/>
            </w:tabs>
            <w:ind w:left="1440" w:firstLine="0"/>
            <w:rPr>
              <w:b w:val="0"/>
            </w:rPr>
          </w:pPr>
          <w:r>
            <w:rPr/>
            <w:t>APPENDIX</w:t>
            <w:tab/>
          </w:r>
          <w:r>
            <w:rPr>
              <w:b w:val="0"/>
            </w:rPr>
            <w:t>73</w:t>
          </w:r>
        </w:p>
      </w:sdtContent>
    </w:sdt>
    <w:p>
      <w:pPr>
        <w:spacing w:after="0"/>
        <w:sectPr>
          <w:type w:val="continuous"/>
          <w:pgSz w:w="11910" w:h="16840"/>
          <w:pgMar w:top="1360" w:bottom="1562" w:left="0" w:right="0"/>
        </w:sectPr>
      </w:pPr>
    </w:p>
    <w:p>
      <w:pPr>
        <w:pStyle w:val="Heading1"/>
        <w:spacing w:before="61"/>
        <w:ind w:right="2501"/>
        <w:jc w:val="center"/>
      </w:pPr>
      <w:bookmarkStart w:name="_TOC_250021" w:id="4"/>
      <w:r>
        <w:rPr/>
        <w:t>LIST</w:t>
      </w:r>
      <w:r>
        <w:rPr>
          <w:spacing w:val="-1"/>
        </w:rPr>
        <w:t> </w:t>
      </w:r>
      <w:r>
        <w:rPr/>
        <w:t>OF</w:t>
      </w:r>
      <w:r>
        <w:rPr>
          <w:spacing w:val="-4"/>
        </w:rPr>
        <w:t> </w:t>
      </w:r>
      <w:bookmarkEnd w:id="4"/>
      <w:r>
        <w:rPr/>
        <w:t>TABLES</w:t>
      </w:r>
    </w:p>
    <w:p>
      <w:pPr>
        <w:pStyle w:val="BodyText"/>
        <w:rPr>
          <w:b/>
          <w:sz w:val="26"/>
        </w:rPr>
      </w:pPr>
    </w:p>
    <w:p>
      <w:pPr>
        <w:pStyle w:val="BodyText"/>
        <w:tabs>
          <w:tab w:pos="1441" w:val="left" w:leader="none"/>
        </w:tabs>
        <w:spacing w:before="171"/>
        <w:ind w:left="1"/>
        <w:jc w:val="center"/>
      </w:pPr>
      <w:r>
        <w:rPr/>
        <w:t>Table</w:t>
      </w:r>
      <w:r>
        <w:rPr>
          <w:spacing w:val="-2"/>
        </w:rPr>
        <w:t> </w:t>
      </w:r>
      <w:r>
        <w:rPr/>
        <w:t>4.1:</w:t>
        <w:tab/>
        <w:t>The</w:t>
      </w:r>
      <w:r>
        <w:rPr>
          <w:spacing w:val="63"/>
        </w:rPr>
        <w:t> </w:t>
      </w:r>
      <w:r>
        <w:rPr/>
        <w:t>effects</w:t>
      </w:r>
      <w:r>
        <w:rPr>
          <w:spacing w:val="66"/>
        </w:rPr>
        <w:t> </w:t>
      </w:r>
      <w:r>
        <w:rPr/>
        <w:t>of</w:t>
      </w:r>
      <w:r>
        <w:rPr>
          <w:spacing w:val="64"/>
        </w:rPr>
        <w:t> </w:t>
      </w:r>
      <w:r>
        <w:rPr/>
        <w:t>Promethazine</w:t>
      </w:r>
      <w:r>
        <w:rPr>
          <w:spacing w:val="65"/>
        </w:rPr>
        <w:t> </w:t>
      </w:r>
      <w:r>
        <w:rPr/>
        <w:t>and</w:t>
      </w:r>
      <w:r>
        <w:rPr>
          <w:spacing w:val="64"/>
        </w:rPr>
        <w:t> </w:t>
      </w:r>
      <w:r>
        <w:rPr/>
        <w:t>Artemether-lumenfantrine</w:t>
      </w:r>
      <w:r>
        <w:rPr>
          <w:spacing w:val="64"/>
        </w:rPr>
        <w:t> </w:t>
      </w:r>
      <w:r>
        <w:rPr/>
        <w:t>on</w:t>
      </w:r>
      <w:r>
        <w:rPr>
          <w:spacing w:val="65"/>
        </w:rPr>
        <w:t> </w:t>
      </w:r>
      <w:r>
        <w:rPr/>
        <w:t>established</w:t>
      </w:r>
    </w:p>
    <w:p>
      <w:pPr>
        <w:tabs>
          <w:tab w:pos="10209" w:val="left" w:leader="dot"/>
        </w:tabs>
        <w:spacing w:before="44"/>
        <w:ind w:left="2880" w:right="0" w:firstLine="0"/>
        <w:jc w:val="left"/>
        <w:rPr>
          <w:sz w:val="24"/>
        </w:rPr>
      </w:pPr>
      <w:r>
        <w:rPr>
          <w:i/>
          <w:sz w:val="24"/>
        </w:rPr>
        <w:t>Plasmodium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berghei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berghei infection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 mice</w:t>
        <w:tab/>
      </w:r>
      <w:r>
        <w:rPr>
          <w:sz w:val="24"/>
        </w:rPr>
        <w:t>43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tabs>
          <w:tab w:pos="2880" w:val="left" w:leader="none"/>
          <w:tab w:pos="10201" w:val="left" w:leader="dot"/>
        </w:tabs>
        <w:spacing w:line="276" w:lineRule="auto" w:before="1"/>
        <w:ind w:left="2880" w:right="1437" w:hanging="1440"/>
      </w:pPr>
      <w:r>
        <w:rPr/>
        <w:t>Table</w:t>
      </w:r>
      <w:r>
        <w:rPr>
          <w:spacing w:val="-1"/>
        </w:rPr>
        <w:t> </w:t>
      </w:r>
      <w:r>
        <w:rPr/>
        <w:t>4.2:</w:t>
        <w:tab/>
        <w:t>The</w:t>
      </w:r>
      <w:r>
        <w:rPr>
          <w:spacing w:val="31"/>
        </w:rPr>
        <w:t> </w:t>
      </w:r>
      <w:r>
        <w:rPr/>
        <w:t>effect</w:t>
      </w:r>
      <w:r>
        <w:rPr>
          <w:spacing w:val="34"/>
        </w:rPr>
        <w:t> </w:t>
      </w:r>
      <w:r>
        <w:rPr/>
        <w:t>of</w:t>
      </w:r>
      <w:r>
        <w:rPr>
          <w:spacing w:val="33"/>
        </w:rPr>
        <w:t> </w:t>
      </w:r>
      <w:r>
        <w:rPr/>
        <w:t>promethazine</w:t>
      </w:r>
      <w:r>
        <w:rPr>
          <w:spacing w:val="32"/>
        </w:rPr>
        <w:t> </w:t>
      </w:r>
      <w:r>
        <w:rPr/>
        <w:t>and</w:t>
      </w:r>
      <w:r>
        <w:rPr>
          <w:spacing w:val="32"/>
        </w:rPr>
        <w:t> </w:t>
      </w:r>
      <w:r>
        <w:rPr/>
        <w:t>artemether-lumenfantrine</w:t>
      </w:r>
      <w:r>
        <w:rPr>
          <w:spacing w:val="32"/>
        </w:rPr>
        <w:t> </w:t>
      </w:r>
      <w:r>
        <w:rPr/>
        <w:t>on</w:t>
      </w:r>
      <w:r>
        <w:rPr>
          <w:spacing w:val="32"/>
        </w:rPr>
        <w:t> </w:t>
      </w:r>
      <w:r>
        <w:rPr/>
        <w:t>haematological</w:t>
      </w:r>
      <w:r>
        <w:rPr>
          <w:spacing w:val="-57"/>
        </w:rPr>
        <w:t> </w:t>
      </w:r>
      <w:r>
        <w:rPr/>
        <w:t>parameters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>
          <w:i/>
        </w:rPr>
        <w:t>Plasmodium</w:t>
      </w:r>
      <w:r>
        <w:rPr>
          <w:i/>
          <w:spacing w:val="-1"/>
        </w:rPr>
        <w:t> </w:t>
      </w:r>
      <w:r>
        <w:rPr>
          <w:i/>
        </w:rPr>
        <w:t>berghei berghei</w:t>
      </w:r>
      <w:r>
        <w:rPr>
          <w:i/>
          <w:spacing w:val="-1"/>
        </w:rPr>
        <w:t> </w:t>
      </w:r>
      <w:r>
        <w:rPr/>
        <w:t>infected mice</w:t>
        <w:tab/>
        <w:t>45</w:t>
      </w:r>
    </w:p>
    <w:p>
      <w:pPr>
        <w:pStyle w:val="BodyText"/>
        <w:tabs>
          <w:tab w:pos="2880" w:val="left" w:leader="none"/>
          <w:tab w:pos="10201" w:val="left" w:leader="dot"/>
        </w:tabs>
        <w:spacing w:line="276" w:lineRule="auto" w:before="200"/>
        <w:ind w:left="2880" w:right="1439" w:hanging="1440"/>
      </w:pPr>
      <w:r>
        <w:rPr/>
        <w:t>Table</w:t>
      </w:r>
      <w:r>
        <w:rPr>
          <w:spacing w:val="-1"/>
        </w:rPr>
        <w:t> </w:t>
      </w:r>
      <w:r>
        <w:rPr/>
        <w:t>4.3</w:t>
        <w:tab/>
        <w:t>The</w:t>
      </w:r>
      <w:r>
        <w:rPr>
          <w:spacing w:val="20"/>
        </w:rPr>
        <w:t> </w:t>
      </w:r>
      <w:r>
        <w:rPr/>
        <w:t>effects</w:t>
      </w:r>
      <w:r>
        <w:rPr>
          <w:spacing w:val="46"/>
        </w:rPr>
        <w:t> </w:t>
      </w:r>
      <w:r>
        <w:rPr/>
        <w:t>of</w:t>
      </w:r>
      <w:r>
        <w:rPr>
          <w:spacing w:val="22"/>
        </w:rPr>
        <w:t> </w:t>
      </w:r>
      <w:r>
        <w:rPr/>
        <w:t>promethazine</w:t>
      </w:r>
      <w:r>
        <w:rPr>
          <w:spacing w:val="21"/>
        </w:rPr>
        <w:t> </w:t>
      </w:r>
      <w:r>
        <w:rPr/>
        <w:t>and</w:t>
      </w:r>
      <w:r>
        <w:rPr>
          <w:spacing w:val="21"/>
        </w:rPr>
        <w:t> </w:t>
      </w:r>
      <w:r>
        <w:rPr/>
        <w:t>artemether-lumenfantrine</w:t>
      </w:r>
      <w:r>
        <w:rPr>
          <w:spacing w:val="45"/>
        </w:rPr>
        <w:t> </w:t>
      </w:r>
      <w:r>
        <w:rPr/>
        <w:t>on</w:t>
      </w:r>
      <w:r>
        <w:rPr>
          <w:spacing w:val="22"/>
        </w:rPr>
        <w:t> </w:t>
      </w:r>
      <w:r>
        <w:rPr/>
        <w:t>organ</w:t>
      </w:r>
      <w:r>
        <w:rPr>
          <w:spacing w:val="21"/>
        </w:rPr>
        <w:t> </w:t>
      </w:r>
      <w:r>
        <w:rPr/>
        <w:t>weight</w:t>
      </w:r>
      <w:r>
        <w:rPr>
          <w:spacing w:val="-57"/>
        </w:rPr>
        <w:t> </w:t>
      </w:r>
      <w:r>
        <w:rPr/>
        <w:t>of</w:t>
      </w:r>
      <w:r>
        <w:rPr>
          <w:spacing w:val="-2"/>
        </w:rPr>
        <w:t> </w:t>
      </w:r>
      <w:r>
        <w:rPr/>
        <w:t>malaria</w:t>
      </w:r>
      <w:r>
        <w:rPr>
          <w:spacing w:val="-2"/>
        </w:rPr>
        <w:t> </w:t>
      </w:r>
      <w:r>
        <w:rPr/>
        <w:t>infected mice</w:t>
        <w:tab/>
        <w:t>47</w:t>
      </w:r>
    </w:p>
    <w:p>
      <w:pPr>
        <w:pStyle w:val="BodyText"/>
        <w:tabs>
          <w:tab w:pos="2880" w:val="left" w:leader="none"/>
          <w:tab w:pos="10180" w:val="left" w:leader="dot"/>
        </w:tabs>
        <w:spacing w:line="276" w:lineRule="auto" w:before="201"/>
        <w:ind w:left="2880" w:right="1437" w:hanging="1440"/>
      </w:pPr>
      <w:r>
        <w:rPr/>
        <w:t>Table</w:t>
      </w:r>
      <w:r>
        <w:rPr>
          <w:spacing w:val="-1"/>
        </w:rPr>
        <w:t> </w:t>
      </w:r>
      <w:r>
        <w:rPr/>
        <w:t>4.4:</w:t>
        <w:tab/>
        <w:t>The</w:t>
      </w:r>
      <w:r>
        <w:rPr>
          <w:spacing w:val="4"/>
        </w:rPr>
        <w:t> </w:t>
      </w:r>
      <w:r>
        <w:rPr/>
        <w:t>Effect</w:t>
      </w:r>
      <w:r>
        <w:rPr>
          <w:spacing w:val="5"/>
        </w:rPr>
        <w:t> </w:t>
      </w:r>
      <w:r>
        <w:rPr/>
        <w:t>of</w:t>
      </w:r>
      <w:r>
        <w:rPr>
          <w:spacing w:val="3"/>
        </w:rPr>
        <w:t> </w:t>
      </w:r>
      <w:r>
        <w:rPr/>
        <w:t>promethazine</w:t>
      </w:r>
      <w:r>
        <w:rPr>
          <w:spacing w:val="4"/>
        </w:rPr>
        <w:t> </w:t>
      </w:r>
      <w:r>
        <w:rPr/>
        <w:t>and</w:t>
      </w:r>
      <w:r>
        <w:rPr>
          <w:spacing w:val="4"/>
        </w:rPr>
        <w:t> </w:t>
      </w:r>
      <w:r>
        <w:rPr/>
        <w:t>artemether-lumenfantrine</w:t>
      </w:r>
      <w:r>
        <w:rPr>
          <w:spacing w:val="5"/>
        </w:rPr>
        <w:t> </w:t>
      </w:r>
      <w:r>
        <w:rPr/>
        <w:t>body</w:t>
      </w:r>
      <w:r>
        <w:rPr>
          <w:spacing w:val="56"/>
        </w:rPr>
        <w:t> </w:t>
      </w:r>
      <w:r>
        <w:rPr/>
        <w:t>weight</w:t>
      </w:r>
      <w:r>
        <w:rPr>
          <w:spacing w:val="5"/>
        </w:rPr>
        <w:t> </w:t>
      </w:r>
      <w:r>
        <w:rPr/>
        <w:t>of</w:t>
      </w:r>
      <w:r>
        <w:rPr>
          <w:spacing w:val="-57"/>
        </w:rPr>
        <w:t> </w:t>
      </w:r>
      <w:r>
        <w:rPr/>
        <w:t>malaria</w:t>
      </w:r>
      <w:r>
        <w:rPr>
          <w:spacing w:val="-3"/>
        </w:rPr>
        <w:t> </w:t>
      </w:r>
      <w:r>
        <w:rPr/>
        <w:t>infected mice</w:t>
        <w:tab/>
        <w:t>49</w:t>
      </w:r>
    </w:p>
    <w:p>
      <w:pPr>
        <w:pStyle w:val="BodyText"/>
        <w:tabs>
          <w:tab w:pos="2880" w:val="left" w:leader="none"/>
          <w:tab w:pos="3496" w:val="left" w:leader="none"/>
          <w:tab w:pos="4380" w:val="left" w:leader="none"/>
          <w:tab w:pos="4824" w:val="left" w:leader="none"/>
          <w:tab w:pos="6696" w:val="left" w:leader="none"/>
          <w:tab w:pos="10153" w:val="left" w:leader="dot"/>
        </w:tabs>
        <w:spacing w:line="276" w:lineRule="auto" w:before="201"/>
        <w:ind w:left="2880" w:right="1437" w:hanging="1440"/>
      </w:pPr>
      <w:r>
        <w:rPr/>
        <w:t>Table</w:t>
      </w:r>
      <w:r>
        <w:rPr>
          <w:spacing w:val="-1"/>
        </w:rPr>
        <w:t> </w:t>
      </w:r>
      <w:r>
        <w:rPr/>
        <w:t>4.5</w:t>
        <w:tab/>
        <w:t>The</w:t>
        <w:tab/>
        <w:t>effects</w:t>
        <w:tab/>
        <w:t>of</w:t>
        <w:tab/>
        <w:t>co-adminstration</w:t>
        <w:tab/>
        <w:t>of</w:t>
      </w:r>
      <w:r>
        <w:rPr>
          <w:spacing w:val="1"/>
        </w:rPr>
        <w:t> </w:t>
      </w:r>
      <w:r>
        <w:rPr/>
        <w:t>Promethazine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Artemether-</w:t>
      </w:r>
      <w:r>
        <w:rPr>
          <w:spacing w:val="-57"/>
        </w:rPr>
        <w:t> </w:t>
      </w:r>
      <w:r>
        <w:rPr/>
        <w:t>Lumenfantrine</w:t>
      </w:r>
      <w:r>
        <w:rPr>
          <w:spacing w:val="-2"/>
        </w:rPr>
        <w:t> </w:t>
      </w:r>
      <w:r>
        <w:rPr/>
        <w:t>on</w:t>
      </w:r>
      <w:r>
        <w:rPr>
          <w:spacing w:val="-1"/>
        </w:rPr>
        <w:t> </w:t>
      </w:r>
      <w:r>
        <w:rPr/>
        <w:t>organ/body</w:t>
      </w:r>
      <w:r>
        <w:rPr>
          <w:spacing w:val="-6"/>
        </w:rPr>
        <w:t> </w:t>
      </w:r>
      <w:r>
        <w:rPr/>
        <w:t>weight</w:t>
      </w:r>
      <w:r>
        <w:rPr>
          <w:spacing w:val="1"/>
        </w:rPr>
        <w:t> </w:t>
      </w:r>
      <w:r>
        <w:rPr/>
        <w:t>ratio</w:t>
        <w:tab/>
        <w:t>51</w:t>
      </w:r>
    </w:p>
    <w:p>
      <w:pPr>
        <w:pStyle w:val="BodyText"/>
        <w:tabs>
          <w:tab w:pos="2880" w:val="left" w:leader="none"/>
          <w:tab w:pos="9846" w:val="left" w:leader="dot"/>
        </w:tabs>
        <w:spacing w:line="278" w:lineRule="auto" w:before="198"/>
        <w:ind w:left="2880" w:right="1439" w:hanging="1440"/>
      </w:pPr>
      <w:r>
        <w:rPr/>
        <w:t>Table</w:t>
      </w:r>
      <w:r>
        <w:rPr>
          <w:spacing w:val="-1"/>
        </w:rPr>
        <w:t> </w:t>
      </w:r>
      <w:r>
        <w:rPr/>
        <w:t>4.6</w:t>
        <w:tab/>
        <w:t>The</w:t>
      </w:r>
      <w:r>
        <w:rPr>
          <w:spacing w:val="16"/>
        </w:rPr>
        <w:t> </w:t>
      </w:r>
      <w:r>
        <w:rPr/>
        <w:t>effects</w:t>
      </w:r>
      <w:r>
        <w:rPr>
          <w:spacing w:val="17"/>
        </w:rPr>
        <w:t> </w:t>
      </w:r>
      <w:r>
        <w:rPr/>
        <w:t>of</w:t>
      </w:r>
      <w:r>
        <w:rPr>
          <w:spacing w:val="17"/>
        </w:rPr>
        <w:t> </w:t>
      </w:r>
      <w:r>
        <w:rPr/>
        <w:t>promethazine</w:t>
      </w:r>
      <w:r>
        <w:rPr>
          <w:spacing w:val="17"/>
        </w:rPr>
        <w:t> </w:t>
      </w:r>
      <w:r>
        <w:rPr/>
        <w:t>and</w:t>
      </w:r>
      <w:r>
        <w:rPr>
          <w:spacing w:val="17"/>
        </w:rPr>
        <w:t> </w:t>
      </w:r>
      <w:r>
        <w:rPr/>
        <w:t>artemether-lumenfantrine</w:t>
      </w:r>
      <w:r>
        <w:rPr>
          <w:spacing w:val="18"/>
        </w:rPr>
        <w:t> </w:t>
      </w:r>
      <w:r>
        <w:rPr/>
        <w:t>on</w:t>
      </w:r>
      <w:r>
        <w:rPr>
          <w:spacing w:val="19"/>
        </w:rPr>
        <w:t> </w:t>
      </w:r>
      <w:r>
        <w:rPr/>
        <w:t>Liver</w:t>
      </w:r>
      <w:r>
        <w:rPr>
          <w:spacing w:val="16"/>
        </w:rPr>
        <w:t> </w:t>
      </w:r>
      <w:r>
        <w:rPr/>
        <w:t>Enzymes</w:t>
      </w:r>
      <w:r>
        <w:rPr>
          <w:spacing w:val="-57"/>
        </w:rPr>
        <w:t> </w:t>
      </w:r>
      <w:r>
        <w:rPr/>
        <w:t>(ALT,</w:t>
      </w:r>
      <w:r>
        <w:rPr>
          <w:spacing w:val="-1"/>
        </w:rPr>
        <w:t> </w:t>
      </w:r>
      <w:r>
        <w:rPr/>
        <w:t>AST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ALP)</w:t>
      </w:r>
      <w:r>
        <w:rPr>
          <w:spacing w:val="-2"/>
        </w:rPr>
        <w:t> </w:t>
      </w:r>
      <w:r>
        <w:rPr/>
        <w:t>in</w:t>
      </w:r>
      <w:r>
        <w:rPr>
          <w:spacing w:val="2"/>
        </w:rPr>
        <w:t> </w:t>
      </w:r>
      <w:r>
        <w:rPr/>
        <w:t>malaria</w:t>
      </w:r>
      <w:r>
        <w:rPr>
          <w:spacing w:val="-3"/>
        </w:rPr>
        <w:t> </w:t>
      </w:r>
      <w:r>
        <w:rPr/>
        <w:t>infected</w:t>
      </w:r>
      <w:r>
        <w:rPr>
          <w:spacing w:val="-1"/>
        </w:rPr>
        <w:t> </w:t>
      </w:r>
      <w:r>
        <w:rPr/>
        <w:t>mice</w:t>
        <w:tab/>
        <w:t>52</w:t>
      </w:r>
    </w:p>
    <w:p>
      <w:pPr>
        <w:spacing w:after="0" w:line="278" w:lineRule="auto"/>
        <w:sectPr>
          <w:pgSz w:w="11910" w:h="16840"/>
          <w:pgMar w:header="0" w:footer="1002" w:top="1360" w:bottom="1200" w:left="0" w:right="0"/>
        </w:sectPr>
      </w:pPr>
    </w:p>
    <w:p>
      <w:pPr>
        <w:pStyle w:val="Heading1"/>
        <w:spacing w:before="61"/>
        <w:ind w:right="2503"/>
        <w:jc w:val="center"/>
      </w:pPr>
      <w:bookmarkStart w:name="_TOC_250020" w:id="5"/>
      <w:r>
        <w:rPr/>
        <w:t>LIST</w:t>
      </w:r>
      <w:r>
        <w:rPr>
          <w:spacing w:val="-2"/>
        </w:rPr>
        <w:t> </w:t>
      </w:r>
      <w:r>
        <w:rPr/>
        <w:t>OF</w:t>
      </w:r>
      <w:r>
        <w:rPr>
          <w:spacing w:val="-4"/>
        </w:rPr>
        <w:t> </w:t>
      </w:r>
      <w:bookmarkEnd w:id="5"/>
      <w:r>
        <w:rPr/>
        <w:t>FIGURES</w:t>
      </w:r>
    </w:p>
    <w:p>
      <w:pPr>
        <w:pStyle w:val="BodyText"/>
        <w:tabs>
          <w:tab w:pos="2880" w:val="left" w:leader="none"/>
          <w:tab w:pos="10071" w:val="left" w:leader="dot"/>
        </w:tabs>
        <w:spacing w:before="470"/>
        <w:ind w:left="1440"/>
      </w:pPr>
      <w:r>
        <w:rPr/>
        <w:t>Fig</w:t>
      </w:r>
      <w:r>
        <w:rPr>
          <w:spacing w:val="-3"/>
        </w:rPr>
        <w:t> </w:t>
      </w:r>
      <w:r>
        <w:rPr/>
        <w:t>2.1</w:t>
        <w:tab/>
        <w:t>Symptoms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Malaria.</w:t>
        <w:tab/>
        <w:t>14</w:t>
      </w:r>
    </w:p>
    <w:p>
      <w:pPr>
        <w:pStyle w:val="BodyText"/>
        <w:tabs>
          <w:tab w:pos="2880" w:val="left" w:leader="none"/>
          <w:tab w:pos="10225" w:val="left" w:leader="dot"/>
        </w:tabs>
        <w:spacing w:line="276" w:lineRule="auto" w:before="478"/>
        <w:ind w:left="2880" w:right="1436" w:hanging="1440"/>
      </w:pPr>
      <w:r>
        <w:rPr/>
        <w:t>Fig</w:t>
      </w:r>
      <w:r>
        <w:rPr>
          <w:spacing w:val="-3"/>
        </w:rPr>
        <w:t> </w:t>
      </w:r>
      <w:r>
        <w:rPr/>
        <w:t>4.1</w:t>
        <w:tab/>
        <w:t>Effects</w:t>
      </w:r>
      <w:r>
        <w:rPr>
          <w:spacing w:val="1"/>
        </w:rPr>
        <w:t> </w:t>
      </w:r>
      <w:r>
        <w:rPr/>
        <w:t>of promethazine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artemether-lumenfantrine</w:t>
      </w:r>
      <w:r>
        <w:rPr>
          <w:spacing w:val="1"/>
        </w:rPr>
        <w:t> </w:t>
      </w:r>
      <w:r>
        <w:rPr/>
        <w:t>co-administration</w:t>
      </w:r>
      <w:r>
        <w:rPr>
          <w:spacing w:val="1"/>
        </w:rPr>
        <w:t> </w:t>
      </w:r>
      <w:r>
        <w:rPr/>
        <w:t>on</w:t>
      </w:r>
      <w:r>
        <w:rPr>
          <w:spacing w:val="-57"/>
        </w:rPr>
        <w:t> </w:t>
      </w:r>
      <w:r>
        <w:rPr/>
        <w:t>average</w:t>
      </w:r>
      <w:r>
        <w:rPr>
          <w:spacing w:val="-2"/>
        </w:rPr>
        <w:t> </w:t>
      </w:r>
      <w:r>
        <w:rPr/>
        <w:t>parasitaemia</w:t>
      </w:r>
      <w:r>
        <w:rPr>
          <w:spacing w:val="-2"/>
        </w:rPr>
        <w:t> </w:t>
      </w:r>
      <w:r>
        <w:rPr/>
        <w:t>in</w:t>
      </w:r>
      <w:r>
        <w:rPr>
          <w:spacing w:val="3"/>
        </w:rPr>
        <w:t> </w:t>
      </w:r>
      <w:r>
        <w:rPr/>
        <w:t>malaria</w:t>
      </w:r>
      <w:r>
        <w:rPr>
          <w:spacing w:val="-3"/>
        </w:rPr>
        <w:t> </w:t>
      </w:r>
      <w:r>
        <w:rPr/>
        <w:t>infected</w:t>
      </w:r>
      <w:r>
        <w:rPr>
          <w:spacing w:val="-1"/>
        </w:rPr>
        <w:t> </w:t>
      </w:r>
      <w:r>
        <w:rPr/>
        <w:t>mice</w:t>
        <w:tab/>
        <w:t>42</w:t>
      </w:r>
    </w:p>
    <w:p>
      <w:pPr>
        <w:spacing w:after="0" w:line="276" w:lineRule="auto"/>
        <w:sectPr>
          <w:pgSz w:w="11910" w:h="16840"/>
          <w:pgMar w:header="0" w:footer="1002" w:top="1360" w:bottom="1200" w:left="0" w:right="0"/>
        </w:sectPr>
      </w:pPr>
    </w:p>
    <w:p>
      <w:pPr>
        <w:pStyle w:val="Heading1"/>
        <w:spacing w:before="61"/>
        <w:ind w:right="2262"/>
        <w:jc w:val="center"/>
      </w:pPr>
      <w:r>
        <w:rPr/>
        <w:t>LISTS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PLATES</w:t>
      </w:r>
    </w:p>
    <w:p>
      <w:pPr>
        <w:pStyle w:val="ListParagraph"/>
        <w:numPr>
          <w:ilvl w:val="0"/>
          <w:numId w:val="6"/>
        </w:numPr>
        <w:tabs>
          <w:tab w:pos="2160" w:val="left" w:leader="none"/>
          <w:tab w:pos="2161" w:val="left" w:leader="none"/>
        </w:tabs>
        <w:spacing w:line="240" w:lineRule="auto" w:before="237" w:after="0"/>
        <w:ind w:left="2160" w:right="0" w:hanging="721"/>
        <w:jc w:val="left"/>
        <w:rPr>
          <w:sz w:val="24"/>
        </w:rPr>
      </w:pPr>
      <w:r>
        <w:rPr>
          <w:sz w:val="24"/>
        </w:rPr>
        <w:t>Histological</w:t>
      </w:r>
      <w:r>
        <w:rPr>
          <w:spacing w:val="-1"/>
          <w:sz w:val="24"/>
        </w:rPr>
        <w:t> </w:t>
      </w:r>
      <w:r>
        <w:rPr>
          <w:sz w:val="24"/>
        </w:rPr>
        <w:t>sections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liver in</w:t>
      </w:r>
      <w:r>
        <w:rPr>
          <w:spacing w:val="-1"/>
          <w:sz w:val="24"/>
        </w:rPr>
        <w:t> </w:t>
      </w:r>
      <w:r>
        <w:rPr>
          <w:sz w:val="24"/>
        </w:rPr>
        <w:t>mice</w:t>
      </w:r>
      <w:r>
        <w:rPr>
          <w:spacing w:val="-3"/>
          <w:sz w:val="24"/>
        </w:rPr>
        <w:t> </w:t>
      </w:r>
      <w:r>
        <w:rPr>
          <w:sz w:val="24"/>
        </w:rPr>
        <w:t>treated</w:t>
      </w:r>
      <w:r>
        <w:rPr>
          <w:spacing w:val="-1"/>
          <w:sz w:val="24"/>
        </w:rPr>
        <w:t> </w:t>
      </w:r>
      <w:r>
        <w:rPr>
          <w:sz w:val="24"/>
        </w:rPr>
        <w:t>with</w:t>
      </w:r>
    </w:p>
    <w:p>
      <w:pPr>
        <w:pStyle w:val="BodyText"/>
        <w:tabs>
          <w:tab w:pos="10288" w:val="left" w:leader="dot"/>
        </w:tabs>
        <w:spacing w:before="200"/>
        <w:ind w:left="1440"/>
      </w:pPr>
      <w:r>
        <w:rPr/>
        <w:t>artemether-lumenfantrine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promethazine</w:t>
        <w:tab/>
        <w:t>55</w:t>
      </w:r>
    </w:p>
    <w:p>
      <w:pPr>
        <w:pStyle w:val="ListParagraph"/>
        <w:numPr>
          <w:ilvl w:val="0"/>
          <w:numId w:val="6"/>
        </w:numPr>
        <w:tabs>
          <w:tab w:pos="2160" w:val="left" w:leader="none"/>
          <w:tab w:pos="2161" w:val="left" w:leader="none"/>
        </w:tabs>
        <w:spacing w:line="240" w:lineRule="auto" w:before="199" w:after="0"/>
        <w:ind w:left="2160" w:right="0" w:hanging="721"/>
        <w:jc w:val="left"/>
        <w:rPr>
          <w:sz w:val="24"/>
        </w:rPr>
      </w:pPr>
      <w:r>
        <w:rPr>
          <w:sz w:val="24"/>
        </w:rPr>
        <w:t>Histological</w:t>
      </w:r>
      <w:r>
        <w:rPr>
          <w:spacing w:val="-1"/>
          <w:sz w:val="24"/>
        </w:rPr>
        <w:t> </w:t>
      </w:r>
      <w:r>
        <w:rPr>
          <w:sz w:val="24"/>
        </w:rPr>
        <w:t>Sections</w:t>
      </w:r>
      <w:r>
        <w:rPr>
          <w:spacing w:val="-1"/>
          <w:sz w:val="24"/>
        </w:rPr>
        <w:t> </w:t>
      </w:r>
      <w:r>
        <w:rPr>
          <w:sz w:val="24"/>
        </w:rPr>
        <w:t>of heart</w:t>
      </w:r>
      <w:r>
        <w:rPr>
          <w:spacing w:val="-1"/>
          <w:sz w:val="24"/>
        </w:rPr>
        <w:t> </w:t>
      </w:r>
      <w:r>
        <w:rPr>
          <w:sz w:val="24"/>
        </w:rPr>
        <w:t>tissue</w:t>
      </w:r>
      <w:r>
        <w:rPr>
          <w:spacing w:val="-1"/>
          <w:sz w:val="24"/>
        </w:rPr>
        <w:t> </w:t>
      </w:r>
      <w:r>
        <w:rPr>
          <w:sz w:val="24"/>
        </w:rPr>
        <w:t>in mice</w:t>
      </w:r>
      <w:r>
        <w:rPr>
          <w:spacing w:val="-2"/>
          <w:sz w:val="24"/>
        </w:rPr>
        <w:t> </w:t>
      </w:r>
      <w:r>
        <w:rPr>
          <w:sz w:val="24"/>
        </w:rPr>
        <w:t>treated</w:t>
      </w:r>
      <w:r>
        <w:rPr>
          <w:spacing w:val="-1"/>
          <w:sz w:val="24"/>
        </w:rPr>
        <w:t> </w:t>
      </w:r>
      <w:r>
        <w:rPr>
          <w:sz w:val="24"/>
        </w:rPr>
        <w:t>with</w:t>
      </w:r>
    </w:p>
    <w:p>
      <w:pPr>
        <w:pStyle w:val="BodyText"/>
        <w:tabs>
          <w:tab w:pos="10228" w:val="left" w:leader="dot"/>
        </w:tabs>
        <w:spacing w:before="202"/>
        <w:ind w:left="1440"/>
      </w:pPr>
      <w:r>
        <w:rPr/>
        <w:t>artemether-lumenfantrine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promethazine</w:t>
        <w:tab/>
        <w:t>56</w:t>
      </w:r>
    </w:p>
    <w:p>
      <w:pPr>
        <w:pStyle w:val="ListParagraph"/>
        <w:numPr>
          <w:ilvl w:val="0"/>
          <w:numId w:val="6"/>
        </w:numPr>
        <w:tabs>
          <w:tab w:pos="2160" w:val="left" w:leader="none"/>
          <w:tab w:pos="2161" w:val="left" w:leader="none"/>
        </w:tabs>
        <w:spacing w:line="240" w:lineRule="auto" w:before="199" w:after="0"/>
        <w:ind w:left="2160" w:right="0" w:hanging="721"/>
        <w:jc w:val="left"/>
        <w:rPr>
          <w:sz w:val="24"/>
        </w:rPr>
      </w:pPr>
      <w:r>
        <w:rPr>
          <w:sz w:val="24"/>
        </w:rPr>
        <w:t>Histological</w:t>
      </w:r>
      <w:r>
        <w:rPr>
          <w:spacing w:val="-1"/>
          <w:sz w:val="24"/>
        </w:rPr>
        <w:t> </w:t>
      </w:r>
      <w:r>
        <w:rPr>
          <w:sz w:val="24"/>
        </w:rPr>
        <w:t>Sections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kidney</w:t>
      </w:r>
      <w:r>
        <w:rPr>
          <w:spacing w:val="-6"/>
          <w:sz w:val="24"/>
        </w:rPr>
        <w:t> </w:t>
      </w:r>
      <w:r>
        <w:rPr>
          <w:sz w:val="24"/>
        </w:rPr>
        <w:t>tissue in mice</w:t>
      </w:r>
      <w:r>
        <w:rPr>
          <w:spacing w:val="-1"/>
          <w:sz w:val="24"/>
        </w:rPr>
        <w:t> </w:t>
      </w:r>
      <w:r>
        <w:rPr>
          <w:sz w:val="24"/>
        </w:rPr>
        <w:t>treated</w:t>
      </w:r>
    </w:p>
    <w:p>
      <w:pPr>
        <w:pStyle w:val="BodyText"/>
        <w:tabs>
          <w:tab w:pos="10173" w:val="left" w:leader="dot"/>
        </w:tabs>
        <w:spacing w:before="240"/>
        <w:ind w:left="1440"/>
      </w:pPr>
      <w:r>
        <w:rPr/>
        <w:t>with</w:t>
      </w:r>
      <w:r>
        <w:rPr>
          <w:spacing w:val="-2"/>
        </w:rPr>
        <w:t> </w:t>
      </w:r>
      <w:r>
        <w:rPr/>
        <w:t>artemether-lumenfantrine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promethazine</w:t>
        <w:tab/>
        <w:t>57</w:t>
      </w:r>
    </w:p>
    <w:p>
      <w:pPr>
        <w:spacing w:after="0"/>
        <w:sectPr>
          <w:pgSz w:w="11910" w:h="16840"/>
          <w:pgMar w:header="0" w:footer="1002" w:top="1360" w:bottom="1200" w:left="0" w:right="0"/>
        </w:sectPr>
      </w:pPr>
    </w:p>
    <w:p>
      <w:pPr>
        <w:pStyle w:val="Heading1"/>
        <w:spacing w:before="61"/>
        <w:ind w:right="1662"/>
        <w:jc w:val="center"/>
      </w:pPr>
      <w:r>
        <w:rPr/>
        <w:t>LISTS</w:t>
      </w:r>
      <w:r>
        <w:rPr>
          <w:spacing w:val="-3"/>
        </w:rPr>
        <w:t> </w:t>
      </w:r>
      <w:r>
        <w:rPr/>
        <w:t>OF</w:t>
      </w:r>
      <w:r>
        <w:rPr>
          <w:spacing w:val="-4"/>
        </w:rPr>
        <w:t> </w:t>
      </w:r>
      <w:r>
        <w:rPr/>
        <w:t>APPENDICES</w:t>
      </w:r>
    </w:p>
    <w:p>
      <w:pPr>
        <w:pStyle w:val="BodyText"/>
        <w:tabs>
          <w:tab w:pos="3600" w:val="left" w:leader="none"/>
          <w:tab w:pos="10209" w:val="left" w:leader="dot"/>
        </w:tabs>
        <w:spacing w:line="360" w:lineRule="auto" w:before="237"/>
        <w:ind w:left="3601" w:right="1455" w:hanging="1801"/>
      </w:pPr>
      <w:r>
        <w:rPr/>
        <w:t>Appendix</w:t>
      </w:r>
      <w:r>
        <w:rPr>
          <w:spacing w:val="1"/>
        </w:rPr>
        <w:t> </w:t>
      </w:r>
      <w:r>
        <w:rPr/>
        <w:t>1</w:t>
        <w:tab/>
        <w:t>Mean parasitaemia levels by the different treatment combinations for</w:t>
      </w:r>
      <w:r>
        <w:rPr>
          <w:spacing w:val="1"/>
        </w:rPr>
        <w:t> </w:t>
      </w:r>
      <w:r>
        <w:rPr/>
        <w:t>different</w:t>
      </w:r>
      <w:r>
        <w:rPr>
          <w:spacing w:val="-2"/>
        </w:rPr>
        <w:t> </w:t>
      </w:r>
      <w:r>
        <w:rPr/>
        <w:t>days.</w:t>
        <w:tab/>
      </w:r>
      <w:r>
        <w:rPr>
          <w:spacing w:val="-1"/>
        </w:rPr>
        <w:t>73</w:t>
      </w:r>
    </w:p>
    <w:p>
      <w:pPr>
        <w:spacing w:after="0" w:line="360" w:lineRule="auto"/>
        <w:sectPr>
          <w:pgSz w:w="11910" w:h="16840"/>
          <w:pgMar w:header="0" w:footer="1002" w:top="1360" w:bottom="1200" w:left="0" w:right="0"/>
        </w:sectPr>
      </w:pPr>
    </w:p>
    <w:p>
      <w:pPr>
        <w:pStyle w:val="Heading1"/>
        <w:spacing w:before="61"/>
        <w:ind w:right="1581"/>
        <w:jc w:val="center"/>
      </w:pPr>
      <w:bookmarkStart w:name="_TOC_250019" w:id="6"/>
      <w:bookmarkEnd w:id="6"/>
      <w:r>
        <w:rPr/>
        <w:t>ABSTRACT</w:t>
      </w:r>
    </w:p>
    <w:p>
      <w:pPr>
        <w:pStyle w:val="BodyText"/>
        <w:spacing w:before="7"/>
        <w:rPr>
          <w:b/>
          <w:sz w:val="20"/>
        </w:rPr>
      </w:pPr>
    </w:p>
    <w:p>
      <w:pPr>
        <w:pStyle w:val="BodyText"/>
        <w:spacing w:line="360" w:lineRule="auto"/>
        <w:ind w:left="1440" w:right="1432"/>
        <w:jc w:val="both"/>
      </w:pPr>
      <w:r>
        <w:rPr/>
        <w:t>Malaria</w:t>
      </w:r>
      <w:r>
        <w:rPr>
          <w:spacing w:val="7"/>
        </w:rPr>
        <w:t> </w:t>
      </w:r>
      <w:r>
        <w:rPr/>
        <w:t>is</w:t>
      </w:r>
      <w:r>
        <w:rPr>
          <w:spacing w:val="9"/>
        </w:rPr>
        <w:t> </w:t>
      </w:r>
      <w:r>
        <w:rPr/>
        <w:t>the</w:t>
      </w:r>
      <w:r>
        <w:rPr>
          <w:spacing w:val="7"/>
        </w:rPr>
        <w:t> </w:t>
      </w:r>
      <w:r>
        <w:rPr/>
        <w:t>2</w:t>
      </w:r>
      <w:r>
        <w:rPr>
          <w:vertAlign w:val="superscript"/>
        </w:rPr>
        <w:t>nd</w:t>
      </w:r>
      <w:r>
        <w:rPr>
          <w:spacing w:val="9"/>
          <w:vertAlign w:val="baseline"/>
        </w:rPr>
        <w:t> </w:t>
      </w:r>
      <w:r>
        <w:rPr>
          <w:vertAlign w:val="baseline"/>
        </w:rPr>
        <w:t>leading</w:t>
      </w:r>
      <w:r>
        <w:rPr>
          <w:spacing w:val="6"/>
          <w:vertAlign w:val="baseline"/>
        </w:rPr>
        <w:t> </w:t>
      </w:r>
      <w:r>
        <w:rPr>
          <w:vertAlign w:val="baseline"/>
        </w:rPr>
        <w:t>cause</w:t>
      </w:r>
      <w:r>
        <w:rPr>
          <w:spacing w:val="8"/>
          <w:vertAlign w:val="baseline"/>
        </w:rPr>
        <w:t> </w:t>
      </w:r>
      <w:r>
        <w:rPr>
          <w:vertAlign w:val="baseline"/>
        </w:rPr>
        <w:t>of</w:t>
      </w:r>
      <w:r>
        <w:rPr>
          <w:spacing w:val="9"/>
          <w:vertAlign w:val="baseline"/>
        </w:rPr>
        <w:t> </w:t>
      </w:r>
      <w:r>
        <w:rPr>
          <w:vertAlign w:val="baseline"/>
        </w:rPr>
        <w:t>death</w:t>
      </w:r>
      <w:r>
        <w:rPr>
          <w:spacing w:val="8"/>
          <w:vertAlign w:val="baseline"/>
        </w:rPr>
        <w:t> </w:t>
      </w:r>
      <w:r>
        <w:rPr>
          <w:vertAlign w:val="baseline"/>
        </w:rPr>
        <w:t>from</w:t>
      </w:r>
      <w:r>
        <w:rPr>
          <w:spacing w:val="8"/>
          <w:vertAlign w:val="baseline"/>
        </w:rPr>
        <w:t> </w:t>
      </w:r>
      <w:r>
        <w:rPr>
          <w:vertAlign w:val="baseline"/>
        </w:rPr>
        <w:t>infectious</w:t>
      </w:r>
      <w:r>
        <w:rPr>
          <w:spacing w:val="8"/>
          <w:vertAlign w:val="baseline"/>
        </w:rPr>
        <w:t> </w:t>
      </w:r>
      <w:r>
        <w:rPr>
          <w:vertAlign w:val="baseline"/>
        </w:rPr>
        <w:t>diseases</w:t>
      </w:r>
      <w:r>
        <w:rPr>
          <w:spacing w:val="8"/>
          <w:vertAlign w:val="baseline"/>
        </w:rPr>
        <w:t> </w:t>
      </w:r>
      <w:r>
        <w:rPr>
          <w:vertAlign w:val="baseline"/>
        </w:rPr>
        <w:t>in</w:t>
      </w:r>
      <w:r>
        <w:rPr>
          <w:spacing w:val="14"/>
          <w:vertAlign w:val="baseline"/>
        </w:rPr>
        <w:t> </w:t>
      </w:r>
      <w:r>
        <w:rPr>
          <w:vertAlign w:val="baseline"/>
        </w:rPr>
        <w:t>Africa,</w:t>
      </w:r>
      <w:r>
        <w:rPr>
          <w:spacing w:val="8"/>
          <w:vertAlign w:val="baseline"/>
        </w:rPr>
        <w:t> </w:t>
      </w:r>
      <w:r>
        <w:rPr>
          <w:vertAlign w:val="baseline"/>
        </w:rPr>
        <w:t>after</w:t>
      </w:r>
      <w:r>
        <w:rPr>
          <w:spacing w:val="7"/>
          <w:vertAlign w:val="baseline"/>
        </w:rPr>
        <w:t> </w:t>
      </w:r>
      <w:r>
        <w:rPr>
          <w:vertAlign w:val="baseline"/>
        </w:rPr>
        <w:t>HIV/AIDS.</w:t>
      </w:r>
      <w:r>
        <w:rPr>
          <w:spacing w:val="-58"/>
          <w:vertAlign w:val="baseline"/>
        </w:rPr>
        <w:t> </w:t>
      </w:r>
      <w:r>
        <w:rPr>
          <w:vertAlign w:val="baseline"/>
        </w:rPr>
        <w:t>It is a major public health problem in Nigeria where it accounts for most cases of hospital</w:t>
      </w:r>
      <w:r>
        <w:rPr>
          <w:spacing w:val="1"/>
          <w:vertAlign w:val="baseline"/>
        </w:rPr>
        <w:t> </w:t>
      </w:r>
      <w:r>
        <w:rPr>
          <w:vertAlign w:val="baseline"/>
        </w:rPr>
        <w:t>visits and deaths than any other country in the world. This study evaluated the effects of co-</w:t>
      </w:r>
      <w:r>
        <w:rPr>
          <w:spacing w:val="1"/>
          <w:vertAlign w:val="baseline"/>
        </w:rPr>
        <w:t> </w:t>
      </w:r>
      <w:r>
        <w:rPr>
          <w:vertAlign w:val="baseline"/>
        </w:rPr>
        <w:t>administration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promethazine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Artemether-Lumenfantrine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mice</w:t>
      </w:r>
      <w:r>
        <w:rPr>
          <w:spacing w:val="1"/>
          <w:vertAlign w:val="baseline"/>
        </w:rPr>
        <w:t> </w:t>
      </w:r>
      <w:r>
        <w:rPr>
          <w:vertAlign w:val="baseline"/>
        </w:rPr>
        <w:t>infected</w:t>
      </w:r>
      <w:r>
        <w:rPr>
          <w:spacing w:val="1"/>
          <w:vertAlign w:val="baseline"/>
        </w:rPr>
        <w:t> </w:t>
      </w:r>
      <w:r>
        <w:rPr>
          <w:vertAlign w:val="baseline"/>
        </w:rPr>
        <w:t>with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Plasmodium</w:t>
      </w:r>
      <w:r>
        <w:rPr>
          <w:i/>
          <w:spacing w:val="9"/>
          <w:vertAlign w:val="baseline"/>
        </w:rPr>
        <w:t> </w:t>
      </w:r>
      <w:r>
        <w:rPr>
          <w:i/>
          <w:vertAlign w:val="baseline"/>
        </w:rPr>
        <w:t>berghei</w:t>
      </w:r>
      <w:r>
        <w:rPr>
          <w:i/>
          <w:spacing w:val="10"/>
          <w:vertAlign w:val="baseline"/>
        </w:rPr>
        <w:t> </w:t>
      </w:r>
      <w:r>
        <w:rPr>
          <w:i/>
          <w:vertAlign w:val="baseline"/>
        </w:rPr>
        <w:t>berghei.</w:t>
      </w:r>
      <w:r>
        <w:rPr>
          <w:i/>
          <w:spacing w:val="11"/>
          <w:vertAlign w:val="baseline"/>
        </w:rPr>
        <w:t> </w:t>
      </w:r>
      <w:r>
        <w:rPr>
          <w:vertAlign w:val="baseline"/>
        </w:rPr>
        <w:t>The</w:t>
      </w:r>
      <w:r>
        <w:rPr>
          <w:spacing w:val="9"/>
          <w:vertAlign w:val="baseline"/>
        </w:rPr>
        <w:t> </w:t>
      </w:r>
      <w:r>
        <w:rPr>
          <w:vertAlign w:val="baseline"/>
        </w:rPr>
        <w:t>mice</w:t>
      </w:r>
      <w:r>
        <w:rPr>
          <w:spacing w:val="9"/>
          <w:vertAlign w:val="baseline"/>
        </w:rPr>
        <w:t> </w:t>
      </w:r>
      <w:r>
        <w:rPr>
          <w:vertAlign w:val="baseline"/>
        </w:rPr>
        <w:t>were</w:t>
      </w:r>
      <w:r>
        <w:rPr>
          <w:spacing w:val="12"/>
          <w:vertAlign w:val="baseline"/>
        </w:rPr>
        <w:t> </w:t>
      </w:r>
      <w:r>
        <w:rPr>
          <w:vertAlign w:val="baseline"/>
        </w:rPr>
        <w:t>grouped</w:t>
      </w:r>
      <w:r>
        <w:rPr>
          <w:spacing w:val="10"/>
          <w:vertAlign w:val="baseline"/>
        </w:rPr>
        <w:t> </w:t>
      </w:r>
      <w:r>
        <w:rPr>
          <w:vertAlign w:val="baseline"/>
        </w:rPr>
        <w:t>into</w:t>
      </w:r>
      <w:r>
        <w:rPr>
          <w:spacing w:val="10"/>
          <w:vertAlign w:val="baseline"/>
        </w:rPr>
        <w:t> </w:t>
      </w:r>
      <w:r>
        <w:rPr>
          <w:vertAlign w:val="baseline"/>
        </w:rPr>
        <w:t>six</w:t>
      </w:r>
      <w:r>
        <w:rPr>
          <w:spacing w:val="11"/>
          <w:vertAlign w:val="baseline"/>
        </w:rPr>
        <w:t> </w:t>
      </w:r>
      <w:r>
        <w:rPr>
          <w:vertAlign w:val="baseline"/>
        </w:rPr>
        <w:t>groups</w:t>
      </w:r>
      <w:r>
        <w:rPr>
          <w:spacing w:val="10"/>
          <w:vertAlign w:val="baseline"/>
        </w:rPr>
        <w:t> </w:t>
      </w:r>
      <w:r>
        <w:rPr>
          <w:vertAlign w:val="baseline"/>
        </w:rPr>
        <w:t>of</w:t>
      </w:r>
      <w:r>
        <w:rPr>
          <w:spacing w:val="10"/>
          <w:vertAlign w:val="baseline"/>
        </w:rPr>
        <w:t> </w:t>
      </w:r>
      <w:r>
        <w:rPr>
          <w:vertAlign w:val="baseline"/>
        </w:rPr>
        <w:t>6</w:t>
      </w:r>
      <w:r>
        <w:rPr>
          <w:spacing w:val="10"/>
          <w:vertAlign w:val="baseline"/>
        </w:rPr>
        <w:t> </w:t>
      </w:r>
      <w:r>
        <w:rPr>
          <w:vertAlign w:val="baseline"/>
        </w:rPr>
        <w:t>mice</w:t>
      </w:r>
      <w:r>
        <w:rPr>
          <w:spacing w:val="9"/>
          <w:vertAlign w:val="baseline"/>
        </w:rPr>
        <w:t> </w:t>
      </w:r>
      <w:r>
        <w:rPr>
          <w:vertAlign w:val="baseline"/>
        </w:rPr>
        <w:t>each.</w:t>
      </w:r>
      <w:r>
        <w:rPr>
          <w:spacing w:val="10"/>
          <w:vertAlign w:val="baseline"/>
        </w:rPr>
        <w:t> </w:t>
      </w:r>
      <w:r>
        <w:rPr>
          <w:vertAlign w:val="baseline"/>
        </w:rPr>
        <w:t>Group</w:t>
      </w:r>
      <w:r>
        <w:rPr>
          <w:spacing w:val="-58"/>
          <w:vertAlign w:val="baseline"/>
        </w:rPr>
        <w:t> </w:t>
      </w:r>
      <w:r>
        <w:rPr>
          <w:vertAlign w:val="baseline"/>
        </w:rPr>
        <w:t>2 – 6 were inoculated with </w:t>
      </w:r>
      <w:r>
        <w:rPr>
          <w:i/>
          <w:vertAlign w:val="baseline"/>
        </w:rPr>
        <w:t>Plasmodium berghei berghei</w:t>
      </w:r>
      <w:r>
        <w:rPr>
          <w:i/>
          <w:spacing w:val="1"/>
          <w:vertAlign w:val="baseline"/>
        </w:rPr>
        <w:t> </w:t>
      </w:r>
      <w:r>
        <w:rPr>
          <w:vertAlign w:val="baseline"/>
        </w:rPr>
        <w:t>groups. Drug administration was</w:t>
      </w:r>
      <w:r>
        <w:rPr>
          <w:spacing w:val="1"/>
          <w:vertAlign w:val="baseline"/>
        </w:rPr>
        <w:t> </w:t>
      </w:r>
      <w:r>
        <w:rPr>
          <w:vertAlign w:val="baseline"/>
        </w:rPr>
        <w:t>carried out orally and for 5 days, 72 hours after parasite inoculation and parasitaemia seen.</w:t>
      </w:r>
      <w:r>
        <w:rPr>
          <w:spacing w:val="1"/>
          <w:vertAlign w:val="baseline"/>
        </w:rPr>
        <w:t> </w:t>
      </w:r>
      <w:r>
        <w:rPr>
          <w:vertAlign w:val="baseline"/>
        </w:rPr>
        <w:t>The mice were sacrificed on the 8</w:t>
      </w:r>
      <w:r>
        <w:rPr>
          <w:vertAlign w:val="superscript"/>
        </w:rPr>
        <w:t>th</w:t>
      </w:r>
      <w:r>
        <w:rPr>
          <w:vertAlign w:val="baseline"/>
        </w:rPr>
        <w:t> day. Blood samples were collected and organs harvested</w:t>
      </w:r>
      <w:r>
        <w:rPr>
          <w:spacing w:val="1"/>
          <w:vertAlign w:val="baseline"/>
        </w:rPr>
        <w:t> </w:t>
      </w:r>
      <w:r>
        <w:rPr>
          <w:vertAlign w:val="baseline"/>
        </w:rPr>
        <w:t>for haematological and histopathological evaluations. Parameters evaluated include average</w:t>
      </w:r>
      <w:r>
        <w:rPr>
          <w:spacing w:val="1"/>
          <w:vertAlign w:val="baseline"/>
        </w:rPr>
        <w:t> </w:t>
      </w:r>
      <w:r>
        <w:rPr>
          <w:vertAlign w:val="baseline"/>
        </w:rPr>
        <w:t>parasitaemia</w:t>
      </w:r>
      <w:r>
        <w:rPr>
          <w:spacing w:val="1"/>
          <w:vertAlign w:val="baseline"/>
        </w:rPr>
        <w:t> </w:t>
      </w:r>
      <w:r>
        <w:rPr>
          <w:vertAlign w:val="baseline"/>
        </w:rPr>
        <w:t>inhibition,</w:t>
      </w:r>
      <w:r>
        <w:rPr>
          <w:spacing w:val="1"/>
          <w:vertAlign w:val="baseline"/>
        </w:rPr>
        <w:t> </w:t>
      </w:r>
      <w:r>
        <w:rPr>
          <w:vertAlign w:val="baseline"/>
        </w:rPr>
        <w:t>haematological</w:t>
      </w:r>
      <w:r>
        <w:rPr>
          <w:spacing w:val="1"/>
          <w:vertAlign w:val="baseline"/>
        </w:rPr>
        <w:t> </w:t>
      </w:r>
      <w:r>
        <w:rPr>
          <w:vertAlign w:val="baseline"/>
        </w:rPr>
        <w:t>indices,</w:t>
      </w:r>
      <w:r>
        <w:rPr>
          <w:spacing w:val="1"/>
          <w:vertAlign w:val="baseline"/>
        </w:rPr>
        <w:t> </w:t>
      </w:r>
      <w:r>
        <w:rPr>
          <w:vertAlign w:val="baseline"/>
        </w:rPr>
        <w:t>organ-body</w:t>
      </w:r>
      <w:r>
        <w:rPr>
          <w:spacing w:val="1"/>
          <w:vertAlign w:val="baseline"/>
        </w:rPr>
        <w:t> </w:t>
      </w:r>
      <w:r>
        <w:rPr>
          <w:vertAlign w:val="baseline"/>
        </w:rPr>
        <w:t>weight</w:t>
      </w:r>
      <w:r>
        <w:rPr>
          <w:spacing w:val="1"/>
          <w:vertAlign w:val="baseline"/>
        </w:rPr>
        <w:t> </w:t>
      </w:r>
      <w:r>
        <w:rPr>
          <w:vertAlign w:val="baseline"/>
        </w:rPr>
        <w:t>ratio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liver</w:t>
      </w:r>
      <w:r>
        <w:rPr>
          <w:spacing w:val="1"/>
          <w:vertAlign w:val="baseline"/>
        </w:rPr>
        <w:t> </w:t>
      </w:r>
      <w:r>
        <w:rPr>
          <w:vertAlign w:val="baseline"/>
        </w:rPr>
        <w:t>transaminases. The liver, kidney and heart were subjected to histological evaluation. The</w:t>
      </w:r>
      <w:r>
        <w:rPr>
          <w:spacing w:val="1"/>
          <w:vertAlign w:val="baseline"/>
        </w:rPr>
        <w:t> </w:t>
      </w:r>
      <w:r>
        <w:rPr>
          <w:vertAlign w:val="baseline"/>
        </w:rPr>
        <w:t>result showed that promethazine alone had no significant parasitaemia inhibition but the co-</w:t>
      </w:r>
      <w:r>
        <w:rPr>
          <w:spacing w:val="1"/>
          <w:vertAlign w:val="baseline"/>
        </w:rPr>
        <w:t> </w:t>
      </w:r>
      <w:r>
        <w:rPr>
          <w:vertAlign w:val="baseline"/>
        </w:rPr>
        <w:t>administration of promethazine (both 25 mg/kg and 50 mg/kg) and artemether-lumenfantrine</w:t>
      </w:r>
      <w:r>
        <w:rPr>
          <w:spacing w:val="1"/>
          <w:vertAlign w:val="baseline"/>
        </w:rPr>
        <w:t> </w:t>
      </w:r>
      <w:r>
        <w:rPr>
          <w:vertAlign w:val="baseline"/>
        </w:rPr>
        <w:t>gave a marginal reduction but not a significant one compared to Artemether-lumenfantrine</w:t>
      </w:r>
      <w:r>
        <w:rPr>
          <w:spacing w:val="1"/>
          <w:vertAlign w:val="baseline"/>
        </w:rPr>
        <w:t> </w:t>
      </w:r>
      <w:r>
        <w:rPr>
          <w:vertAlign w:val="baseline"/>
        </w:rPr>
        <w:t>alone. Promethazine showed a significant reduction in Haemoglobin, Pack cell volume, RBC,</w:t>
      </w:r>
      <w:r>
        <w:rPr>
          <w:spacing w:val="-57"/>
          <w:vertAlign w:val="baseline"/>
        </w:rPr>
        <w:t> </w:t>
      </w:r>
      <w:r>
        <w:rPr>
          <w:vertAlign w:val="baseline"/>
        </w:rPr>
        <w:t>and increase in neutrophils compared to Artemether-Lumenfantrine alone, but no effects</w:t>
      </w:r>
      <w:r>
        <w:rPr>
          <w:spacing w:val="1"/>
          <w:vertAlign w:val="baseline"/>
        </w:rPr>
        <w:t> </w:t>
      </w:r>
      <w:r>
        <w:rPr>
          <w:vertAlign w:val="baseline"/>
        </w:rPr>
        <w:t>compared to the infected control. Its co-administration of promethazine (25 mg/kg) with</w:t>
      </w:r>
      <w:r>
        <w:rPr>
          <w:spacing w:val="1"/>
          <w:vertAlign w:val="baseline"/>
        </w:rPr>
        <w:t> </w:t>
      </w:r>
      <w:r>
        <w:rPr>
          <w:vertAlign w:val="baseline"/>
        </w:rPr>
        <w:t>Artemether-Lumenfantrine gave a marginal reduction, but not a significant difference in Hb,</w:t>
      </w:r>
      <w:r>
        <w:rPr>
          <w:spacing w:val="1"/>
          <w:vertAlign w:val="baseline"/>
        </w:rPr>
        <w:t> </w:t>
      </w:r>
      <w:r>
        <w:rPr>
          <w:vertAlign w:val="baseline"/>
        </w:rPr>
        <w:t>PCV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RBC.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50mg/kg</w:t>
      </w:r>
      <w:r>
        <w:rPr>
          <w:spacing w:val="1"/>
          <w:vertAlign w:val="baseline"/>
        </w:rPr>
        <w:t> </w:t>
      </w:r>
      <w:r>
        <w:rPr>
          <w:vertAlign w:val="baseline"/>
        </w:rPr>
        <w:t>dose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promethazine</w:t>
      </w:r>
      <w:r>
        <w:rPr>
          <w:spacing w:val="1"/>
          <w:vertAlign w:val="baseline"/>
        </w:rPr>
        <w:t> </w:t>
      </w:r>
      <w:r>
        <w:rPr>
          <w:vertAlign w:val="baseline"/>
        </w:rPr>
        <w:t>co-administered</w:t>
      </w:r>
      <w:r>
        <w:rPr>
          <w:spacing w:val="1"/>
          <w:vertAlign w:val="baseline"/>
        </w:rPr>
        <w:t> </w:t>
      </w:r>
      <w:r>
        <w:rPr>
          <w:vertAlign w:val="baseline"/>
        </w:rPr>
        <w:t>with</w:t>
      </w:r>
      <w:r>
        <w:rPr>
          <w:spacing w:val="1"/>
          <w:vertAlign w:val="baseline"/>
        </w:rPr>
        <w:t> </w:t>
      </w:r>
      <w:r>
        <w:rPr>
          <w:vertAlign w:val="baseline"/>
        </w:rPr>
        <w:t>artemether-</w:t>
      </w:r>
      <w:r>
        <w:rPr>
          <w:spacing w:val="1"/>
          <w:vertAlign w:val="baseline"/>
        </w:rPr>
        <w:t> </w:t>
      </w:r>
      <w:r>
        <w:rPr>
          <w:vertAlign w:val="baseline"/>
        </w:rPr>
        <w:t>lumenfantrine gave lower values of PVC, Hb, RBC than the 25mg/kg promethazine dose plus</w:t>
      </w:r>
      <w:r>
        <w:rPr>
          <w:spacing w:val="-57"/>
          <w:vertAlign w:val="baseline"/>
        </w:rPr>
        <w:t> </w:t>
      </w:r>
      <w:r>
        <w:rPr>
          <w:vertAlign w:val="baseline"/>
        </w:rPr>
        <w:t>artemether-lumenfantrine. The liver transaminases were significantly (p≤0.05) increased for</w:t>
      </w:r>
      <w:r>
        <w:rPr>
          <w:spacing w:val="1"/>
          <w:vertAlign w:val="baseline"/>
        </w:rPr>
        <w:t> </w:t>
      </w:r>
      <w:r>
        <w:rPr>
          <w:vertAlign w:val="baseline"/>
        </w:rPr>
        <w:t>Promethazine</w:t>
      </w:r>
      <w:r>
        <w:rPr>
          <w:spacing w:val="1"/>
          <w:vertAlign w:val="baseline"/>
        </w:rPr>
        <w:t> </w:t>
      </w:r>
      <w:r>
        <w:rPr>
          <w:vertAlign w:val="baseline"/>
        </w:rPr>
        <w:t>co-administered</w:t>
      </w:r>
      <w:r>
        <w:rPr>
          <w:spacing w:val="1"/>
          <w:vertAlign w:val="baseline"/>
        </w:rPr>
        <w:t> </w:t>
      </w:r>
      <w:r>
        <w:rPr>
          <w:vertAlign w:val="baseline"/>
        </w:rPr>
        <w:t>with</w:t>
      </w:r>
      <w:r>
        <w:rPr>
          <w:spacing w:val="1"/>
          <w:vertAlign w:val="baseline"/>
        </w:rPr>
        <w:t> </w:t>
      </w:r>
      <w:r>
        <w:rPr>
          <w:vertAlign w:val="baseline"/>
        </w:rPr>
        <w:t>artemether-lumenfantrine</w:t>
      </w:r>
      <w:r>
        <w:rPr>
          <w:spacing w:val="1"/>
          <w:vertAlign w:val="baseline"/>
        </w:rPr>
        <w:t> </w:t>
      </w:r>
      <w:r>
        <w:rPr>
          <w:vertAlign w:val="baseline"/>
        </w:rPr>
        <w:t>compared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Artemther-</w:t>
      </w:r>
      <w:r>
        <w:rPr>
          <w:spacing w:val="-57"/>
          <w:vertAlign w:val="baseline"/>
        </w:rPr>
        <w:t> </w:t>
      </w:r>
      <w:r>
        <w:rPr>
          <w:vertAlign w:val="baseline"/>
        </w:rPr>
        <w:t>lumenfantrine alone, although the values of AST, ALT and ALP were still mostly within the</w:t>
      </w:r>
      <w:r>
        <w:rPr>
          <w:spacing w:val="1"/>
          <w:vertAlign w:val="baseline"/>
        </w:rPr>
        <w:t> </w:t>
      </w:r>
      <w:r>
        <w:rPr>
          <w:vertAlign w:val="baseline"/>
        </w:rPr>
        <w:t>normal ranges ( AST-20-298U/l, ALT-17-80U/l, ALP-30-110U/l). Histology sections of the</w:t>
      </w:r>
      <w:r>
        <w:rPr>
          <w:spacing w:val="1"/>
          <w:vertAlign w:val="baseline"/>
        </w:rPr>
        <w:t> </w:t>
      </w:r>
      <w:r>
        <w:rPr>
          <w:vertAlign w:val="baseline"/>
        </w:rPr>
        <w:t>liver showed slight increase in hepatic congestion and lymphocyte hyperplasia, renal sections</w:t>
      </w:r>
      <w:r>
        <w:rPr>
          <w:spacing w:val="1"/>
          <w:vertAlign w:val="baseline"/>
        </w:rPr>
        <w:t> </w:t>
      </w:r>
      <w:r>
        <w:rPr>
          <w:vertAlign w:val="baseline"/>
        </w:rPr>
        <w:t>showed</w:t>
      </w:r>
      <w:r>
        <w:rPr>
          <w:spacing w:val="1"/>
          <w:vertAlign w:val="baseline"/>
        </w:rPr>
        <w:t> </w:t>
      </w:r>
      <w:r>
        <w:rPr>
          <w:vertAlign w:val="baseline"/>
        </w:rPr>
        <w:t>no</w:t>
      </w:r>
      <w:r>
        <w:rPr>
          <w:spacing w:val="1"/>
          <w:vertAlign w:val="baseline"/>
        </w:rPr>
        <w:t> </w:t>
      </w:r>
      <w:r>
        <w:rPr>
          <w:vertAlign w:val="baseline"/>
        </w:rPr>
        <w:t>significant</w:t>
      </w:r>
      <w:r>
        <w:rPr>
          <w:spacing w:val="1"/>
          <w:vertAlign w:val="baseline"/>
        </w:rPr>
        <w:t> </w:t>
      </w:r>
      <w:r>
        <w:rPr>
          <w:vertAlign w:val="baseline"/>
        </w:rPr>
        <w:t>changes</w:t>
      </w:r>
      <w:r>
        <w:rPr>
          <w:spacing w:val="1"/>
          <w:vertAlign w:val="baseline"/>
        </w:rPr>
        <w:t> </w:t>
      </w:r>
      <w:r>
        <w:rPr>
          <w:vertAlign w:val="baseline"/>
        </w:rPr>
        <w:t>while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heart</w:t>
      </w:r>
      <w:r>
        <w:rPr>
          <w:spacing w:val="1"/>
          <w:vertAlign w:val="baseline"/>
        </w:rPr>
        <w:t> </w:t>
      </w:r>
      <w:r>
        <w:rPr>
          <w:vertAlign w:val="baseline"/>
        </w:rPr>
        <w:t>sections</w:t>
      </w:r>
      <w:r>
        <w:rPr>
          <w:spacing w:val="1"/>
          <w:vertAlign w:val="baseline"/>
        </w:rPr>
        <w:t> </w:t>
      </w:r>
      <w:r>
        <w:rPr>
          <w:vertAlign w:val="baseline"/>
        </w:rPr>
        <w:t>showed</w:t>
      </w:r>
      <w:r>
        <w:rPr>
          <w:spacing w:val="1"/>
          <w:vertAlign w:val="baseline"/>
        </w:rPr>
        <w:t> </w:t>
      </w:r>
      <w:r>
        <w:rPr>
          <w:vertAlign w:val="baseline"/>
        </w:rPr>
        <w:t>slight</w:t>
      </w:r>
      <w:r>
        <w:rPr>
          <w:spacing w:val="61"/>
          <w:vertAlign w:val="baseline"/>
        </w:rPr>
        <w:t> </w:t>
      </w:r>
      <w:r>
        <w:rPr>
          <w:vertAlign w:val="baseline"/>
        </w:rPr>
        <w:t>lymphocyte</w:t>
      </w:r>
      <w:r>
        <w:rPr>
          <w:spacing w:val="-57"/>
          <w:vertAlign w:val="baseline"/>
        </w:rPr>
        <w:t> </w:t>
      </w:r>
      <w:r>
        <w:rPr>
          <w:vertAlign w:val="baseline"/>
        </w:rPr>
        <w:t>hyperplasia.</w:t>
      </w:r>
    </w:p>
    <w:p>
      <w:pPr>
        <w:pStyle w:val="BodyText"/>
        <w:spacing w:line="360" w:lineRule="auto" w:before="201"/>
        <w:ind w:left="1440" w:right="1435" w:firstLine="60"/>
        <w:jc w:val="both"/>
      </w:pPr>
      <w:r>
        <w:rPr/>
        <w:t>The study showed that co-administration of Promethazine and Artemether-lumenfantrine</w:t>
      </w:r>
      <w:r>
        <w:rPr>
          <w:spacing w:val="1"/>
        </w:rPr>
        <w:t> </w:t>
      </w:r>
      <w:r>
        <w:rPr/>
        <w:t>possesses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advantage</w:t>
      </w:r>
      <w:r>
        <w:rPr>
          <w:spacing w:val="1"/>
        </w:rPr>
        <w:t> </w:t>
      </w:r>
      <w:r>
        <w:rPr/>
        <w:t>over</w:t>
      </w:r>
      <w:r>
        <w:rPr>
          <w:spacing w:val="1"/>
        </w:rPr>
        <w:t> </w:t>
      </w:r>
      <w:r>
        <w:rPr/>
        <w:t>Artemether-Lumenfantrine</w:t>
      </w:r>
      <w:r>
        <w:rPr>
          <w:spacing w:val="1"/>
        </w:rPr>
        <w:t> </w:t>
      </w:r>
      <w:r>
        <w:rPr/>
        <w:t>alone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tendencies</w:t>
      </w:r>
      <w:r>
        <w:rPr>
          <w:spacing w:val="60"/>
        </w:rPr>
        <w:t> </w:t>
      </w:r>
      <w:r>
        <w:rPr/>
        <w:t>of</w:t>
      </w:r>
      <w:r>
        <w:rPr>
          <w:spacing w:val="1"/>
        </w:rPr>
        <w:t> </w:t>
      </w:r>
      <w:r>
        <w:rPr/>
        <w:t>toxicity</w:t>
      </w:r>
      <w:r>
        <w:rPr>
          <w:spacing w:val="-8"/>
        </w:rPr>
        <w:t> </w:t>
      </w:r>
      <w:r>
        <w:rPr/>
        <w:t>with continuous</w:t>
      </w:r>
      <w:r>
        <w:rPr>
          <w:spacing w:val="1"/>
        </w:rPr>
        <w:t> </w:t>
      </w:r>
      <w:r>
        <w:rPr/>
        <w:t>use.</w:t>
      </w:r>
    </w:p>
    <w:p>
      <w:pPr>
        <w:spacing w:after="0" w:line="360" w:lineRule="auto"/>
        <w:jc w:val="both"/>
        <w:sectPr>
          <w:pgSz w:w="11910" w:h="16840"/>
          <w:pgMar w:header="0" w:footer="1002" w:top="1360" w:bottom="1200" w:left="0" w:right="0"/>
        </w:sectPr>
      </w:pPr>
    </w:p>
    <w:p>
      <w:pPr>
        <w:pStyle w:val="BodyText"/>
        <w:spacing w:before="5"/>
        <w:rPr>
          <w:sz w:val="23"/>
        </w:rPr>
      </w:pPr>
    </w:p>
    <w:p>
      <w:pPr>
        <w:pStyle w:val="Heading1"/>
        <w:spacing w:before="90"/>
        <w:ind w:left="1256" w:right="2503"/>
        <w:jc w:val="center"/>
      </w:pPr>
      <w:bookmarkStart w:name="_TOC_250018" w:id="7"/>
      <w:bookmarkEnd w:id="7"/>
      <w:r>
        <w:rPr/>
        <w:t>ABBREVIATIONS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28"/>
        </w:rPr>
      </w:pPr>
    </w:p>
    <w:tbl>
      <w:tblPr>
        <w:tblW w:w="0" w:type="auto"/>
        <w:jc w:val="left"/>
        <w:tblInd w:w="13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63"/>
        <w:gridCol w:w="4934"/>
      </w:tblGrid>
      <w:tr>
        <w:trPr>
          <w:trHeight w:val="392" w:hRule="atLeast"/>
        </w:trPr>
        <w:tc>
          <w:tcPr>
            <w:tcW w:w="1563" w:type="dxa"/>
          </w:tcPr>
          <w:p>
            <w:pPr>
              <w:pStyle w:val="TableParagraph"/>
              <w:spacing w:line="266" w:lineRule="exact"/>
              <w:ind w:left="50"/>
              <w:rPr>
                <w:sz w:val="24"/>
              </w:rPr>
            </w:pPr>
            <w:r>
              <w:rPr>
                <w:sz w:val="24"/>
              </w:rPr>
              <w:t>ALT</w:t>
            </w:r>
          </w:p>
        </w:tc>
        <w:tc>
          <w:tcPr>
            <w:tcW w:w="4934" w:type="dxa"/>
          </w:tcPr>
          <w:p>
            <w:pPr>
              <w:pStyle w:val="TableParagraph"/>
              <w:spacing w:line="266" w:lineRule="exact"/>
              <w:ind w:left="647"/>
              <w:rPr>
                <w:sz w:val="24"/>
              </w:rPr>
            </w:pPr>
            <w:r>
              <w:rPr>
                <w:sz w:val="24"/>
              </w:rPr>
              <w:t>Alaninie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Tranaminase</w:t>
            </w:r>
          </w:p>
        </w:tc>
      </w:tr>
      <w:tr>
        <w:trPr>
          <w:trHeight w:val="518" w:hRule="atLeast"/>
        </w:trPr>
        <w:tc>
          <w:tcPr>
            <w:tcW w:w="1563" w:type="dxa"/>
          </w:tcPr>
          <w:p>
            <w:pPr>
              <w:pStyle w:val="TableParagraph"/>
              <w:spacing w:before="116"/>
              <w:ind w:left="50"/>
              <w:rPr>
                <w:sz w:val="24"/>
              </w:rPr>
            </w:pPr>
            <w:r>
              <w:rPr>
                <w:sz w:val="24"/>
              </w:rPr>
              <w:t>AST</w:t>
            </w:r>
          </w:p>
        </w:tc>
        <w:tc>
          <w:tcPr>
            <w:tcW w:w="4934" w:type="dxa"/>
          </w:tcPr>
          <w:p>
            <w:pPr>
              <w:pStyle w:val="TableParagraph"/>
              <w:spacing w:before="116"/>
              <w:ind w:left="647"/>
              <w:rPr>
                <w:sz w:val="24"/>
              </w:rPr>
            </w:pPr>
            <w:r>
              <w:rPr>
                <w:sz w:val="24"/>
              </w:rPr>
              <w:t>Aspartate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Transaminase</w:t>
            </w:r>
          </w:p>
        </w:tc>
      </w:tr>
      <w:tr>
        <w:trPr>
          <w:trHeight w:val="517" w:hRule="atLeast"/>
        </w:trPr>
        <w:tc>
          <w:tcPr>
            <w:tcW w:w="1563" w:type="dxa"/>
          </w:tcPr>
          <w:p>
            <w:pPr>
              <w:pStyle w:val="TableParagraph"/>
              <w:spacing w:before="116"/>
              <w:ind w:left="50"/>
              <w:rPr>
                <w:sz w:val="24"/>
              </w:rPr>
            </w:pPr>
            <w:r>
              <w:rPr>
                <w:sz w:val="24"/>
              </w:rPr>
              <w:t>ALP</w:t>
            </w:r>
          </w:p>
        </w:tc>
        <w:tc>
          <w:tcPr>
            <w:tcW w:w="4934" w:type="dxa"/>
          </w:tcPr>
          <w:p>
            <w:pPr>
              <w:pStyle w:val="TableParagraph"/>
              <w:spacing w:before="116"/>
              <w:ind w:left="647"/>
              <w:rPr>
                <w:sz w:val="24"/>
              </w:rPr>
            </w:pPr>
            <w:r>
              <w:rPr>
                <w:sz w:val="24"/>
              </w:rPr>
              <w:t>Alkaline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Phosphatate</w:t>
            </w:r>
          </w:p>
        </w:tc>
      </w:tr>
      <w:tr>
        <w:trPr>
          <w:trHeight w:val="517" w:hRule="atLeast"/>
        </w:trPr>
        <w:tc>
          <w:tcPr>
            <w:tcW w:w="1563" w:type="dxa"/>
          </w:tcPr>
          <w:p>
            <w:pPr>
              <w:pStyle w:val="TableParagraph"/>
              <w:spacing w:before="115"/>
              <w:ind w:left="50"/>
              <w:rPr>
                <w:sz w:val="24"/>
              </w:rPr>
            </w:pPr>
            <w:r>
              <w:rPr>
                <w:sz w:val="24"/>
              </w:rPr>
              <w:t>A-L</w:t>
            </w:r>
          </w:p>
        </w:tc>
        <w:tc>
          <w:tcPr>
            <w:tcW w:w="4934" w:type="dxa"/>
          </w:tcPr>
          <w:p>
            <w:pPr>
              <w:pStyle w:val="TableParagraph"/>
              <w:spacing w:before="115"/>
              <w:ind w:left="647"/>
              <w:rPr>
                <w:sz w:val="24"/>
              </w:rPr>
            </w:pPr>
            <w:r>
              <w:rPr>
                <w:sz w:val="24"/>
              </w:rPr>
              <w:t>Artemether-Lumenfantrine</w:t>
            </w:r>
          </w:p>
        </w:tc>
      </w:tr>
      <w:tr>
        <w:trPr>
          <w:trHeight w:val="517" w:hRule="atLeast"/>
        </w:trPr>
        <w:tc>
          <w:tcPr>
            <w:tcW w:w="1563" w:type="dxa"/>
          </w:tcPr>
          <w:p>
            <w:pPr>
              <w:pStyle w:val="TableParagraph"/>
              <w:spacing w:before="116"/>
              <w:ind w:left="50"/>
              <w:rPr>
                <w:sz w:val="24"/>
              </w:rPr>
            </w:pPr>
            <w:r>
              <w:rPr>
                <w:sz w:val="24"/>
              </w:rPr>
              <w:t>HB</w:t>
            </w:r>
          </w:p>
        </w:tc>
        <w:tc>
          <w:tcPr>
            <w:tcW w:w="4934" w:type="dxa"/>
          </w:tcPr>
          <w:p>
            <w:pPr>
              <w:pStyle w:val="TableParagraph"/>
              <w:spacing w:before="116"/>
              <w:ind w:left="647"/>
              <w:rPr>
                <w:sz w:val="24"/>
              </w:rPr>
            </w:pPr>
            <w:r>
              <w:rPr>
                <w:sz w:val="24"/>
              </w:rPr>
              <w:t>Haemoglobin</w:t>
            </w:r>
          </w:p>
        </w:tc>
      </w:tr>
      <w:tr>
        <w:trPr>
          <w:trHeight w:val="517" w:hRule="atLeast"/>
        </w:trPr>
        <w:tc>
          <w:tcPr>
            <w:tcW w:w="1563" w:type="dxa"/>
          </w:tcPr>
          <w:p>
            <w:pPr>
              <w:pStyle w:val="TableParagraph"/>
              <w:spacing w:before="115"/>
              <w:ind w:left="50"/>
              <w:rPr>
                <w:sz w:val="24"/>
              </w:rPr>
            </w:pPr>
            <w:r>
              <w:rPr>
                <w:sz w:val="24"/>
              </w:rPr>
              <w:t>PCV</w:t>
            </w:r>
          </w:p>
        </w:tc>
        <w:tc>
          <w:tcPr>
            <w:tcW w:w="4934" w:type="dxa"/>
          </w:tcPr>
          <w:p>
            <w:pPr>
              <w:pStyle w:val="TableParagraph"/>
              <w:spacing w:before="115"/>
              <w:ind w:left="647"/>
              <w:rPr>
                <w:sz w:val="24"/>
              </w:rPr>
            </w:pPr>
            <w:r>
              <w:rPr>
                <w:sz w:val="24"/>
              </w:rPr>
              <w:t>Pack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Cell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Volume</w:t>
            </w:r>
          </w:p>
        </w:tc>
      </w:tr>
      <w:tr>
        <w:trPr>
          <w:trHeight w:val="517" w:hRule="atLeast"/>
        </w:trPr>
        <w:tc>
          <w:tcPr>
            <w:tcW w:w="1563" w:type="dxa"/>
          </w:tcPr>
          <w:p>
            <w:pPr>
              <w:pStyle w:val="TableParagraph"/>
              <w:spacing w:before="116"/>
              <w:ind w:left="50"/>
              <w:rPr>
                <w:sz w:val="24"/>
              </w:rPr>
            </w:pPr>
            <w:r>
              <w:rPr>
                <w:sz w:val="24"/>
              </w:rPr>
              <w:t>RBC</w:t>
            </w:r>
          </w:p>
        </w:tc>
        <w:tc>
          <w:tcPr>
            <w:tcW w:w="4934" w:type="dxa"/>
          </w:tcPr>
          <w:p>
            <w:pPr>
              <w:pStyle w:val="TableParagraph"/>
              <w:spacing w:before="116"/>
              <w:ind w:left="647"/>
              <w:rPr>
                <w:sz w:val="24"/>
              </w:rPr>
            </w:pPr>
            <w:r>
              <w:rPr>
                <w:sz w:val="24"/>
              </w:rPr>
              <w:t>Red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Blood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Cells</w:t>
            </w:r>
          </w:p>
        </w:tc>
      </w:tr>
      <w:tr>
        <w:trPr>
          <w:trHeight w:val="517" w:hRule="atLeast"/>
        </w:trPr>
        <w:tc>
          <w:tcPr>
            <w:tcW w:w="1563" w:type="dxa"/>
          </w:tcPr>
          <w:p>
            <w:pPr>
              <w:pStyle w:val="TableParagraph"/>
              <w:spacing w:before="115"/>
              <w:ind w:left="50"/>
              <w:rPr>
                <w:sz w:val="24"/>
              </w:rPr>
            </w:pPr>
            <w:r>
              <w:rPr>
                <w:sz w:val="24"/>
              </w:rPr>
              <w:t>WBC</w:t>
            </w:r>
          </w:p>
        </w:tc>
        <w:tc>
          <w:tcPr>
            <w:tcW w:w="4934" w:type="dxa"/>
          </w:tcPr>
          <w:p>
            <w:pPr>
              <w:pStyle w:val="TableParagraph"/>
              <w:spacing w:before="115"/>
              <w:ind w:left="647"/>
              <w:rPr>
                <w:sz w:val="24"/>
              </w:rPr>
            </w:pPr>
            <w:r>
              <w:rPr>
                <w:sz w:val="24"/>
              </w:rPr>
              <w:t>White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Blood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Cells</w:t>
            </w:r>
          </w:p>
        </w:tc>
      </w:tr>
      <w:tr>
        <w:trPr>
          <w:trHeight w:val="518" w:hRule="atLeast"/>
        </w:trPr>
        <w:tc>
          <w:tcPr>
            <w:tcW w:w="1563" w:type="dxa"/>
          </w:tcPr>
          <w:p>
            <w:pPr>
              <w:pStyle w:val="TableParagraph"/>
              <w:spacing w:before="116"/>
              <w:ind w:left="50"/>
              <w:rPr>
                <w:sz w:val="24"/>
              </w:rPr>
            </w:pPr>
            <w:r>
              <w:rPr>
                <w:sz w:val="24"/>
              </w:rPr>
              <w:t>PCR</w:t>
            </w:r>
          </w:p>
        </w:tc>
        <w:tc>
          <w:tcPr>
            <w:tcW w:w="4934" w:type="dxa"/>
          </w:tcPr>
          <w:p>
            <w:pPr>
              <w:pStyle w:val="TableParagraph"/>
              <w:spacing w:before="116"/>
              <w:ind w:left="647"/>
              <w:rPr>
                <w:sz w:val="24"/>
              </w:rPr>
            </w:pPr>
            <w:r>
              <w:rPr>
                <w:sz w:val="24"/>
              </w:rPr>
              <w:t>Polymerase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Chain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Reaction</w:t>
            </w:r>
          </w:p>
        </w:tc>
      </w:tr>
      <w:tr>
        <w:trPr>
          <w:trHeight w:val="517" w:hRule="atLeast"/>
        </w:trPr>
        <w:tc>
          <w:tcPr>
            <w:tcW w:w="1563" w:type="dxa"/>
          </w:tcPr>
          <w:p>
            <w:pPr>
              <w:pStyle w:val="TableParagraph"/>
              <w:spacing w:before="116"/>
              <w:ind w:left="50"/>
              <w:rPr>
                <w:sz w:val="24"/>
              </w:rPr>
            </w:pPr>
            <w:r>
              <w:rPr>
                <w:sz w:val="24"/>
              </w:rPr>
              <w:t>WHO</w:t>
            </w:r>
          </w:p>
        </w:tc>
        <w:tc>
          <w:tcPr>
            <w:tcW w:w="4934" w:type="dxa"/>
          </w:tcPr>
          <w:p>
            <w:pPr>
              <w:pStyle w:val="TableParagraph"/>
              <w:spacing w:before="116"/>
              <w:ind w:left="647"/>
              <w:rPr>
                <w:sz w:val="24"/>
              </w:rPr>
            </w:pPr>
            <w:r>
              <w:rPr>
                <w:sz w:val="24"/>
              </w:rPr>
              <w:t>World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Health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Organisation</w:t>
            </w:r>
          </w:p>
        </w:tc>
      </w:tr>
      <w:tr>
        <w:trPr>
          <w:trHeight w:val="517" w:hRule="atLeast"/>
        </w:trPr>
        <w:tc>
          <w:tcPr>
            <w:tcW w:w="1563" w:type="dxa"/>
          </w:tcPr>
          <w:p>
            <w:pPr>
              <w:pStyle w:val="TableParagraph"/>
              <w:spacing w:before="115"/>
              <w:ind w:left="50"/>
              <w:rPr>
                <w:sz w:val="24"/>
              </w:rPr>
            </w:pPr>
            <w:r>
              <w:rPr>
                <w:sz w:val="24"/>
              </w:rPr>
              <w:t>HIV</w:t>
            </w:r>
          </w:p>
        </w:tc>
        <w:tc>
          <w:tcPr>
            <w:tcW w:w="4934" w:type="dxa"/>
          </w:tcPr>
          <w:p>
            <w:pPr>
              <w:pStyle w:val="TableParagraph"/>
              <w:spacing w:before="115"/>
              <w:ind w:left="647"/>
              <w:rPr>
                <w:sz w:val="24"/>
              </w:rPr>
            </w:pPr>
            <w:r>
              <w:rPr>
                <w:sz w:val="24"/>
              </w:rPr>
              <w:t>Human Immuno-Deficiency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Virus</w:t>
            </w:r>
          </w:p>
        </w:tc>
      </w:tr>
      <w:tr>
        <w:trPr>
          <w:trHeight w:val="517" w:hRule="atLeast"/>
        </w:trPr>
        <w:tc>
          <w:tcPr>
            <w:tcW w:w="1563" w:type="dxa"/>
          </w:tcPr>
          <w:p>
            <w:pPr>
              <w:pStyle w:val="TableParagraph"/>
              <w:spacing w:before="116"/>
              <w:ind w:left="50"/>
              <w:rPr>
                <w:sz w:val="24"/>
              </w:rPr>
            </w:pPr>
            <w:r>
              <w:rPr>
                <w:sz w:val="24"/>
              </w:rPr>
              <w:t>AIDS</w:t>
            </w:r>
          </w:p>
        </w:tc>
        <w:tc>
          <w:tcPr>
            <w:tcW w:w="4934" w:type="dxa"/>
          </w:tcPr>
          <w:p>
            <w:pPr>
              <w:pStyle w:val="TableParagraph"/>
              <w:spacing w:before="116"/>
              <w:ind w:left="647"/>
              <w:rPr>
                <w:sz w:val="24"/>
              </w:rPr>
            </w:pPr>
            <w:r>
              <w:rPr>
                <w:sz w:val="24"/>
              </w:rPr>
              <w:t>Acquired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Immuno-Deficiency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Syndrome</w:t>
            </w:r>
          </w:p>
        </w:tc>
      </w:tr>
      <w:tr>
        <w:trPr>
          <w:trHeight w:val="517" w:hRule="atLeast"/>
        </w:trPr>
        <w:tc>
          <w:tcPr>
            <w:tcW w:w="1563" w:type="dxa"/>
          </w:tcPr>
          <w:p>
            <w:pPr>
              <w:pStyle w:val="TableParagraph"/>
              <w:spacing w:before="115"/>
              <w:ind w:left="50"/>
              <w:rPr>
                <w:sz w:val="24"/>
              </w:rPr>
            </w:pPr>
            <w:r>
              <w:rPr>
                <w:sz w:val="24"/>
              </w:rPr>
              <w:t>FMOH</w:t>
            </w:r>
          </w:p>
        </w:tc>
        <w:tc>
          <w:tcPr>
            <w:tcW w:w="4934" w:type="dxa"/>
          </w:tcPr>
          <w:p>
            <w:pPr>
              <w:pStyle w:val="TableParagraph"/>
              <w:spacing w:before="115"/>
              <w:ind w:left="647"/>
              <w:rPr>
                <w:sz w:val="24"/>
              </w:rPr>
            </w:pPr>
            <w:r>
              <w:rPr>
                <w:sz w:val="24"/>
              </w:rPr>
              <w:t>Federal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Ministry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Health</w:t>
            </w:r>
          </w:p>
        </w:tc>
      </w:tr>
      <w:tr>
        <w:trPr>
          <w:trHeight w:val="517" w:hRule="atLeast"/>
        </w:trPr>
        <w:tc>
          <w:tcPr>
            <w:tcW w:w="1563" w:type="dxa"/>
          </w:tcPr>
          <w:p>
            <w:pPr>
              <w:pStyle w:val="TableParagraph"/>
              <w:spacing w:before="116"/>
              <w:ind w:left="50"/>
              <w:rPr>
                <w:sz w:val="24"/>
              </w:rPr>
            </w:pPr>
            <w:r>
              <w:rPr>
                <w:sz w:val="24"/>
              </w:rPr>
              <w:t>ACT</w:t>
            </w:r>
          </w:p>
        </w:tc>
        <w:tc>
          <w:tcPr>
            <w:tcW w:w="4934" w:type="dxa"/>
          </w:tcPr>
          <w:p>
            <w:pPr>
              <w:pStyle w:val="TableParagraph"/>
              <w:spacing w:before="116"/>
              <w:ind w:left="647"/>
              <w:rPr>
                <w:sz w:val="24"/>
              </w:rPr>
            </w:pPr>
            <w:r>
              <w:rPr>
                <w:sz w:val="24"/>
              </w:rPr>
              <w:t>Artemisinin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Combination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Therapy</w:t>
            </w:r>
          </w:p>
        </w:tc>
      </w:tr>
      <w:tr>
        <w:trPr>
          <w:trHeight w:val="517" w:hRule="atLeast"/>
        </w:trPr>
        <w:tc>
          <w:tcPr>
            <w:tcW w:w="1563" w:type="dxa"/>
          </w:tcPr>
          <w:p>
            <w:pPr>
              <w:pStyle w:val="TableParagraph"/>
              <w:spacing w:before="115"/>
              <w:ind w:left="50"/>
              <w:rPr>
                <w:sz w:val="24"/>
              </w:rPr>
            </w:pPr>
            <w:r>
              <w:rPr>
                <w:sz w:val="24"/>
              </w:rPr>
              <w:t>GPI</w:t>
            </w:r>
          </w:p>
        </w:tc>
        <w:tc>
          <w:tcPr>
            <w:tcW w:w="4934" w:type="dxa"/>
          </w:tcPr>
          <w:p>
            <w:pPr>
              <w:pStyle w:val="TableParagraph"/>
              <w:spacing w:before="115"/>
              <w:ind w:left="647"/>
              <w:rPr>
                <w:sz w:val="24"/>
              </w:rPr>
            </w:pPr>
            <w:r>
              <w:rPr>
                <w:sz w:val="24"/>
              </w:rPr>
              <w:t>Glucose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Phosphate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Isomerase</w:t>
            </w:r>
          </w:p>
        </w:tc>
      </w:tr>
      <w:tr>
        <w:trPr>
          <w:trHeight w:val="518" w:hRule="atLeast"/>
        </w:trPr>
        <w:tc>
          <w:tcPr>
            <w:tcW w:w="1563" w:type="dxa"/>
          </w:tcPr>
          <w:p>
            <w:pPr>
              <w:pStyle w:val="TableParagraph"/>
              <w:spacing w:before="116"/>
              <w:ind w:left="50"/>
              <w:rPr>
                <w:sz w:val="24"/>
              </w:rPr>
            </w:pPr>
            <w:r>
              <w:rPr>
                <w:sz w:val="24"/>
              </w:rPr>
              <w:t>RDT</w:t>
            </w:r>
          </w:p>
        </w:tc>
        <w:tc>
          <w:tcPr>
            <w:tcW w:w="4934" w:type="dxa"/>
          </w:tcPr>
          <w:p>
            <w:pPr>
              <w:pStyle w:val="TableParagraph"/>
              <w:spacing w:before="116"/>
              <w:ind w:left="647"/>
              <w:rPr>
                <w:sz w:val="24"/>
              </w:rPr>
            </w:pPr>
            <w:r>
              <w:rPr>
                <w:sz w:val="24"/>
              </w:rPr>
              <w:t>Rapid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Diagnostic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Test</w:t>
            </w:r>
          </w:p>
        </w:tc>
      </w:tr>
      <w:tr>
        <w:trPr>
          <w:trHeight w:val="517" w:hRule="atLeast"/>
        </w:trPr>
        <w:tc>
          <w:tcPr>
            <w:tcW w:w="1563" w:type="dxa"/>
          </w:tcPr>
          <w:p>
            <w:pPr>
              <w:pStyle w:val="TableParagraph"/>
              <w:spacing w:before="116"/>
              <w:ind w:left="50"/>
              <w:rPr>
                <w:sz w:val="24"/>
              </w:rPr>
            </w:pPr>
            <w:r>
              <w:rPr>
                <w:sz w:val="24"/>
              </w:rPr>
              <w:t>RCEAD</w:t>
            </w:r>
          </w:p>
        </w:tc>
        <w:tc>
          <w:tcPr>
            <w:tcW w:w="4934" w:type="dxa"/>
          </w:tcPr>
          <w:p>
            <w:pPr>
              <w:pStyle w:val="TableParagraph"/>
              <w:spacing w:before="116"/>
              <w:ind w:left="647"/>
              <w:rPr>
                <w:sz w:val="24"/>
              </w:rPr>
            </w:pPr>
            <w:r>
              <w:rPr>
                <w:sz w:val="24"/>
              </w:rPr>
              <w:t>Rolling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Circle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Enhanced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Activity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Detector</w:t>
            </w:r>
          </w:p>
        </w:tc>
      </w:tr>
      <w:tr>
        <w:trPr>
          <w:trHeight w:val="517" w:hRule="atLeast"/>
        </w:trPr>
        <w:tc>
          <w:tcPr>
            <w:tcW w:w="1563" w:type="dxa"/>
          </w:tcPr>
          <w:p>
            <w:pPr>
              <w:pStyle w:val="TableParagraph"/>
              <w:spacing w:before="115"/>
              <w:ind w:left="50"/>
              <w:rPr>
                <w:sz w:val="24"/>
              </w:rPr>
            </w:pPr>
            <w:r>
              <w:rPr>
                <w:sz w:val="24"/>
              </w:rPr>
              <w:t>ITN</w:t>
            </w:r>
          </w:p>
        </w:tc>
        <w:tc>
          <w:tcPr>
            <w:tcW w:w="4934" w:type="dxa"/>
          </w:tcPr>
          <w:p>
            <w:pPr>
              <w:pStyle w:val="TableParagraph"/>
              <w:spacing w:before="115"/>
              <w:ind w:left="647"/>
              <w:rPr>
                <w:sz w:val="24"/>
              </w:rPr>
            </w:pPr>
            <w:r>
              <w:rPr>
                <w:sz w:val="24"/>
              </w:rPr>
              <w:t>Insecticide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Treated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Net</w:t>
            </w:r>
          </w:p>
        </w:tc>
      </w:tr>
      <w:tr>
        <w:trPr>
          <w:trHeight w:val="517" w:hRule="atLeast"/>
        </w:trPr>
        <w:tc>
          <w:tcPr>
            <w:tcW w:w="1563" w:type="dxa"/>
          </w:tcPr>
          <w:p>
            <w:pPr>
              <w:pStyle w:val="TableParagraph"/>
              <w:spacing w:before="116"/>
              <w:ind w:left="50"/>
              <w:rPr>
                <w:sz w:val="24"/>
              </w:rPr>
            </w:pPr>
            <w:r>
              <w:rPr>
                <w:sz w:val="24"/>
              </w:rPr>
              <w:t>LLIN</w:t>
            </w:r>
          </w:p>
        </w:tc>
        <w:tc>
          <w:tcPr>
            <w:tcW w:w="4934" w:type="dxa"/>
          </w:tcPr>
          <w:p>
            <w:pPr>
              <w:pStyle w:val="TableParagraph"/>
              <w:spacing w:before="116"/>
              <w:ind w:left="647"/>
              <w:rPr>
                <w:sz w:val="24"/>
              </w:rPr>
            </w:pPr>
            <w:r>
              <w:rPr>
                <w:sz w:val="24"/>
              </w:rPr>
              <w:t>Long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Lasting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Insecticide-Treated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Net</w:t>
            </w:r>
          </w:p>
        </w:tc>
      </w:tr>
      <w:tr>
        <w:trPr>
          <w:trHeight w:val="517" w:hRule="atLeast"/>
        </w:trPr>
        <w:tc>
          <w:tcPr>
            <w:tcW w:w="1563" w:type="dxa"/>
          </w:tcPr>
          <w:p>
            <w:pPr>
              <w:pStyle w:val="TableParagraph"/>
              <w:spacing w:before="115"/>
              <w:ind w:left="50"/>
              <w:rPr>
                <w:sz w:val="24"/>
              </w:rPr>
            </w:pPr>
            <w:r>
              <w:rPr>
                <w:sz w:val="24"/>
              </w:rPr>
              <w:t>IPT</w:t>
            </w:r>
          </w:p>
        </w:tc>
        <w:tc>
          <w:tcPr>
            <w:tcW w:w="4934" w:type="dxa"/>
          </w:tcPr>
          <w:p>
            <w:pPr>
              <w:pStyle w:val="TableParagraph"/>
              <w:spacing w:before="115"/>
              <w:ind w:left="647"/>
              <w:rPr>
                <w:sz w:val="24"/>
              </w:rPr>
            </w:pPr>
            <w:r>
              <w:rPr>
                <w:sz w:val="24"/>
              </w:rPr>
              <w:t>Intermittent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Preventive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Therapy</w:t>
            </w:r>
          </w:p>
        </w:tc>
      </w:tr>
      <w:tr>
        <w:trPr>
          <w:trHeight w:val="517" w:hRule="atLeast"/>
        </w:trPr>
        <w:tc>
          <w:tcPr>
            <w:tcW w:w="1563" w:type="dxa"/>
          </w:tcPr>
          <w:p>
            <w:pPr>
              <w:pStyle w:val="TableParagraph"/>
              <w:spacing w:before="116"/>
              <w:ind w:left="50"/>
              <w:rPr>
                <w:sz w:val="24"/>
              </w:rPr>
            </w:pPr>
            <w:r>
              <w:rPr>
                <w:sz w:val="24"/>
              </w:rPr>
              <w:t>UNICEF</w:t>
            </w:r>
          </w:p>
        </w:tc>
        <w:tc>
          <w:tcPr>
            <w:tcW w:w="4934" w:type="dxa"/>
          </w:tcPr>
          <w:p>
            <w:pPr>
              <w:pStyle w:val="TableParagraph"/>
              <w:spacing w:before="116"/>
              <w:ind w:left="647"/>
              <w:rPr>
                <w:sz w:val="24"/>
              </w:rPr>
            </w:pPr>
            <w:r>
              <w:rPr>
                <w:sz w:val="24"/>
              </w:rPr>
              <w:t>United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Nations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Children‘s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Emergency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Fund</w:t>
            </w:r>
          </w:p>
        </w:tc>
      </w:tr>
      <w:tr>
        <w:trPr>
          <w:trHeight w:val="517" w:hRule="atLeast"/>
        </w:trPr>
        <w:tc>
          <w:tcPr>
            <w:tcW w:w="1563" w:type="dxa"/>
          </w:tcPr>
          <w:p>
            <w:pPr>
              <w:pStyle w:val="TableParagraph"/>
              <w:spacing w:before="115"/>
              <w:ind w:left="50"/>
              <w:rPr>
                <w:sz w:val="24"/>
              </w:rPr>
            </w:pPr>
            <w:r>
              <w:rPr>
                <w:sz w:val="24"/>
              </w:rPr>
              <w:t>PCT</w:t>
            </w:r>
          </w:p>
        </w:tc>
        <w:tc>
          <w:tcPr>
            <w:tcW w:w="4934" w:type="dxa"/>
          </w:tcPr>
          <w:p>
            <w:pPr>
              <w:pStyle w:val="TableParagraph"/>
              <w:spacing w:before="115"/>
              <w:ind w:left="647"/>
              <w:rPr>
                <w:sz w:val="24"/>
              </w:rPr>
            </w:pPr>
            <w:r>
              <w:rPr>
                <w:sz w:val="24"/>
              </w:rPr>
              <w:t>Parasite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Clerance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Time</w:t>
            </w:r>
          </w:p>
        </w:tc>
      </w:tr>
      <w:tr>
        <w:trPr>
          <w:trHeight w:val="518" w:hRule="atLeast"/>
        </w:trPr>
        <w:tc>
          <w:tcPr>
            <w:tcW w:w="1563" w:type="dxa"/>
          </w:tcPr>
          <w:p>
            <w:pPr>
              <w:pStyle w:val="TableParagraph"/>
              <w:spacing w:before="116"/>
              <w:ind w:left="50"/>
              <w:rPr>
                <w:sz w:val="24"/>
              </w:rPr>
            </w:pPr>
            <w:r>
              <w:rPr>
                <w:sz w:val="24"/>
              </w:rPr>
              <w:t>LYM</w:t>
            </w:r>
          </w:p>
        </w:tc>
        <w:tc>
          <w:tcPr>
            <w:tcW w:w="4934" w:type="dxa"/>
          </w:tcPr>
          <w:p>
            <w:pPr>
              <w:pStyle w:val="TableParagraph"/>
              <w:spacing w:before="116"/>
              <w:ind w:left="647"/>
              <w:rPr>
                <w:sz w:val="24"/>
              </w:rPr>
            </w:pPr>
            <w:r>
              <w:rPr>
                <w:sz w:val="24"/>
              </w:rPr>
              <w:t>Lymphocyte</w:t>
            </w:r>
          </w:p>
        </w:tc>
      </w:tr>
      <w:tr>
        <w:trPr>
          <w:trHeight w:val="392" w:hRule="atLeast"/>
        </w:trPr>
        <w:tc>
          <w:tcPr>
            <w:tcW w:w="1563" w:type="dxa"/>
          </w:tcPr>
          <w:p>
            <w:pPr>
              <w:pStyle w:val="TableParagraph"/>
              <w:spacing w:line="256" w:lineRule="exact" w:before="116"/>
              <w:ind w:left="50"/>
              <w:rPr>
                <w:sz w:val="24"/>
              </w:rPr>
            </w:pPr>
            <w:r>
              <w:rPr>
                <w:sz w:val="24"/>
              </w:rPr>
              <w:t>NEU</w:t>
            </w:r>
          </w:p>
        </w:tc>
        <w:tc>
          <w:tcPr>
            <w:tcW w:w="4934" w:type="dxa"/>
          </w:tcPr>
          <w:p>
            <w:pPr>
              <w:pStyle w:val="TableParagraph"/>
              <w:spacing w:line="256" w:lineRule="exact" w:before="116"/>
              <w:ind w:left="647"/>
              <w:rPr>
                <w:sz w:val="24"/>
              </w:rPr>
            </w:pPr>
            <w:r>
              <w:rPr>
                <w:sz w:val="24"/>
              </w:rPr>
              <w:t>Neutrophils</w:t>
            </w:r>
          </w:p>
        </w:tc>
      </w:tr>
    </w:tbl>
    <w:p>
      <w:pPr>
        <w:spacing w:after="0" w:line="256" w:lineRule="exact"/>
        <w:rPr>
          <w:sz w:val="24"/>
        </w:rPr>
        <w:sectPr>
          <w:pgSz w:w="11910" w:h="16840"/>
          <w:pgMar w:header="0" w:footer="1002" w:top="1580" w:bottom="1200" w:left="0" w:right="0"/>
        </w:sectPr>
      </w:pPr>
    </w:p>
    <w:p>
      <w:pPr>
        <w:pStyle w:val="BodyText"/>
        <w:tabs>
          <w:tab w:pos="3600" w:val="left" w:leader="none"/>
        </w:tabs>
        <w:spacing w:before="76"/>
        <w:ind w:left="1440"/>
      </w:pPr>
      <w:r>
        <w:rPr/>
        <w:t>H &amp;</w:t>
      </w:r>
      <w:r>
        <w:rPr>
          <w:spacing w:val="-4"/>
        </w:rPr>
        <w:t> </w:t>
      </w:r>
      <w:r>
        <w:rPr/>
        <w:t>E</w:t>
        <w:tab/>
        <w:t>Haemotoxylin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Eosin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tabs>
          <w:tab w:pos="3600" w:val="left" w:leader="none"/>
          <w:tab w:pos="8679" w:val="left" w:leader="none"/>
        </w:tabs>
        <w:spacing w:line="448" w:lineRule="auto"/>
        <w:ind w:left="1440" w:right="1648"/>
      </w:pPr>
      <w:r>
        <w:rPr/>
        <w:t>NADPH</w:t>
        <w:tab/>
        <w:t>Nicotinamide</w:t>
      </w:r>
      <w:r>
        <w:rPr>
          <w:spacing w:val="-1"/>
        </w:rPr>
        <w:t> </w:t>
      </w:r>
      <w:r>
        <w:rPr/>
        <w:t>Adenine</w:t>
      </w:r>
      <w:r>
        <w:rPr>
          <w:spacing w:val="-1"/>
        </w:rPr>
        <w:t> </w:t>
      </w:r>
      <w:r>
        <w:rPr/>
        <w:t>Di-Nucleotide</w:t>
      </w:r>
      <w:r>
        <w:rPr>
          <w:spacing w:val="-1"/>
        </w:rPr>
        <w:t> </w:t>
      </w:r>
      <w:r>
        <w:rPr/>
        <w:t>Phosphate</w:t>
        <w:tab/>
        <w:t>(Reduced Form)</w:t>
      </w:r>
      <w:r>
        <w:rPr>
          <w:spacing w:val="-57"/>
        </w:rPr>
        <w:t> </w:t>
      </w:r>
      <w:r>
        <w:rPr/>
        <w:t>G6PD</w:t>
        <w:tab/>
        <w:t>Glucose-6-Phosphate Dehydrogenase</w:t>
      </w:r>
    </w:p>
    <w:p>
      <w:pPr>
        <w:pStyle w:val="BodyText"/>
        <w:tabs>
          <w:tab w:pos="3600" w:val="left" w:leader="none"/>
        </w:tabs>
        <w:spacing w:before="2"/>
        <w:ind w:left="1440"/>
      </w:pPr>
      <w:r>
        <w:rPr/>
        <w:t>ULN</w:t>
        <w:tab/>
        <w:t>Upper</w:t>
      </w:r>
      <w:r>
        <w:rPr>
          <w:spacing w:val="-1"/>
        </w:rPr>
        <w:t> </w:t>
      </w:r>
      <w:r>
        <w:rPr/>
        <w:t>Limit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Normal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tabs>
          <w:tab w:pos="3600" w:val="left" w:leader="none"/>
        </w:tabs>
        <w:ind w:left="1440"/>
      </w:pPr>
      <w:r>
        <w:rPr/>
        <w:t>CDC</w:t>
        <w:tab/>
        <w:t>Centre</w:t>
      </w:r>
      <w:r>
        <w:rPr>
          <w:spacing w:val="-3"/>
        </w:rPr>
        <w:t> </w:t>
      </w:r>
      <w:r>
        <w:rPr/>
        <w:t>For</w:t>
      </w:r>
      <w:r>
        <w:rPr>
          <w:spacing w:val="-1"/>
        </w:rPr>
        <w:t> </w:t>
      </w:r>
      <w:r>
        <w:rPr/>
        <w:t>Disease</w:t>
      </w:r>
      <w:r>
        <w:rPr>
          <w:spacing w:val="-2"/>
        </w:rPr>
        <w:t> </w:t>
      </w:r>
      <w:r>
        <w:rPr/>
        <w:t>Control</w:t>
      </w:r>
    </w:p>
    <w:p>
      <w:pPr>
        <w:spacing w:after="0"/>
        <w:sectPr>
          <w:pgSz w:w="11910" w:h="16840"/>
          <w:pgMar w:header="0" w:footer="1002" w:top="1340" w:bottom="1200" w:left="0" w:right="0"/>
        </w:sectPr>
      </w:pPr>
    </w:p>
    <w:p>
      <w:pPr>
        <w:pStyle w:val="Heading1"/>
        <w:spacing w:line="652" w:lineRule="auto" w:before="61"/>
        <w:ind w:left="4712" w:right="4957" w:firstLine="153"/>
      </w:pPr>
      <w:r>
        <w:rPr/>
        <w:t>CHAPTER ONE</w:t>
      </w:r>
      <w:r>
        <w:rPr>
          <w:spacing w:val="1"/>
        </w:rPr>
        <w:t> </w:t>
      </w:r>
      <w:r>
        <w:rPr/>
        <w:t>1.1INTRODUCTION</w:t>
      </w:r>
    </w:p>
    <w:p>
      <w:pPr>
        <w:pStyle w:val="BodyText"/>
        <w:spacing w:line="480" w:lineRule="auto"/>
        <w:ind w:left="1985" w:right="1584"/>
        <w:jc w:val="both"/>
      </w:pPr>
      <w:r>
        <w:rPr/>
        <w:t>Malaria is a life-threatening disease caused by parasites that are transmitted to people</w:t>
      </w:r>
      <w:r>
        <w:rPr>
          <w:spacing w:val="1"/>
        </w:rPr>
        <w:t> </w:t>
      </w:r>
      <w:r>
        <w:rPr/>
        <w:t>through the bites of infected mosquitoes.</w:t>
      </w:r>
      <w:r>
        <w:rPr>
          <w:spacing w:val="1"/>
        </w:rPr>
        <w:t> </w:t>
      </w:r>
      <w:r>
        <w:rPr/>
        <w:t>It is a disease caused by a protozoan parasite</w:t>
      </w:r>
      <w:r>
        <w:rPr>
          <w:spacing w:val="-57"/>
        </w:rPr>
        <w:t> </w:t>
      </w:r>
      <w:r>
        <w:rPr/>
        <w:t>of the genus</w:t>
      </w:r>
      <w:r>
        <w:rPr>
          <w:spacing w:val="1"/>
        </w:rPr>
        <w:t> </w:t>
      </w:r>
      <w:r>
        <w:rPr>
          <w:i/>
        </w:rPr>
        <w:t>Plasmodium</w:t>
      </w:r>
      <w:r>
        <w:rPr>
          <w:i/>
          <w:spacing w:val="1"/>
        </w:rPr>
        <w:t> </w:t>
      </w:r>
      <w:r>
        <w:rPr/>
        <w:t>transmitted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humans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infected</w:t>
      </w:r>
      <w:r>
        <w:rPr>
          <w:spacing w:val="1"/>
        </w:rPr>
        <w:t> </w:t>
      </w:r>
      <w:r>
        <w:rPr/>
        <w:t>female</w:t>
      </w:r>
      <w:r>
        <w:rPr>
          <w:spacing w:val="1"/>
        </w:rPr>
        <w:t> </w:t>
      </w:r>
      <w:r>
        <w:rPr>
          <w:i/>
        </w:rPr>
        <w:t>Anopheles</w:t>
      </w:r>
      <w:r>
        <w:rPr>
          <w:i/>
          <w:spacing w:val="1"/>
        </w:rPr>
        <w:t> </w:t>
      </w:r>
      <w:r>
        <w:rPr/>
        <w:t>mosquitoes</w:t>
      </w:r>
      <w:r>
        <w:rPr>
          <w:spacing w:val="-1"/>
        </w:rPr>
        <w:t> </w:t>
      </w:r>
      <w:r>
        <w:rPr/>
        <w:t>(Weekley</w:t>
      </w:r>
      <w:r>
        <w:rPr>
          <w:spacing w:val="-3"/>
        </w:rPr>
        <w:t> </w:t>
      </w:r>
      <w:r>
        <w:rPr/>
        <w:t>and Scoot-smith, 2013).</w:t>
      </w:r>
    </w:p>
    <w:p>
      <w:pPr>
        <w:pStyle w:val="BodyText"/>
        <w:spacing w:line="480" w:lineRule="auto" w:before="196"/>
        <w:ind w:left="1985" w:right="1584"/>
        <w:jc w:val="both"/>
      </w:pPr>
      <w:r>
        <w:rPr/>
        <w:t>Malaria is transmitted exclusively through the bites of </w:t>
      </w:r>
      <w:r>
        <w:rPr>
          <w:i/>
        </w:rPr>
        <w:t>Anopheles </w:t>
      </w:r>
      <w:r>
        <w:rPr/>
        <w:t>mosquitoes. The</w:t>
      </w:r>
      <w:r>
        <w:rPr>
          <w:spacing w:val="1"/>
        </w:rPr>
        <w:t> </w:t>
      </w:r>
      <w:r>
        <w:rPr/>
        <w:t>intensity of transmission depends on factors related to the parasite, the vector, the</w:t>
      </w:r>
      <w:r>
        <w:rPr>
          <w:spacing w:val="1"/>
        </w:rPr>
        <w:t> </w:t>
      </w:r>
      <w:r>
        <w:rPr/>
        <w:t>human</w:t>
      </w:r>
      <w:r>
        <w:rPr>
          <w:spacing w:val="1"/>
        </w:rPr>
        <w:t> </w:t>
      </w:r>
      <w:r>
        <w:rPr/>
        <w:t>host,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environment.</w:t>
      </w:r>
      <w:r>
        <w:rPr>
          <w:spacing w:val="1"/>
        </w:rPr>
        <w:t> </w:t>
      </w:r>
      <w:r>
        <w:rPr/>
        <w:t>Malaria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acute</w:t>
      </w:r>
      <w:r>
        <w:rPr>
          <w:spacing w:val="1"/>
        </w:rPr>
        <w:t> </w:t>
      </w:r>
      <w:r>
        <w:rPr/>
        <w:t>febrile</w:t>
      </w:r>
      <w:r>
        <w:rPr>
          <w:spacing w:val="1"/>
        </w:rPr>
        <w:t> </w:t>
      </w:r>
      <w:r>
        <w:rPr/>
        <w:t>illness,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symptoms</w:t>
      </w:r>
      <w:r>
        <w:rPr>
          <w:spacing w:val="1"/>
        </w:rPr>
        <w:t> </w:t>
      </w:r>
      <w:r>
        <w:rPr/>
        <w:t>appear</w:t>
      </w:r>
      <w:r>
        <w:rPr>
          <w:spacing w:val="1"/>
        </w:rPr>
        <w:t> </w:t>
      </w:r>
      <w:r>
        <w:rPr/>
        <w:t>seven</w:t>
      </w:r>
      <w:r>
        <w:rPr>
          <w:spacing w:val="1"/>
        </w:rPr>
        <w:t> </w:t>
      </w:r>
      <w:r>
        <w:rPr/>
        <w:t>days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(usually</w:t>
      </w:r>
      <w:r>
        <w:rPr>
          <w:spacing w:val="1"/>
        </w:rPr>
        <w:t> </w:t>
      </w:r>
      <w:r>
        <w:rPr/>
        <w:t>10–15</w:t>
      </w:r>
      <w:r>
        <w:rPr>
          <w:spacing w:val="1"/>
        </w:rPr>
        <w:t> </w:t>
      </w:r>
      <w:r>
        <w:rPr/>
        <w:t>days)</w:t>
      </w:r>
      <w:r>
        <w:rPr>
          <w:spacing w:val="1"/>
        </w:rPr>
        <w:t> </w:t>
      </w:r>
      <w:r>
        <w:rPr/>
        <w:t>after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infective</w:t>
      </w:r>
      <w:r>
        <w:rPr>
          <w:spacing w:val="1"/>
        </w:rPr>
        <w:t> </w:t>
      </w:r>
      <w:r>
        <w:rPr/>
        <w:t>mosquito bite in a non immune individual. The first symptoms</w:t>
      </w:r>
      <w:r>
        <w:rPr>
          <w:spacing w:val="60"/>
        </w:rPr>
        <w:t> </w:t>
      </w:r>
      <w:r>
        <w:rPr/>
        <w:t>– fever, headache,</w:t>
      </w:r>
      <w:r>
        <w:rPr>
          <w:spacing w:val="1"/>
        </w:rPr>
        <w:t> </w:t>
      </w:r>
      <w:r>
        <w:rPr/>
        <w:t>chills and vomiting – may be mild and difficult to recognize in malaria. If not treated</w:t>
      </w:r>
      <w:r>
        <w:rPr>
          <w:spacing w:val="1"/>
        </w:rPr>
        <w:t> </w:t>
      </w:r>
      <w:r>
        <w:rPr/>
        <w:t>within 24 hours, </w:t>
      </w:r>
      <w:r>
        <w:rPr>
          <w:i/>
        </w:rPr>
        <w:t>P. falciparum </w:t>
      </w:r>
      <w:r>
        <w:rPr/>
        <w:t>malaria can progress to severe illness often leading to</w:t>
      </w:r>
      <w:r>
        <w:rPr>
          <w:spacing w:val="1"/>
        </w:rPr>
        <w:t> </w:t>
      </w:r>
      <w:r>
        <w:rPr/>
        <w:t>death. Children with severe malaria frequently develop one or more of the following</w:t>
      </w:r>
      <w:r>
        <w:rPr>
          <w:spacing w:val="1"/>
        </w:rPr>
        <w:t> </w:t>
      </w:r>
      <w:r>
        <w:rPr/>
        <w:t>symptoms: severe anaemia, respiratory distress in relation to metabolic acidosis, or</w:t>
      </w:r>
      <w:r>
        <w:rPr>
          <w:spacing w:val="1"/>
        </w:rPr>
        <w:t> </w:t>
      </w:r>
      <w:r>
        <w:rPr/>
        <w:t>cerebral</w:t>
      </w:r>
      <w:r>
        <w:rPr>
          <w:spacing w:val="1"/>
        </w:rPr>
        <w:t> </w:t>
      </w:r>
      <w:r>
        <w:rPr/>
        <w:t>malaria.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adults,</w:t>
      </w:r>
      <w:r>
        <w:rPr>
          <w:spacing w:val="1"/>
        </w:rPr>
        <w:t> </w:t>
      </w:r>
      <w:r>
        <w:rPr/>
        <w:t>multi-organ</w:t>
      </w:r>
      <w:r>
        <w:rPr>
          <w:spacing w:val="1"/>
        </w:rPr>
        <w:t> </w:t>
      </w:r>
      <w:r>
        <w:rPr/>
        <w:t>involvement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frequent.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malaria</w:t>
      </w:r>
      <w:r>
        <w:rPr>
          <w:spacing w:val="1"/>
        </w:rPr>
        <w:t> </w:t>
      </w:r>
      <w:r>
        <w:rPr/>
        <w:t>endemic</w:t>
      </w:r>
      <w:r>
        <w:rPr>
          <w:spacing w:val="1"/>
        </w:rPr>
        <w:t> </w:t>
      </w:r>
      <w:r>
        <w:rPr/>
        <w:t>areas,</w:t>
      </w:r>
      <w:r>
        <w:rPr>
          <w:spacing w:val="1"/>
        </w:rPr>
        <w:t> </w:t>
      </w:r>
      <w:r>
        <w:rPr/>
        <w:t>persons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develop</w:t>
      </w:r>
      <w:r>
        <w:rPr>
          <w:spacing w:val="1"/>
        </w:rPr>
        <w:t> </w:t>
      </w:r>
      <w:r>
        <w:rPr/>
        <w:t>partial</w:t>
      </w:r>
      <w:r>
        <w:rPr>
          <w:spacing w:val="1"/>
        </w:rPr>
        <w:t> </w:t>
      </w:r>
      <w:r>
        <w:rPr/>
        <w:t>immunity,</w:t>
      </w:r>
      <w:r>
        <w:rPr>
          <w:spacing w:val="1"/>
        </w:rPr>
        <w:t> </w:t>
      </w:r>
      <w:r>
        <w:rPr/>
        <w:t>allowing</w:t>
      </w:r>
      <w:r>
        <w:rPr>
          <w:spacing w:val="1"/>
        </w:rPr>
        <w:t> </w:t>
      </w:r>
      <w:r>
        <w:rPr/>
        <w:t>asymptomatic</w:t>
      </w:r>
      <w:r>
        <w:rPr>
          <w:spacing w:val="1"/>
        </w:rPr>
        <w:t> </w:t>
      </w:r>
      <w:r>
        <w:rPr/>
        <w:t>infections to occur. Malaria detection currently depends largely on microscopy and</w:t>
      </w:r>
      <w:r>
        <w:rPr>
          <w:spacing w:val="1"/>
        </w:rPr>
        <w:t> </w:t>
      </w:r>
      <w:r>
        <w:rPr/>
        <w:t>rapid diagnostic test (Peipei </w:t>
      </w:r>
      <w:r>
        <w:rPr>
          <w:i/>
        </w:rPr>
        <w:t>et al</w:t>
      </w:r>
      <w:r>
        <w:rPr/>
        <w:t>., 2014) but it suffers poor sensitivity in scenarios of</w:t>
      </w:r>
      <w:r>
        <w:rPr>
          <w:spacing w:val="1"/>
        </w:rPr>
        <w:t> </w:t>
      </w:r>
      <w:r>
        <w:rPr/>
        <w:t>low level parasitemia of below 10 parasites/µL (Weiss,1995). However, polymerase</w:t>
      </w:r>
      <w:r>
        <w:rPr>
          <w:spacing w:val="1"/>
        </w:rPr>
        <w:t> </w:t>
      </w:r>
      <w:r>
        <w:rPr/>
        <w:t>chain</w:t>
      </w:r>
      <w:r>
        <w:rPr>
          <w:spacing w:val="1"/>
        </w:rPr>
        <w:t> </w:t>
      </w:r>
      <w:r>
        <w:rPr/>
        <w:t>reaction</w:t>
      </w:r>
      <w:r>
        <w:rPr>
          <w:spacing w:val="1"/>
        </w:rPr>
        <w:t> </w:t>
      </w:r>
      <w:r>
        <w:rPr/>
        <w:t>(PCR)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assays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developed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detection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identification of malaria parasites which have proven to be more specific and sensitive</w:t>
      </w:r>
      <w:r>
        <w:rPr>
          <w:spacing w:val="-57"/>
        </w:rPr>
        <w:t> </w:t>
      </w:r>
      <w:r>
        <w:rPr/>
        <w:t>than conventional microscopy, it has been able to detect as few as one parasite/µL of</w:t>
      </w:r>
      <w:r>
        <w:rPr>
          <w:spacing w:val="1"/>
        </w:rPr>
        <w:t> </w:t>
      </w:r>
      <w:r>
        <w:rPr/>
        <w:t>blood(Singh </w:t>
      </w:r>
      <w:r>
        <w:rPr>
          <w:i/>
        </w:rPr>
        <w:t>et</w:t>
      </w:r>
      <w:r>
        <w:rPr>
          <w:i/>
          <w:spacing w:val="-1"/>
        </w:rPr>
        <w:t> </w:t>
      </w:r>
      <w:r>
        <w:rPr>
          <w:i/>
        </w:rPr>
        <w:t>al</w:t>
      </w:r>
      <w:r>
        <w:rPr/>
        <w:t>., 1999).</w:t>
      </w:r>
    </w:p>
    <w:p>
      <w:pPr>
        <w:spacing w:after="0" w:line="480" w:lineRule="auto"/>
        <w:jc w:val="both"/>
        <w:sectPr>
          <w:footerReference w:type="default" r:id="rId6"/>
          <w:pgSz w:w="11910" w:h="16840"/>
          <w:pgMar w:footer="1002" w:header="0" w:top="1360" w:bottom="1200" w:left="0" w:right="0"/>
          <w:pgNumType w:start="1"/>
        </w:sectPr>
      </w:pPr>
    </w:p>
    <w:p>
      <w:pPr>
        <w:pStyle w:val="Heading1"/>
        <w:numPr>
          <w:ilvl w:val="1"/>
          <w:numId w:val="7"/>
        </w:numPr>
        <w:tabs>
          <w:tab w:pos="5167" w:val="left" w:leader="none"/>
        </w:tabs>
        <w:spacing w:line="240" w:lineRule="auto" w:before="61" w:after="0"/>
        <w:ind w:left="5166" w:right="0" w:hanging="4737"/>
        <w:jc w:val="left"/>
        <w:rPr>
          <w:sz w:val="22"/>
        </w:rPr>
      </w:pPr>
      <w:r>
        <w:rPr/>
        <w:t>Statement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Research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9"/>
        <w:ind w:left="1985" w:right="1410"/>
        <w:jc w:val="both"/>
      </w:pPr>
      <w:r>
        <w:rPr/>
        <w:t>In 2013, malaria caused an estimated 584, 000 deaths (with an uncertainty range of 367,</w:t>
      </w:r>
      <w:r>
        <w:rPr>
          <w:spacing w:val="-57"/>
        </w:rPr>
        <w:t> </w:t>
      </w:r>
      <w:r>
        <w:rPr/>
        <w:t>000 to 755,000), mostly among African children. According to the estimates, released in</w:t>
      </w:r>
      <w:r>
        <w:rPr>
          <w:spacing w:val="-57"/>
        </w:rPr>
        <w:t> </w:t>
      </w:r>
      <w:r>
        <w:rPr/>
        <w:t>December</w:t>
      </w:r>
      <w:r>
        <w:rPr>
          <w:spacing w:val="1"/>
        </w:rPr>
        <w:t> </w:t>
      </w:r>
      <w:r>
        <w:rPr/>
        <w:t>2014,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about</w:t>
      </w:r>
      <w:r>
        <w:rPr>
          <w:spacing w:val="1"/>
        </w:rPr>
        <w:t> </w:t>
      </w:r>
      <w:r>
        <w:rPr/>
        <w:t>198</w:t>
      </w:r>
      <w:r>
        <w:rPr>
          <w:spacing w:val="1"/>
        </w:rPr>
        <w:t> </w:t>
      </w:r>
      <w:r>
        <w:rPr/>
        <w:t>million</w:t>
      </w:r>
      <w:r>
        <w:rPr>
          <w:spacing w:val="1"/>
        </w:rPr>
        <w:t> </w:t>
      </w:r>
      <w:r>
        <w:rPr/>
        <w:t>cases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malaria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2013</w:t>
      </w:r>
      <w:r>
        <w:rPr>
          <w:spacing w:val="1"/>
        </w:rPr>
        <w:t> </w:t>
      </w:r>
      <w:r>
        <w:rPr/>
        <w:t>(with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uncertainty range of 124 million to 283 million) and an estimated 584 000 deaths (with</w:t>
      </w:r>
      <w:r>
        <w:rPr>
          <w:spacing w:val="1"/>
        </w:rPr>
        <w:t> </w:t>
      </w:r>
      <w:r>
        <w:rPr/>
        <w:t>an uncertainty range of 367, 000 to 755, 000). Malaria mortality rates have fallen by</w:t>
      </w:r>
      <w:r>
        <w:rPr>
          <w:spacing w:val="1"/>
        </w:rPr>
        <w:t> </w:t>
      </w:r>
      <w:r>
        <w:rPr/>
        <w:t>47% globally since 2000 and by 54% in the WHO African Region</w:t>
      </w:r>
      <w:r>
        <w:rPr>
          <w:spacing w:val="1"/>
        </w:rPr>
        <w:t> </w:t>
      </w:r>
      <w:r>
        <w:rPr/>
        <w:t>(WHO, 2014).WHO</w:t>
      </w:r>
      <w:r>
        <w:rPr>
          <w:spacing w:val="1"/>
        </w:rPr>
        <w:t> </w:t>
      </w:r>
      <w:r>
        <w:rPr/>
        <w:t>estimates that in 2015, malaria caused 214 million clinical episodes and 438,000 deaths.</w:t>
      </w:r>
      <w:r>
        <w:rPr>
          <w:spacing w:val="-57"/>
        </w:rPr>
        <w:t> </w:t>
      </w:r>
      <w:r>
        <w:rPr/>
        <w:t>Over the</w:t>
      </w:r>
      <w:r>
        <w:rPr>
          <w:spacing w:val="1"/>
        </w:rPr>
        <w:t> </w:t>
      </w:r>
      <w:r>
        <w:rPr/>
        <w:t>years, different</w:t>
      </w:r>
      <w:r>
        <w:rPr>
          <w:spacing w:val="60"/>
        </w:rPr>
        <w:t> </w:t>
      </w:r>
      <w:r>
        <w:rPr/>
        <w:t>categories of plasmodia specie (</w:t>
      </w:r>
      <w:r>
        <w:rPr>
          <w:i/>
        </w:rPr>
        <w:t>P. falciparum, p.ovale, p.</w:t>
      </w:r>
      <w:r>
        <w:rPr>
          <w:i/>
          <w:spacing w:val="1"/>
        </w:rPr>
        <w:t> </w:t>
      </w:r>
      <w:r>
        <w:rPr>
          <w:i/>
        </w:rPr>
        <w:t>vivax</w:t>
      </w:r>
      <w:r>
        <w:rPr/>
        <w:t>, and </w:t>
      </w:r>
      <w:r>
        <w:rPr>
          <w:i/>
        </w:rPr>
        <w:t>p. malaria) </w:t>
      </w:r>
      <w:r>
        <w:rPr/>
        <w:t>evolved with several newly observed mechanisms of resistance.</w:t>
      </w:r>
      <w:r>
        <w:rPr>
          <w:spacing w:val="1"/>
        </w:rPr>
        <w:t> </w:t>
      </w:r>
      <w:r>
        <w:rPr/>
        <w:t>(Ogbona and Uneke</w:t>
      </w:r>
      <w:r>
        <w:rPr>
          <w:i/>
        </w:rPr>
        <w:t>, </w:t>
      </w:r>
      <w:r>
        <w:rPr/>
        <w:t>2008;Simba </w:t>
      </w:r>
      <w:r>
        <w:rPr>
          <w:i/>
        </w:rPr>
        <w:t>et al., </w:t>
      </w:r>
      <w:r>
        <w:rPr/>
        <w:t>2010). Thirty countries in Sub-Saharan Africa</w:t>
      </w:r>
      <w:r>
        <w:rPr>
          <w:spacing w:val="1"/>
        </w:rPr>
        <w:t> </w:t>
      </w:r>
      <w:r>
        <w:rPr/>
        <w:t>account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90%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global</w:t>
      </w:r>
      <w:r>
        <w:rPr>
          <w:spacing w:val="1"/>
        </w:rPr>
        <w:t> </w:t>
      </w:r>
      <w:r>
        <w:rPr/>
        <w:t>malaria</w:t>
      </w:r>
      <w:r>
        <w:rPr>
          <w:spacing w:val="1"/>
        </w:rPr>
        <w:t> </w:t>
      </w:r>
      <w:r>
        <w:rPr/>
        <w:t>deaths.Nigeria,</w:t>
      </w:r>
      <w:r>
        <w:rPr>
          <w:spacing w:val="1"/>
        </w:rPr>
        <w:t> </w:t>
      </w:r>
      <w:r>
        <w:rPr/>
        <w:t>Democratic</w:t>
      </w:r>
      <w:r>
        <w:rPr>
          <w:spacing w:val="1"/>
        </w:rPr>
        <w:t> </w:t>
      </w:r>
      <w:r>
        <w:rPr/>
        <w:t>Republic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Congo</w:t>
      </w:r>
      <w:r>
        <w:rPr>
          <w:spacing w:val="-57"/>
        </w:rPr>
        <w:t> </w:t>
      </w:r>
      <w:r>
        <w:rPr/>
        <w:t>(DRC),</w:t>
      </w:r>
      <w:r>
        <w:rPr>
          <w:spacing w:val="1"/>
        </w:rPr>
        <w:t> </w:t>
      </w:r>
      <w:r>
        <w:rPr/>
        <w:t>Ethiopia,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Uganda</w:t>
      </w:r>
      <w:r>
        <w:rPr>
          <w:spacing w:val="1"/>
        </w:rPr>
        <w:t> </w:t>
      </w:r>
      <w:r>
        <w:rPr/>
        <w:t>account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nearly</w:t>
      </w:r>
      <w:r>
        <w:rPr>
          <w:spacing w:val="1"/>
        </w:rPr>
        <w:t> </w:t>
      </w:r>
      <w:r>
        <w:rPr/>
        <w:t>50%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global</w:t>
      </w:r>
      <w:r>
        <w:rPr>
          <w:spacing w:val="1"/>
        </w:rPr>
        <w:t> </w:t>
      </w:r>
      <w:r>
        <w:rPr/>
        <w:t>malaria</w:t>
      </w:r>
      <w:r>
        <w:rPr>
          <w:spacing w:val="1"/>
        </w:rPr>
        <w:t> </w:t>
      </w:r>
      <w:r>
        <w:rPr/>
        <w:t>deaths.Malaria is the 2</w:t>
      </w:r>
      <w:r>
        <w:rPr>
          <w:vertAlign w:val="superscript"/>
        </w:rPr>
        <w:t>nd</w:t>
      </w:r>
      <w:r>
        <w:rPr>
          <w:vertAlign w:val="baseline"/>
        </w:rPr>
        <w:t> leading cause of death from infectious diseases in Africa, after</w:t>
      </w:r>
      <w:r>
        <w:rPr>
          <w:spacing w:val="1"/>
          <w:vertAlign w:val="baseline"/>
        </w:rPr>
        <w:t> </w:t>
      </w:r>
      <w:r>
        <w:rPr>
          <w:vertAlign w:val="baseline"/>
        </w:rPr>
        <w:t>HIV/AIDS (WHO, 2013). Malaria is a major public health problem in Nigeria where it</w:t>
      </w:r>
      <w:r>
        <w:rPr>
          <w:spacing w:val="1"/>
          <w:vertAlign w:val="baseline"/>
        </w:rPr>
        <w:t> </w:t>
      </w:r>
      <w:r>
        <w:rPr>
          <w:vertAlign w:val="baseline"/>
        </w:rPr>
        <w:t>accounts for more cases and deaths than any other country in the world (FMOH, 2012).</w:t>
      </w:r>
      <w:r>
        <w:rPr>
          <w:spacing w:val="1"/>
          <w:vertAlign w:val="baseline"/>
        </w:rPr>
        <w:t> </w:t>
      </w:r>
      <w:r>
        <w:rPr>
          <w:vertAlign w:val="baseline"/>
        </w:rPr>
        <w:t>Malaria is a risk for 97% of Nigeria‘s population. The remaining 3% of the population</w:t>
      </w:r>
      <w:r>
        <w:rPr>
          <w:spacing w:val="1"/>
          <w:vertAlign w:val="baseline"/>
        </w:rPr>
        <w:t> </w:t>
      </w:r>
      <w:r>
        <w:rPr>
          <w:vertAlign w:val="baseline"/>
        </w:rPr>
        <w:t>live in the malaria free highlands.There are an estimated 100 million malaria cases with</w:t>
      </w:r>
      <w:r>
        <w:rPr>
          <w:spacing w:val="1"/>
          <w:vertAlign w:val="baseline"/>
        </w:rPr>
        <w:t> </w:t>
      </w:r>
      <w:r>
        <w:rPr>
          <w:vertAlign w:val="baseline"/>
        </w:rPr>
        <w:t>over 300,000 deaths per year in Nigeria. This can be compared with 215,000 deaths per</w:t>
      </w:r>
      <w:r>
        <w:rPr>
          <w:spacing w:val="1"/>
          <w:vertAlign w:val="baseline"/>
        </w:rPr>
        <w:t> </w:t>
      </w:r>
      <w:r>
        <w:rPr>
          <w:vertAlign w:val="baseline"/>
        </w:rPr>
        <w:t>year in Nigeria from HIV/AIDS (WHO, 2013).Malaria is the 3rd leading cause of death</w:t>
      </w:r>
      <w:r>
        <w:rPr>
          <w:spacing w:val="1"/>
          <w:vertAlign w:val="baseline"/>
        </w:rPr>
        <w:t> </w:t>
      </w:r>
      <w:r>
        <w:rPr>
          <w:vertAlign w:val="baseline"/>
        </w:rPr>
        <w:t>for children under five years worldwide, after pneumonia and diarrheal (WHO, 2013). It</w:t>
      </w:r>
      <w:r>
        <w:rPr>
          <w:spacing w:val="-57"/>
          <w:vertAlign w:val="baseline"/>
        </w:rPr>
        <w:t> </w:t>
      </w:r>
      <w:r>
        <w:rPr>
          <w:vertAlign w:val="baseline"/>
        </w:rPr>
        <w:t>accounts for about 60% of all out patient attendance and 30% of all hospital admissions</w:t>
      </w:r>
      <w:r>
        <w:rPr>
          <w:spacing w:val="1"/>
          <w:vertAlign w:val="baseline"/>
        </w:rPr>
        <w:t> </w:t>
      </w:r>
      <w:r>
        <w:rPr>
          <w:vertAlign w:val="baseline"/>
        </w:rPr>
        <w:t>(FMOH, 2008). Resistance to antimalarial medicines is fast becoming a great problem.</w:t>
      </w:r>
      <w:r>
        <w:rPr>
          <w:spacing w:val="1"/>
          <w:vertAlign w:val="baseline"/>
        </w:rPr>
        <w:t> </w:t>
      </w:r>
      <w:r>
        <w:rPr>
          <w:vertAlign w:val="baseline"/>
        </w:rPr>
        <w:t>Resistance</w:t>
      </w:r>
      <w:r>
        <w:rPr>
          <w:spacing w:val="17"/>
          <w:vertAlign w:val="baseline"/>
        </w:rPr>
        <w:t> </w:t>
      </w:r>
      <w:r>
        <w:rPr>
          <w:vertAlign w:val="baseline"/>
        </w:rPr>
        <w:t>of</w:t>
      </w:r>
      <w:r>
        <w:rPr>
          <w:spacing w:val="20"/>
          <w:vertAlign w:val="baseline"/>
        </w:rPr>
        <w:t> </w:t>
      </w:r>
      <w:r>
        <w:rPr>
          <w:i/>
          <w:vertAlign w:val="baseline"/>
        </w:rPr>
        <w:t>P.</w:t>
      </w:r>
      <w:r>
        <w:rPr>
          <w:i/>
          <w:spacing w:val="18"/>
          <w:vertAlign w:val="baseline"/>
        </w:rPr>
        <w:t> </w:t>
      </w:r>
      <w:r>
        <w:rPr>
          <w:i/>
          <w:vertAlign w:val="baseline"/>
        </w:rPr>
        <w:t>falciparum</w:t>
      </w:r>
      <w:r>
        <w:rPr>
          <w:i/>
          <w:spacing w:val="18"/>
          <w:vertAlign w:val="baseline"/>
        </w:rPr>
        <w:t> </w:t>
      </w:r>
      <w:r>
        <w:rPr>
          <w:vertAlign w:val="baseline"/>
        </w:rPr>
        <w:t>to</w:t>
      </w:r>
      <w:r>
        <w:rPr>
          <w:spacing w:val="18"/>
          <w:vertAlign w:val="baseline"/>
        </w:rPr>
        <w:t> </w:t>
      </w:r>
      <w:r>
        <w:rPr>
          <w:vertAlign w:val="baseline"/>
        </w:rPr>
        <w:t>previous</w:t>
      </w:r>
      <w:r>
        <w:rPr>
          <w:spacing w:val="21"/>
          <w:vertAlign w:val="baseline"/>
        </w:rPr>
        <w:t> </w:t>
      </w:r>
      <w:r>
        <w:rPr>
          <w:vertAlign w:val="baseline"/>
        </w:rPr>
        <w:t>generations</w:t>
      </w:r>
      <w:r>
        <w:rPr>
          <w:spacing w:val="18"/>
          <w:vertAlign w:val="baseline"/>
        </w:rPr>
        <w:t> </w:t>
      </w:r>
      <w:r>
        <w:rPr>
          <w:vertAlign w:val="baseline"/>
        </w:rPr>
        <w:t>of</w:t>
      </w:r>
      <w:r>
        <w:rPr>
          <w:spacing w:val="17"/>
          <w:vertAlign w:val="baseline"/>
        </w:rPr>
        <w:t> </w:t>
      </w:r>
      <w:r>
        <w:rPr>
          <w:vertAlign w:val="baseline"/>
        </w:rPr>
        <w:t>medicines,</w:t>
      </w:r>
      <w:r>
        <w:rPr>
          <w:spacing w:val="17"/>
          <w:vertAlign w:val="baseline"/>
        </w:rPr>
        <w:t> </w:t>
      </w:r>
      <w:r>
        <w:rPr>
          <w:vertAlign w:val="baseline"/>
        </w:rPr>
        <w:t>such</w:t>
      </w:r>
      <w:r>
        <w:rPr>
          <w:spacing w:val="17"/>
          <w:vertAlign w:val="baseline"/>
        </w:rPr>
        <w:t> </w:t>
      </w:r>
      <w:r>
        <w:rPr>
          <w:vertAlign w:val="baseline"/>
        </w:rPr>
        <w:t>as</w:t>
      </w:r>
      <w:r>
        <w:rPr>
          <w:spacing w:val="21"/>
          <w:vertAlign w:val="baseline"/>
        </w:rPr>
        <w:t> </w:t>
      </w:r>
      <w:r>
        <w:rPr>
          <w:vertAlign w:val="baseline"/>
        </w:rPr>
        <w:t>chloroquine</w:t>
      </w:r>
    </w:p>
    <w:p>
      <w:pPr>
        <w:spacing w:after="0" w:line="480" w:lineRule="auto"/>
        <w:jc w:val="both"/>
        <w:sectPr>
          <w:pgSz w:w="11910" w:h="16840"/>
          <w:pgMar w:header="0" w:footer="1002" w:top="1360" w:bottom="1200" w:left="0" w:right="0"/>
        </w:sectPr>
      </w:pPr>
    </w:p>
    <w:p>
      <w:pPr>
        <w:pStyle w:val="BodyText"/>
        <w:spacing w:line="480" w:lineRule="auto" w:before="74"/>
        <w:ind w:left="1985" w:right="1418"/>
        <w:jc w:val="both"/>
      </w:pPr>
      <w:r>
        <w:rPr/>
        <w:t>and</w:t>
      </w:r>
      <w:r>
        <w:rPr>
          <w:spacing w:val="1"/>
        </w:rPr>
        <w:t> </w:t>
      </w:r>
      <w:r>
        <w:rPr/>
        <w:t>sulfadoxine-pyrimethamine</w:t>
      </w:r>
      <w:r>
        <w:rPr>
          <w:spacing w:val="1"/>
        </w:rPr>
        <w:t> </w:t>
      </w:r>
      <w:r>
        <w:rPr/>
        <w:t>(SP),</w:t>
      </w:r>
      <w:r>
        <w:rPr>
          <w:spacing w:val="1"/>
        </w:rPr>
        <w:t> </w:t>
      </w:r>
      <w:r>
        <w:rPr/>
        <w:t>became</w:t>
      </w:r>
      <w:r>
        <w:rPr>
          <w:spacing w:val="1"/>
        </w:rPr>
        <w:t> </w:t>
      </w:r>
      <w:r>
        <w:rPr/>
        <w:t>widespread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1970s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1980s,</w:t>
      </w:r>
      <w:r>
        <w:rPr>
          <w:spacing w:val="1"/>
        </w:rPr>
        <w:t> </w:t>
      </w:r>
      <w:r>
        <w:rPr/>
        <w:t>undermining</w:t>
      </w:r>
      <w:r>
        <w:rPr>
          <w:spacing w:val="-4"/>
        </w:rPr>
        <w:t> </w:t>
      </w:r>
      <w:r>
        <w:rPr/>
        <w:t>malaria</w:t>
      </w:r>
      <w:r>
        <w:rPr>
          <w:spacing w:val="-2"/>
        </w:rPr>
        <w:t> </w:t>
      </w:r>
      <w:r>
        <w:rPr/>
        <w:t>control efforts and</w:t>
      </w:r>
      <w:r>
        <w:rPr>
          <w:spacing w:val="1"/>
        </w:rPr>
        <w:t> </w:t>
      </w:r>
      <w:r>
        <w:rPr/>
        <w:t>reversing</w:t>
      </w:r>
      <w:r>
        <w:rPr>
          <w:spacing w:val="-2"/>
        </w:rPr>
        <w:t> </w:t>
      </w:r>
      <w:r>
        <w:rPr/>
        <w:t>gains in child survival.</w:t>
      </w:r>
    </w:p>
    <w:p>
      <w:pPr>
        <w:pStyle w:val="BodyText"/>
        <w:spacing w:line="480" w:lineRule="auto"/>
        <w:ind w:left="1985" w:right="1411" w:firstLine="59"/>
        <w:jc w:val="both"/>
      </w:pPr>
      <w:r>
        <w:rPr/>
        <w:t>Antimalarial drug resistance – the ability of the malaria parasite to survive drugs – first</w:t>
      </w:r>
      <w:r>
        <w:rPr>
          <w:spacing w:val="1"/>
        </w:rPr>
        <w:t> </w:t>
      </w:r>
      <w:r>
        <w:rPr/>
        <w:t>became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global</w:t>
      </w:r>
      <w:r>
        <w:rPr>
          <w:spacing w:val="1"/>
        </w:rPr>
        <w:t> </w:t>
      </w:r>
      <w:r>
        <w:rPr/>
        <w:t>problem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1960s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parasite</w:t>
      </w:r>
      <w:r>
        <w:rPr>
          <w:spacing w:val="1"/>
        </w:rPr>
        <w:t> </w:t>
      </w:r>
      <w:r>
        <w:rPr/>
        <w:t>developed</w:t>
      </w:r>
      <w:r>
        <w:rPr>
          <w:spacing w:val="1"/>
        </w:rPr>
        <w:t> </w:t>
      </w:r>
      <w:r>
        <w:rPr/>
        <w:t>resistance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chloroquine, the then widely-used antimalarial. Resistance first emerged in the Greater</w:t>
      </w:r>
      <w:r>
        <w:rPr>
          <w:spacing w:val="1"/>
        </w:rPr>
        <w:t> </w:t>
      </w:r>
      <w:r>
        <w:rPr/>
        <w:t>Mekong sub region and later spread to Africa, triggering a dramatic increase in malaria-</w:t>
      </w:r>
      <w:r>
        <w:rPr>
          <w:spacing w:val="1"/>
        </w:rPr>
        <w:t> </w:t>
      </w:r>
      <w:r>
        <w:rPr/>
        <w:t>related illness and death – particularly among children. Malaria is the most important</w:t>
      </w:r>
      <w:r>
        <w:rPr>
          <w:spacing w:val="1"/>
        </w:rPr>
        <w:t> </w:t>
      </w:r>
      <w:r>
        <w:rPr/>
        <w:t>parasitic infection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people and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become a</w:t>
      </w:r>
      <w:r>
        <w:rPr>
          <w:spacing w:val="1"/>
        </w:rPr>
        <w:t> </w:t>
      </w:r>
      <w:r>
        <w:rPr/>
        <w:t>priority for the</w:t>
      </w:r>
      <w:r>
        <w:rPr>
          <w:spacing w:val="1"/>
        </w:rPr>
        <w:t> </w:t>
      </w:r>
      <w:r>
        <w:rPr/>
        <w:t>international</w:t>
      </w:r>
      <w:r>
        <w:rPr>
          <w:spacing w:val="1"/>
        </w:rPr>
        <w:t> </w:t>
      </w:r>
      <w:r>
        <w:rPr/>
        <w:t>health</w:t>
      </w:r>
      <w:r>
        <w:rPr>
          <w:spacing w:val="1"/>
        </w:rPr>
        <w:t> </w:t>
      </w:r>
      <w:r>
        <w:rPr/>
        <w:t>community as it is also the focus of several new initiatives. One of such new initiatives</w:t>
      </w:r>
      <w:r>
        <w:rPr>
          <w:spacing w:val="1"/>
        </w:rPr>
        <w:t> </w:t>
      </w:r>
      <w:r>
        <w:rPr/>
        <w:t>includes the development of artemisinin combination therapies (ACTs) proven to be the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effective</w:t>
      </w:r>
      <w:r>
        <w:rPr>
          <w:spacing w:val="1"/>
        </w:rPr>
        <w:t> </w:t>
      </w:r>
      <w:r>
        <w:rPr/>
        <w:t>first-line</w:t>
      </w:r>
      <w:r>
        <w:rPr>
          <w:spacing w:val="1"/>
        </w:rPr>
        <w:t> </w:t>
      </w:r>
      <w:r>
        <w:rPr/>
        <w:t>strategy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treatment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uncomplicated</w:t>
      </w:r>
      <w:r>
        <w:rPr>
          <w:spacing w:val="1"/>
        </w:rPr>
        <w:t> </w:t>
      </w:r>
      <w:r>
        <w:rPr>
          <w:i/>
        </w:rPr>
        <w:t>P.</w:t>
      </w:r>
      <w:r>
        <w:rPr>
          <w:i/>
          <w:spacing w:val="1"/>
        </w:rPr>
        <w:t> </w:t>
      </w:r>
      <w:r>
        <w:rPr>
          <w:i/>
        </w:rPr>
        <w:t>falciparum</w:t>
      </w:r>
      <w:r>
        <w:rPr>
          <w:i/>
          <w:spacing w:val="1"/>
        </w:rPr>
        <w:t> </w:t>
      </w:r>
      <w:r>
        <w:rPr/>
        <w:t>malaria,</w:t>
      </w:r>
      <w:r>
        <w:rPr>
          <w:spacing w:val="1"/>
        </w:rPr>
        <w:t> </w:t>
      </w:r>
      <w:r>
        <w:rPr/>
        <w:t>presently eliciting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degree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resistance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conventional</w:t>
      </w:r>
      <w:r>
        <w:rPr>
          <w:spacing w:val="60"/>
        </w:rPr>
        <w:t> </w:t>
      </w:r>
      <w:r>
        <w:rPr/>
        <w:t>antimalarial</w:t>
      </w:r>
      <w:r>
        <w:rPr>
          <w:spacing w:val="-57"/>
        </w:rPr>
        <w:t> </w:t>
      </w:r>
      <w:r>
        <w:rPr/>
        <w:t>drugs</w:t>
      </w:r>
      <w:r>
        <w:rPr>
          <w:spacing w:val="1"/>
        </w:rPr>
        <w:t> </w:t>
      </w:r>
      <w:r>
        <w:rPr/>
        <w:t>(Wongrischanalai</w:t>
      </w:r>
      <w:r>
        <w:rPr>
          <w:spacing w:val="3"/>
        </w:rPr>
        <w:t> </w:t>
      </w:r>
      <w:r>
        <w:rPr>
          <w:i/>
        </w:rPr>
        <w:t>et al</w:t>
      </w:r>
      <w:r>
        <w:rPr/>
        <w:t>.,</w:t>
      </w:r>
      <w:r>
        <w:rPr>
          <w:spacing w:val="-1"/>
        </w:rPr>
        <w:t> </w:t>
      </w:r>
      <w:r>
        <w:rPr/>
        <w:t>2002; Breman</w:t>
      </w:r>
      <w:r>
        <w:rPr>
          <w:spacing w:val="2"/>
        </w:rPr>
        <w:t> </w:t>
      </w:r>
      <w:r>
        <w:rPr>
          <w:i/>
        </w:rPr>
        <w:t>et al.,</w:t>
      </w:r>
      <w:r>
        <w:rPr>
          <w:i/>
          <w:spacing w:val="-1"/>
        </w:rPr>
        <w:t> </w:t>
      </w:r>
      <w:r>
        <w:rPr/>
        <w:t>2004).</w:t>
      </w:r>
    </w:p>
    <w:p>
      <w:pPr>
        <w:pStyle w:val="BodyText"/>
        <w:spacing w:line="480" w:lineRule="auto" w:before="1"/>
        <w:ind w:left="1985" w:right="1416"/>
        <w:jc w:val="both"/>
      </w:pPr>
      <w:r>
        <w:rPr/>
        <w:t>Today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treatment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choice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artemisinin-based</w:t>
      </w:r>
      <w:r>
        <w:rPr>
          <w:spacing w:val="1"/>
        </w:rPr>
        <w:t> </w:t>
      </w:r>
      <w:r>
        <w:rPr/>
        <w:t>combination</w:t>
      </w:r>
      <w:r>
        <w:rPr>
          <w:spacing w:val="1"/>
        </w:rPr>
        <w:t> </w:t>
      </w:r>
      <w:r>
        <w:rPr/>
        <w:t>therapies</w:t>
      </w:r>
      <w:r>
        <w:rPr>
          <w:spacing w:val="1"/>
        </w:rPr>
        <w:t> </w:t>
      </w:r>
      <w:r>
        <w:rPr/>
        <w:t>(ACTs),artemether-lumefantrine is an effective ACT known popularly under the brand</w:t>
      </w:r>
      <w:r>
        <w:rPr>
          <w:spacing w:val="1"/>
        </w:rPr>
        <w:t> </w:t>
      </w:r>
      <w:r>
        <w:rPr/>
        <w:t>names COARTEM® or RIAMET® and is used majorly in Africa, due to its high</w:t>
      </w:r>
      <w:r>
        <w:rPr>
          <w:spacing w:val="1"/>
        </w:rPr>
        <w:t> </w:t>
      </w:r>
      <w:r>
        <w:rPr/>
        <w:t>efficacy against the parasite. The standard recommended dosage regimen for the drug is</w:t>
      </w:r>
      <w:r>
        <w:rPr>
          <w:spacing w:val="1"/>
        </w:rPr>
        <w:t> </w:t>
      </w:r>
      <w:r>
        <w:rPr/>
        <w:t>a fixed 6-dose regimen (24tablets; 480mg artemether and 2880 mg lumefantrine, given</w:t>
      </w:r>
      <w:r>
        <w:rPr>
          <w:spacing w:val="1"/>
        </w:rPr>
        <w:t> </w:t>
      </w:r>
      <w:r>
        <w:rPr/>
        <w:t>over</w:t>
      </w:r>
    </w:p>
    <w:p>
      <w:pPr>
        <w:pStyle w:val="BodyText"/>
        <w:spacing w:line="480" w:lineRule="auto" w:before="1"/>
        <w:ind w:left="1985" w:right="1419"/>
        <w:jc w:val="both"/>
      </w:pPr>
      <w:r>
        <w:rPr/>
        <w:t>3 days) as the oral first line treatment with the substance to be administered at 0, 8, 24,</w:t>
      </w:r>
      <w:r>
        <w:rPr>
          <w:spacing w:val="1"/>
        </w:rPr>
        <w:t> </w:t>
      </w:r>
      <w:r>
        <w:rPr/>
        <w:t>36,</w:t>
      </w:r>
      <w:r>
        <w:rPr>
          <w:spacing w:val="-1"/>
        </w:rPr>
        <w:t> </w:t>
      </w:r>
      <w:r>
        <w:rPr/>
        <w:t>48 and 60</w:t>
      </w:r>
      <w:r>
        <w:rPr>
          <w:spacing w:val="-1"/>
        </w:rPr>
        <w:t> </w:t>
      </w:r>
      <w:r>
        <w:rPr/>
        <w:t>h of the</w:t>
      </w:r>
      <w:r>
        <w:rPr>
          <w:spacing w:val="-3"/>
        </w:rPr>
        <w:t> </w:t>
      </w:r>
      <w:r>
        <w:rPr/>
        <w:t>treatment course</w:t>
      </w:r>
      <w:r>
        <w:rPr>
          <w:spacing w:val="-1"/>
        </w:rPr>
        <w:t> </w:t>
      </w:r>
      <w:r>
        <w:rPr/>
        <w:t>(Van-Vugt,</w:t>
      </w:r>
      <w:r>
        <w:rPr>
          <w:i/>
        </w:rPr>
        <w:t>et al., </w:t>
      </w:r>
      <w:r>
        <w:rPr/>
        <w:t>1999).</w:t>
      </w:r>
    </w:p>
    <w:p>
      <w:pPr>
        <w:pStyle w:val="BodyText"/>
        <w:spacing w:line="480" w:lineRule="auto"/>
        <w:ind w:left="1985" w:right="1416"/>
        <w:jc w:val="both"/>
      </w:pPr>
      <w:r>
        <w:rPr/>
        <w:t>Resistance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artemisinins,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core</w:t>
      </w:r>
      <w:r>
        <w:rPr>
          <w:spacing w:val="1"/>
        </w:rPr>
        <w:t> </w:t>
      </w:r>
      <w:r>
        <w:rPr/>
        <w:t>component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combination</w:t>
      </w:r>
      <w:r>
        <w:rPr>
          <w:spacing w:val="1"/>
        </w:rPr>
        <w:t> </w:t>
      </w:r>
      <w:r>
        <w:rPr/>
        <w:t>artemeter-</w:t>
      </w:r>
      <w:r>
        <w:rPr>
          <w:spacing w:val="1"/>
        </w:rPr>
        <w:t> </w:t>
      </w:r>
      <w:r>
        <w:rPr/>
        <w:t>lumenfantrine,</w:t>
      </w:r>
      <w:r>
        <w:rPr>
          <w:spacing w:val="48"/>
        </w:rPr>
        <w:t> </w:t>
      </w:r>
      <w:r>
        <w:rPr/>
        <w:t>has</w:t>
      </w:r>
      <w:r>
        <w:rPr>
          <w:spacing w:val="48"/>
        </w:rPr>
        <w:t> </w:t>
      </w:r>
      <w:r>
        <w:rPr/>
        <w:t>now</w:t>
      </w:r>
      <w:r>
        <w:rPr>
          <w:spacing w:val="47"/>
        </w:rPr>
        <w:t> </w:t>
      </w:r>
      <w:r>
        <w:rPr/>
        <w:t>been</w:t>
      </w:r>
      <w:r>
        <w:rPr>
          <w:spacing w:val="48"/>
        </w:rPr>
        <w:t> </w:t>
      </w:r>
      <w:r>
        <w:rPr/>
        <w:t>identified</w:t>
      </w:r>
      <w:r>
        <w:rPr>
          <w:spacing w:val="48"/>
        </w:rPr>
        <w:t> </w:t>
      </w:r>
      <w:r>
        <w:rPr/>
        <w:t>in</w:t>
      </w:r>
      <w:r>
        <w:rPr>
          <w:spacing w:val="48"/>
        </w:rPr>
        <w:t> </w:t>
      </w:r>
      <w:r>
        <w:rPr/>
        <w:t>Cambodia,</w:t>
      </w:r>
      <w:r>
        <w:rPr>
          <w:spacing w:val="50"/>
        </w:rPr>
        <w:t> </w:t>
      </w:r>
      <w:r>
        <w:rPr/>
        <w:t>Myanmar,</w:t>
      </w:r>
      <w:r>
        <w:rPr>
          <w:spacing w:val="48"/>
        </w:rPr>
        <w:t> </w:t>
      </w:r>
      <w:r>
        <w:rPr/>
        <w:t>Thailand,</w:t>
      </w:r>
      <w:r>
        <w:rPr>
          <w:spacing w:val="48"/>
        </w:rPr>
        <w:t> </w:t>
      </w:r>
      <w:r>
        <w:rPr/>
        <w:t>and</w:t>
      </w:r>
      <w:r>
        <w:rPr>
          <w:spacing w:val="48"/>
        </w:rPr>
        <w:t> </w:t>
      </w:r>
      <w:r>
        <w:rPr/>
        <w:t>Viet</w:t>
      </w:r>
      <w:r>
        <w:rPr>
          <w:spacing w:val="-58"/>
        </w:rPr>
        <w:t> </w:t>
      </w:r>
      <w:r>
        <w:rPr/>
        <w:t>Nam (WHO, 2014). National efforts to contain resistance have had some impact, but</w:t>
      </w:r>
      <w:r>
        <w:rPr>
          <w:spacing w:val="1"/>
        </w:rPr>
        <w:t> </w:t>
      </w:r>
      <w:r>
        <w:rPr/>
        <w:t>urgent</w:t>
      </w:r>
      <w:r>
        <w:rPr>
          <w:spacing w:val="18"/>
        </w:rPr>
        <w:t> </w:t>
      </w:r>
      <w:r>
        <w:rPr/>
        <w:t>action</w:t>
      </w:r>
      <w:r>
        <w:rPr>
          <w:spacing w:val="18"/>
        </w:rPr>
        <w:t> </w:t>
      </w:r>
      <w:r>
        <w:rPr/>
        <w:t>is</w:t>
      </w:r>
      <w:r>
        <w:rPr>
          <w:spacing w:val="19"/>
        </w:rPr>
        <w:t> </w:t>
      </w:r>
      <w:r>
        <w:rPr/>
        <w:t>needed</w:t>
      </w:r>
      <w:r>
        <w:rPr>
          <w:spacing w:val="17"/>
        </w:rPr>
        <w:t> </w:t>
      </w:r>
      <w:r>
        <w:rPr/>
        <w:t>to</w:t>
      </w:r>
      <w:r>
        <w:rPr>
          <w:spacing w:val="18"/>
        </w:rPr>
        <w:t> </w:t>
      </w:r>
      <w:r>
        <w:rPr/>
        <w:t>fully</w:t>
      </w:r>
      <w:r>
        <w:rPr>
          <w:spacing w:val="14"/>
        </w:rPr>
        <w:t> </w:t>
      </w:r>
      <w:r>
        <w:rPr/>
        <w:t>eliminate</w:t>
      </w:r>
      <w:r>
        <w:rPr>
          <w:spacing w:val="17"/>
        </w:rPr>
        <w:t> </w:t>
      </w:r>
      <w:r>
        <w:rPr/>
        <w:t>resistant</w:t>
      </w:r>
      <w:r>
        <w:rPr>
          <w:spacing w:val="19"/>
        </w:rPr>
        <w:t> </w:t>
      </w:r>
      <w:r>
        <w:rPr/>
        <w:t>strains</w:t>
      </w:r>
      <w:r>
        <w:rPr>
          <w:spacing w:val="19"/>
        </w:rPr>
        <w:t> </w:t>
      </w:r>
      <w:r>
        <w:rPr/>
        <w:t>of</w:t>
      </w:r>
      <w:r>
        <w:rPr>
          <w:spacing w:val="18"/>
        </w:rPr>
        <w:t> </w:t>
      </w:r>
      <w:r>
        <w:rPr/>
        <w:t>the</w:t>
      </w:r>
      <w:r>
        <w:rPr>
          <w:spacing w:val="17"/>
        </w:rPr>
        <w:t> </w:t>
      </w:r>
      <w:r>
        <w:rPr/>
        <w:t>parasite</w:t>
      </w:r>
      <w:r>
        <w:rPr>
          <w:spacing w:val="18"/>
        </w:rPr>
        <w:t> </w:t>
      </w:r>
      <w:r>
        <w:rPr/>
        <w:t>and</w:t>
      </w:r>
      <w:r>
        <w:rPr>
          <w:spacing w:val="18"/>
        </w:rPr>
        <w:t> </w:t>
      </w:r>
      <w:r>
        <w:rPr/>
        <w:t>to</w:t>
      </w:r>
      <w:r>
        <w:rPr>
          <w:spacing w:val="18"/>
        </w:rPr>
        <w:t> </w:t>
      </w:r>
      <w:r>
        <w:rPr/>
        <w:t>ensure</w:t>
      </w:r>
    </w:p>
    <w:p>
      <w:pPr>
        <w:spacing w:after="0" w:line="480" w:lineRule="auto"/>
        <w:jc w:val="both"/>
        <w:sectPr>
          <w:pgSz w:w="11910" w:h="16840"/>
          <w:pgMar w:header="0" w:footer="1002" w:top="1340" w:bottom="1200" w:left="0" w:right="0"/>
        </w:sectPr>
      </w:pPr>
    </w:p>
    <w:p>
      <w:pPr>
        <w:pStyle w:val="BodyText"/>
        <w:spacing w:line="480" w:lineRule="auto" w:before="74"/>
        <w:ind w:left="1985" w:right="1412"/>
        <w:jc w:val="both"/>
      </w:pPr>
      <w:r>
        <w:rPr/>
        <w:t>that ACTs remain effective. An estimated mortality rate of 0.7</w:t>
      </w:r>
      <w:r>
        <w:rPr>
          <w:spacing w:val="60"/>
        </w:rPr>
        <w:t> </w:t>
      </w:r>
      <w:r>
        <w:rPr/>
        <w:t>– 2.7 million is caused</w:t>
      </w:r>
      <w:r>
        <w:rPr>
          <w:spacing w:val="1"/>
        </w:rPr>
        <w:t> </w:t>
      </w:r>
      <w:r>
        <w:rPr/>
        <w:t>by malaria with more than 300million cases of malaria illness occurring each year and</w:t>
      </w:r>
      <w:r>
        <w:rPr>
          <w:spacing w:val="1"/>
        </w:rPr>
        <w:t> </w:t>
      </w:r>
      <w:r>
        <w:rPr/>
        <w:t>more than 90 percent of these deaths are in Africa (David and Peter, 2004). This has</w:t>
      </w:r>
      <w:r>
        <w:rPr>
          <w:spacing w:val="1"/>
        </w:rPr>
        <w:t> </w:t>
      </w:r>
      <w:r>
        <w:rPr/>
        <w:t>resulted</w:t>
      </w:r>
      <w:r>
        <w:rPr>
          <w:spacing w:val="-1"/>
        </w:rPr>
        <w:t> </w:t>
      </w:r>
      <w:r>
        <w:rPr/>
        <w:t>to a serious substantial economic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social hardship.</w:t>
      </w:r>
    </w:p>
    <w:p>
      <w:pPr>
        <w:pStyle w:val="BodyText"/>
        <w:spacing w:line="480" w:lineRule="auto"/>
        <w:ind w:left="1985" w:right="1414" w:firstLine="59"/>
        <w:jc w:val="both"/>
      </w:pPr>
      <w:r>
        <w:rPr/>
        <w:t>Promethazine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antihistamine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acts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competing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histamine</w:t>
      </w:r>
      <w:r>
        <w:rPr>
          <w:spacing w:val="1"/>
        </w:rPr>
        <w:t> </w:t>
      </w:r>
      <w:r>
        <w:rPr/>
        <w:t>for</w:t>
      </w:r>
      <w:r>
        <w:rPr>
          <w:spacing w:val="60"/>
        </w:rPr>
        <w:t> </w:t>
      </w:r>
      <w:r>
        <w:rPr/>
        <w:t>H-1</w:t>
      </w:r>
      <w:r>
        <w:rPr>
          <w:spacing w:val="1"/>
        </w:rPr>
        <w:t> </w:t>
      </w:r>
      <w:r>
        <w:rPr/>
        <w:t>receptor sites on effector cells. This H-1 antagonist is also used as adjunct therapy in the</w:t>
      </w:r>
      <w:r>
        <w:rPr>
          <w:spacing w:val="-57"/>
        </w:rPr>
        <w:t> </w:t>
      </w:r>
      <w:r>
        <w:rPr/>
        <w:t>treatment</w:t>
      </w:r>
      <w:r>
        <w:rPr>
          <w:spacing w:val="20"/>
        </w:rPr>
        <w:t> </w:t>
      </w:r>
      <w:r>
        <w:rPr/>
        <w:t>of</w:t>
      </w:r>
      <w:r>
        <w:rPr>
          <w:spacing w:val="21"/>
        </w:rPr>
        <w:t> </w:t>
      </w:r>
      <w:r>
        <w:rPr/>
        <w:t>malaria</w:t>
      </w:r>
      <w:r>
        <w:rPr>
          <w:spacing w:val="19"/>
        </w:rPr>
        <w:t> </w:t>
      </w:r>
      <w:r>
        <w:rPr/>
        <w:t>in</w:t>
      </w:r>
      <w:r>
        <w:rPr>
          <w:spacing w:val="24"/>
        </w:rPr>
        <w:t> </w:t>
      </w:r>
      <w:r>
        <w:rPr/>
        <w:t>english-speaking</w:t>
      </w:r>
      <w:r>
        <w:rPr>
          <w:spacing w:val="20"/>
        </w:rPr>
        <w:t> </w:t>
      </w:r>
      <w:r>
        <w:rPr/>
        <w:t>West</w:t>
      </w:r>
      <w:r>
        <w:rPr>
          <w:spacing w:val="22"/>
        </w:rPr>
        <w:t> </w:t>
      </w:r>
      <w:r>
        <w:rPr/>
        <w:t>African</w:t>
      </w:r>
      <w:r>
        <w:rPr>
          <w:spacing w:val="22"/>
        </w:rPr>
        <w:t> </w:t>
      </w:r>
      <w:r>
        <w:rPr/>
        <w:t>countries.</w:t>
      </w:r>
      <w:r>
        <w:rPr>
          <w:spacing w:val="20"/>
        </w:rPr>
        <w:t> </w:t>
      </w:r>
      <w:r>
        <w:rPr/>
        <w:t>The</w:t>
      </w:r>
      <w:r>
        <w:rPr>
          <w:spacing w:val="20"/>
        </w:rPr>
        <w:t> </w:t>
      </w:r>
      <w:r>
        <w:rPr/>
        <w:t>drug</w:t>
      </w:r>
      <w:r>
        <w:rPr>
          <w:spacing w:val="17"/>
        </w:rPr>
        <w:t> </w:t>
      </w:r>
      <w:r>
        <w:rPr/>
        <w:t>is</w:t>
      </w:r>
      <w:r>
        <w:rPr>
          <w:spacing w:val="25"/>
        </w:rPr>
        <w:t> </w:t>
      </w:r>
      <w:r>
        <w:rPr/>
        <w:t>given</w:t>
      </w:r>
      <w:r>
        <w:rPr>
          <w:spacing w:val="22"/>
        </w:rPr>
        <w:t> </w:t>
      </w:r>
      <w:r>
        <w:rPr/>
        <w:t>as</w:t>
      </w:r>
      <w:r>
        <w:rPr>
          <w:spacing w:val="-57"/>
        </w:rPr>
        <w:t> </w:t>
      </w:r>
      <w:r>
        <w:rPr/>
        <w:t>an antiemetic with chloroquine to prevent or alleviate chloroquine-associated pruritus,</w:t>
      </w:r>
      <w:r>
        <w:rPr>
          <w:spacing w:val="1"/>
        </w:rPr>
        <w:t> </w:t>
      </w:r>
      <w:r>
        <w:rPr/>
        <w:t>(Sowunmi </w:t>
      </w:r>
      <w:r>
        <w:rPr>
          <w:i/>
        </w:rPr>
        <w:t>et al., </w:t>
      </w:r>
      <w:r>
        <w:rPr/>
        <w:t>1998). It is also given with arthemeter- lumenfantrine commonly, at a</w:t>
      </w:r>
      <w:r>
        <w:rPr>
          <w:spacing w:val="1"/>
        </w:rPr>
        <w:t> </w:t>
      </w:r>
      <w:r>
        <w:rPr/>
        <w:t>dose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5.0–10</w:t>
      </w:r>
      <w:r>
        <w:rPr>
          <w:spacing w:val="1"/>
        </w:rPr>
        <w:t> </w:t>
      </w:r>
      <w:r>
        <w:rPr/>
        <w:t>mg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given</w:t>
      </w:r>
      <w:r>
        <w:rPr>
          <w:spacing w:val="1"/>
        </w:rPr>
        <w:t> </w:t>
      </w:r>
      <w:r>
        <w:rPr/>
        <w:t>simultaneously,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just</w:t>
      </w:r>
      <w:r>
        <w:rPr>
          <w:spacing w:val="1"/>
        </w:rPr>
        <w:t> </w:t>
      </w:r>
      <w:r>
        <w:rPr/>
        <w:t>prior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administration</w:t>
      </w:r>
      <w:r>
        <w:rPr>
          <w:spacing w:val="60"/>
        </w:rPr>
        <w:t> </w:t>
      </w:r>
      <w:r>
        <w:rPr/>
        <w:t>of</w:t>
      </w:r>
      <w:r>
        <w:rPr>
          <w:spacing w:val="1"/>
        </w:rPr>
        <w:t> </w:t>
      </w:r>
      <w:r>
        <w:rPr/>
        <w:t>chloroquine in children with falciparum malaria in Nigeria. In adults, a daily dose of 25</w:t>
      </w:r>
      <w:r>
        <w:rPr>
          <w:spacing w:val="1"/>
        </w:rPr>
        <w:t> </w:t>
      </w:r>
      <w:r>
        <w:rPr/>
        <w:t>mg</w:t>
      </w:r>
      <w:r>
        <w:rPr>
          <w:spacing w:val="-3"/>
        </w:rPr>
        <w:t> </w:t>
      </w:r>
      <w:r>
        <w:rPr/>
        <w:t>is well tolerated.</w:t>
      </w:r>
    </w:p>
    <w:p>
      <w:pPr>
        <w:pStyle w:val="Heading1"/>
        <w:numPr>
          <w:ilvl w:val="1"/>
          <w:numId w:val="7"/>
        </w:numPr>
        <w:tabs>
          <w:tab w:pos="5226" w:val="left" w:leader="none"/>
        </w:tabs>
        <w:spacing w:line="240" w:lineRule="auto" w:before="6" w:after="0"/>
        <w:ind w:left="5225" w:right="0" w:hanging="361"/>
        <w:jc w:val="both"/>
      </w:pPr>
      <w:r>
        <w:rPr/>
        <w:t>Justification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spacing w:line="480" w:lineRule="auto"/>
        <w:ind w:left="1985" w:right="1588"/>
        <w:jc w:val="both"/>
      </w:pPr>
      <w:r>
        <w:rPr/>
        <w:t>According to WHO, Malaria is the single most important cause of ill health, death and</w:t>
      </w:r>
      <w:r>
        <w:rPr>
          <w:spacing w:val="-57"/>
        </w:rPr>
        <w:t> </w:t>
      </w:r>
      <w:r>
        <w:rPr/>
        <w:t>economic loss in Sub-Saharan Africa). The management of malaria is complicated</w:t>
      </w:r>
      <w:r>
        <w:rPr>
          <w:spacing w:val="1"/>
        </w:rPr>
        <w:t> </w:t>
      </w:r>
      <w:r>
        <w:rPr/>
        <w:t>because the parasites that cause malaria are resistant to most of the safest and cheapest</w:t>
      </w:r>
      <w:r>
        <w:rPr>
          <w:spacing w:val="-57"/>
        </w:rPr>
        <w:t> </w:t>
      </w:r>
      <w:r>
        <w:rPr/>
        <w:t>first</w:t>
      </w:r>
      <w:r>
        <w:rPr>
          <w:spacing w:val="-1"/>
        </w:rPr>
        <w:t> </w:t>
      </w:r>
      <w:r>
        <w:rPr/>
        <w:t>line treatments developed so far</w:t>
      </w:r>
      <w:r>
        <w:rPr>
          <w:spacing w:val="3"/>
        </w:rPr>
        <w:t> </w:t>
      </w:r>
      <w:r>
        <w:rPr/>
        <w:t>(WHO,</w:t>
      </w:r>
      <w:r>
        <w:rPr>
          <w:spacing w:val="-1"/>
        </w:rPr>
        <w:t> </w:t>
      </w:r>
      <w:r>
        <w:rPr/>
        <w:t>2013).</w:t>
      </w:r>
    </w:p>
    <w:p>
      <w:pPr>
        <w:pStyle w:val="BodyText"/>
        <w:spacing w:before="3"/>
      </w:pPr>
    </w:p>
    <w:p>
      <w:pPr>
        <w:pStyle w:val="BodyText"/>
        <w:spacing w:line="480" w:lineRule="auto"/>
        <w:ind w:left="1985" w:right="1585"/>
        <w:jc w:val="both"/>
      </w:pPr>
      <w:r>
        <w:rPr/>
        <w:t>There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urgentneed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discovery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new</w:t>
      </w:r>
      <w:r>
        <w:rPr>
          <w:spacing w:val="1"/>
        </w:rPr>
        <w:t> </w:t>
      </w:r>
      <w:r>
        <w:rPr/>
        <w:t>antimalarial</w:t>
      </w:r>
      <w:r>
        <w:rPr>
          <w:spacing w:val="1"/>
        </w:rPr>
        <w:t> </w:t>
      </w:r>
      <w:r>
        <w:rPr/>
        <w:t>combinations.</w:t>
      </w:r>
      <w:r>
        <w:rPr>
          <w:spacing w:val="1"/>
        </w:rPr>
        <w:t> </w:t>
      </w:r>
      <w:r>
        <w:rPr/>
        <w:t>Malaria</w:t>
      </w:r>
      <w:r>
        <w:rPr>
          <w:spacing w:val="1"/>
        </w:rPr>
        <w:t> </w:t>
      </w:r>
      <w:r>
        <w:rPr/>
        <w:t>vaccines</w:t>
      </w:r>
      <w:r>
        <w:rPr>
          <w:spacing w:val="1"/>
        </w:rPr>
        <w:t> </w:t>
      </w:r>
      <w:r>
        <w:rPr/>
        <w:t>such as FMPI/ASO2 that targets falciparum malaria protein1 (FMP1) has</w:t>
      </w:r>
      <w:r>
        <w:rPr>
          <w:spacing w:val="1"/>
        </w:rPr>
        <w:t> </w:t>
      </w:r>
      <w:r>
        <w:rPr/>
        <w:t>shown no promising effect in the prevention of malaria (Ogutu</w:t>
      </w:r>
      <w:r>
        <w:rPr>
          <w:spacing w:val="1"/>
        </w:rPr>
        <w:t> </w:t>
      </w:r>
      <w:r>
        <w:rPr>
          <w:i/>
        </w:rPr>
        <w:t>et al., </w:t>
      </w:r>
      <w:r>
        <w:rPr/>
        <w:t>2009) and</w:t>
      </w:r>
      <w:r>
        <w:rPr>
          <w:spacing w:val="1"/>
        </w:rPr>
        <w:t> </w:t>
      </w:r>
      <w:r>
        <w:rPr/>
        <w:t>RTS,S/ASO2A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pre-erythrocytic</w:t>
      </w:r>
      <w:r>
        <w:rPr>
          <w:spacing w:val="1"/>
        </w:rPr>
        <w:t> </w:t>
      </w:r>
      <w:r>
        <w:rPr/>
        <w:t>stage</w:t>
      </w:r>
      <w:r>
        <w:rPr>
          <w:spacing w:val="1"/>
        </w:rPr>
        <w:t> </w:t>
      </w:r>
      <w:r>
        <w:rPr/>
        <w:t>malaria</w:t>
      </w:r>
      <w:r>
        <w:rPr>
          <w:spacing w:val="1"/>
        </w:rPr>
        <w:t> </w:t>
      </w:r>
      <w:r>
        <w:rPr/>
        <w:t>vaccine</w:t>
      </w:r>
      <w:r>
        <w:rPr>
          <w:spacing w:val="1"/>
        </w:rPr>
        <w:t> </w:t>
      </w:r>
      <w:r>
        <w:rPr/>
        <w:t>only</w:t>
      </w:r>
      <w:r>
        <w:rPr>
          <w:spacing w:val="1"/>
        </w:rPr>
        <w:t> </w:t>
      </w:r>
      <w:r>
        <w:rPr/>
        <w:t>provides</w:t>
      </w:r>
      <w:r>
        <w:rPr>
          <w:spacing w:val="1"/>
        </w:rPr>
        <w:t> </w:t>
      </w:r>
      <w:r>
        <w:rPr/>
        <w:t>partial</w:t>
      </w:r>
      <w:r>
        <w:rPr>
          <w:spacing w:val="1"/>
        </w:rPr>
        <w:t> </w:t>
      </w:r>
      <w:r>
        <w:rPr/>
        <w:t>protection against the infection</w:t>
      </w:r>
      <w:r>
        <w:rPr>
          <w:spacing w:val="1"/>
        </w:rPr>
        <w:t> </w:t>
      </w:r>
      <w:r>
        <w:rPr/>
        <w:t>(Alonso </w:t>
      </w:r>
      <w:r>
        <w:rPr>
          <w:i/>
        </w:rPr>
        <w:t>et al</w:t>
      </w:r>
      <w:r>
        <w:rPr/>
        <w:t>., 2006), yet attempts are ongoing to</w:t>
      </w:r>
      <w:r>
        <w:rPr>
          <w:spacing w:val="1"/>
        </w:rPr>
        <w:t> </w:t>
      </w:r>
      <w:r>
        <w:rPr/>
        <w:t>develop a perfect vaccine for prevention of malaria. Thus, chemoprophylaxis and</w:t>
      </w:r>
      <w:r>
        <w:rPr>
          <w:spacing w:val="1"/>
        </w:rPr>
        <w:t> </w:t>
      </w:r>
      <w:r>
        <w:rPr/>
        <w:t>chemotherapy</w:t>
      </w:r>
      <w:r>
        <w:rPr>
          <w:spacing w:val="53"/>
        </w:rPr>
        <w:t> </w:t>
      </w:r>
      <w:r>
        <w:rPr/>
        <w:t>remains</w:t>
      </w:r>
      <w:r>
        <w:rPr>
          <w:spacing w:val="56"/>
        </w:rPr>
        <w:t> </w:t>
      </w:r>
      <w:r>
        <w:rPr/>
        <w:t>the</w:t>
      </w:r>
      <w:r>
        <w:rPr>
          <w:spacing w:val="56"/>
        </w:rPr>
        <w:t> </w:t>
      </w:r>
      <w:r>
        <w:rPr/>
        <w:t>primary</w:t>
      </w:r>
      <w:r>
        <w:rPr>
          <w:spacing w:val="51"/>
        </w:rPr>
        <w:t> </w:t>
      </w:r>
      <w:r>
        <w:rPr/>
        <w:t>methods</w:t>
      </w:r>
      <w:r>
        <w:rPr>
          <w:spacing w:val="57"/>
        </w:rPr>
        <w:t> </w:t>
      </w:r>
      <w:r>
        <w:rPr/>
        <w:t>in</w:t>
      </w:r>
      <w:r>
        <w:rPr>
          <w:spacing w:val="59"/>
        </w:rPr>
        <w:t> </w:t>
      </w:r>
      <w:r>
        <w:rPr/>
        <w:t>prevention</w:t>
      </w:r>
      <w:r>
        <w:rPr>
          <w:spacing w:val="56"/>
        </w:rPr>
        <w:t> </w:t>
      </w:r>
      <w:r>
        <w:rPr/>
        <w:t>and</w:t>
      </w:r>
      <w:r>
        <w:rPr>
          <w:spacing w:val="57"/>
        </w:rPr>
        <w:t> </w:t>
      </w:r>
      <w:r>
        <w:rPr/>
        <w:t>treatment</w:t>
      </w:r>
      <w:r>
        <w:rPr>
          <w:spacing w:val="56"/>
        </w:rPr>
        <w:t> </w:t>
      </w:r>
      <w:r>
        <w:rPr/>
        <w:t>of</w:t>
      </w:r>
      <w:r>
        <w:rPr>
          <w:spacing w:val="56"/>
        </w:rPr>
        <w:t> </w:t>
      </w:r>
      <w:r>
        <w:rPr/>
        <w:t>acute</w:t>
      </w:r>
    </w:p>
    <w:p>
      <w:pPr>
        <w:spacing w:after="0" w:line="480" w:lineRule="auto"/>
        <w:jc w:val="both"/>
        <w:sectPr>
          <w:pgSz w:w="11910" w:h="16840"/>
          <w:pgMar w:header="0" w:footer="1002" w:top="1340" w:bottom="1200" w:left="0" w:right="0"/>
        </w:sectPr>
      </w:pPr>
    </w:p>
    <w:p>
      <w:pPr>
        <w:pStyle w:val="BodyText"/>
        <w:spacing w:line="480" w:lineRule="auto" w:before="74"/>
        <w:ind w:left="1985" w:right="1584"/>
        <w:jc w:val="both"/>
      </w:pPr>
      <w:r>
        <w:rPr/>
        <w:t>attacks (Sanon </w:t>
      </w:r>
      <w:r>
        <w:rPr>
          <w:i/>
        </w:rPr>
        <w:t>et al</w:t>
      </w:r>
      <w:r>
        <w:rPr/>
        <w:t>., 2013). The rising levels of resistance to antimalarial drugs which</w:t>
      </w:r>
      <w:r>
        <w:rPr>
          <w:spacing w:val="-57"/>
        </w:rPr>
        <w:t> </w:t>
      </w:r>
      <w:r>
        <w:rPr/>
        <w:t>may occur due to</w:t>
      </w:r>
      <w:r>
        <w:rPr>
          <w:spacing w:val="1"/>
        </w:rPr>
        <w:t> </w:t>
      </w:r>
      <w:r>
        <w:rPr/>
        <w:t>inappropriate</w:t>
      </w:r>
      <w:r>
        <w:rPr>
          <w:spacing w:val="1"/>
        </w:rPr>
        <w:t> </w:t>
      </w:r>
      <w:r>
        <w:rPr/>
        <w:t>administration</w:t>
      </w:r>
      <w:r>
        <w:rPr>
          <w:spacing w:val="1"/>
        </w:rPr>
        <w:t> </w:t>
      </w:r>
      <w:r>
        <w:rPr/>
        <w:t>(Gilbert,</w:t>
      </w:r>
      <w:r>
        <w:rPr>
          <w:spacing w:val="1"/>
        </w:rPr>
        <w:t> </w:t>
      </w:r>
      <w:r>
        <w:rPr/>
        <w:t>2009) and</w:t>
      </w:r>
      <w:r>
        <w:rPr>
          <w:spacing w:val="1"/>
        </w:rPr>
        <w:t> </w:t>
      </w:r>
      <w:r>
        <w:rPr/>
        <w:t>the control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malaria is becoming nearly impossible with recent detection of artemisinin resistance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Cambodia</w:t>
      </w:r>
      <w:r>
        <w:rPr>
          <w:spacing w:val="1"/>
        </w:rPr>
        <w:t> </w:t>
      </w:r>
      <w:r>
        <w:rPr/>
        <w:t>(WHO,</w:t>
      </w:r>
      <w:r>
        <w:rPr>
          <w:spacing w:val="1"/>
        </w:rPr>
        <w:t> </w:t>
      </w:r>
      <w:r>
        <w:rPr/>
        <w:t>2012).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levels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resistance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being</w:t>
      </w:r>
      <w:r>
        <w:rPr>
          <w:spacing w:val="1"/>
        </w:rPr>
        <w:t> </w:t>
      </w:r>
      <w:r>
        <w:rPr/>
        <w:t>seen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some</w:t>
      </w:r>
      <w:r>
        <w:rPr>
          <w:spacing w:val="-57"/>
        </w:rPr>
        <w:t> </w:t>
      </w:r>
      <w:r>
        <w:rPr/>
        <w:t>antimalarial</w:t>
      </w:r>
      <w:r>
        <w:rPr>
          <w:spacing w:val="1"/>
        </w:rPr>
        <w:t> </w:t>
      </w:r>
      <w:r>
        <w:rPr/>
        <w:t>drugs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chloroquine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insecticides,</w:t>
      </w:r>
      <w:r>
        <w:rPr>
          <w:spacing w:val="1"/>
        </w:rPr>
        <w:t> </w:t>
      </w:r>
      <w:r>
        <w:rPr/>
        <w:t>even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resistance,</w:t>
      </w:r>
      <w:r>
        <w:rPr>
          <w:spacing w:val="12"/>
        </w:rPr>
        <w:t> </w:t>
      </w:r>
      <w:r>
        <w:rPr/>
        <w:t>there</w:t>
      </w:r>
      <w:r>
        <w:rPr>
          <w:spacing w:val="11"/>
        </w:rPr>
        <w:t> </w:t>
      </w:r>
      <w:r>
        <w:rPr/>
        <w:t>are</w:t>
      </w:r>
      <w:r>
        <w:rPr>
          <w:spacing w:val="11"/>
        </w:rPr>
        <w:t> </w:t>
      </w:r>
      <w:r>
        <w:rPr/>
        <w:t>few</w:t>
      </w:r>
      <w:r>
        <w:rPr>
          <w:spacing w:val="14"/>
        </w:rPr>
        <w:t> </w:t>
      </w:r>
      <w:r>
        <w:rPr/>
        <w:t>available</w:t>
      </w:r>
      <w:r>
        <w:rPr>
          <w:spacing w:val="11"/>
        </w:rPr>
        <w:t> </w:t>
      </w:r>
      <w:r>
        <w:rPr/>
        <w:t>and</w:t>
      </w:r>
      <w:r>
        <w:rPr>
          <w:spacing w:val="12"/>
        </w:rPr>
        <w:t> </w:t>
      </w:r>
      <w:r>
        <w:rPr/>
        <w:t>affordable</w:t>
      </w:r>
      <w:r>
        <w:rPr>
          <w:spacing w:val="11"/>
        </w:rPr>
        <w:t> </w:t>
      </w:r>
      <w:r>
        <w:rPr/>
        <w:t>alternatives</w:t>
      </w:r>
      <w:r>
        <w:rPr>
          <w:spacing w:val="12"/>
        </w:rPr>
        <w:t> </w:t>
      </w:r>
      <w:r>
        <w:rPr/>
        <w:t>(Harriet</w:t>
      </w:r>
      <w:r>
        <w:rPr>
          <w:spacing w:val="13"/>
        </w:rPr>
        <w:t> </w:t>
      </w:r>
      <w:r>
        <w:rPr>
          <w:i/>
        </w:rPr>
        <w:t>et</w:t>
      </w:r>
      <w:r>
        <w:rPr>
          <w:i/>
          <w:spacing w:val="12"/>
        </w:rPr>
        <w:t> </w:t>
      </w:r>
      <w:r>
        <w:rPr>
          <w:i/>
        </w:rPr>
        <w:t>al</w:t>
      </w:r>
      <w:r>
        <w:rPr/>
        <w:t>.,</w:t>
      </w:r>
      <w:r>
        <w:rPr>
          <w:spacing w:val="12"/>
        </w:rPr>
        <w:t> </w:t>
      </w:r>
      <w:r>
        <w:rPr/>
        <w:t>2013).</w:t>
      </w:r>
      <w:r>
        <w:rPr>
          <w:spacing w:val="14"/>
        </w:rPr>
        <w:t> </w:t>
      </w:r>
      <w:r>
        <w:rPr/>
        <w:t>It</w:t>
      </w:r>
      <w:r>
        <w:rPr>
          <w:spacing w:val="-58"/>
        </w:rPr>
        <w:t> </w:t>
      </w:r>
      <w:r>
        <w:rPr/>
        <w:t>is therefore necessary to find effective and affordable alternative treatment in which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parasite</w:t>
      </w:r>
      <w:r>
        <w:rPr>
          <w:spacing w:val="-1"/>
        </w:rPr>
        <w:t> </w:t>
      </w:r>
      <w:r>
        <w:rPr/>
        <w:t>will not be resistant.</w:t>
      </w:r>
    </w:p>
    <w:p>
      <w:pPr>
        <w:pStyle w:val="BodyText"/>
        <w:spacing w:before="5"/>
      </w:pPr>
    </w:p>
    <w:p>
      <w:pPr>
        <w:pStyle w:val="BodyText"/>
        <w:spacing w:line="480" w:lineRule="auto"/>
        <w:ind w:left="1985" w:right="1583"/>
        <w:jc w:val="both"/>
      </w:pPr>
      <w:r>
        <w:rPr/>
        <w:t>Nausea and vomiting is one of the major symptoms of malaria and in other for it to be</w:t>
      </w:r>
      <w:r>
        <w:rPr>
          <w:spacing w:val="1"/>
        </w:rPr>
        <w:t> </w:t>
      </w:r>
      <w:r>
        <w:rPr/>
        <w:t>well managed, it is a common practice clinically to prescribe promethazine for nausea</w:t>
      </w:r>
      <w:r>
        <w:rPr>
          <w:spacing w:val="1"/>
        </w:rPr>
        <w:t> </w:t>
      </w:r>
      <w:r>
        <w:rPr/>
        <w:t>and vomiting alonside artemether-lumenfantrine an antimalaria, this is very common</w:t>
      </w:r>
      <w:r>
        <w:rPr>
          <w:spacing w:val="1"/>
        </w:rPr>
        <w:t> </w:t>
      </w:r>
      <w:r>
        <w:rPr/>
        <w:t>particularly in children. Also with the developing trend of resistance to artemeter-</w:t>
      </w:r>
      <w:r>
        <w:rPr>
          <w:spacing w:val="1"/>
        </w:rPr>
        <w:t> </w:t>
      </w:r>
      <w:r>
        <w:rPr/>
        <w:t>lumenfantrine, it is of importance to know what added advantage promethazine has on</w:t>
      </w:r>
      <w:r>
        <w:rPr>
          <w:spacing w:val="-57"/>
        </w:rPr>
        <w:t> </w:t>
      </w:r>
      <w:r>
        <w:rPr/>
        <w:t>artemeter-lumenfatrine</w:t>
      </w:r>
      <w:r>
        <w:rPr>
          <w:spacing w:val="1"/>
        </w:rPr>
        <w:t> </w:t>
      </w:r>
      <w:r>
        <w:rPr/>
        <w:t>aside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antiemetic</w:t>
      </w:r>
      <w:r>
        <w:rPr>
          <w:spacing w:val="1"/>
        </w:rPr>
        <w:t> </w:t>
      </w:r>
      <w:r>
        <w:rPr/>
        <w:t>properties.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potentiating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promethazine</w:t>
      </w:r>
      <w:r>
        <w:rPr>
          <w:spacing w:val="-1"/>
        </w:rPr>
        <w:t> </w:t>
      </w:r>
      <w:r>
        <w:rPr/>
        <w:t>on amodiaquine</w:t>
      </w:r>
      <w:r>
        <w:rPr>
          <w:spacing w:val="-2"/>
        </w:rPr>
        <w:t> </w:t>
      </w:r>
      <w:r>
        <w:rPr/>
        <w:t>has been</w:t>
      </w:r>
      <w:r>
        <w:rPr>
          <w:spacing w:val="1"/>
        </w:rPr>
        <w:t> </w:t>
      </w:r>
      <w:r>
        <w:rPr/>
        <w:t>established</w:t>
      </w:r>
      <w:r>
        <w:rPr>
          <w:spacing w:val="1"/>
        </w:rPr>
        <w:t> </w:t>
      </w:r>
      <w:r>
        <w:rPr/>
        <w:t>in</w:t>
      </w:r>
      <w:r>
        <w:rPr>
          <w:spacing w:val="-1"/>
        </w:rPr>
        <w:t> </w:t>
      </w:r>
      <w:r>
        <w:rPr/>
        <w:t>a study(Olalubi</w:t>
      </w:r>
      <w:r>
        <w:rPr>
          <w:i/>
        </w:rPr>
        <w:t>et</w:t>
      </w:r>
      <w:r>
        <w:rPr>
          <w:i/>
          <w:spacing w:val="-1"/>
        </w:rPr>
        <w:t> </w:t>
      </w:r>
      <w:r>
        <w:rPr>
          <w:i/>
        </w:rPr>
        <w:t>al.,</w:t>
      </w:r>
      <w:r>
        <w:rPr/>
        <w:t>2011).</w:t>
      </w:r>
    </w:p>
    <w:p>
      <w:pPr>
        <w:pStyle w:val="BodyText"/>
        <w:spacing w:before="3"/>
      </w:pPr>
    </w:p>
    <w:p>
      <w:pPr>
        <w:pStyle w:val="BodyText"/>
        <w:spacing w:line="480" w:lineRule="auto" w:before="1"/>
        <w:ind w:left="1985" w:right="1585"/>
        <w:jc w:val="both"/>
      </w:pPr>
      <w:r>
        <w:rPr/>
        <w:t>This study aims at determining the</w:t>
      </w:r>
      <w:r>
        <w:rPr>
          <w:spacing w:val="1"/>
        </w:rPr>
        <w:t> </w:t>
      </w:r>
      <w:r>
        <w:rPr/>
        <w:t>effects of</w:t>
      </w:r>
      <w:r>
        <w:rPr>
          <w:spacing w:val="1"/>
        </w:rPr>
        <w:t> </w:t>
      </w:r>
      <w:r>
        <w:rPr/>
        <w:t>promethazine, an</w:t>
      </w:r>
      <w:r>
        <w:rPr>
          <w:spacing w:val="1"/>
        </w:rPr>
        <w:t> </w:t>
      </w:r>
      <w:r>
        <w:rPr/>
        <w:t>antihistamine co-</w:t>
      </w:r>
      <w:r>
        <w:rPr>
          <w:spacing w:val="1"/>
        </w:rPr>
        <w:t> </w:t>
      </w:r>
      <w:r>
        <w:rPr/>
        <w:t>administered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artemeter-lumefantrine,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artemisinin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combination</w:t>
      </w:r>
      <w:r>
        <w:rPr>
          <w:spacing w:val="1"/>
        </w:rPr>
        <w:t> </w:t>
      </w:r>
      <w:r>
        <w:rPr/>
        <w:t>antimalarial</w:t>
      </w:r>
      <w:r>
        <w:rPr>
          <w:spacing w:val="-1"/>
        </w:rPr>
        <w:t> </w:t>
      </w:r>
      <w:r>
        <w:rPr/>
        <w:t>therapyin</w:t>
      </w:r>
      <w:r>
        <w:rPr>
          <w:i/>
        </w:rPr>
        <w:t>P.</w:t>
      </w:r>
      <w:r>
        <w:rPr>
          <w:i/>
          <w:spacing w:val="1"/>
        </w:rPr>
        <w:t> </w:t>
      </w:r>
      <w:r>
        <w:rPr>
          <w:i/>
        </w:rPr>
        <w:t>berghei </w:t>
      </w:r>
      <w:r>
        <w:rPr/>
        <w:t>infected albino</w:t>
      </w:r>
      <w:r>
        <w:rPr>
          <w:spacing w:val="1"/>
        </w:rPr>
        <w:t> </w:t>
      </w:r>
      <w:r>
        <w:rPr/>
        <w:t>mice.</w:t>
      </w:r>
    </w:p>
    <w:p>
      <w:pPr>
        <w:spacing w:after="0" w:line="480" w:lineRule="auto"/>
        <w:jc w:val="both"/>
        <w:sectPr>
          <w:pgSz w:w="11910" w:h="16840"/>
          <w:pgMar w:header="0" w:footer="1002" w:top="1340" w:bottom="120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numPr>
          <w:ilvl w:val="1"/>
          <w:numId w:val="7"/>
        </w:numPr>
        <w:tabs>
          <w:tab w:pos="5226" w:val="left" w:leader="none"/>
        </w:tabs>
        <w:spacing w:line="240" w:lineRule="auto" w:before="211" w:after="0"/>
        <w:ind w:left="5225" w:right="0" w:hanging="361"/>
        <w:jc w:val="left"/>
      </w:pPr>
      <w:r>
        <w:rPr/>
        <w:t>Aim</w:t>
      </w:r>
      <w:r>
        <w:rPr>
          <w:spacing w:val="-5"/>
        </w:rPr>
        <w:t> </w:t>
      </w:r>
      <w:r>
        <w:rPr/>
        <w:t>and</w:t>
      </w:r>
      <w:r>
        <w:rPr>
          <w:spacing w:val="-1"/>
        </w:rPr>
        <w:t> </w:t>
      </w:r>
      <w:r>
        <w:rPr/>
        <w:t>Objectives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20"/>
        </w:rPr>
      </w:pPr>
    </w:p>
    <w:p>
      <w:pPr>
        <w:pStyle w:val="ListParagraph"/>
        <w:numPr>
          <w:ilvl w:val="2"/>
          <w:numId w:val="8"/>
        </w:numPr>
        <w:tabs>
          <w:tab w:pos="2526" w:val="left" w:leader="none"/>
        </w:tabs>
        <w:spacing w:line="240" w:lineRule="auto" w:before="90" w:after="0"/>
        <w:ind w:left="2525" w:right="0" w:hanging="541"/>
        <w:jc w:val="left"/>
        <w:rPr>
          <w:b/>
          <w:sz w:val="24"/>
        </w:rPr>
      </w:pPr>
      <w:r>
        <w:rPr>
          <w:b/>
          <w:sz w:val="24"/>
        </w:rPr>
        <w:t>Aim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spacing w:line="480" w:lineRule="auto"/>
        <w:ind w:left="2551" w:right="1982"/>
        <w:jc w:val="both"/>
      </w:pPr>
      <w:r>
        <w:rPr/>
        <w:t>The aim of this research is toevaluate the effects of promethazine on the</w:t>
      </w:r>
      <w:r>
        <w:rPr>
          <w:spacing w:val="1"/>
        </w:rPr>
        <w:t> </w:t>
      </w:r>
      <w:r>
        <w:rPr/>
        <w:t>antimalarial</w:t>
      </w:r>
      <w:r>
        <w:rPr>
          <w:spacing w:val="1"/>
        </w:rPr>
        <w:t> </w:t>
      </w:r>
      <w:r>
        <w:rPr/>
        <w:t>activity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artemeter-lumenfantrine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>
          <w:i/>
        </w:rPr>
        <w:t>P.</w:t>
      </w:r>
      <w:r>
        <w:rPr>
          <w:i/>
          <w:spacing w:val="1"/>
        </w:rPr>
        <w:t> </w:t>
      </w:r>
      <w:r>
        <w:rPr>
          <w:i/>
        </w:rPr>
        <w:t>berghei</w:t>
      </w:r>
      <w:r>
        <w:rPr>
          <w:i/>
          <w:spacing w:val="60"/>
        </w:rPr>
        <w:t> </w:t>
      </w:r>
      <w:r>
        <w:rPr/>
        <w:t>infected</w:t>
      </w:r>
      <w:r>
        <w:rPr>
          <w:spacing w:val="1"/>
        </w:rPr>
        <w:t> </w:t>
      </w:r>
      <w:r>
        <w:rPr/>
        <w:t>albino</w:t>
      </w:r>
      <w:r>
        <w:rPr>
          <w:spacing w:val="-1"/>
        </w:rPr>
        <w:t> </w:t>
      </w:r>
      <w:r>
        <w:rPr/>
        <w:t>mice.</w:t>
      </w:r>
    </w:p>
    <w:p>
      <w:pPr>
        <w:pStyle w:val="BodyText"/>
        <w:spacing w:before="10"/>
      </w:pPr>
    </w:p>
    <w:p>
      <w:pPr>
        <w:pStyle w:val="Heading1"/>
        <w:numPr>
          <w:ilvl w:val="2"/>
          <w:numId w:val="8"/>
        </w:numPr>
        <w:tabs>
          <w:tab w:pos="2526" w:val="left" w:leader="none"/>
        </w:tabs>
        <w:spacing w:line="240" w:lineRule="auto" w:before="0" w:after="0"/>
        <w:ind w:left="2525" w:right="0" w:hanging="541"/>
        <w:jc w:val="left"/>
      </w:pPr>
      <w:r>
        <w:rPr/>
        <w:t>Specific</w:t>
      </w:r>
      <w:r>
        <w:rPr>
          <w:spacing w:val="-3"/>
        </w:rPr>
        <w:t> </w:t>
      </w:r>
      <w:r>
        <w:rPr/>
        <w:t>Objectives: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ind w:left="2705"/>
      </w:pPr>
      <w:r>
        <w:rPr/>
        <w:t>The</w:t>
      </w:r>
      <w:r>
        <w:rPr>
          <w:spacing w:val="-3"/>
        </w:rPr>
        <w:t> </w:t>
      </w:r>
      <w:r>
        <w:rPr/>
        <w:t>specific objectives of this study</w:t>
      </w:r>
      <w:r>
        <w:rPr>
          <w:spacing w:val="-5"/>
        </w:rPr>
        <w:t> </w:t>
      </w:r>
      <w:r>
        <w:rPr/>
        <w:t>are:</w:t>
      </w:r>
    </w:p>
    <w:p>
      <w:pPr>
        <w:pStyle w:val="BodyText"/>
        <w:spacing w:before="5"/>
      </w:pPr>
    </w:p>
    <w:p>
      <w:pPr>
        <w:pStyle w:val="ListParagraph"/>
        <w:numPr>
          <w:ilvl w:val="3"/>
          <w:numId w:val="8"/>
        </w:numPr>
        <w:tabs>
          <w:tab w:pos="2552" w:val="left" w:leader="none"/>
        </w:tabs>
        <w:spacing w:line="477" w:lineRule="auto" w:before="0" w:after="0"/>
        <w:ind w:left="2551" w:right="1412" w:hanging="360"/>
        <w:jc w:val="left"/>
        <w:rPr>
          <w:rFonts w:ascii="Calibri"/>
          <w:sz w:val="22"/>
        </w:rPr>
      </w:pPr>
      <w:r>
        <w:rPr>
          <w:rFonts w:ascii="Calibri"/>
          <w:sz w:val="22"/>
        </w:rPr>
        <w:t>To</w:t>
      </w:r>
      <w:r>
        <w:rPr>
          <w:rFonts w:ascii="Calibri"/>
          <w:spacing w:val="3"/>
          <w:sz w:val="22"/>
        </w:rPr>
        <w:t> </w:t>
      </w:r>
      <w:r>
        <w:rPr>
          <w:rFonts w:ascii="Calibri"/>
          <w:sz w:val="22"/>
        </w:rPr>
        <w:t>determine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the effects of promethazine</w:t>
      </w:r>
      <w:r>
        <w:rPr>
          <w:rFonts w:ascii="Calibri"/>
          <w:spacing w:val="-1"/>
          <w:sz w:val="22"/>
        </w:rPr>
        <w:t> </w:t>
      </w:r>
      <w:r>
        <w:rPr>
          <w:rFonts w:ascii="Calibri"/>
          <w:sz w:val="22"/>
        </w:rPr>
        <w:t>on</w:t>
      </w:r>
      <w:r>
        <w:rPr>
          <w:rFonts w:ascii="Calibri"/>
          <w:spacing w:val="-1"/>
          <w:sz w:val="22"/>
        </w:rPr>
        <w:t> </w:t>
      </w:r>
      <w:r>
        <w:rPr>
          <w:rFonts w:ascii="Calibri"/>
          <w:sz w:val="22"/>
        </w:rPr>
        <w:t>parasitaeamia</w:t>
      </w:r>
      <w:r>
        <w:rPr>
          <w:rFonts w:ascii="Calibri"/>
          <w:spacing w:val="-1"/>
          <w:sz w:val="22"/>
        </w:rPr>
        <w:t> </w:t>
      </w:r>
      <w:r>
        <w:rPr>
          <w:rFonts w:ascii="Calibri"/>
          <w:sz w:val="22"/>
        </w:rPr>
        <w:t>level</w:t>
      </w:r>
      <w:r>
        <w:rPr>
          <w:rFonts w:ascii="Calibri"/>
          <w:spacing w:val="3"/>
          <w:sz w:val="22"/>
        </w:rPr>
        <w:t> </w:t>
      </w:r>
      <w:r>
        <w:rPr>
          <w:rFonts w:ascii="Calibri"/>
          <w:sz w:val="22"/>
        </w:rPr>
        <w:t>in</w:t>
      </w:r>
      <w:r>
        <w:rPr>
          <w:rFonts w:ascii="Calibri"/>
          <w:spacing w:val="2"/>
          <w:sz w:val="22"/>
        </w:rPr>
        <w:t> </w:t>
      </w:r>
      <w:r>
        <w:rPr>
          <w:rFonts w:ascii="Calibri"/>
          <w:i/>
          <w:sz w:val="22"/>
        </w:rPr>
        <w:t>P.</w:t>
      </w:r>
      <w:r>
        <w:rPr>
          <w:rFonts w:ascii="Calibri"/>
          <w:i/>
          <w:spacing w:val="1"/>
          <w:sz w:val="22"/>
        </w:rPr>
        <w:t> </w:t>
      </w:r>
      <w:r>
        <w:rPr>
          <w:rFonts w:ascii="Calibri"/>
          <w:i/>
          <w:sz w:val="22"/>
        </w:rPr>
        <w:t>berghei</w:t>
      </w:r>
      <w:r>
        <w:rPr>
          <w:rFonts w:ascii="Calibri"/>
          <w:i/>
          <w:spacing w:val="3"/>
          <w:sz w:val="22"/>
        </w:rPr>
        <w:t> </w:t>
      </w:r>
      <w:r>
        <w:rPr>
          <w:rFonts w:ascii="Calibri"/>
          <w:sz w:val="22"/>
        </w:rPr>
        <w:t>infected</w:t>
      </w:r>
      <w:r>
        <w:rPr>
          <w:rFonts w:ascii="Calibri"/>
          <w:spacing w:val="-47"/>
          <w:sz w:val="22"/>
        </w:rPr>
        <w:t> </w:t>
      </w:r>
      <w:r>
        <w:rPr>
          <w:rFonts w:ascii="Calibri"/>
          <w:sz w:val="22"/>
        </w:rPr>
        <w:t>mice.</w:t>
      </w:r>
    </w:p>
    <w:p>
      <w:pPr>
        <w:pStyle w:val="ListParagraph"/>
        <w:numPr>
          <w:ilvl w:val="3"/>
          <w:numId w:val="8"/>
        </w:numPr>
        <w:tabs>
          <w:tab w:pos="2552" w:val="left" w:leader="none"/>
        </w:tabs>
        <w:spacing w:line="480" w:lineRule="auto" w:before="4" w:after="0"/>
        <w:ind w:left="2551" w:right="1411" w:hanging="360"/>
        <w:jc w:val="left"/>
        <w:rPr>
          <w:rFonts w:ascii="Calibri"/>
          <w:sz w:val="22"/>
        </w:rPr>
      </w:pPr>
      <w:r>
        <w:rPr>
          <w:rFonts w:ascii="Calibri"/>
          <w:sz w:val="22"/>
        </w:rPr>
        <w:t>To</w:t>
      </w:r>
      <w:r>
        <w:rPr>
          <w:rFonts w:ascii="Calibri"/>
          <w:spacing w:val="39"/>
          <w:sz w:val="22"/>
        </w:rPr>
        <w:t> </w:t>
      </w:r>
      <w:r>
        <w:rPr>
          <w:rFonts w:ascii="Calibri"/>
          <w:sz w:val="22"/>
        </w:rPr>
        <w:t>determine</w:t>
      </w:r>
      <w:r>
        <w:rPr>
          <w:rFonts w:ascii="Calibri"/>
          <w:spacing w:val="38"/>
          <w:sz w:val="22"/>
        </w:rPr>
        <w:t> </w:t>
      </w:r>
      <w:r>
        <w:rPr>
          <w:rFonts w:ascii="Calibri"/>
          <w:sz w:val="22"/>
        </w:rPr>
        <w:t>the</w:t>
      </w:r>
      <w:r>
        <w:rPr>
          <w:rFonts w:ascii="Calibri"/>
          <w:spacing w:val="37"/>
          <w:sz w:val="22"/>
        </w:rPr>
        <w:t> </w:t>
      </w:r>
      <w:r>
        <w:rPr>
          <w:rFonts w:ascii="Calibri"/>
          <w:sz w:val="22"/>
        </w:rPr>
        <w:t>effects</w:t>
      </w:r>
      <w:r>
        <w:rPr>
          <w:rFonts w:ascii="Calibri"/>
          <w:spacing w:val="37"/>
          <w:sz w:val="22"/>
        </w:rPr>
        <w:t> </w:t>
      </w:r>
      <w:r>
        <w:rPr>
          <w:rFonts w:ascii="Calibri"/>
          <w:sz w:val="22"/>
        </w:rPr>
        <w:t>of</w:t>
      </w:r>
      <w:r>
        <w:rPr>
          <w:rFonts w:ascii="Calibri"/>
          <w:spacing w:val="37"/>
          <w:sz w:val="22"/>
        </w:rPr>
        <w:t> </w:t>
      </w:r>
      <w:r>
        <w:rPr>
          <w:rFonts w:ascii="Calibri"/>
          <w:sz w:val="22"/>
        </w:rPr>
        <w:t>co-administration</w:t>
      </w:r>
      <w:r>
        <w:rPr>
          <w:rFonts w:ascii="Calibri"/>
          <w:spacing w:val="36"/>
          <w:sz w:val="22"/>
        </w:rPr>
        <w:t> </w:t>
      </w:r>
      <w:r>
        <w:rPr>
          <w:rFonts w:ascii="Calibri"/>
          <w:sz w:val="22"/>
        </w:rPr>
        <w:t>of</w:t>
      </w:r>
      <w:r>
        <w:rPr>
          <w:rFonts w:ascii="Calibri"/>
          <w:spacing w:val="34"/>
          <w:sz w:val="22"/>
        </w:rPr>
        <w:t> </w:t>
      </w:r>
      <w:r>
        <w:rPr>
          <w:rFonts w:ascii="Calibri"/>
          <w:sz w:val="22"/>
        </w:rPr>
        <w:t>promethazine</w:t>
      </w:r>
      <w:r>
        <w:rPr>
          <w:rFonts w:ascii="Calibri"/>
          <w:spacing w:val="38"/>
          <w:sz w:val="22"/>
        </w:rPr>
        <w:t> </w:t>
      </w:r>
      <w:r>
        <w:rPr>
          <w:rFonts w:ascii="Calibri"/>
          <w:sz w:val="22"/>
        </w:rPr>
        <w:t>and</w:t>
      </w:r>
      <w:r>
        <w:rPr>
          <w:rFonts w:ascii="Calibri"/>
          <w:spacing w:val="36"/>
          <w:sz w:val="22"/>
        </w:rPr>
        <w:t> </w:t>
      </w:r>
      <w:r>
        <w:rPr>
          <w:rFonts w:ascii="Calibri"/>
          <w:sz w:val="22"/>
        </w:rPr>
        <w:t>artemether-</w:t>
      </w:r>
      <w:r>
        <w:rPr>
          <w:rFonts w:ascii="Calibri"/>
          <w:spacing w:val="-47"/>
          <w:sz w:val="22"/>
        </w:rPr>
        <w:t> </w:t>
      </w:r>
      <w:r>
        <w:rPr>
          <w:rFonts w:ascii="Calibri"/>
          <w:sz w:val="22"/>
        </w:rPr>
        <w:t>lumenfantrine</w:t>
      </w:r>
      <w:r>
        <w:rPr>
          <w:rFonts w:ascii="Calibri"/>
          <w:spacing w:val="-3"/>
          <w:sz w:val="22"/>
        </w:rPr>
        <w:t> </w:t>
      </w:r>
      <w:r>
        <w:rPr>
          <w:rFonts w:ascii="Calibri"/>
          <w:sz w:val="22"/>
        </w:rPr>
        <w:t>on</w:t>
      </w:r>
      <w:r>
        <w:rPr>
          <w:rFonts w:ascii="Calibri"/>
          <w:spacing w:val="-1"/>
          <w:sz w:val="22"/>
        </w:rPr>
        <w:t> </w:t>
      </w:r>
      <w:r>
        <w:rPr>
          <w:rFonts w:ascii="Calibri"/>
          <w:sz w:val="22"/>
        </w:rPr>
        <w:t>haematological</w:t>
      </w:r>
      <w:r>
        <w:rPr>
          <w:rFonts w:ascii="Calibri"/>
          <w:spacing w:val="-1"/>
          <w:sz w:val="22"/>
        </w:rPr>
        <w:t> </w:t>
      </w:r>
      <w:r>
        <w:rPr>
          <w:rFonts w:ascii="Calibri"/>
          <w:sz w:val="22"/>
        </w:rPr>
        <w:t>parameters in</w:t>
      </w:r>
      <w:r>
        <w:rPr>
          <w:rFonts w:ascii="Calibri"/>
          <w:spacing w:val="-3"/>
          <w:sz w:val="22"/>
        </w:rPr>
        <w:t> </w:t>
      </w:r>
      <w:r>
        <w:rPr>
          <w:rFonts w:ascii="Calibri"/>
          <w:i/>
          <w:sz w:val="22"/>
        </w:rPr>
        <w:t>P.</w:t>
      </w:r>
      <w:r>
        <w:rPr>
          <w:rFonts w:ascii="Calibri"/>
          <w:i/>
          <w:spacing w:val="-2"/>
          <w:sz w:val="22"/>
        </w:rPr>
        <w:t> </w:t>
      </w:r>
      <w:r>
        <w:rPr>
          <w:rFonts w:ascii="Calibri"/>
          <w:i/>
          <w:sz w:val="22"/>
        </w:rPr>
        <w:t>berghei</w:t>
      </w:r>
      <w:r>
        <w:rPr>
          <w:rFonts w:ascii="Calibri"/>
          <w:sz w:val="22"/>
        </w:rPr>
        <w:t>infectedalbino</w:t>
      </w:r>
      <w:r>
        <w:rPr>
          <w:rFonts w:ascii="Calibri"/>
          <w:spacing w:val="-1"/>
          <w:sz w:val="22"/>
        </w:rPr>
        <w:t> </w:t>
      </w:r>
      <w:r>
        <w:rPr>
          <w:rFonts w:ascii="Calibri"/>
          <w:sz w:val="22"/>
        </w:rPr>
        <w:t>mice</w:t>
      </w:r>
    </w:p>
    <w:p>
      <w:pPr>
        <w:pStyle w:val="ListParagraph"/>
        <w:numPr>
          <w:ilvl w:val="3"/>
          <w:numId w:val="8"/>
        </w:numPr>
        <w:tabs>
          <w:tab w:pos="2552" w:val="left" w:leader="none"/>
        </w:tabs>
        <w:spacing w:line="477" w:lineRule="auto" w:before="1" w:after="0"/>
        <w:ind w:left="2551" w:right="1411" w:hanging="360"/>
        <w:jc w:val="left"/>
        <w:rPr>
          <w:rFonts w:ascii="Calibri"/>
          <w:sz w:val="22"/>
        </w:rPr>
      </w:pPr>
      <w:r>
        <w:rPr>
          <w:rFonts w:ascii="Calibri"/>
          <w:sz w:val="22"/>
        </w:rPr>
        <w:t>To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evaluate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the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histopathological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effects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and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other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changes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of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co-administration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of</w:t>
      </w:r>
      <w:r>
        <w:rPr>
          <w:rFonts w:ascii="Calibri"/>
          <w:spacing w:val="-47"/>
          <w:sz w:val="22"/>
        </w:rPr>
        <w:t> </w:t>
      </w:r>
      <w:r>
        <w:rPr>
          <w:rFonts w:ascii="Calibri"/>
          <w:sz w:val="22"/>
        </w:rPr>
        <w:t>promethazine and</w:t>
      </w:r>
      <w:r>
        <w:rPr>
          <w:rFonts w:ascii="Calibri"/>
          <w:spacing w:val="-1"/>
          <w:sz w:val="22"/>
        </w:rPr>
        <w:t> </w:t>
      </w:r>
      <w:r>
        <w:rPr>
          <w:rFonts w:ascii="Calibri"/>
          <w:sz w:val="22"/>
        </w:rPr>
        <w:t>artemether-lumenfantrine</w:t>
      </w:r>
      <w:r>
        <w:rPr>
          <w:rFonts w:ascii="Calibri"/>
          <w:spacing w:val="-3"/>
          <w:sz w:val="22"/>
        </w:rPr>
        <w:t> </w:t>
      </w:r>
      <w:r>
        <w:rPr>
          <w:rFonts w:ascii="Calibri"/>
          <w:sz w:val="22"/>
        </w:rPr>
        <w:t>on</w:t>
      </w:r>
      <w:r>
        <w:rPr>
          <w:rFonts w:ascii="Calibri"/>
          <w:spacing w:val="-3"/>
          <w:sz w:val="22"/>
        </w:rPr>
        <w:t> </w:t>
      </w:r>
      <w:r>
        <w:rPr>
          <w:rFonts w:ascii="Calibri"/>
          <w:i/>
          <w:sz w:val="22"/>
        </w:rPr>
        <w:t>P.</w:t>
      </w:r>
      <w:r>
        <w:rPr>
          <w:rFonts w:ascii="Calibri"/>
          <w:i/>
          <w:spacing w:val="-1"/>
          <w:sz w:val="22"/>
        </w:rPr>
        <w:t> </w:t>
      </w:r>
      <w:r>
        <w:rPr>
          <w:rFonts w:ascii="Calibri"/>
          <w:i/>
          <w:sz w:val="22"/>
        </w:rPr>
        <w:t>berghei</w:t>
      </w:r>
      <w:r>
        <w:rPr>
          <w:rFonts w:ascii="Calibri"/>
          <w:i/>
          <w:spacing w:val="-1"/>
          <w:sz w:val="22"/>
        </w:rPr>
        <w:t> </w:t>
      </w:r>
      <w:r>
        <w:rPr>
          <w:rFonts w:ascii="Calibri"/>
          <w:sz w:val="22"/>
        </w:rPr>
        <w:t>infected albino</w:t>
      </w:r>
      <w:r>
        <w:rPr>
          <w:rFonts w:ascii="Calibri"/>
          <w:spacing w:val="-3"/>
          <w:sz w:val="22"/>
        </w:rPr>
        <w:t> </w:t>
      </w:r>
      <w:r>
        <w:rPr>
          <w:rFonts w:ascii="Calibri"/>
          <w:sz w:val="22"/>
        </w:rPr>
        <w:t>mice.</w:t>
      </w: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spacing w:before="9"/>
        <w:rPr>
          <w:rFonts w:ascii="Calibri"/>
          <w:sz w:val="16"/>
        </w:rPr>
      </w:pPr>
    </w:p>
    <w:p>
      <w:pPr>
        <w:pStyle w:val="ListParagraph"/>
        <w:numPr>
          <w:ilvl w:val="1"/>
          <w:numId w:val="7"/>
        </w:numPr>
        <w:tabs>
          <w:tab w:pos="4480" w:val="left" w:leader="none"/>
        </w:tabs>
        <w:spacing w:line="240" w:lineRule="auto" w:before="0" w:after="0"/>
        <w:ind w:left="4479" w:right="0" w:hanging="335"/>
        <w:jc w:val="left"/>
        <w:rPr>
          <w:rFonts w:ascii="Calibri"/>
          <w:b/>
          <w:sz w:val="22"/>
        </w:rPr>
      </w:pPr>
      <w:r>
        <w:rPr>
          <w:rFonts w:ascii="Calibri"/>
          <w:b/>
          <w:sz w:val="22"/>
        </w:rPr>
        <w:t>Research</w:t>
      </w:r>
      <w:r>
        <w:rPr>
          <w:rFonts w:ascii="Calibri"/>
          <w:b/>
          <w:spacing w:val="-4"/>
          <w:sz w:val="22"/>
        </w:rPr>
        <w:t> </w:t>
      </w:r>
      <w:r>
        <w:rPr>
          <w:rFonts w:ascii="Calibri"/>
          <w:b/>
          <w:sz w:val="22"/>
        </w:rPr>
        <w:t>Hypothesis</w:t>
      </w:r>
    </w:p>
    <w:p>
      <w:pPr>
        <w:pStyle w:val="BodyText"/>
        <w:spacing w:before="1"/>
        <w:rPr>
          <w:rFonts w:ascii="Calibri"/>
          <w:b/>
          <w:sz w:val="22"/>
        </w:rPr>
      </w:pPr>
    </w:p>
    <w:p>
      <w:pPr>
        <w:pStyle w:val="ListParagraph"/>
        <w:numPr>
          <w:ilvl w:val="4"/>
          <w:numId w:val="8"/>
        </w:numPr>
        <w:tabs>
          <w:tab w:pos="2706" w:val="left" w:leader="none"/>
        </w:tabs>
        <w:spacing w:line="480" w:lineRule="auto" w:before="0" w:after="0"/>
        <w:ind w:left="2705" w:right="1411" w:hanging="360"/>
        <w:jc w:val="left"/>
        <w:rPr>
          <w:rFonts w:ascii="Calibri"/>
          <w:sz w:val="22"/>
        </w:rPr>
      </w:pPr>
      <w:r>
        <w:rPr>
          <w:rFonts w:ascii="Calibri"/>
          <w:sz w:val="22"/>
        </w:rPr>
        <w:t>Promethazine will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increase the</w:t>
      </w:r>
      <w:r>
        <w:rPr>
          <w:rFonts w:ascii="Calibri"/>
          <w:spacing w:val="2"/>
          <w:sz w:val="22"/>
        </w:rPr>
        <w:t> </w:t>
      </w:r>
      <w:r>
        <w:rPr>
          <w:rFonts w:ascii="Calibri"/>
          <w:sz w:val="22"/>
        </w:rPr>
        <w:t>antimalarial</w:t>
      </w:r>
      <w:r>
        <w:rPr>
          <w:rFonts w:ascii="Calibri"/>
          <w:spacing w:val="-1"/>
          <w:sz w:val="22"/>
        </w:rPr>
        <w:t> </w:t>
      </w:r>
      <w:r>
        <w:rPr>
          <w:rFonts w:ascii="Calibri"/>
          <w:sz w:val="22"/>
        </w:rPr>
        <w:t>activity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of</w:t>
      </w:r>
      <w:r>
        <w:rPr>
          <w:rFonts w:ascii="Calibri"/>
          <w:spacing w:val="-1"/>
          <w:sz w:val="22"/>
        </w:rPr>
        <w:t> </w:t>
      </w:r>
      <w:r>
        <w:rPr>
          <w:rFonts w:ascii="Calibri"/>
          <w:sz w:val="22"/>
        </w:rPr>
        <w:t>artemether-lumenfantrine</w:t>
      </w:r>
      <w:r>
        <w:rPr>
          <w:rFonts w:ascii="Calibri"/>
          <w:spacing w:val="-1"/>
          <w:sz w:val="22"/>
        </w:rPr>
        <w:t> </w:t>
      </w:r>
      <w:r>
        <w:rPr>
          <w:rFonts w:ascii="Calibri"/>
          <w:sz w:val="22"/>
        </w:rPr>
        <w:t>when</w:t>
      </w:r>
      <w:r>
        <w:rPr>
          <w:rFonts w:ascii="Calibri"/>
          <w:spacing w:val="-47"/>
          <w:sz w:val="22"/>
        </w:rPr>
        <w:t> </w:t>
      </w:r>
      <w:r>
        <w:rPr>
          <w:rFonts w:ascii="Calibri"/>
          <w:sz w:val="22"/>
        </w:rPr>
        <w:t>co-administered</w:t>
      </w:r>
      <w:r>
        <w:rPr>
          <w:rFonts w:ascii="Calibri"/>
          <w:spacing w:val="-1"/>
          <w:sz w:val="22"/>
        </w:rPr>
        <w:t> </w:t>
      </w:r>
      <w:r>
        <w:rPr>
          <w:rFonts w:ascii="Calibri"/>
          <w:sz w:val="22"/>
        </w:rPr>
        <w:t>in</w:t>
      </w:r>
      <w:r>
        <w:rPr>
          <w:rFonts w:ascii="Calibri"/>
          <w:spacing w:val="-1"/>
          <w:sz w:val="22"/>
        </w:rPr>
        <w:t> </w:t>
      </w:r>
      <w:r>
        <w:rPr>
          <w:rFonts w:ascii="Calibri"/>
          <w:i/>
          <w:sz w:val="22"/>
        </w:rPr>
        <w:t>P.</w:t>
      </w:r>
      <w:r>
        <w:rPr>
          <w:rFonts w:ascii="Calibri"/>
          <w:i/>
          <w:spacing w:val="-1"/>
          <w:sz w:val="22"/>
        </w:rPr>
        <w:t> </w:t>
      </w:r>
      <w:r>
        <w:rPr>
          <w:rFonts w:ascii="Calibri"/>
          <w:i/>
          <w:sz w:val="22"/>
        </w:rPr>
        <w:t>berghei </w:t>
      </w:r>
      <w:r>
        <w:rPr>
          <w:rFonts w:ascii="Calibri"/>
          <w:sz w:val="22"/>
        </w:rPr>
        <w:t>infected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z w:val="22"/>
        </w:rPr>
        <w:t>albino</w:t>
      </w:r>
      <w:r>
        <w:rPr>
          <w:rFonts w:ascii="Calibri"/>
          <w:spacing w:val="-1"/>
          <w:sz w:val="22"/>
        </w:rPr>
        <w:t> </w:t>
      </w:r>
      <w:r>
        <w:rPr>
          <w:rFonts w:ascii="Calibri"/>
          <w:sz w:val="22"/>
        </w:rPr>
        <w:t>mice</w:t>
      </w:r>
    </w:p>
    <w:p>
      <w:pPr>
        <w:spacing w:before="1"/>
        <w:ind w:left="5194" w:right="0" w:firstLine="0"/>
        <w:jc w:val="left"/>
        <w:rPr>
          <w:rFonts w:ascii="Calibri"/>
          <w:sz w:val="22"/>
        </w:rPr>
      </w:pPr>
      <w:r>
        <w:rPr>
          <w:rFonts w:ascii="Calibri"/>
          <w:sz w:val="22"/>
        </w:rPr>
        <w:t>or</w:t>
      </w:r>
    </w:p>
    <w:p>
      <w:pPr>
        <w:pStyle w:val="BodyText"/>
        <w:rPr>
          <w:rFonts w:ascii="Calibri"/>
          <w:sz w:val="22"/>
        </w:rPr>
      </w:pPr>
    </w:p>
    <w:p>
      <w:pPr>
        <w:pStyle w:val="ListParagraph"/>
        <w:numPr>
          <w:ilvl w:val="4"/>
          <w:numId w:val="8"/>
        </w:numPr>
        <w:tabs>
          <w:tab w:pos="2706" w:val="left" w:leader="none"/>
        </w:tabs>
        <w:spacing w:line="477" w:lineRule="auto" w:before="0" w:after="0"/>
        <w:ind w:left="2705" w:right="1414" w:hanging="360"/>
        <w:jc w:val="left"/>
        <w:rPr>
          <w:rFonts w:ascii="Calibri"/>
          <w:sz w:val="22"/>
        </w:rPr>
      </w:pPr>
      <w:r>
        <w:rPr>
          <w:rFonts w:ascii="Calibri"/>
          <w:sz w:val="22"/>
        </w:rPr>
        <w:t>Promethazine</w:t>
      </w:r>
      <w:r>
        <w:rPr>
          <w:rFonts w:ascii="Calibri"/>
          <w:spacing w:val="23"/>
          <w:sz w:val="22"/>
        </w:rPr>
        <w:t> </w:t>
      </w:r>
      <w:r>
        <w:rPr>
          <w:rFonts w:ascii="Calibri"/>
          <w:sz w:val="22"/>
        </w:rPr>
        <w:t>will</w:t>
      </w:r>
      <w:r>
        <w:rPr>
          <w:rFonts w:ascii="Calibri"/>
          <w:spacing w:val="24"/>
          <w:sz w:val="22"/>
        </w:rPr>
        <w:t> </w:t>
      </w:r>
      <w:r>
        <w:rPr>
          <w:rFonts w:ascii="Calibri"/>
          <w:sz w:val="22"/>
        </w:rPr>
        <w:t>not</w:t>
      </w:r>
      <w:r>
        <w:rPr>
          <w:rFonts w:ascii="Calibri"/>
          <w:spacing w:val="25"/>
          <w:sz w:val="22"/>
        </w:rPr>
        <w:t> </w:t>
      </w:r>
      <w:r>
        <w:rPr>
          <w:rFonts w:ascii="Calibri"/>
          <w:sz w:val="22"/>
        </w:rPr>
        <w:t>increase</w:t>
      </w:r>
      <w:r>
        <w:rPr>
          <w:rFonts w:ascii="Calibri"/>
          <w:spacing w:val="23"/>
          <w:sz w:val="22"/>
        </w:rPr>
        <w:t> </w:t>
      </w:r>
      <w:r>
        <w:rPr>
          <w:rFonts w:ascii="Calibri"/>
          <w:sz w:val="22"/>
        </w:rPr>
        <w:t>the</w:t>
      </w:r>
      <w:r>
        <w:rPr>
          <w:rFonts w:ascii="Calibri"/>
          <w:spacing w:val="25"/>
          <w:sz w:val="22"/>
        </w:rPr>
        <w:t> </w:t>
      </w:r>
      <w:r>
        <w:rPr>
          <w:rFonts w:ascii="Calibri"/>
          <w:sz w:val="22"/>
        </w:rPr>
        <w:t>antimalarial</w:t>
      </w:r>
      <w:r>
        <w:rPr>
          <w:rFonts w:ascii="Calibri"/>
          <w:spacing w:val="22"/>
          <w:sz w:val="22"/>
        </w:rPr>
        <w:t> </w:t>
      </w:r>
      <w:r>
        <w:rPr>
          <w:rFonts w:ascii="Calibri"/>
          <w:sz w:val="22"/>
        </w:rPr>
        <w:t>activity</w:t>
      </w:r>
      <w:r>
        <w:rPr>
          <w:rFonts w:ascii="Calibri"/>
          <w:spacing w:val="23"/>
          <w:sz w:val="22"/>
        </w:rPr>
        <w:t> </w:t>
      </w:r>
      <w:r>
        <w:rPr>
          <w:rFonts w:ascii="Calibri"/>
          <w:sz w:val="22"/>
        </w:rPr>
        <w:t>of</w:t>
      </w:r>
      <w:r>
        <w:rPr>
          <w:rFonts w:ascii="Calibri"/>
          <w:spacing w:val="24"/>
          <w:sz w:val="22"/>
        </w:rPr>
        <w:t> </w:t>
      </w:r>
      <w:r>
        <w:rPr>
          <w:rFonts w:ascii="Calibri"/>
          <w:sz w:val="22"/>
        </w:rPr>
        <w:t>artemether-lumenfantrine</w:t>
      </w:r>
      <w:r>
        <w:rPr>
          <w:rFonts w:ascii="Calibri"/>
          <w:spacing w:val="-47"/>
          <w:sz w:val="22"/>
        </w:rPr>
        <w:t> </w:t>
      </w:r>
      <w:r>
        <w:rPr>
          <w:rFonts w:ascii="Calibri"/>
          <w:sz w:val="22"/>
        </w:rPr>
        <w:t>when</w:t>
      </w:r>
      <w:r>
        <w:rPr>
          <w:rFonts w:ascii="Calibri"/>
          <w:spacing w:val="-1"/>
          <w:sz w:val="22"/>
        </w:rPr>
        <w:t> </w:t>
      </w:r>
      <w:r>
        <w:rPr>
          <w:rFonts w:ascii="Calibri"/>
          <w:sz w:val="22"/>
        </w:rPr>
        <w:t>co-administered in</w:t>
      </w:r>
      <w:r>
        <w:rPr>
          <w:rFonts w:ascii="Calibri"/>
          <w:spacing w:val="-3"/>
          <w:sz w:val="22"/>
        </w:rPr>
        <w:t> </w:t>
      </w:r>
      <w:r>
        <w:rPr>
          <w:rFonts w:ascii="Calibri"/>
          <w:i/>
          <w:sz w:val="22"/>
        </w:rPr>
        <w:t>P.</w:t>
      </w:r>
      <w:r>
        <w:rPr>
          <w:rFonts w:ascii="Calibri"/>
          <w:i/>
          <w:spacing w:val="-3"/>
          <w:sz w:val="22"/>
        </w:rPr>
        <w:t> </w:t>
      </w:r>
      <w:r>
        <w:rPr>
          <w:rFonts w:ascii="Calibri"/>
          <w:i/>
          <w:sz w:val="22"/>
        </w:rPr>
        <w:t>berghei </w:t>
      </w:r>
      <w:r>
        <w:rPr>
          <w:rFonts w:ascii="Calibri"/>
          <w:sz w:val="22"/>
        </w:rPr>
        <w:t>infected albino</w:t>
      </w:r>
      <w:r>
        <w:rPr>
          <w:rFonts w:ascii="Calibri"/>
          <w:spacing w:val="-1"/>
          <w:sz w:val="22"/>
        </w:rPr>
        <w:t> </w:t>
      </w:r>
      <w:r>
        <w:rPr>
          <w:rFonts w:ascii="Calibri"/>
          <w:sz w:val="22"/>
        </w:rPr>
        <w:t>mice</w:t>
      </w:r>
    </w:p>
    <w:p>
      <w:pPr>
        <w:spacing w:after="0" w:line="477" w:lineRule="auto"/>
        <w:jc w:val="left"/>
        <w:rPr>
          <w:rFonts w:ascii="Calibri"/>
          <w:sz w:val="22"/>
        </w:rPr>
        <w:sectPr>
          <w:pgSz w:w="11910" w:h="16840"/>
          <w:pgMar w:header="0" w:footer="1002" w:top="1580" w:bottom="1200" w:left="0" w:right="0"/>
        </w:sectPr>
      </w:pPr>
    </w:p>
    <w:p>
      <w:pPr>
        <w:pStyle w:val="Heading1"/>
        <w:spacing w:before="61"/>
        <w:ind w:left="2149" w:right="2503"/>
        <w:jc w:val="center"/>
      </w:pPr>
      <w:r>
        <w:rPr/>
        <w:t>CHAPTER</w:t>
      </w:r>
      <w:r>
        <w:rPr>
          <w:spacing w:val="-2"/>
        </w:rPr>
        <w:t> </w:t>
      </w:r>
      <w:r>
        <w:rPr/>
        <w:t>TWO</w:t>
      </w:r>
    </w:p>
    <w:p>
      <w:pPr>
        <w:pStyle w:val="BodyText"/>
        <w:rPr>
          <w:b/>
          <w:sz w:val="26"/>
        </w:rPr>
      </w:pPr>
    </w:p>
    <w:p>
      <w:pPr>
        <w:pStyle w:val="ListParagraph"/>
        <w:numPr>
          <w:ilvl w:val="1"/>
          <w:numId w:val="9"/>
        </w:numPr>
        <w:tabs>
          <w:tab w:pos="4499" w:val="left" w:leader="none"/>
        </w:tabs>
        <w:spacing w:line="240" w:lineRule="auto" w:before="177" w:after="0"/>
        <w:ind w:left="4498" w:right="0" w:hanging="354"/>
        <w:jc w:val="left"/>
        <w:rPr>
          <w:rFonts w:ascii="Cambria"/>
          <w:b/>
          <w:i/>
          <w:sz w:val="22"/>
        </w:rPr>
      </w:pPr>
      <w:r>
        <w:rPr>
          <w:rFonts w:ascii="Cambria"/>
          <w:b/>
          <w:i/>
          <w:color w:val="4F81BC"/>
          <w:sz w:val="22"/>
        </w:rPr>
        <w:t>LITERATURE</w:t>
      </w:r>
      <w:r>
        <w:rPr>
          <w:rFonts w:ascii="Cambria"/>
          <w:b/>
          <w:i/>
          <w:color w:val="4F81BC"/>
          <w:spacing w:val="-5"/>
          <w:sz w:val="22"/>
        </w:rPr>
        <w:t> </w:t>
      </w:r>
      <w:r>
        <w:rPr>
          <w:rFonts w:ascii="Cambria"/>
          <w:b/>
          <w:i/>
          <w:color w:val="4F81BC"/>
          <w:sz w:val="22"/>
        </w:rPr>
        <w:t>REVIEW</w:t>
      </w:r>
    </w:p>
    <w:p>
      <w:pPr>
        <w:pStyle w:val="BodyText"/>
        <w:rPr>
          <w:rFonts w:ascii="Cambria"/>
          <w:b/>
          <w:i/>
          <w:sz w:val="26"/>
        </w:rPr>
      </w:pPr>
    </w:p>
    <w:p>
      <w:pPr>
        <w:pStyle w:val="ListParagraph"/>
        <w:numPr>
          <w:ilvl w:val="1"/>
          <w:numId w:val="9"/>
        </w:numPr>
        <w:tabs>
          <w:tab w:pos="5219" w:val="left" w:leader="none"/>
        </w:tabs>
        <w:spacing w:line="240" w:lineRule="auto" w:before="155" w:after="0"/>
        <w:ind w:left="5218" w:right="0" w:hanging="354"/>
        <w:jc w:val="left"/>
        <w:rPr>
          <w:rFonts w:ascii="Cambria"/>
          <w:b/>
          <w:i/>
          <w:sz w:val="22"/>
        </w:rPr>
      </w:pPr>
      <w:r>
        <w:rPr>
          <w:rFonts w:ascii="Cambria"/>
          <w:b/>
          <w:i/>
          <w:color w:val="4F81BC"/>
          <w:sz w:val="22"/>
        </w:rPr>
        <w:t>Malaria</w:t>
      </w:r>
    </w:p>
    <w:p>
      <w:pPr>
        <w:pStyle w:val="BodyText"/>
        <w:spacing w:before="3"/>
        <w:rPr>
          <w:rFonts w:ascii="Cambria"/>
          <w:b/>
          <w:i/>
          <w:sz w:val="21"/>
        </w:rPr>
      </w:pPr>
    </w:p>
    <w:p>
      <w:pPr>
        <w:pStyle w:val="BodyText"/>
        <w:spacing w:line="480" w:lineRule="auto" w:before="1"/>
        <w:ind w:left="1985" w:right="1417"/>
        <w:jc w:val="both"/>
      </w:pPr>
      <w:r>
        <w:rPr/>
        <w:t>Malaria</w:t>
      </w:r>
      <w:r>
        <w:rPr>
          <w:spacing w:val="14"/>
        </w:rPr>
        <w:t> </w:t>
      </w:r>
      <w:r>
        <w:rPr/>
        <w:t>is</w:t>
      </w:r>
      <w:r>
        <w:rPr>
          <w:spacing w:val="16"/>
        </w:rPr>
        <w:t> </w:t>
      </w:r>
      <w:r>
        <w:rPr/>
        <w:t>an</w:t>
      </w:r>
      <w:r>
        <w:rPr>
          <w:spacing w:val="16"/>
        </w:rPr>
        <w:t> </w:t>
      </w:r>
      <w:r>
        <w:rPr/>
        <w:t>infectious</w:t>
      </w:r>
      <w:r>
        <w:rPr>
          <w:spacing w:val="16"/>
        </w:rPr>
        <w:t> </w:t>
      </w:r>
      <w:r>
        <w:rPr/>
        <w:t>disease</w:t>
      </w:r>
      <w:r>
        <w:rPr>
          <w:spacing w:val="14"/>
        </w:rPr>
        <w:t> </w:t>
      </w:r>
      <w:r>
        <w:rPr/>
        <w:t>that</w:t>
      </w:r>
      <w:r>
        <w:rPr>
          <w:spacing w:val="15"/>
        </w:rPr>
        <w:t> </w:t>
      </w:r>
      <w:r>
        <w:rPr/>
        <w:t>is</w:t>
      </w:r>
      <w:r>
        <w:rPr>
          <w:spacing w:val="17"/>
        </w:rPr>
        <w:t> </w:t>
      </w:r>
      <w:r>
        <w:rPr/>
        <w:t>wide</w:t>
      </w:r>
      <w:r>
        <w:rPr>
          <w:spacing w:val="14"/>
        </w:rPr>
        <w:t> </w:t>
      </w:r>
      <w:r>
        <w:rPr/>
        <w:t>spread</w:t>
      </w:r>
      <w:r>
        <w:rPr>
          <w:spacing w:val="15"/>
        </w:rPr>
        <w:t> </w:t>
      </w:r>
      <w:r>
        <w:rPr/>
        <w:t>in</w:t>
      </w:r>
      <w:r>
        <w:rPr>
          <w:spacing w:val="17"/>
        </w:rPr>
        <w:t> </w:t>
      </w:r>
      <w:r>
        <w:rPr/>
        <w:t>tropical</w:t>
      </w:r>
      <w:r>
        <w:rPr>
          <w:spacing w:val="16"/>
        </w:rPr>
        <w:t> </w:t>
      </w:r>
      <w:r>
        <w:rPr/>
        <w:t>and</w:t>
      </w:r>
      <w:r>
        <w:rPr>
          <w:spacing w:val="15"/>
        </w:rPr>
        <w:t> </w:t>
      </w:r>
      <w:r>
        <w:rPr/>
        <w:t>sub-tropical</w:t>
      </w:r>
      <w:r>
        <w:rPr>
          <w:spacing w:val="16"/>
        </w:rPr>
        <w:t> </w:t>
      </w:r>
      <w:r>
        <w:rPr/>
        <w:t>regions</w:t>
      </w:r>
      <w:r>
        <w:rPr>
          <w:spacing w:val="-57"/>
        </w:rPr>
        <w:t> </w:t>
      </w:r>
      <w:r>
        <w:rPr/>
        <w:t>of the world. As of 2015, there were more than 200 million malaria cases and more than</w:t>
      </w:r>
      <w:r>
        <w:rPr>
          <w:spacing w:val="-57"/>
        </w:rPr>
        <w:t> </w:t>
      </w:r>
      <w:r>
        <w:rPr/>
        <w:t>400,000</w:t>
      </w:r>
      <w:r>
        <w:rPr>
          <w:spacing w:val="1"/>
        </w:rPr>
        <w:t> </w:t>
      </w:r>
      <w:r>
        <w:rPr/>
        <w:t>malaria</w:t>
      </w:r>
      <w:r>
        <w:rPr>
          <w:spacing w:val="1"/>
        </w:rPr>
        <w:t> </w:t>
      </w:r>
      <w:r>
        <w:rPr/>
        <w:t>deaths</w:t>
      </w:r>
      <w:r>
        <w:rPr>
          <w:spacing w:val="1"/>
        </w:rPr>
        <w:t> </w:t>
      </w:r>
      <w:r>
        <w:rPr/>
        <w:t>worldwide.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3</w:t>
      </w:r>
      <w:r>
        <w:rPr>
          <w:spacing w:val="1"/>
        </w:rPr>
        <w:t> </w:t>
      </w:r>
      <w:r>
        <w:rPr/>
        <w:t>billion</w:t>
      </w:r>
      <w:r>
        <w:rPr>
          <w:spacing w:val="1"/>
        </w:rPr>
        <w:t> </w:t>
      </w:r>
      <w:r>
        <w:rPr/>
        <w:t>people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still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risk</w:t>
      </w:r>
      <w:r>
        <w:rPr>
          <w:spacing w:val="1"/>
        </w:rPr>
        <w:t> </w:t>
      </w:r>
      <w:r>
        <w:rPr/>
        <w:t>of</w:t>
      </w:r>
      <w:r>
        <w:rPr>
          <w:spacing w:val="-57"/>
        </w:rPr>
        <w:t> </w:t>
      </w:r>
      <w:r>
        <w:rPr/>
        <w:t>infection in 97 countries and territories. The disease remains heavily concentrated in</w:t>
      </w:r>
      <w:r>
        <w:rPr>
          <w:spacing w:val="1"/>
        </w:rPr>
        <w:t> </w:t>
      </w:r>
      <w:r>
        <w:rPr/>
        <w:t>low-income countries of sub-Saharan Africa (WHO, 2015). According to World Health</w:t>
      </w:r>
      <w:r>
        <w:rPr>
          <w:spacing w:val="1"/>
        </w:rPr>
        <w:t> </w:t>
      </w:r>
      <w:r>
        <w:rPr/>
        <w:t>Organization, 80% – 90% of these occur in Africa alone with children and pregnant</w:t>
      </w:r>
      <w:r>
        <w:rPr>
          <w:spacing w:val="1"/>
        </w:rPr>
        <w:t> </w:t>
      </w:r>
      <w:r>
        <w:rPr/>
        <w:t>women being the most susceptible. Malaria kills about 584,000 people each year and a</w:t>
      </w:r>
      <w:r>
        <w:rPr>
          <w:spacing w:val="1"/>
        </w:rPr>
        <w:t> </w:t>
      </w:r>
      <w:r>
        <w:rPr/>
        <w:t>child</w:t>
      </w:r>
      <w:r>
        <w:rPr>
          <w:spacing w:val="-1"/>
        </w:rPr>
        <w:t> </w:t>
      </w:r>
      <w:r>
        <w:rPr/>
        <w:t>dies of</w:t>
      </w:r>
      <w:r>
        <w:rPr>
          <w:spacing w:val="-1"/>
        </w:rPr>
        <w:t> </w:t>
      </w:r>
      <w:r>
        <w:rPr/>
        <w:t>malaria</w:t>
      </w:r>
      <w:r>
        <w:rPr>
          <w:spacing w:val="-1"/>
        </w:rPr>
        <w:t> </w:t>
      </w:r>
      <w:r>
        <w:rPr/>
        <w:t>in every</w:t>
      </w:r>
      <w:r>
        <w:rPr>
          <w:spacing w:val="-5"/>
        </w:rPr>
        <w:t> </w:t>
      </w:r>
      <w:r>
        <w:rPr/>
        <w:t>30 seconds</w:t>
      </w:r>
      <w:r>
        <w:rPr>
          <w:spacing w:val="-1"/>
        </w:rPr>
        <w:t> </w:t>
      </w:r>
      <w:r>
        <w:rPr/>
        <w:t>in sub Saharan</w:t>
      </w:r>
      <w:r>
        <w:rPr>
          <w:spacing w:val="2"/>
        </w:rPr>
        <w:t> </w:t>
      </w:r>
      <w:r>
        <w:rPr/>
        <w:t>Africa(WHO, 2013)</w:t>
      </w:r>
    </w:p>
    <w:p>
      <w:pPr>
        <w:pStyle w:val="BodyText"/>
        <w:spacing w:line="480" w:lineRule="auto" w:before="200"/>
        <w:ind w:left="1985" w:right="1419" w:firstLine="91"/>
        <w:jc w:val="both"/>
      </w:pPr>
      <w:r>
        <w:rPr/>
        <w:t>Malaria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disease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mortality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morbidity.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infection</w:t>
      </w:r>
      <w:r>
        <w:rPr>
          <w:spacing w:val="1"/>
        </w:rPr>
        <w:t> </w:t>
      </w:r>
      <w:r>
        <w:rPr/>
        <w:t>with</w:t>
      </w:r>
      <w:r>
        <w:rPr>
          <w:spacing w:val="60"/>
        </w:rPr>
        <w:t> </w:t>
      </w:r>
      <w:r>
        <w:rPr/>
        <w:t>an</w:t>
      </w:r>
      <w:r>
        <w:rPr>
          <w:spacing w:val="1"/>
        </w:rPr>
        <w:t> </w:t>
      </w:r>
      <w:r>
        <w:rPr/>
        <w:t>enormous</w:t>
      </w:r>
      <w:r>
        <w:rPr>
          <w:spacing w:val="1"/>
        </w:rPr>
        <w:t> </w:t>
      </w:r>
      <w:r>
        <w:rPr/>
        <w:t>public</w:t>
      </w:r>
      <w:r>
        <w:rPr>
          <w:spacing w:val="1"/>
        </w:rPr>
        <w:t> </w:t>
      </w:r>
      <w:r>
        <w:rPr/>
        <w:t>health</w:t>
      </w:r>
      <w:r>
        <w:rPr>
          <w:spacing w:val="1"/>
        </w:rPr>
        <w:t> </w:t>
      </w:r>
      <w:r>
        <w:rPr/>
        <w:t>problem.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causative</w:t>
      </w:r>
      <w:r>
        <w:rPr>
          <w:spacing w:val="1"/>
        </w:rPr>
        <w:t> </w:t>
      </w:r>
      <w:r>
        <w:rPr/>
        <w:t>organism</w:t>
      </w:r>
      <w:r>
        <w:rPr>
          <w:spacing w:val="1"/>
        </w:rPr>
        <w:t> </w:t>
      </w:r>
      <w:r>
        <w:rPr/>
        <w:t>belongs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genius</w:t>
      </w:r>
      <w:r>
        <w:rPr>
          <w:spacing w:val="1"/>
        </w:rPr>
        <w:t> </w:t>
      </w:r>
      <w:r>
        <w:rPr/>
        <w:t>plasmodium</w:t>
      </w:r>
      <w:r>
        <w:rPr>
          <w:spacing w:val="-1"/>
        </w:rPr>
        <w:t> </w:t>
      </w:r>
      <w:r>
        <w:rPr/>
        <w:t>species which are:</w:t>
      </w:r>
    </w:p>
    <w:p>
      <w:pPr>
        <w:spacing w:before="202"/>
        <w:ind w:left="1985" w:right="0" w:firstLine="0"/>
        <w:jc w:val="both"/>
        <w:rPr>
          <w:i/>
          <w:sz w:val="24"/>
        </w:rPr>
      </w:pPr>
      <w:r>
        <w:rPr>
          <w:i/>
          <w:sz w:val="24"/>
        </w:rPr>
        <w:t>P.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falciparum,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P.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vivax,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P.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malariae,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P.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ovule,</w:t>
      </w:r>
      <w:r>
        <w:rPr>
          <w:sz w:val="24"/>
        </w:rPr>
        <w:t>and</w:t>
      </w:r>
      <w:r>
        <w:rPr>
          <w:i/>
          <w:sz w:val="24"/>
        </w:rPr>
        <w:t>P.berghei.</w:t>
      </w:r>
    </w:p>
    <w:p>
      <w:pPr>
        <w:pStyle w:val="BodyText"/>
        <w:rPr>
          <w:i/>
          <w:sz w:val="26"/>
        </w:rPr>
      </w:pPr>
    </w:p>
    <w:p>
      <w:pPr>
        <w:pStyle w:val="BodyText"/>
        <w:spacing w:line="480" w:lineRule="auto" w:before="174"/>
        <w:ind w:left="1985" w:right="1417"/>
        <w:jc w:val="both"/>
      </w:pPr>
      <w:r>
        <w:rPr/>
        <w:t>The</w:t>
      </w:r>
      <w:r>
        <w:rPr>
          <w:spacing w:val="5"/>
        </w:rPr>
        <w:t> </w:t>
      </w:r>
      <w:r>
        <w:rPr>
          <w:i/>
        </w:rPr>
        <w:t>plasmodi</w:t>
      </w:r>
      <w:r>
        <w:rPr>
          <w:i/>
          <w:w w:val="99"/>
        </w:rPr>
        <w:t>um</w:t>
      </w:r>
      <w:r>
        <w:rPr>
          <w:i/>
          <w:spacing w:val="6"/>
        </w:rPr>
        <w:t> </w:t>
      </w:r>
      <w:r>
        <w:rPr>
          <w:i/>
          <w:w w:val="99"/>
        </w:rPr>
        <w:t>malari</w:t>
      </w:r>
      <w:r>
        <w:rPr>
          <w:i/>
          <w:spacing w:val="2"/>
        </w:rPr>
        <w:t>a</w:t>
      </w:r>
      <w:r>
        <w:rPr>
          <w:i/>
        </w:rPr>
        <w:t>e</w:t>
      </w:r>
      <w:r>
        <w:rPr>
          <w:i/>
          <w:spacing w:val="8"/>
        </w:rPr>
        <w:t> </w:t>
      </w:r>
      <w:r>
        <w:rPr>
          <w:spacing w:val="-1"/>
        </w:rPr>
        <w:t>ca</w:t>
      </w:r>
      <w:r>
        <w:rPr/>
        <w:t>u</w:t>
      </w:r>
      <w:r>
        <w:rPr>
          <w:spacing w:val="2"/>
        </w:rPr>
        <w:t>s</w:t>
      </w:r>
      <w:r>
        <w:rPr>
          <w:spacing w:val="-1"/>
        </w:rPr>
        <w:t>e</w:t>
      </w:r>
      <w:r>
        <w:rPr/>
        <w:t>s</w:t>
      </w:r>
      <w:r>
        <w:rPr>
          <w:spacing w:val="7"/>
        </w:rPr>
        <w:t> </w:t>
      </w:r>
      <w:r>
        <w:rPr>
          <w:spacing w:val="-1"/>
          <w:w w:val="44"/>
        </w:rPr>
        <w:t>―</w:t>
      </w:r>
      <w:r>
        <w:rPr/>
        <w:t>q</w:t>
      </w:r>
      <w:r>
        <w:rPr>
          <w:spacing w:val="2"/>
        </w:rPr>
        <w:t>u</w:t>
      </w:r>
      <w:r>
        <w:rPr>
          <w:spacing w:val="-1"/>
        </w:rPr>
        <w:t>a</w:t>
      </w:r>
      <w:r>
        <w:rPr/>
        <w:t>rtian</w:t>
      </w:r>
      <w:r>
        <w:rPr>
          <w:spacing w:val="6"/>
        </w:rPr>
        <w:t> </w:t>
      </w:r>
      <w:r>
        <w:rPr/>
        <w:t>ma</w:t>
      </w:r>
      <w:r>
        <w:rPr>
          <w:spacing w:val="2"/>
        </w:rPr>
        <w:t>l</w:t>
      </w:r>
      <w:r>
        <w:rPr>
          <w:spacing w:val="-1"/>
        </w:rPr>
        <w:t>a</w:t>
      </w:r>
      <w:r>
        <w:rPr/>
        <w:t>r</w:t>
      </w:r>
      <w:r>
        <w:rPr>
          <w:spacing w:val="1"/>
        </w:rPr>
        <w:t>i</w:t>
      </w:r>
      <w:r>
        <w:rPr>
          <w:spacing w:val="-1"/>
        </w:rPr>
        <w:t>a</w:t>
      </w:r>
      <w:r>
        <w:rPr>
          <w:w w:val="158"/>
        </w:rPr>
        <w:t>‖</w:t>
      </w:r>
      <w:r>
        <w:rPr>
          <w:spacing w:val="6"/>
        </w:rPr>
        <w:t> </w:t>
      </w:r>
      <w:r>
        <w:rPr/>
        <w:t>f</w:t>
      </w:r>
      <w:r>
        <w:rPr>
          <w:spacing w:val="1"/>
        </w:rPr>
        <w:t>o</w:t>
      </w:r>
      <w:r>
        <w:rPr/>
        <w:t>rm</w:t>
      </w:r>
      <w:r>
        <w:rPr>
          <w:spacing w:val="6"/>
        </w:rPr>
        <w:t> </w:t>
      </w:r>
      <w:r>
        <w:rPr>
          <w:spacing w:val="-1"/>
        </w:rPr>
        <w:t>whic</w:t>
      </w:r>
      <w:r>
        <w:rPr/>
        <w:t>h</w:t>
      </w:r>
      <w:r>
        <w:rPr>
          <w:spacing w:val="6"/>
        </w:rPr>
        <w:t> </w:t>
      </w:r>
      <w:r>
        <w:rPr/>
        <w:t>t</w:t>
      </w:r>
      <w:r>
        <w:rPr>
          <w:spacing w:val="2"/>
        </w:rPr>
        <w:t>h</w:t>
      </w:r>
      <w:r>
        <w:rPr/>
        <w:t>e</w:t>
      </w:r>
      <w:r>
        <w:rPr>
          <w:spacing w:val="6"/>
        </w:rPr>
        <w:t> </w:t>
      </w:r>
      <w:r>
        <w:rPr>
          <w:spacing w:val="1"/>
        </w:rPr>
        <w:t>f</w:t>
      </w:r>
      <w:r>
        <w:rPr>
          <w:spacing w:val="-1"/>
        </w:rPr>
        <w:t>e</w:t>
      </w:r>
      <w:r>
        <w:rPr/>
        <w:t>v</w:t>
      </w:r>
      <w:r>
        <w:rPr>
          <w:spacing w:val="-1"/>
        </w:rPr>
        <w:t>e</w:t>
      </w:r>
      <w:r>
        <w:rPr/>
        <w:t>r</w:t>
      </w:r>
      <w:r>
        <w:rPr>
          <w:spacing w:val="8"/>
        </w:rPr>
        <w:t> </w:t>
      </w:r>
      <w:r>
        <w:rPr/>
        <w:t>o</w:t>
      </w:r>
      <w:r>
        <w:rPr>
          <w:spacing w:val="-1"/>
        </w:rPr>
        <w:t>cc</w:t>
      </w:r>
      <w:r>
        <w:rPr/>
        <w:t>u</w:t>
      </w:r>
      <w:r>
        <w:rPr>
          <w:spacing w:val="-1"/>
        </w:rPr>
        <w:t>r</w:t>
      </w:r>
      <w:r>
        <w:rPr/>
        <w:t>s</w:t>
      </w:r>
      <w:r>
        <w:rPr>
          <w:spacing w:val="9"/>
        </w:rPr>
        <w:t> </w:t>
      </w:r>
      <w:r>
        <w:rPr>
          <w:spacing w:val="-1"/>
        </w:rPr>
        <w:t>e</w:t>
      </w:r>
      <w:r>
        <w:rPr/>
        <w:t>v</w:t>
      </w:r>
      <w:r>
        <w:rPr>
          <w:spacing w:val="-1"/>
        </w:rPr>
        <w:t>e</w:t>
      </w:r>
      <w:r>
        <w:rPr>
          <w:spacing w:val="3"/>
        </w:rPr>
        <w:t>r</w:t>
      </w:r>
      <w:r>
        <w:rPr/>
        <w:t>y </w:t>
      </w:r>
      <w:r>
        <w:rPr/>
        <w:t>72 hours (every 4 days). P </w:t>
      </w:r>
      <w:r>
        <w:rPr>
          <w:i/>
        </w:rPr>
        <w:t>vivax</w:t>
      </w:r>
      <w:r>
        <w:rPr/>
        <w:t>causes tertian malaria where the fever occurs every 48</w:t>
      </w:r>
      <w:r>
        <w:rPr>
          <w:spacing w:val="1"/>
        </w:rPr>
        <w:t> </w:t>
      </w:r>
      <w:r>
        <w:rPr/>
        <w:t>hours. P </w:t>
      </w:r>
      <w:r>
        <w:rPr>
          <w:i/>
        </w:rPr>
        <w:t>falciparum </w:t>
      </w:r>
      <w:r>
        <w:rPr/>
        <w:t>causes sub-tertian malaria where the fever peaks in less than 48</w:t>
      </w:r>
      <w:r>
        <w:rPr>
          <w:spacing w:val="1"/>
        </w:rPr>
        <w:t> </w:t>
      </w:r>
      <w:r>
        <w:rPr/>
        <w:t>hours but because it invades the central nervous system, it causes malignant tertian</w:t>
      </w:r>
      <w:r>
        <w:rPr>
          <w:spacing w:val="1"/>
        </w:rPr>
        <w:t> </w:t>
      </w:r>
      <w:r>
        <w:rPr/>
        <w:t>malaria</w:t>
      </w:r>
      <w:r>
        <w:rPr>
          <w:spacing w:val="-3"/>
        </w:rPr>
        <w:t> </w:t>
      </w:r>
      <w:r>
        <w:rPr/>
        <w:t>(cerebral malaria).</w:t>
      </w:r>
      <w:r>
        <w:rPr>
          <w:spacing w:val="-1"/>
        </w:rPr>
        <w:t> </w:t>
      </w:r>
      <w:r>
        <w:rPr/>
        <w:t>P berghei</w:t>
      </w:r>
      <w:r>
        <w:rPr>
          <w:spacing w:val="-1"/>
        </w:rPr>
        <w:t> </w:t>
      </w:r>
      <w:r>
        <w:rPr/>
        <w:t>infects rodents</w:t>
      </w:r>
      <w:r>
        <w:rPr>
          <w:spacing w:val="-1"/>
        </w:rPr>
        <w:t> </w:t>
      </w:r>
      <w:r>
        <w:rPr/>
        <w:t>in the</w:t>
      </w:r>
      <w:r>
        <w:rPr>
          <w:spacing w:val="-1"/>
        </w:rPr>
        <w:t> </w:t>
      </w:r>
      <w:r>
        <w:rPr/>
        <w:t>same way</w:t>
      </w:r>
      <w:r>
        <w:rPr>
          <w:spacing w:val="-6"/>
        </w:rPr>
        <w:t> </w:t>
      </w:r>
      <w:r>
        <w:rPr/>
        <w:t>it affects</w:t>
      </w:r>
      <w:r>
        <w:rPr>
          <w:spacing w:val="-1"/>
        </w:rPr>
        <w:t> </w:t>
      </w:r>
      <w:r>
        <w:rPr/>
        <w:t>man.</w:t>
      </w:r>
    </w:p>
    <w:p>
      <w:pPr>
        <w:pStyle w:val="BodyText"/>
        <w:spacing w:line="477" w:lineRule="auto" w:before="202"/>
        <w:ind w:left="1985" w:right="1417"/>
        <w:jc w:val="both"/>
      </w:pPr>
      <w:r>
        <w:rPr>
          <w:w w:val="99"/>
        </w:rPr>
        <w:t>Mal</w:t>
      </w:r>
      <w:r>
        <w:rPr>
          <w:spacing w:val="-2"/>
          <w:w w:val="99"/>
        </w:rPr>
        <w:t>a</w:t>
      </w:r>
      <w:r>
        <w:rPr>
          <w:w w:val="99"/>
        </w:rPr>
        <w:t>ria </w:t>
      </w:r>
      <w:r>
        <w:rPr>
          <w:spacing w:val="22"/>
          <w:w w:val="99"/>
        </w:rPr>
        <w:t> </w:t>
      </w:r>
      <w:r>
        <w:rPr>
          <w:w w:val="99"/>
        </w:rPr>
        <w:t>is</w:t>
      </w:r>
      <w:r>
        <w:rPr/>
        <w:t> </w:t>
      </w:r>
      <w:r>
        <w:rPr>
          <w:spacing w:val="24"/>
        </w:rPr>
        <w:t> </w:t>
      </w:r>
      <w:r>
        <w:rPr/>
        <w:t>d</w:t>
      </w:r>
      <w:r>
        <w:rPr>
          <w:spacing w:val="-1"/>
        </w:rPr>
        <w:t>e</w:t>
      </w:r>
      <w:r>
        <w:rPr/>
        <w:t>rived </w:t>
      </w:r>
      <w:r>
        <w:rPr>
          <w:spacing w:val="23"/>
        </w:rPr>
        <w:t> </w:t>
      </w:r>
      <w:r>
        <w:rPr/>
        <w:t>f</w:t>
      </w:r>
      <w:r>
        <w:rPr>
          <w:spacing w:val="-2"/>
        </w:rPr>
        <w:t>r</w:t>
      </w:r>
      <w:r>
        <w:rPr>
          <w:spacing w:val="2"/>
        </w:rPr>
        <w:t>o</w:t>
      </w:r>
      <w:r>
        <w:rPr/>
        <w:t>m </w:t>
      </w:r>
      <w:r>
        <w:rPr>
          <w:spacing w:val="24"/>
        </w:rPr>
        <w:t> </w:t>
      </w:r>
      <w:r>
        <w:rPr/>
        <w:t>the </w:t>
      </w:r>
      <w:r>
        <w:rPr>
          <w:spacing w:val="25"/>
        </w:rPr>
        <w:t> </w:t>
      </w:r>
      <w:r>
        <w:rPr>
          <w:spacing w:val="-6"/>
        </w:rPr>
        <w:t>I</w:t>
      </w:r>
      <w:r>
        <w:rPr/>
        <w:t>talian </w:t>
      </w:r>
      <w:r>
        <w:rPr>
          <w:spacing w:val="23"/>
        </w:rPr>
        <w:t> </w:t>
      </w:r>
      <w:r>
        <w:rPr>
          <w:spacing w:val="-1"/>
        </w:rPr>
        <w:t>wo</w:t>
      </w:r>
      <w:r>
        <w:rPr>
          <w:spacing w:val="-2"/>
        </w:rPr>
        <w:t>r</w:t>
      </w:r>
      <w:r>
        <w:rPr/>
        <w:t>d </w:t>
      </w:r>
      <w:r>
        <w:rPr>
          <w:spacing w:val="23"/>
        </w:rPr>
        <w:t> </w:t>
      </w:r>
      <w:r>
        <w:rPr>
          <w:spacing w:val="-1"/>
          <w:w w:val="44"/>
        </w:rPr>
        <w:t>―</w:t>
      </w:r>
      <w:r>
        <w:rPr>
          <w:spacing w:val="4"/>
        </w:rPr>
        <w:t>m</w:t>
      </w:r>
      <w:r>
        <w:rPr>
          <w:spacing w:val="-1"/>
        </w:rPr>
        <w:t>a</w:t>
      </w:r>
      <w:r>
        <w:rPr/>
        <w:t>l</w:t>
      </w:r>
      <w:r>
        <w:rPr>
          <w:spacing w:val="-1"/>
        </w:rPr>
        <w:t>-a</w:t>
      </w:r>
      <w:r>
        <w:rPr/>
        <w:t>r</w:t>
      </w:r>
      <w:r>
        <w:rPr>
          <w:spacing w:val="-1"/>
        </w:rPr>
        <w:t>i</w:t>
      </w:r>
      <w:r>
        <w:rPr>
          <w:spacing w:val="1"/>
        </w:rPr>
        <w:t>a</w:t>
      </w:r>
      <w:r>
        <w:rPr>
          <w:w w:val="158"/>
        </w:rPr>
        <w:t>‖</w:t>
      </w:r>
      <w:r>
        <w:rPr/>
        <w:t> </w:t>
      </w:r>
      <w:r>
        <w:rPr>
          <w:spacing w:val="22"/>
        </w:rPr>
        <w:t> </w:t>
      </w:r>
      <w:r>
        <w:rPr/>
        <w:t>or </w:t>
      </w:r>
      <w:r>
        <w:rPr>
          <w:spacing w:val="23"/>
        </w:rPr>
        <w:t> </w:t>
      </w:r>
      <w:r>
        <w:rPr>
          <w:spacing w:val="-2"/>
        </w:rPr>
        <w:t>B</w:t>
      </w:r>
      <w:r>
        <w:rPr>
          <w:spacing w:val="1"/>
        </w:rPr>
        <w:t>A</w:t>
      </w:r>
      <w:r>
        <w:rPr/>
        <w:t>D </w:t>
      </w:r>
      <w:r>
        <w:rPr>
          <w:spacing w:val="23"/>
        </w:rPr>
        <w:t> </w:t>
      </w:r>
      <w:r>
        <w:rPr>
          <w:spacing w:val="-1"/>
        </w:rPr>
        <w:t>a</w:t>
      </w:r>
      <w:r>
        <w:rPr/>
        <w:t>ir </w:t>
      </w:r>
      <w:r>
        <w:rPr>
          <w:spacing w:val="23"/>
        </w:rPr>
        <w:t> </w:t>
      </w:r>
      <w:r>
        <w:rPr>
          <w:spacing w:val="-1"/>
        </w:rPr>
        <w:t>sug</w:t>
      </w:r>
      <w:r>
        <w:rPr>
          <w:spacing w:val="-3"/>
        </w:rPr>
        <w:t>g</w:t>
      </w:r>
      <w:r>
        <w:rPr>
          <w:spacing w:val="-1"/>
        </w:rPr>
        <w:t>est</w:t>
      </w:r>
      <w:r>
        <w:rPr/>
        <w:t>i</w:t>
      </w:r>
      <w:r>
        <w:rPr>
          <w:spacing w:val="2"/>
        </w:rPr>
        <w:t>n</w:t>
      </w:r>
      <w:r>
        <w:rPr/>
        <w:t>g </w:t>
      </w:r>
      <w:r>
        <w:rPr>
          <w:spacing w:val="21"/>
        </w:rPr>
        <w:t> </w:t>
      </w:r>
      <w:r>
        <w:rPr/>
        <w:t>the </w:t>
      </w:r>
      <w:r>
        <w:rPr/>
        <w:t>exhalation</w:t>
      </w:r>
      <w:r>
        <w:rPr>
          <w:spacing w:val="25"/>
        </w:rPr>
        <w:t> </w:t>
      </w:r>
      <w:r>
        <w:rPr/>
        <w:t>of</w:t>
      </w:r>
      <w:r>
        <w:rPr>
          <w:spacing w:val="24"/>
        </w:rPr>
        <w:t> </w:t>
      </w:r>
      <w:r>
        <w:rPr/>
        <w:t>marshland</w:t>
      </w:r>
      <w:r>
        <w:rPr>
          <w:spacing w:val="24"/>
        </w:rPr>
        <w:t> </w:t>
      </w:r>
      <w:r>
        <w:rPr/>
        <w:t>ALUBISM.</w:t>
      </w:r>
      <w:r>
        <w:rPr>
          <w:spacing w:val="25"/>
        </w:rPr>
        <w:t> </w:t>
      </w:r>
      <w:r>
        <w:rPr/>
        <w:t>The</w:t>
      </w:r>
      <w:r>
        <w:rPr>
          <w:spacing w:val="23"/>
        </w:rPr>
        <w:t> </w:t>
      </w:r>
      <w:r>
        <w:rPr/>
        <w:t>French</w:t>
      </w:r>
      <w:r>
        <w:rPr>
          <w:spacing w:val="25"/>
        </w:rPr>
        <w:t> </w:t>
      </w:r>
      <w:r>
        <w:rPr/>
        <w:t>term</w:t>
      </w:r>
      <w:r>
        <w:rPr>
          <w:spacing w:val="25"/>
        </w:rPr>
        <w:t> </w:t>
      </w:r>
      <w:r>
        <w:rPr/>
        <w:t>MAL</w:t>
      </w:r>
      <w:r>
        <w:rPr>
          <w:spacing w:val="20"/>
        </w:rPr>
        <w:t> </w:t>
      </w:r>
      <w:r>
        <w:rPr/>
        <w:t>derived</w:t>
      </w:r>
      <w:r>
        <w:rPr>
          <w:spacing w:val="25"/>
        </w:rPr>
        <w:t> </w:t>
      </w:r>
      <w:r>
        <w:rPr/>
        <w:t>from</w:t>
      </w:r>
      <w:r>
        <w:rPr>
          <w:spacing w:val="28"/>
        </w:rPr>
        <w:t> </w:t>
      </w:r>
      <w:r>
        <w:rPr/>
        <w:t>Latin</w:t>
      </w:r>
    </w:p>
    <w:p>
      <w:pPr>
        <w:spacing w:after="0" w:line="477" w:lineRule="auto"/>
        <w:jc w:val="both"/>
        <w:sectPr>
          <w:pgSz w:w="11910" w:h="16840"/>
          <w:pgMar w:header="0" w:footer="1002" w:top="1360" w:bottom="1200" w:left="0" w:right="0"/>
        </w:sectPr>
      </w:pPr>
    </w:p>
    <w:p>
      <w:pPr>
        <w:pStyle w:val="BodyText"/>
        <w:spacing w:line="482" w:lineRule="auto" w:before="74"/>
        <w:ind w:left="1985" w:right="1424"/>
        <w:jc w:val="both"/>
      </w:pPr>
      <w:r>
        <w:rPr/>
        <w:t>meaning MARSH. Malaria then is marshland fever related to the proliferation of its</w:t>
      </w:r>
      <w:r>
        <w:rPr>
          <w:spacing w:val="1"/>
        </w:rPr>
        <w:t> </w:t>
      </w:r>
      <w:r>
        <w:rPr/>
        <w:t>vector in those</w:t>
      </w:r>
      <w:r>
        <w:rPr>
          <w:spacing w:val="-1"/>
        </w:rPr>
        <w:t> </w:t>
      </w:r>
      <w:r>
        <w:rPr/>
        <w:t>swampy</w:t>
      </w:r>
      <w:r>
        <w:rPr>
          <w:spacing w:val="-5"/>
        </w:rPr>
        <w:t> </w:t>
      </w:r>
      <w:r>
        <w:rPr/>
        <w:t>regions</w:t>
      </w:r>
      <w:r>
        <w:rPr>
          <w:spacing w:val="-1"/>
        </w:rPr>
        <w:t> </w:t>
      </w:r>
      <w:r>
        <w:rPr/>
        <w:t>(WHO, 2016).</w:t>
      </w:r>
    </w:p>
    <w:p>
      <w:pPr>
        <w:pStyle w:val="BodyText"/>
        <w:spacing w:line="480" w:lineRule="auto" w:before="193"/>
        <w:ind w:left="1985" w:right="1418"/>
        <w:jc w:val="both"/>
      </w:pPr>
      <w:r>
        <w:rPr/>
        <w:t>Thirty</w:t>
      </w:r>
      <w:r>
        <w:rPr>
          <w:spacing w:val="1"/>
        </w:rPr>
        <w:t> </w:t>
      </w:r>
      <w:r>
        <w:rPr/>
        <w:t>countries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Sub-Saharan</w:t>
      </w:r>
      <w:r>
        <w:rPr>
          <w:spacing w:val="1"/>
        </w:rPr>
        <w:t> </w:t>
      </w:r>
      <w:r>
        <w:rPr/>
        <w:t>Africa</w:t>
      </w:r>
      <w:r>
        <w:rPr>
          <w:spacing w:val="1"/>
        </w:rPr>
        <w:t> </w:t>
      </w:r>
      <w:r>
        <w:rPr/>
        <w:t>account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90%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global</w:t>
      </w:r>
      <w:r>
        <w:rPr>
          <w:spacing w:val="1"/>
        </w:rPr>
        <w:t> </w:t>
      </w:r>
      <w:r>
        <w:rPr/>
        <w:t>malaria</w:t>
      </w:r>
      <w:r>
        <w:rPr>
          <w:spacing w:val="1"/>
        </w:rPr>
        <w:t> </w:t>
      </w:r>
      <w:r>
        <w:rPr/>
        <w:t>deaths.</w:t>
      </w:r>
      <w:r>
        <w:rPr>
          <w:spacing w:val="-57"/>
        </w:rPr>
        <w:t> </w:t>
      </w:r>
      <w:r>
        <w:rPr/>
        <w:t>Nigeria,</w:t>
      </w:r>
      <w:r>
        <w:rPr>
          <w:spacing w:val="57"/>
        </w:rPr>
        <w:t> </w:t>
      </w:r>
      <w:r>
        <w:rPr/>
        <w:t>Democratic</w:t>
      </w:r>
      <w:r>
        <w:rPr>
          <w:spacing w:val="56"/>
        </w:rPr>
        <w:t> </w:t>
      </w:r>
      <w:r>
        <w:rPr/>
        <w:t>Republic</w:t>
      </w:r>
      <w:r>
        <w:rPr>
          <w:spacing w:val="56"/>
        </w:rPr>
        <w:t> </w:t>
      </w:r>
      <w:r>
        <w:rPr/>
        <w:t>of</w:t>
      </w:r>
      <w:r>
        <w:rPr>
          <w:spacing w:val="57"/>
        </w:rPr>
        <w:t> </w:t>
      </w:r>
      <w:r>
        <w:rPr/>
        <w:t>Congo</w:t>
      </w:r>
      <w:r>
        <w:rPr>
          <w:spacing w:val="2"/>
        </w:rPr>
        <w:t> </w:t>
      </w:r>
      <w:r>
        <w:rPr/>
        <w:t>(DRC),</w:t>
      </w:r>
      <w:r>
        <w:rPr>
          <w:spacing w:val="57"/>
        </w:rPr>
        <w:t> </w:t>
      </w:r>
      <w:r>
        <w:rPr/>
        <w:t>Ethiopia,</w:t>
      </w:r>
      <w:r>
        <w:rPr>
          <w:spacing w:val="57"/>
        </w:rPr>
        <w:t> </w:t>
      </w:r>
      <w:r>
        <w:rPr/>
        <w:t>and</w:t>
      </w:r>
      <w:r>
        <w:rPr>
          <w:spacing w:val="57"/>
        </w:rPr>
        <w:t> </w:t>
      </w:r>
      <w:r>
        <w:rPr/>
        <w:t>Uganda</w:t>
      </w:r>
      <w:r>
        <w:rPr>
          <w:spacing w:val="59"/>
        </w:rPr>
        <w:t> </w:t>
      </w:r>
      <w:r>
        <w:rPr/>
        <w:t>account</w:t>
      </w:r>
      <w:r>
        <w:rPr>
          <w:spacing w:val="58"/>
        </w:rPr>
        <w:t> </w:t>
      </w:r>
      <w:r>
        <w:rPr/>
        <w:t>for</w:t>
      </w:r>
      <w:r>
        <w:rPr>
          <w:spacing w:val="-58"/>
        </w:rPr>
        <w:t> </w:t>
      </w:r>
      <w:r>
        <w:rPr/>
        <w:t>nearly</w:t>
      </w:r>
      <w:r>
        <w:rPr>
          <w:spacing w:val="-6"/>
        </w:rPr>
        <w:t> </w:t>
      </w:r>
      <w:r>
        <w:rPr/>
        <w:t>50%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global</w:t>
      </w:r>
      <w:r>
        <w:rPr>
          <w:spacing w:val="2"/>
        </w:rPr>
        <w:t> </w:t>
      </w:r>
      <w:r>
        <w:rPr/>
        <w:t>malaria</w:t>
      </w:r>
      <w:r>
        <w:rPr>
          <w:spacing w:val="-2"/>
        </w:rPr>
        <w:t> </w:t>
      </w:r>
      <w:r>
        <w:rPr/>
        <w:t>deaths (WHO, 2016).</w:t>
      </w:r>
    </w:p>
    <w:p>
      <w:pPr>
        <w:pStyle w:val="BodyText"/>
        <w:spacing w:line="480" w:lineRule="auto" w:before="1"/>
        <w:ind w:left="1985" w:right="1414"/>
        <w:jc w:val="both"/>
      </w:pPr>
      <w:r>
        <w:rPr/>
        <w:t>In Nigeria, malaria accounts for more cases and deaths than any other country in the</w:t>
      </w:r>
      <w:r>
        <w:rPr>
          <w:spacing w:val="1"/>
        </w:rPr>
        <w:t> </w:t>
      </w:r>
      <w:r>
        <w:rPr/>
        <w:t>world.</w:t>
      </w:r>
      <w:r>
        <w:rPr>
          <w:spacing w:val="29"/>
        </w:rPr>
        <w:t> </w:t>
      </w:r>
      <w:r>
        <w:rPr/>
        <w:t>Malaria</w:t>
      </w:r>
      <w:r>
        <w:rPr>
          <w:spacing w:val="27"/>
        </w:rPr>
        <w:t> </w:t>
      </w:r>
      <w:r>
        <w:rPr/>
        <w:t>is</w:t>
      </w:r>
      <w:r>
        <w:rPr>
          <w:spacing w:val="29"/>
        </w:rPr>
        <w:t> </w:t>
      </w:r>
      <w:r>
        <w:rPr/>
        <w:t>a</w:t>
      </w:r>
      <w:r>
        <w:rPr>
          <w:spacing w:val="30"/>
        </w:rPr>
        <w:t> </w:t>
      </w:r>
      <w:r>
        <w:rPr/>
        <w:t>risk</w:t>
      </w:r>
      <w:r>
        <w:rPr>
          <w:spacing w:val="28"/>
        </w:rPr>
        <w:t> </w:t>
      </w:r>
      <w:r>
        <w:rPr/>
        <w:t>for</w:t>
      </w:r>
      <w:r>
        <w:rPr>
          <w:spacing w:val="27"/>
        </w:rPr>
        <w:t> </w:t>
      </w:r>
      <w:r>
        <w:rPr/>
        <w:t>97%</w:t>
      </w:r>
      <w:r>
        <w:rPr>
          <w:spacing w:val="27"/>
        </w:rPr>
        <w:t> </w:t>
      </w:r>
      <w:r>
        <w:rPr/>
        <w:t>of</w:t>
      </w:r>
      <w:r>
        <w:rPr>
          <w:spacing w:val="30"/>
        </w:rPr>
        <w:t> </w:t>
      </w:r>
      <w:r>
        <w:rPr/>
        <w:t>Nigeria‘s</w:t>
      </w:r>
      <w:r>
        <w:rPr>
          <w:spacing w:val="28"/>
        </w:rPr>
        <w:t> </w:t>
      </w:r>
      <w:r>
        <w:rPr/>
        <w:t>population</w:t>
      </w:r>
      <w:r>
        <w:rPr>
          <w:spacing w:val="29"/>
        </w:rPr>
        <w:t> </w:t>
      </w:r>
      <w:r>
        <w:rPr/>
        <w:t>(WHO,2016),</w:t>
      </w:r>
      <w:r>
        <w:rPr>
          <w:spacing w:val="27"/>
        </w:rPr>
        <w:t> </w:t>
      </w:r>
      <w:r>
        <w:rPr/>
        <w:t>the</w:t>
      </w:r>
      <w:r>
        <w:rPr>
          <w:spacing w:val="27"/>
        </w:rPr>
        <w:t> </w:t>
      </w:r>
      <w:r>
        <w:rPr/>
        <w:t>remaining</w:t>
      </w:r>
      <w:r>
        <w:rPr>
          <w:spacing w:val="-57"/>
        </w:rPr>
        <w:t> </w:t>
      </w:r>
      <w:r>
        <w:rPr/>
        <w:t>3% of the population live in the malaria free highlands. There are an estimated 100</w:t>
      </w:r>
      <w:r>
        <w:rPr>
          <w:spacing w:val="1"/>
        </w:rPr>
        <w:t> </w:t>
      </w:r>
      <w:r>
        <w:rPr/>
        <w:t>million malaria cases with over 300,000 deaths per year in Nigeria, it contributes to an</w:t>
      </w:r>
      <w:r>
        <w:rPr>
          <w:spacing w:val="1"/>
        </w:rPr>
        <w:t> </w:t>
      </w:r>
      <w:r>
        <w:rPr/>
        <w:t>estimated</w:t>
      </w:r>
      <w:r>
        <w:rPr>
          <w:spacing w:val="-1"/>
        </w:rPr>
        <w:t> </w:t>
      </w:r>
      <w:r>
        <w:rPr/>
        <w:t>11%</w:t>
      </w:r>
      <w:r>
        <w:rPr>
          <w:spacing w:val="-1"/>
        </w:rPr>
        <w:t> </w:t>
      </w:r>
      <w:r>
        <w:rPr/>
        <w:t>of maternal mortality</w:t>
      </w:r>
      <w:r>
        <w:rPr>
          <w:spacing w:val="-3"/>
        </w:rPr>
        <w:t> </w:t>
      </w:r>
      <w:r>
        <w:rPr/>
        <w:t>(WHO, 2016).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1"/>
        <w:numPr>
          <w:ilvl w:val="2"/>
          <w:numId w:val="10"/>
        </w:numPr>
        <w:tabs>
          <w:tab w:pos="2526" w:val="left" w:leader="none"/>
        </w:tabs>
        <w:spacing w:line="240" w:lineRule="auto" w:before="1" w:after="0"/>
        <w:ind w:left="2525" w:right="0" w:hanging="541"/>
        <w:jc w:val="both"/>
      </w:pPr>
      <w:r>
        <w:rPr/>
        <w:t>The</w:t>
      </w:r>
      <w:r>
        <w:rPr>
          <w:spacing w:val="-2"/>
        </w:rPr>
        <w:t> </w:t>
      </w:r>
      <w:r>
        <w:rPr/>
        <w:t>Life</w:t>
      </w:r>
      <w:r>
        <w:rPr>
          <w:spacing w:val="-2"/>
        </w:rPr>
        <w:t> </w:t>
      </w:r>
      <w:r>
        <w:rPr/>
        <w:t>Cycle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Plasmodium</w:t>
      </w:r>
      <w:r>
        <w:rPr>
          <w:spacing w:val="-2"/>
        </w:rPr>
        <w:t> </w:t>
      </w:r>
      <w:r>
        <w:rPr/>
        <w:t>Parasite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1985" w:right="1411"/>
        <w:jc w:val="both"/>
      </w:pPr>
      <w:r>
        <w:rPr/>
        <w:t>The life cycles of all the four (4) plasmodium species are similar. Malaria infection is</w:t>
      </w:r>
      <w:r>
        <w:rPr>
          <w:spacing w:val="1"/>
        </w:rPr>
        <w:t> </w:t>
      </w:r>
      <w:r>
        <w:rPr/>
        <w:t>transmitted by a mosquito which has part of its life cycle within the vector (mosquito)</w:t>
      </w:r>
      <w:r>
        <w:rPr>
          <w:spacing w:val="1"/>
        </w:rPr>
        <w:t> </w:t>
      </w:r>
      <w:r>
        <w:rPr/>
        <w:t>while the host (man) houses the second part of the life cycle (Baer </w:t>
      </w:r>
      <w:r>
        <w:rPr>
          <w:i/>
        </w:rPr>
        <w:t>et al., </w:t>
      </w:r>
      <w:r>
        <w:rPr/>
        <w:t>2007)</w:t>
      </w:r>
      <w:r>
        <w:rPr>
          <w:i/>
        </w:rPr>
        <w:t>. </w:t>
      </w:r>
      <w:r>
        <w:rPr/>
        <w:t>The</w:t>
      </w:r>
      <w:r>
        <w:rPr>
          <w:spacing w:val="1"/>
        </w:rPr>
        <w:t> </w:t>
      </w:r>
      <w:r>
        <w:rPr/>
        <w:t>phase which occur in the mosquito is the sexual phase (exogenous phase or sporogony)</w:t>
      </w:r>
      <w:r>
        <w:rPr>
          <w:spacing w:val="1"/>
        </w:rPr>
        <w:t> </w:t>
      </w:r>
      <w:r>
        <w:rPr/>
        <w:t>while the phase that occur in man is the asexual phase (endogenous or schizogony)</w:t>
      </w:r>
      <w:r>
        <w:rPr>
          <w:spacing w:val="1"/>
        </w:rPr>
        <w:t> </w:t>
      </w:r>
      <w:r>
        <w:rPr/>
        <w:t>(</w:t>
      </w:r>
      <w:r>
        <w:rPr>
          <w:i/>
        </w:rPr>
        <w:t>Hume et al., 2003). </w:t>
      </w:r>
      <w:r>
        <w:rPr/>
        <w:t>Infection is indicated by the bite of infected female anopheles</w:t>
      </w:r>
      <w:r>
        <w:rPr>
          <w:spacing w:val="1"/>
        </w:rPr>
        <w:t> </w:t>
      </w:r>
      <w:r>
        <w:rPr/>
        <w:t>mosquito which injects saliva containing sporozoites and anti-coagulant into the host.</w:t>
      </w:r>
      <w:r>
        <w:rPr>
          <w:spacing w:val="1"/>
        </w:rPr>
        <w:t> </w:t>
      </w:r>
      <w:r>
        <w:rPr/>
        <w:t>The sporozoites are motile and disperse within an hour from the circulation into the</w:t>
      </w:r>
      <w:r>
        <w:rPr>
          <w:spacing w:val="1"/>
        </w:rPr>
        <w:t> </w:t>
      </w:r>
      <w:r>
        <w:rPr/>
        <w:t>liver. In the liver they divide rapidly within the hepatic parenchyma – cell into pre-</w:t>
      </w:r>
      <w:r>
        <w:rPr>
          <w:spacing w:val="1"/>
        </w:rPr>
        <w:t> </w:t>
      </w:r>
      <w:r>
        <w:rPr/>
        <w:t>erytrozoites.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sporozoite</w:t>
      </w:r>
      <w:r>
        <w:rPr>
          <w:spacing w:val="1"/>
        </w:rPr>
        <w:t> </w:t>
      </w:r>
      <w:r>
        <w:rPr/>
        <w:t>may give</w:t>
      </w:r>
      <w:r>
        <w:rPr>
          <w:spacing w:val="1"/>
        </w:rPr>
        <w:t> </w:t>
      </w:r>
      <w:r>
        <w:rPr/>
        <w:t>rise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2,000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40,000</w:t>
      </w:r>
      <w:r>
        <w:rPr>
          <w:spacing w:val="1"/>
        </w:rPr>
        <w:t> </w:t>
      </w:r>
      <w:r>
        <w:rPr/>
        <w:t>merozoites;</w:t>
      </w:r>
      <w:r>
        <w:rPr>
          <w:spacing w:val="1"/>
        </w:rPr>
        <w:t> </w:t>
      </w:r>
      <w:r>
        <w:rPr/>
        <w:t>depending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plasmodium</w:t>
      </w:r>
      <w:r>
        <w:rPr>
          <w:spacing w:val="1"/>
        </w:rPr>
        <w:t> </w:t>
      </w:r>
      <w:r>
        <w:rPr/>
        <w:t>species</w:t>
      </w:r>
      <w:r>
        <w:rPr>
          <w:spacing w:val="1"/>
        </w:rPr>
        <w:t> </w:t>
      </w:r>
      <w:r>
        <w:rPr/>
        <w:t>(</w:t>
      </w:r>
      <w:r>
        <w:rPr>
          <w:i/>
        </w:rPr>
        <w:t>Tan</w:t>
      </w:r>
      <w:r>
        <w:rPr>
          <w:i/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al.,</w:t>
      </w:r>
      <w:r>
        <w:rPr>
          <w:i/>
          <w:spacing w:val="1"/>
        </w:rPr>
        <w:t> </w:t>
      </w:r>
      <w:r>
        <w:rPr>
          <w:i/>
        </w:rPr>
        <w:t>2008).</w:t>
      </w:r>
      <w:r>
        <w:rPr>
          <w:i/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development</w:t>
      </w:r>
      <w:r>
        <w:rPr>
          <w:spacing w:val="60"/>
        </w:rPr>
        <w:t> </w:t>
      </w:r>
      <w:r>
        <w:rPr/>
        <w:t>of</w:t>
      </w:r>
      <w:r>
        <w:rPr>
          <w:spacing w:val="1"/>
        </w:rPr>
        <w:t> </w:t>
      </w:r>
      <w:r>
        <w:rPr/>
        <w:t>merozoites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liver</w:t>
      </w:r>
      <w:r>
        <w:rPr>
          <w:spacing w:val="1"/>
        </w:rPr>
        <w:t> </w:t>
      </w:r>
      <w:r>
        <w:rPr/>
        <w:t>cells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called</w:t>
      </w:r>
      <w:r>
        <w:rPr>
          <w:spacing w:val="1"/>
        </w:rPr>
        <w:t> </w:t>
      </w:r>
      <w:r>
        <w:rPr/>
        <w:t>exoerythrocytic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pre-erythrocytic</w:t>
      </w:r>
      <w:r>
        <w:rPr>
          <w:spacing w:val="1"/>
        </w:rPr>
        <w:t> </w:t>
      </w:r>
      <w:r>
        <w:rPr/>
        <w:t>phase</w:t>
      </w:r>
      <w:r>
        <w:rPr>
          <w:spacing w:val="1"/>
        </w:rPr>
        <w:t> </w:t>
      </w:r>
      <w:r>
        <w:rPr/>
        <w:t>(</w:t>
      </w:r>
      <w:r>
        <w:rPr>
          <w:i/>
        </w:rPr>
        <w:t>Martinsen et al.,</w:t>
      </w:r>
      <w:r>
        <w:rPr>
          <w:i/>
          <w:spacing w:val="1"/>
        </w:rPr>
        <w:t> </w:t>
      </w:r>
      <w:r>
        <w:rPr>
          <w:i/>
        </w:rPr>
        <w:t>2008).</w:t>
      </w:r>
      <w:r>
        <w:rPr>
          <w:i/>
          <w:spacing w:val="2"/>
        </w:rPr>
        <w:t> </w:t>
      </w:r>
      <w:r>
        <w:rPr/>
        <w:t>Not</w:t>
      </w:r>
      <w:r>
        <w:rPr>
          <w:spacing w:val="1"/>
        </w:rPr>
        <w:t> </w:t>
      </w:r>
      <w:r>
        <w:rPr/>
        <w:t>all plasmodium</w:t>
      </w:r>
      <w:r>
        <w:rPr>
          <w:spacing w:val="1"/>
        </w:rPr>
        <w:t> </w:t>
      </w:r>
      <w:r>
        <w:rPr/>
        <w:t>parasite</w:t>
      </w:r>
      <w:r>
        <w:rPr>
          <w:spacing w:val="1"/>
        </w:rPr>
        <w:t> </w:t>
      </w:r>
      <w:r>
        <w:rPr/>
        <w:t>exhibits</w:t>
      </w:r>
      <w:r>
        <w:rPr>
          <w:spacing w:val="2"/>
        </w:rPr>
        <w:t> </w:t>
      </w:r>
      <w:r>
        <w:rPr/>
        <w:t>exoerythrocytic</w:t>
      </w:r>
      <w:r>
        <w:rPr>
          <w:spacing w:val="-1"/>
        </w:rPr>
        <w:t> </w:t>
      </w:r>
      <w:r>
        <w:rPr/>
        <w:t>cycle,</w:t>
      </w:r>
      <w:r>
        <w:rPr>
          <w:spacing w:val="1"/>
        </w:rPr>
        <w:t> </w:t>
      </w:r>
      <w:r>
        <w:rPr/>
        <w:t>the</w:t>
      </w:r>
    </w:p>
    <w:p>
      <w:pPr>
        <w:spacing w:after="0" w:line="480" w:lineRule="auto"/>
        <w:jc w:val="both"/>
        <w:sectPr>
          <w:pgSz w:w="11910" w:h="16840"/>
          <w:pgMar w:header="0" w:footer="1002" w:top="1340" w:bottom="1200" w:left="0" w:right="0"/>
        </w:sectPr>
      </w:pPr>
    </w:p>
    <w:p>
      <w:pPr>
        <w:pStyle w:val="BodyText"/>
        <w:spacing w:line="480" w:lineRule="auto" w:before="74"/>
        <w:ind w:left="1985" w:right="1411"/>
        <w:jc w:val="both"/>
      </w:pPr>
      <w:r>
        <w:rPr/>
        <w:t>pre-erythrocytic merozoites are liberated into the blood stream and invade red blood</w:t>
      </w:r>
      <w:r>
        <w:rPr>
          <w:spacing w:val="1"/>
        </w:rPr>
        <w:t> </w:t>
      </w:r>
      <w:r>
        <w:rPr/>
        <w:t>cells where they undergo a nonsexual new nucleic development to form multi-nucleic</w:t>
      </w:r>
      <w:r>
        <w:rPr>
          <w:spacing w:val="1"/>
        </w:rPr>
        <w:t> </w:t>
      </w:r>
      <w:r>
        <w:rPr/>
        <w:t>schizoites.</w:t>
      </w:r>
      <w:r>
        <w:rPr>
          <w:spacing w:val="1"/>
        </w:rPr>
        <w:t> </w:t>
      </w:r>
      <w:r>
        <w:rPr/>
        <w:t>Each</w:t>
      </w:r>
      <w:r>
        <w:rPr>
          <w:spacing w:val="1"/>
        </w:rPr>
        <w:t> </w:t>
      </w:r>
      <w:r>
        <w:rPr/>
        <w:t>erythrocyte</w:t>
      </w:r>
      <w:r>
        <w:rPr>
          <w:spacing w:val="1"/>
        </w:rPr>
        <w:t> </w:t>
      </w:r>
      <w:r>
        <w:rPr/>
        <w:t>containing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merozoites</w:t>
      </w:r>
      <w:r>
        <w:rPr>
          <w:spacing w:val="1"/>
        </w:rPr>
        <w:t> </w:t>
      </w:r>
      <w:r>
        <w:rPr/>
        <w:t>ruptures,</w:t>
      </w:r>
      <w:r>
        <w:rPr>
          <w:spacing w:val="1"/>
        </w:rPr>
        <w:t> </w:t>
      </w:r>
      <w:r>
        <w:rPr/>
        <w:t>releasing</w:t>
      </w:r>
      <w:r>
        <w:rPr>
          <w:spacing w:val="60"/>
        </w:rPr>
        <w:t> </w:t>
      </w:r>
      <w:r>
        <w:rPr/>
        <w:t>their</w:t>
      </w:r>
      <w:r>
        <w:rPr>
          <w:spacing w:val="1"/>
        </w:rPr>
        <w:t> </w:t>
      </w:r>
      <w:r>
        <w:rPr/>
        <w:t>loading</w:t>
      </w:r>
      <w:r>
        <w:rPr>
          <w:spacing w:val="17"/>
        </w:rPr>
        <w:t> </w:t>
      </w:r>
      <w:r>
        <w:rPr/>
        <w:t>parasites</w:t>
      </w:r>
      <w:r>
        <w:rPr>
          <w:spacing w:val="20"/>
        </w:rPr>
        <w:t> </w:t>
      </w:r>
      <w:r>
        <w:rPr/>
        <w:t>including</w:t>
      </w:r>
      <w:r>
        <w:rPr>
          <w:spacing w:val="18"/>
        </w:rPr>
        <w:t> </w:t>
      </w:r>
      <w:r>
        <w:rPr/>
        <w:t>pyrogens</w:t>
      </w:r>
      <w:r>
        <w:rPr>
          <w:spacing w:val="20"/>
        </w:rPr>
        <w:t> </w:t>
      </w:r>
      <w:r>
        <w:rPr/>
        <w:t>(</w:t>
      </w:r>
      <w:r>
        <w:rPr>
          <w:i/>
        </w:rPr>
        <w:t>Chavatte</w:t>
      </w:r>
      <w:r>
        <w:rPr>
          <w:i/>
          <w:spacing w:val="20"/>
        </w:rPr>
        <w:t> </w:t>
      </w:r>
      <w:r>
        <w:rPr>
          <w:i/>
        </w:rPr>
        <w:t>et</w:t>
      </w:r>
      <w:r>
        <w:rPr>
          <w:i/>
          <w:spacing w:val="21"/>
        </w:rPr>
        <w:t> </w:t>
      </w:r>
      <w:r>
        <w:rPr>
          <w:i/>
        </w:rPr>
        <w:t>al.,</w:t>
      </w:r>
      <w:r>
        <w:rPr>
          <w:i/>
          <w:spacing w:val="20"/>
        </w:rPr>
        <w:t> </w:t>
      </w:r>
      <w:r>
        <w:rPr>
          <w:i/>
        </w:rPr>
        <w:t>2007)</w:t>
      </w:r>
      <w:r>
        <w:rPr/>
        <w:t>.</w:t>
      </w:r>
      <w:r>
        <w:rPr>
          <w:spacing w:val="20"/>
        </w:rPr>
        <w:t> </w:t>
      </w:r>
      <w:r>
        <w:rPr/>
        <w:t>This</w:t>
      </w:r>
      <w:r>
        <w:rPr>
          <w:spacing w:val="18"/>
        </w:rPr>
        <w:t> </w:t>
      </w:r>
      <w:r>
        <w:rPr/>
        <w:t>is</w:t>
      </w:r>
      <w:r>
        <w:rPr>
          <w:spacing w:val="21"/>
        </w:rPr>
        <w:t> </w:t>
      </w:r>
      <w:r>
        <w:rPr/>
        <w:t>the</w:t>
      </w:r>
      <w:r>
        <w:rPr>
          <w:spacing w:val="17"/>
        </w:rPr>
        <w:t> </w:t>
      </w:r>
      <w:r>
        <w:rPr/>
        <w:t>asexual</w:t>
      </w:r>
      <w:r>
        <w:rPr>
          <w:spacing w:val="21"/>
        </w:rPr>
        <w:t> </w:t>
      </w:r>
      <w:r>
        <w:rPr/>
        <w:t>phase</w:t>
      </w:r>
      <w:r>
        <w:rPr>
          <w:spacing w:val="-58"/>
        </w:rPr>
        <w:t> </w:t>
      </w:r>
      <w:r>
        <w:rPr/>
        <w:t>of schizogomy cycle. Released merozoites can be destroyed by phargocyctic cells but</w:t>
      </w:r>
      <w:r>
        <w:rPr>
          <w:spacing w:val="1"/>
        </w:rPr>
        <w:t> </w:t>
      </w:r>
      <w:r>
        <w:rPr/>
        <w:t>those that escape the phargocytes will enter fresh red blood – to reinitiate an asexual</w:t>
      </w:r>
      <w:r>
        <w:rPr>
          <w:spacing w:val="1"/>
        </w:rPr>
        <w:t> </w:t>
      </w:r>
      <w:r>
        <w:rPr/>
        <w:t>cycle. The duration for this cycle varies from 48 hours in </w:t>
      </w:r>
      <w:r>
        <w:rPr>
          <w:i/>
        </w:rPr>
        <w:t>P. falciparum </w:t>
      </w:r>
      <w:r>
        <w:rPr/>
        <w:t>and </w:t>
      </w:r>
      <w:r>
        <w:rPr>
          <w:i/>
        </w:rPr>
        <w:t>P. vivax </w:t>
      </w:r>
      <w:r>
        <w:rPr/>
        <w:t>to</w:t>
      </w:r>
      <w:r>
        <w:rPr>
          <w:spacing w:val="1"/>
        </w:rPr>
        <w:t> </w:t>
      </w:r>
      <w:r>
        <w:rPr/>
        <w:t>72 hours in </w:t>
      </w:r>
      <w:r>
        <w:rPr>
          <w:i/>
        </w:rPr>
        <w:t>P. malarae (Martinsen et al., 2008).</w:t>
      </w:r>
      <w:r>
        <w:rPr>
          <w:i/>
          <w:spacing w:val="1"/>
        </w:rPr>
        <w:t> </w:t>
      </w:r>
      <w:r>
        <w:rPr/>
        <w:t>This cycle continues as large numbers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merozoites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produced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induce</w:t>
      </w:r>
      <w:r>
        <w:rPr>
          <w:spacing w:val="1"/>
        </w:rPr>
        <w:t> </w:t>
      </w:r>
      <w:r>
        <w:rPr/>
        <w:t>fever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often</w:t>
      </w:r>
      <w:r>
        <w:rPr>
          <w:spacing w:val="1"/>
        </w:rPr>
        <w:t> </w:t>
      </w:r>
      <w:r>
        <w:rPr/>
        <w:t>signs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symptoms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characterize malaria.</w:t>
      </w:r>
      <w:r>
        <w:rPr>
          <w:spacing w:val="60"/>
        </w:rPr>
        <w:t> </w:t>
      </w:r>
      <w:r>
        <w:rPr/>
        <w:t>For some reason unknown some of the trophozoites failed to</w:t>
      </w:r>
      <w:r>
        <w:rPr>
          <w:spacing w:val="1"/>
        </w:rPr>
        <w:t> </w:t>
      </w:r>
      <w:r>
        <w:rPr/>
        <w:t>divide asexually, rather they differentiate into male and female genatocytes </w:t>
      </w:r>
      <w:r>
        <w:rPr>
          <w:i/>
        </w:rPr>
        <w:t>(Hedrick et</w:t>
      </w:r>
      <w:r>
        <w:rPr>
          <w:i/>
          <w:spacing w:val="1"/>
        </w:rPr>
        <w:t> </w:t>
      </w:r>
      <w:r>
        <w:rPr>
          <w:i/>
        </w:rPr>
        <w:t>al., </w:t>
      </w:r>
      <w:r>
        <w:rPr/>
        <w:t>2011). These gametocytes do not produce any chemical features of malaria but are</w:t>
      </w:r>
      <w:r>
        <w:rPr>
          <w:spacing w:val="1"/>
        </w:rPr>
        <w:t> </w:t>
      </w:r>
      <w:r>
        <w:rPr/>
        <w:t>active and responsible for the continuity and sexual phase of</w:t>
      </w:r>
      <w:r>
        <w:rPr>
          <w:spacing w:val="60"/>
        </w:rPr>
        <w:t> </w:t>
      </w:r>
      <w:r>
        <w:rPr/>
        <w:t>the parasite. They infect</w:t>
      </w:r>
      <w:r>
        <w:rPr>
          <w:spacing w:val="1"/>
        </w:rPr>
        <w:t> </w:t>
      </w:r>
      <w:r>
        <w:rPr/>
        <w:t>the mosquito feeding from malaria patients. When mosquito sucks the blood all other</w:t>
      </w:r>
      <w:r>
        <w:rPr>
          <w:spacing w:val="1"/>
        </w:rPr>
        <w:t> </w:t>
      </w:r>
      <w:r>
        <w:rPr/>
        <w:t>forms of the parasite are digested and destroyed in the mosquito stomach. The male</w:t>
      </w:r>
      <w:r>
        <w:rPr>
          <w:spacing w:val="1"/>
        </w:rPr>
        <w:t> </w:t>
      </w:r>
      <w:r>
        <w:rPr/>
        <w:t>gamate undergoes ex-flagelate (loses flagellal) liberating microgamates and fertilization</w:t>
      </w:r>
      <w:r>
        <w:rPr>
          <w:spacing w:val="1"/>
        </w:rPr>
        <w:t> </w:t>
      </w:r>
      <w:r>
        <w:rPr/>
        <w:t>occurs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female</w:t>
      </w:r>
      <w:r>
        <w:rPr>
          <w:spacing w:val="1"/>
        </w:rPr>
        <w:t> </w:t>
      </w:r>
      <w:r>
        <w:rPr/>
        <w:t>gametes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give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zygote</w:t>
      </w:r>
      <w:r>
        <w:rPr>
          <w:i/>
        </w:rPr>
        <w:t>(Martinsen</w:t>
      </w:r>
      <w:r>
        <w:rPr>
          <w:i/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al.,</w:t>
      </w:r>
      <w:r>
        <w:rPr>
          <w:i/>
          <w:spacing w:val="1"/>
        </w:rPr>
        <w:t> </w:t>
      </w:r>
      <w:r>
        <w:rPr>
          <w:i/>
        </w:rPr>
        <w:t>2008)</w:t>
      </w:r>
      <w:r>
        <w:rPr/>
        <w:t>.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differentiate in the wall of the mosquito gut into sporozoites which finally accumulate in</w:t>
      </w:r>
      <w:r>
        <w:rPr>
          <w:spacing w:val="-57"/>
        </w:rPr>
        <w:t> </w:t>
      </w:r>
      <w:r>
        <w:rPr/>
        <w:t>the</w:t>
      </w:r>
      <w:r>
        <w:rPr>
          <w:spacing w:val="52"/>
        </w:rPr>
        <w:t> </w:t>
      </w:r>
      <w:r>
        <w:rPr/>
        <w:t>insect</w:t>
      </w:r>
      <w:r>
        <w:rPr>
          <w:spacing w:val="54"/>
        </w:rPr>
        <w:t> </w:t>
      </w:r>
      <w:r>
        <w:rPr/>
        <w:t>salivary</w:t>
      </w:r>
      <w:r>
        <w:rPr>
          <w:spacing w:val="51"/>
        </w:rPr>
        <w:t> </w:t>
      </w:r>
      <w:r>
        <w:rPr/>
        <w:t>gland</w:t>
      </w:r>
      <w:r>
        <w:rPr>
          <w:spacing w:val="53"/>
        </w:rPr>
        <w:t> </w:t>
      </w:r>
      <w:r>
        <w:rPr/>
        <w:t>to</w:t>
      </w:r>
      <w:r>
        <w:rPr>
          <w:spacing w:val="53"/>
        </w:rPr>
        <w:t> </w:t>
      </w:r>
      <w:r>
        <w:rPr/>
        <w:t>complete</w:t>
      </w:r>
      <w:r>
        <w:rPr>
          <w:spacing w:val="53"/>
        </w:rPr>
        <w:t> </w:t>
      </w:r>
      <w:r>
        <w:rPr/>
        <w:t>the</w:t>
      </w:r>
      <w:r>
        <w:rPr>
          <w:spacing w:val="53"/>
        </w:rPr>
        <w:t> </w:t>
      </w:r>
      <w:r>
        <w:rPr/>
        <w:t>sexual</w:t>
      </w:r>
      <w:r>
        <w:rPr>
          <w:spacing w:val="54"/>
        </w:rPr>
        <w:t> </w:t>
      </w:r>
      <w:r>
        <w:rPr/>
        <w:t>cycle</w:t>
      </w:r>
      <w:r>
        <w:rPr>
          <w:spacing w:val="53"/>
        </w:rPr>
        <w:t> </w:t>
      </w:r>
      <w:r>
        <w:rPr/>
        <w:t>of</w:t>
      </w:r>
      <w:r>
        <w:rPr>
          <w:spacing w:val="52"/>
        </w:rPr>
        <w:t> </w:t>
      </w:r>
      <w:r>
        <w:rPr/>
        <w:t>the</w:t>
      </w:r>
      <w:r>
        <w:rPr>
          <w:spacing w:val="53"/>
        </w:rPr>
        <w:t> </w:t>
      </w:r>
      <w:r>
        <w:rPr/>
        <w:t>development.  All</w:t>
      </w:r>
      <w:r>
        <w:rPr>
          <w:spacing w:val="54"/>
        </w:rPr>
        <w:t> </w:t>
      </w:r>
      <w:r>
        <w:rPr/>
        <w:t>the</w:t>
      </w:r>
      <w:r>
        <w:rPr>
          <w:spacing w:val="-58"/>
        </w:rPr>
        <w:t> </w:t>
      </w:r>
      <w:r>
        <w:rPr/>
        <w:t>typical clinical symptoms and severe disease pathology associated with malaria are</w:t>
      </w:r>
      <w:r>
        <w:rPr>
          <w:spacing w:val="1"/>
        </w:rPr>
        <w:t> </w:t>
      </w:r>
      <w:r>
        <w:rPr/>
        <w:t>caused by the asexual erythrocytic or blood stage parasites. When the parasite develops</w:t>
      </w:r>
      <w:r>
        <w:rPr>
          <w:spacing w:val="1"/>
        </w:rPr>
        <w:t> </w:t>
      </w:r>
      <w:r>
        <w:rPr/>
        <w:t>in the erythrocyte numerous known and unknown waste substances such as haemozoin</w:t>
      </w:r>
      <w:r>
        <w:rPr>
          <w:spacing w:val="1"/>
        </w:rPr>
        <w:t> </w:t>
      </w:r>
      <w:r>
        <w:rPr/>
        <w:t>pigment and other toxic factors accumulate in the infected red blood cell (</w:t>
      </w:r>
      <w:r>
        <w:rPr>
          <w:i/>
        </w:rPr>
        <w:t>Hedrick et al.,</w:t>
      </w:r>
      <w:r>
        <w:rPr>
          <w:i/>
          <w:spacing w:val="-57"/>
        </w:rPr>
        <w:t> </w:t>
      </w:r>
      <w:r>
        <w:rPr/>
        <w:t>2011).</w:t>
      </w:r>
      <w:r>
        <w:rPr>
          <w:spacing w:val="1"/>
        </w:rPr>
        <w:t> </w:t>
      </w:r>
      <w:r>
        <w:rPr/>
        <w:t>These are dumped into the blood stream when the infected cells lyse and release</w:t>
      </w:r>
      <w:r>
        <w:rPr>
          <w:spacing w:val="1"/>
        </w:rPr>
        <w:t> </w:t>
      </w:r>
      <w:r>
        <w:rPr/>
        <w:t>invasive</w:t>
      </w:r>
      <w:r>
        <w:rPr>
          <w:spacing w:val="7"/>
        </w:rPr>
        <w:t> </w:t>
      </w:r>
      <w:r>
        <w:rPr/>
        <w:t>merozoites.</w:t>
      </w:r>
      <w:r>
        <w:rPr>
          <w:spacing w:val="18"/>
        </w:rPr>
        <w:t> </w:t>
      </w:r>
      <w:r>
        <w:rPr/>
        <w:t>The</w:t>
      </w:r>
      <w:r>
        <w:rPr>
          <w:spacing w:val="8"/>
        </w:rPr>
        <w:t> </w:t>
      </w:r>
      <w:r>
        <w:rPr/>
        <w:t>haemozoin</w:t>
      </w:r>
      <w:r>
        <w:rPr>
          <w:spacing w:val="9"/>
        </w:rPr>
        <w:t> </w:t>
      </w:r>
      <w:r>
        <w:rPr/>
        <w:t>and</w:t>
      </w:r>
      <w:r>
        <w:rPr>
          <w:spacing w:val="9"/>
        </w:rPr>
        <w:t> </w:t>
      </w:r>
      <w:r>
        <w:rPr/>
        <w:t>other</w:t>
      </w:r>
      <w:r>
        <w:rPr>
          <w:spacing w:val="8"/>
        </w:rPr>
        <w:t> </w:t>
      </w:r>
      <w:r>
        <w:rPr/>
        <w:t>toxic</w:t>
      </w:r>
      <w:r>
        <w:rPr>
          <w:spacing w:val="7"/>
        </w:rPr>
        <w:t> </w:t>
      </w:r>
      <w:r>
        <w:rPr/>
        <w:t>factors</w:t>
      </w:r>
      <w:r>
        <w:rPr>
          <w:spacing w:val="9"/>
        </w:rPr>
        <w:t> </w:t>
      </w:r>
      <w:r>
        <w:rPr/>
        <w:t>such</w:t>
      </w:r>
      <w:r>
        <w:rPr>
          <w:spacing w:val="10"/>
        </w:rPr>
        <w:t> </w:t>
      </w:r>
      <w:r>
        <w:rPr/>
        <w:t>as</w:t>
      </w:r>
      <w:r>
        <w:rPr>
          <w:spacing w:val="12"/>
        </w:rPr>
        <w:t> </w:t>
      </w:r>
      <w:r>
        <w:rPr/>
        <w:t>glucose</w:t>
      </w:r>
      <w:r>
        <w:rPr>
          <w:spacing w:val="15"/>
        </w:rPr>
        <w:t> </w:t>
      </w:r>
      <w:r>
        <w:rPr/>
        <w:t>phosphate</w:t>
      </w:r>
    </w:p>
    <w:p>
      <w:pPr>
        <w:spacing w:after="0" w:line="480" w:lineRule="auto"/>
        <w:jc w:val="both"/>
        <w:sectPr>
          <w:pgSz w:w="11910" w:h="16840"/>
          <w:pgMar w:header="0" w:footer="1002" w:top="1340" w:bottom="1200" w:left="0" w:right="0"/>
        </w:sectPr>
      </w:pPr>
    </w:p>
    <w:p>
      <w:pPr>
        <w:pStyle w:val="BodyText"/>
        <w:spacing w:line="480" w:lineRule="auto" w:before="74"/>
        <w:ind w:left="1985" w:right="1416"/>
        <w:jc w:val="both"/>
      </w:pPr>
      <w:r>
        <w:rPr/>
        <w:t>isomerase (GPI) stimulate macrophages and other cells to produce cytokins and other</w:t>
      </w:r>
      <w:r>
        <w:rPr>
          <w:spacing w:val="1"/>
        </w:rPr>
        <w:t> </w:t>
      </w:r>
      <w:r>
        <w:rPr/>
        <w:t>soluble factors which act to produce fever, rigors and probably influence other severe</w:t>
      </w:r>
      <w:r>
        <w:rPr>
          <w:spacing w:val="1"/>
        </w:rPr>
        <w:t> </w:t>
      </w:r>
      <w:r>
        <w:rPr/>
        <w:t>pathophysiology</w:t>
      </w:r>
      <w:r>
        <w:rPr>
          <w:spacing w:val="1"/>
        </w:rPr>
        <w:t> </w:t>
      </w:r>
      <w:r>
        <w:rPr/>
        <w:t>associated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malaria</w:t>
      </w:r>
      <w:r>
        <w:rPr>
          <w:spacing w:val="1"/>
        </w:rPr>
        <w:t> </w:t>
      </w:r>
      <w:r>
        <w:rPr/>
        <w:t>(CDC,</w:t>
      </w:r>
      <w:r>
        <w:rPr>
          <w:spacing w:val="1"/>
        </w:rPr>
        <w:t> </w:t>
      </w:r>
      <w:r>
        <w:rPr/>
        <w:t>2004).</w:t>
      </w:r>
      <w:r>
        <w:rPr>
          <w:spacing w:val="1"/>
        </w:rPr>
        <w:t> </w:t>
      </w:r>
      <w:r>
        <w:rPr>
          <w:i/>
        </w:rPr>
        <w:t>P.</w:t>
      </w:r>
      <w:r>
        <w:rPr>
          <w:i/>
          <w:spacing w:val="1"/>
        </w:rPr>
        <w:t> </w:t>
      </w:r>
      <w:r>
        <w:rPr>
          <w:i/>
        </w:rPr>
        <w:t>falciparum</w:t>
      </w:r>
      <w:r>
        <w:rPr>
          <w:i/>
          <w:spacing w:val="1"/>
        </w:rPr>
        <w:t> </w:t>
      </w:r>
      <w:r>
        <w:rPr/>
        <w:t>infected</w:t>
      </w:r>
      <w:r>
        <w:rPr>
          <w:spacing w:val="-57"/>
        </w:rPr>
        <w:t> </w:t>
      </w:r>
      <w:r>
        <w:rPr/>
        <w:t>erythrocytes,</w:t>
      </w:r>
      <w:r>
        <w:rPr>
          <w:spacing w:val="1"/>
        </w:rPr>
        <w:t> </w:t>
      </w:r>
      <w:r>
        <w:rPr/>
        <w:t>particularly</w:t>
      </w:r>
      <w:r>
        <w:rPr>
          <w:spacing w:val="1"/>
        </w:rPr>
        <w:t> </w:t>
      </w:r>
      <w:r>
        <w:rPr/>
        <w:t>those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mature</w:t>
      </w:r>
      <w:r>
        <w:rPr>
          <w:spacing w:val="1"/>
        </w:rPr>
        <w:t> </w:t>
      </w:r>
      <w:r>
        <w:rPr/>
        <w:t>trophozoites,</w:t>
      </w:r>
      <w:r>
        <w:rPr>
          <w:spacing w:val="1"/>
        </w:rPr>
        <w:t> </w:t>
      </w:r>
      <w:r>
        <w:rPr/>
        <w:t>adhere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vascular</w:t>
      </w:r>
      <w:r>
        <w:rPr>
          <w:spacing w:val="1"/>
        </w:rPr>
        <w:t> </w:t>
      </w:r>
      <w:r>
        <w:rPr/>
        <w:t>endothelium of venular blood vessels walls and do not freely circulate in the blood.</w:t>
      </w:r>
      <w:r>
        <w:rPr>
          <w:spacing w:val="1"/>
        </w:rPr>
        <w:t> </w:t>
      </w:r>
      <w:r>
        <w:rPr/>
        <w:t>Where</w:t>
      </w:r>
      <w:r>
        <w:rPr>
          <w:spacing w:val="9"/>
        </w:rPr>
        <w:t> </w:t>
      </w:r>
      <w:r>
        <w:rPr/>
        <w:t>thin</w:t>
      </w:r>
      <w:r>
        <w:rPr>
          <w:spacing w:val="11"/>
        </w:rPr>
        <w:t> </w:t>
      </w:r>
      <w:r>
        <w:rPr/>
        <w:t>sequestration</w:t>
      </w:r>
      <w:r>
        <w:rPr>
          <w:spacing w:val="11"/>
        </w:rPr>
        <w:t> </w:t>
      </w:r>
      <w:r>
        <w:rPr/>
        <w:t>of</w:t>
      </w:r>
      <w:r>
        <w:rPr>
          <w:spacing w:val="11"/>
        </w:rPr>
        <w:t> </w:t>
      </w:r>
      <w:r>
        <w:rPr/>
        <w:t>infected</w:t>
      </w:r>
      <w:r>
        <w:rPr>
          <w:spacing w:val="13"/>
        </w:rPr>
        <w:t> </w:t>
      </w:r>
      <w:r>
        <w:rPr/>
        <w:t>erythrocytes</w:t>
      </w:r>
      <w:r>
        <w:rPr>
          <w:spacing w:val="14"/>
        </w:rPr>
        <w:t> </w:t>
      </w:r>
      <w:r>
        <w:rPr/>
        <w:t>occurs</w:t>
      </w:r>
      <w:r>
        <w:rPr>
          <w:spacing w:val="12"/>
        </w:rPr>
        <w:t> </w:t>
      </w:r>
      <w:r>
        <w:rPr/>
        <w:t>in</w:t>
      </w:r>
      <w:r>
        <w:rPr>
          <w:spacing w:val="12"/>
        </w:rPr>
        <w:t> </w:t>
      </w:r>
      <w:r>
        <w:rPr/>
        <w:t>the</w:t>
      </w:r>
      <w:r>
        <w:rPr>
          <w:spacing w:val="10"/>
        </w:rPr>
        <w:t> </w:t>
      </w:r>
      <w:r>
        <w:rPr/>
        <w:t>vessels</w:t>
      </w:r>
      <w:r>
        <w:rPr>
          <w:spacing w:val="12"/>
        </w:rPr>
        <w:t> </w:t>
      </w:r>
      <w:r>
        <w:rPr/>
        <w:t>of</w:t>
      </w:r>
      <w:r>
        <w:rPr>
          <w:spacing w:val="10"/>
        </w:rPr>
        <w:t> </w:t>
      </w:r>
      <w:r>
        <w:rPr/>
        <w:t>the</w:t>
      </w:r>
      <w:r>
        <w:rPr>
          <w:spacing w:val="10"/>
        </w:rPr>
        <w:t> </w:t>
      </w:r>
      <w:r>
        <w:rPr/>
        <w:t>brain</w:t>
      </w:r>
      <w:r>
        <w:rPr>
          <w:spacing w:val="14"/>
        </w:rPr>
        <w:t> </w:t>
      </w:r>
      <w:r>
        <w:rPr/>
        <w:t>and</w:t>
      </w:r>
      <w:r>
        <w:rPr>
          <w:spacing w:val="-57"/>
        </w:rPr>
        <w:t> </w:t>
      </w:r>
      <w:r>
        <w:rPr/>
        <w:t>is believed to be a factor in causing the severe disease syndrome known as cerebral</w:t>
      </w:r>
      <w:r>
        <w:rPr>
          <w:spacing w:val="1"/>
        </w:rPr>
        <w:t> </w:t>
      </w:r>
      <w:r>
        <w:rPr/>
        <w:t>malaria,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associated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mortality.Anaemia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associated</w:t>
      </w:r>
      <w:r>
        <w:rPr>
          <w:spacing w:val="60"/>
        </w:rPr>
        <w:t> </w:t>
      </w:r>
      <w:r>
        <w:rPr/>
        <w:t>with</w:t>
      </w:r>
      <w:r>
        <w:rPr>
          <w:spacing w:val="1"/>
        </w:rPr>
        <w:t> </w:t>
      </w:r>
      <w:r>
        <w:rPr/>
        <w:t>malaria infection</w:t>
      </w:r>
      <w:r>
        <w:rPr>
          <w:spacing w:val="1"/>
        </w:rPr>
        <w:t> </w:t>
      </w:r>
      <w:r>
        <w:rPr/>
        <w:t>and</w:t>
      </w:r>
      <w:r>
        <w:rPr>
          <w:spacing w:val="3"/>
        </w:rPr>
        <w:t> </w:t>
      </w:r>
      <w:r>
        <w:rPr/>
        <w:t>is</w:t>
      </w:r>
      <w:r>
        <w:rPr>
          <w:spacing w:val="2"/>
        </w:rPr>
        <w:t> </w:t>
      </w:r>
      <w:r>
        <w:rPr/>
        <w:t>frequently</w:t>
      </w:r>
      <w:r>
        <w:rPr>
          <w:spacing w:val="-4"/>
        </w:rPr>
        <w:t> </w:t>
      </w:r>
      <w:r>
        <w:rPr/>
        <w:t>severe</w:t>
      </w:r>
      <w:r>
        <w:rPr>
          <w:spacing w:val="1"/>
        </w:rPr>
        <w:t> </w:t>
      </w:r>
      <w:r>
        <w:rPr/>
        <w:t>in</w:t>
      </w:r>
      <w:r>
        <w:rPr>
          <w:spacing w:val="2"/>
        </w:rPr>
        <w:t> </w:t>
      </w:r>
      <w:r>
        <w:rPr/>
        <w:t>children</w:t>
      </w:r>
      <w:r>
        <w:rPr>
          <w:spacing w:val="1"/>
        </w:rPr>
        <w:t> </w:t>
      </w:r>
      <w:r>
        <w:rPr/>
        <w:t>and</w:t>
      </w:r>
      <w:r>
        <w:rPr>
          <w:spacing w:val="3"/>
        </w:rPr>
        <w:t> </w:t>
      </w:r>
      <w:r>
        <w:rPr/>
        <w:t>pregnant</w:t>
      </w:r>
      <w:r>
        <w:rPr>
          <w:spacing w:val="2"/>
        </w:rPr>
        <w:t> </w:t>
      </w:r>
      <w:r>
        <w:rPr/>
        <w:t>women</w:t>
      </w:r>
      <w:r>
        <w:rPr>
          <w:spacing w:val="3"/>
        </w:rPr>
        <w:t> </w:t>
      </w:r>
      <w:r>
        <w:rPr/>
        <w:t>infected</w:t>
      </w:r>
      <w:r>
        <w:rPr>
          <w:spacing w:val="11"/>
        </w:rPr>
        <w:t> </w:t>
      </w:r>
      <w:r>
        <w:rPr/>
        <w:t>with</w:t>
      </w:r>
    </w:p>
    <w:p>
      <w:pPr>
        <w:spacing w:before="1"/>
        <w:ind w:left="1985" w:right="0" w:firstLine="0"/>
        <w:jc w:val="both"/>
        <w:rPr>
          <w:sz w:val="24"/>
        </w:rPr>
      </w:pPr>
      <w:r>
        <w:rPr>
          <w:i/>
          <w:sz w:val="24"/>
        </w:rPr>
        <w:t>P.</w:t>
      </w:r>
      <w:r>
        <w:rPr>
          <w:i/>
          <w:spacing w:val="84"/>
          <w:sz w:val="24"/>
        </w:rPr>
        <w:t> </w:t>
      </w:r>
      <w:r>
        <w:rPr>
          <w:i/>
          <w:sz w:val="24"/>
        </w:rPr>
        <w:t>falciparum</w:t>
      </w:r>
      <w:r>
        <w:rPr>
          <w:sz w:val="24"/>
        </w:rPr>
        <w:t>.</w:t>
      </w:r>
      <w:r>
        <w:rPr>
          <w:spacing w:val="85"/>
          <w:sz w:val="24"/>
        </w:rPr>
        <w:t> </w:t>
      </w:r>
      <w:r>
        <w:rPr>
          <w:sz w:val="24"/>
        </w:rPr>
        <w:t>Severe</w:t>
      </w:r>
      <w:r>
        <w:rPr>
          <w:spacing w:val="85"/>
          <w:sz w:val="24"/>
        </w:rPr>
        <w:t> </w:t>
      </w:r>
      <w:r>
        <w:rPr>
          <w:sz w:val="24"/>
        </w:rPr>
        <w:t>anaemia</w:t>
      </w:r>
      <w:r>
        <w:rPr>
          <w:spacing w:val="86"/>
          <w:sz w:val="24"/>
        </w:rPr>
        <w:t> </w:t>
      </w:r>
      <w:r>
        <w:rPr>
          <w:sz w:val="24"/>
        </w:rPr>
        <w:t>can</w:t>
      </w:r>
      <w:r>
        <w:rPr>
          <w:spacing w:val="85"/>
          <w:sz w:val="24"/>
        </w:rPr>
        <w:t> </w:t>
      </w:r>
      <w:r>
        <w:rPr>
          <w:sz w:val="24"/>
        </w:rPr>
        <w:t>also</w:t>
      </w:r>
      <w:r>
        <w:rPr>
          <w:spacing w:val="86"/>
          <w:sz w:val="24"/>
        </w:rPr>
        <w:t> </w:t>
      </w:r>
      <w:r>
        <w:rPr>
          <w:sz w:val="24"/>
        </w:rPr>
        <w:t>be</w:t>
      </w:r>
      <w:r>
        <w:rPr>
          <w:spacing w:val="84"/>
          <w:sz w:val="24"/>
        </w:rPr>
        <w:t> </w:t>
      </w:r>
      <w:r>
        <w:rPr>
          <w:sz w:val="24"/>
        </w:rPr>
        <w:t>associated</w:t>
      </w:r>
      <w:r>
        <w:rPr>
          <w:spacing w:val="84"/>
          <w:sz w:val="24"/>
        </w:rPr>
        <w:t> </w:t>
      </w:r>
      <w:r>
        <w:rPr>
          <w:sz w:val="24"/>
        </w:rPr>
        <w:t>with</w:t>
      </w:r>
      <w:r>
        <w:rPr>
          <w:spacing w:val="90"/>
          <w:sz w:val="24"/>
        </w:rPr>
        <w:t> </w:t>
      </w:r>
      <w:r>
        <w:rPr>
          <w:i/>
          <w:sz w:val="24"/>
        </w:rPr>
        <w:t>P.</w:t>
      </w:r>
      <w:r>
        <w:rPr>
          <w:i/>
          <w:spacing w:val="84"/>
          <w:sz w:val="24"/>
        </w:rPr>
        <w:t> </w:t>
      </w:r>
      <w:r>
        <w:rPr>
          <w:i/>
          <w:sz w:val="24"/>
        </w:rPr>
        <w:t>Vivax</w:t>
      </w:r>
      <w:r>
        <w:rPr>
          <w:i/>
          <w:spacing w:val="84"/>
          <w:sz w:val="24"/>
        </w:rPr>
        <w:t> </w:t>
      </w:r>
      <w:r>
        <w:rPr>
          <w:sz w:val="24"/>
        </w:rPr>
        <w:t>infections.</w:t>
      </w:r>
    </w:p>
    <w:p>
      <w:pPr>
        <w:pStyle w:val="BodyText"/>
      </w:pPr>
    </w:p>
    <w:p>
      <w:pPr>
        <w:pStyle w:val="BodyText"/>
        <w:spacing w:line="480" w:lineRule="auto"/>
        <w:ind w:left="1985" w:right="1416"/>
        <w:jc w:val="both"/>
      </w:pPr>
      <w:r>
        <w:rPr/>
        <w:t>Macrophages not only clear infected erythrocytes but also phagocytize and destroy</w:t>
      </w:r>
      <w:r>
        <w:rPr>
          <w:spacing w:val="1"/>
        </w:rPr>
        <w:t> </w:t>
      </w:r>
      <w:r>
        <w:rPr/>
        <w:t>uninfected red blood cells during malaria infections. Active malaria infections also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unknown</w:t>
      </w:r>
      <w:r>
        <w:rPr>
          <w:spacing w:val="1"/>
        </w:rPr>
        <w:t> </w:t>
      </w:r>
      <w:r>
        <w:rPr/>
        <w:t>mechanism</w:t>
      </w:r>
      <w:r>
        <w:rPr>
          <w:spacing w:val="1"/>
        </w:rPr>
        <w:t> </w:t>
      </w:r>
      <w:r>
        <w:rPr/>
        <w:t>induce</w:t>
      </w:r>
      <w:r>
        <w:rPr>
          <w:spacing w:val="1"/>
        </w:rPr>
        <w:t> </w:t>
      </w:r>
      <w:r>
        <w:rPr/>
        <w:t>bone</w:t>
      </w:r>
      <w:r>
        <w:rPr>
          <w:spacing w:val="1"/>
        </w:rPr>
        <w:t> </w:t>
      </w:r>
      <w:r>
        <w:rPr/>
        <w:t>marrow</w:t>
      </w:r>
      <w:r>
        <w:rPr>
          <w:spacing w:val="1"/>
        </w:rPr>
        <w:t> </w:t>
      </w:r>
      <w:r>
        <w:rPr/>
        <w:t>dyscrasias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suppress</w:t>
      </w:r>
      <w:r>
        <w:rPr>
          <w:spacing w:val="1"/>
        </w:rPr>
        <w:t> </w:t>
      </w:r>
      <w:r>
        <w:rPr/>
        <w:t>normal</w:t>
      </w:r>
      <w:r>
        <w:rPr>
          <w:spacing w:val="-57"/>
        </w:rPr>
        <w:t> </w:t>
      </w:r>
      <w:r>
        <w:rPr/>
        <w:t>development (CDC, 2004). Intravascular haemolysis does not appear to be a major</w:t>
      </w:r>
      <w:r>
        <w:rPr>
          <w:spacing w:val="1"/>
        </w:rPr>
        <w:t> </w:t>
      </w:r>
      <w:r>
        <w:rPr/>
        <w:t>contributor to malarial anaemia except in the pathological state known as black water</w:t>
      </w:r>
      <w:r>
        <w:rPr>
          <w:spacing w:val="1"/>
        </w:rPr>
        <w:t> </w:t>
      </w:r>
      <w:r>
        <w:rPr/>
        <w:t>fever (CDC, 2004).</w:t>
      </w: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2"/>
        </w:rPr>
      </w:pPr>
    </w:p>
    <w:p>
      <w:pPr>
        <w:pStyle w:val="Heading2"/>
        <w:numPr>
          <w:ilvl w:val="2"/>
          <w:numId w:val="10"/>
        </w:numPr>
        <w:tabs>
          <w:tab w:pos="2526" w:val="left" w:leader="none"/>
        </w:tabs>
        <w:spacing w:line="240" w:lineRule="auto" w:before="0" w:after="0"/>
        <w:ind w:left="2525" w:right="0" w:hanging="541"/>
        <w:jc w:val="both"/>
      </w:pPr>
      <w:r>
        <w:rPr/>
        <w:t>Plasmodium</w:t>
      </w:r>
      <w:r>
        <w:rPr>
          <w:spacing w:val="-1"/>
        </w:rPr>
        <w:t> </w:t>
      </w:r>
      <w:r>
        <w:rPr/>
        <w:t>berghei</w:t>
      </w:r>
    </w:p>
    <w:p>
      <w:pPr>
        <w:pStyle w:val="BodyText"/>
        <w:rPr>
          <w:b/>
          <w:i/>
          <w:sz w:val="26"/>
        </w:rPr>
      </w:pPr>
    </w:p>
    <w:p>
      <w:pPr>
        <w:pStyle w:val="BodyText"/>
        <w:rPr>
          <w:b/>
          <w:i/>
          <w:sz w:val="22"/>
        </w:rPr>
      </w:pPr>
    </w:p>
    <w:p>
      <w:pPr>
        <w:spacing w:line="480" w:lineRule="auto" w:before="0"/>
        <w:ind w:left="1985" w:right="1415" w:firstLine="0"/>
        <w:jc w:val="both"/>
        <w:rPr>
          <w:sz w:val="24"/>
        </w:rPr>
      </w:pPr>
      <w:r>
        <w:rPr>
          <w:i/>
          <w:sz w:val="24"/>
        </w:rPr>
        <w:t>Plasmodium berghei </w:t>
      </w:r>
      <w:r>
        <w:rPr>
          <w:sz w:val="24"/>
        </w:rPr>
        <w:t>is a unicellular parasite (protozoan) that infects mammals other</w:t>
      </w:r>
      <w:r>
        <w:rPr>
          <w:spacing w:val="1"/>
          <w:sz w:val="24"/>
        </w:rPr>
        <w:t> </w:t>
      </w:r>
      <w:r>
        <w:rPr>
          <w:sz w:val="24"/>
        </w:rPr>
        <w:t>than humans</w:t>
      </w:r>
      <w:r>
        <w:rPr>
          <w:i/>
          <w:sz w:val="24"/>
        </w:rPr>
        <w:t>. P. berghei </w:t>
      </w:r>
      <w:r>
        <w:rPr>
          <w:sz w:val="24"/>
        </w:rPr>
        <w:t>is one of the four </w:t>
      </w:r>
      <w:r>
        <w:rPr>
          <w:i/>
          <w:sz w:val="24"/>
        </w:rPr>
        <w:t>Plasmodium </w:t>
      </w:r>
      <w:r>
        <w:rPr>
          <w:sz w:val="24"/>
        </w:rPr>
        <w:t>species that have been described</w:t>
      </w:r>
      <w:r>
        <w:rPr>
          <w:spacing w:val="-57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African</w:t>
      </w:r>
      <w:r>
        <w:rPr>
          <w:spacing w:val="-1"/>
          <w:sz w:val="24"/>
        </w:rPr>
        <w:t> </w:t>
      </w:r>
      <w:r>
        <w:rPr>
          <w:sz w:val="24"/>
        </w:rPr>
        <w:t>murinerodents, the others being:</w:t>
      </w:r>
    </w:p>
    <w:p>
      <w:pPr>
        <w:pStyle w:val="BodyText"/>
        <w:spacing w:before="4"/>
        <w:rPr>
          <w:sz w:val="16"/>
        </w:rPr>
      </w:pPr>
    </w:p>
    <w:p>
      <w:pPr>
        <w:spacing w:before="90"/>
        <w:ind w:left="2345" w:right="0" w:firstLine="0"/>
        <w:jc w:val="left"/>
        <w:rPr>
          <w:i/>
          <w:sz w:val="24"/>
        </w:rPr>
      </w:pPr>
      <w:r>
        <w:rPr>
          <w:position w:val="-4"/>
        </w:rPr>
        <w:drawing>
          <wp:inline distT="0" distB="0" distL="0" distR="0">
            <wp:extent cx="115824" cy="155448"/>
            <wp:effectExtent l="0" t="0" r="0" b="0"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sz w:val="20"/>
        </w:rPr>
        <w:t>   </w:t>
      </w:r>
      <w:r>
        <w:rPr>
          <w:spacing w:val="-23"/>
          <w:sz w:val="20"/>
        </w:rPr>
        <w:t> </w:t>
      </w:r>
      <w:r>
        <w:rPr>
          <w:i/>
          <w:sz w:val="24"/>
        </w:rPr>
        <w:t>Plasmodium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chabaudi</w:t>
      </w:r>
    </w:p>
    <w:p>
      <w:pPr>
        <w:pStyle w:val="BodyText"/>
        <w:spacing w:before="3"/>
        <w:rPr>
          <w:i/>
          <w:sz w:val="16"/>
        </w:rPr>
      </w:pPr>
    </w:p>
    <w:p>
      <w:pPr>
        <w:spacing w:before="90"/>
        <w:ind w:left="2345" w:right="0" w:firstLine="0"/>
        <w:jc w:val="left"/>
        <w:rPr>
          <w:i/>
          <w:sz w:val="24"/>
        </w:rPr>
      </w:pPr>
      <w:r>
        <w:rPr>
          <w:position w:val="-4"/>
        </w:rPr>
        <w:drawing>
          <wp:inline distT="0" distB="0" distL="0" distR="0">
            <wp:extent cx="115824" cy="155448"/>
            <wp:effectExtent l="0" t="0" r="0" b="0"/>
            <wp:docPr id="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sz w:val="20"/>
        </w:rPr>
        <w:t>   </w:t>
      </w:r>
      <w:r>
        <w:rPr>
          <w:spacing w:val="-23"/>
          <w:sz w:val="20"/>
        </w:rPr>
        <w:t> </w:t>
      </w:r>
      <w:r>
        <w:rPr>
          <w:i/>
          <w:sz w:val="24"/>
        </w:rPr>
        <w:t>Plasmodium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vinckei</w:t>
      </w:r>
    </w:p>
    <w:p>
      <w:pPr>
        <w:pStyle w:val="BodyText"/>
        <w:spacing w:before="2"/>
        <w:rPr>
          <w:i/>
          <w:sz w:val="16"/>
        </w:rPr>
      </w:pPr>
    </w:p>
    <w:p>
      <w:pPr>
        <w:spacing w:before="90"/>
        <w:ind w:left="2345" w:right="0" w:firstLine="0"/>
        <w:jc w:val="left"/>
        <w:rPr>
          <w:i/>
          <w:sz w:val="24"/>
        </w:rPr>
      </w:pPr>
      <w:r>
        <w:rPr>
          <w:position w:val="-4"/>
        </w:rPr>
        <w:drawing>
          <wp:inline distT="0" distB="0" distL="0" distR="0">
            <wp:extent cx="115824" cy="155447"/>
            <wp:effectExtent l="0" t="0" r="0" b="0"/>
            <wp:docPr id="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55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sz w:val="20"/>
        </w:rPr>
        <w:t>   </w:t>
      </w:r>
      <w:r>
        <w:rPr>
          <w:spacing w:val="-23"/>
          <w:sz w:val="20"/>
        </w:rPr>
        <w:t> </w:t>
      </w:r>
      <w:r>
        <w:rPr>
          <w:i/>
          <w:sz w:val="24"/>
        </w:rPr>
        <w:t>Plasmodium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yoelii</w:t>
      </w:r>
    </w:p>
    <w:p>
      <w:pPr>
        <w:spacing w:after="0"/>
        <w:jc w:val="left"/>
        <w:rPr>
          <w:sz w:val="24"/>
        </w:rPr>
        <w:sectPr>
          <w:pgSz w:w="11910" w:h="16840"/>
          <w:pgMar w:header="0" w:footer="1002" w:top="1340" w:bottom="1200" w:left="0" w:right="0"/>
        </w:sectPr>
      </w:pPr>
    </w:p>
    <w:p>
      <w:pPr>
        <w:pStyle w:val="BodyText"/>
        <w:spacing w:line="480" w:lineRule="auto" w:before="74"/>
        <w:ind w:left="1985" w:right="1418"/>
        <w:jc w:val="both"/>
      </w:pPr>
      <w:r>
        <w:rPr/>
        <w:t>These are not of direct practical concern to man or his domestic animals. The interest of</w:t>
      </w:r>
      <w:r>
        <w:rPr>
          <w:spacing w:val="1"/>
        </w:rPr>
        <w:t> </w:t>
      </w:r>
      <w:r>
        <w:rPr/>
        <w:t>these parasites is that they are practical</w:t>
      </w:r>
      <w:r>
        <w:rPr>
          <w:spacing w:val="1"/>
        </w:rPr>
        <w:t> </w:t>
      </w:r>
      <w:r>
        <w:rPr/>
        <w:t>model organisms in the laboratory for the</w:t>
      </w:r>
      <w:r>
        <w:rPr>
          <w:spacing w:val="1"/>
        </w:rPr>
        <w:t> </w:t>
      </w:r>
      <w:r>
        <w:rPr/>
        <w:t>experimental study of human malaria. This species was first described by Vincke and</w:t>
      </w:r>
      <w:r>
        <w:rPr>
          <w:spacing w:val="1"/>
        </w:rPr>
        <w:t> </w:t>
      </w:r>
      <w:r>
        <w:rPr/>
        <w:t>Lips</w:t>
      </w:r>
      <w:r>
        <w:rPr>
          <w:spacing w:val="-1"/>
        </w:rPr>
        <w:t> </w:t>
      </w:r>
      <w:r>
        <w:rPr/>
        <w:t>in 1948 in the</w:t>
      </w:r>
      <w:r>
        <w:rPr>
          <w:spacing w:val="-1"/>
        </w:rPr>
        <w:t> </w:t>
      </w:r>
      <w:r>
        <w:rPr/>
        <w:t>Belgian Congo (Otto</w:t>
      </w:r>
      <w:r>
        <w:rPr>
          <w:spacing w:val="1"/>
        </w:rPr>
        <w:t> </w:t>
      </w:r>
      <w:r>
        <w:rPr>
          <w:i/>
        </w:rPr>
        <w:t>et al., </w:t>
      </w:r>
      <w:r>
        <w:rPr/>
        <w:t>2014).</w:t>
      </w:r>
    </w:p>
    <w:p>
      <w:pPr>
        <w:pStyle w:val="BodyText"/>
        <w:spacing w:before="4"/>
      </w:pPr>
    </w:p>
    <w:p>
      <w:pPr>
        <w:pStyle w:val="BodyText"/>
        <w:spacing w:line="480" w:lineRule="auto" w:before="1"/>
        <w:ind w:left="1985" w:right="1415"/>
        <w:jc w:val="both"/>
      </w:pPr>
      <w:r>
        <w:rPr/>
        <w:t>Studies have shown that </w:t>
      </w:r>
      <w:r>
        <w:rPr>
          <w:i/>
        </w:rPr>
        <w:t>P. berghei </w:t>
      </w:r>
      <w:r>
        <w:rPr/>
        <w:t>can produce a severe degree of infection presented</w:t>
      </w:r>
      <w:r>
        <w:rPr>
          <w:spacing w:val="1"/>
        </w:rPr>
        <w:t> </w:t>
      </w:r>
      <w:r>
        <w:rPr/>
        <w:t>by the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degree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parasitaemia</w:t>
      </w:r>
      <w:r>
        <w:rPr>
          <w:spacing w:val="1"/>
        </w:rPr>
        <w:t> </w:t>
      </w:r>
      <w:r>
        <w:rPr/>
        <w:t>followed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death</w:t>
      </w:r>
      <w:r>
        <w:rPr>
          <w:spacing w:val="1"/>
        </w:rPr>
        <w:t> </w:t>
      </w:r>
      <w:r>
        <w:rPr/>
        <w:t>6-7</w:t>
      </w:r>
      <w:r>
        <w:rPr>
          <w:spacing w:val="1"/>
        </w:rPr>
        <w:t> </w:t>
      </w:r>
      <w:r>
        <w:rPr/>
        <w:t>days‘</w:t>
      </w:r>
      <w:r>
        <w:rPr>
          <w:spacing w:val="1"/>
        </w:rPr>
        <w:t> </w:t>
      </w:r>
      <w:r>
        <w:rPr/>
        <w:t>post</w:t>
      </w:r>
      <w:r>
        <w:rPr>
          <w:spacing w:val="1"/>
        </w:rPr>
        <w:t> </w:t>
      </w:r>
      <w:r>
        <w:rPr/>
        <w:t>infectionand</w:t>
      </w:r>
      <w:r>
        <w:rPr>
          <w:spacing w:val="1"/>
        </w:rPr>
        <w:t> </w:t>
      </w:r>
      <w:r>
        <w:rPr/>
        <w:t>antimalarial drugs like chloroquine and pyrimethamine are effective in the treatment or</w:t>
      </w:r>
      <w:r>
        <w:rPr>
          <w:spacing w:val="1"/>
        </w:rPr>
        <w:t> </w:t>
      </w:r>
      <w:r>
        <w:rPr/>
        <w:t>prevention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malaria</w:t>
      </w:r>
      <w:r>
        <w:rPr>
          <w:spacing w:val="-2"/>
        </w:rPr>
        <w:t> </w:t>
      </w:r>
      <w:r>
        <w:rPr/>
        <w:t>in</w:t>
      </w:r>
      <w:r>
        <w:rPr>
          <w:spacing w:val="3"/>
        </w:rPr>
        <w:t> </w:t>
      </w:r>
      <w:r>
        <w:rPr>
          <w:i/>
        </w:rPr>
        <w:t>P. berghei</w:t>
      </w:r>
      <w:r>
        <w:rPr>
          <w:i/>
          <w:spacing w:val="-2"/>
        </w:rPr>
        <w:t> </w:t>
      </w:r>
      <w:r>
        <w:rPr>
          <w:i/>
        </w:rPr>
        <w:t>infected </w:t>
      </w:r>
      <w:r>
        <w:rPr/>
        <w:t>laboratory</w:t>
      </w:r>
      <w:r>
        <w:rPr>
          <w:spacing w:val="-5"/>
        </w:rPr>
        <w:t> </w:t>
      </w:r>
      <w:r>
        <w:rPr/>
        <w:t>mice (Protus </w:t>
      </w:r>
      <w:r>
        <w:rPr>
          <w:i/>
        </w:rPr>
        <w:t>et al</w:t>
      </w:r>
      <w:r>
        <w:rPr/>
        <w:t>.,</w:t>
      </w:r>
      <w:r>
        <w:rPr>
          <w:spacing w:val="1"/>
        </w:rPr>
        <w:t> </w:t>
      </w:r>
      <w:r>
        <w:rPr/>
        <w:t>2014).</w:t>
      </w:r>
    </w:p>
    <w:p>
      <w:pPr>
        <w:pStyle w:val="BodyText"/>
        <w:rPr>
          <w:sz w:val="26"/>
        </w:rPr>
      </w:pPr>
    </w:p>
    <w:p>
      <w:pPr>
        <w:pStyle w:val="Heading1"/>
        <w:numPr>
          <w:ilvl w:val="2"/>
          <w:numId w:val="10"/>
        </w:numPr>
        <w:tabs>
          <w:tab w:pos="2526" w:val="left" w:leader="none"/>
        </w:tabs>
        <w:spacing w:line="240" w:lineRule="auto" w:before="186" w:after="0"/>
        <w:ind w:left="2525" w:right="0" w:hanging="541"/>
        <w:jc w:val="both"/>
      </w:pPr>
      <w:bookmarkStart w:name="_TOC_250017" w:id="8"/>
      <w:r>
        <w:rPr/>
        <w:t>Incidence</w:t>
      </w:r>
      <w:r>
        <w:rPr>
          <w:spacing w:val="-3"/>
        </w:rPr>
        <w:t> </w:t>
      </w:r>
      <w:r>
        <w:rPr/>
        <w:t>and</w:t>
      </w:r>
      <w:r>
        <w:rPr>
          <w:spacing w:val="-1"/>
        </w:rPr>
        <w:t> </w:t>
      </w:r>
      <w:bookmarkEnd w:id="8"/>
      <w:r>
        <w:rPr/>
        <w:t>Prevalence</w:t>
      </w:r>
    </w:p>
    <w:p>
      <w:pPr>
        <w:pStyle w:val="BodyText"/>
        <w:spacing w:before="4"/>
        <w:rPr>
          <w:b/>
          <w:sz w:val="23"/>
        </w:rPr>
      </w:pPr>
    </w:p>
    <w:p>
      <w:pPr>
        <w:pStyle w:val="BodyText"/>
        <w:spacing w:line="480" w:lineRule="auto" w:before="1"/>
        <w:ind w:left="1985" w:right="1416"/>
        <w:jc w:val="both"/>
      </w:pPr>
      <w:r>
        <w:rPr/>
        <w:t>Malaria transmission occurs in five WHO regions (Africa,South east Asia, Western</w:t>
      </w:r>
      <w:r>
        <w:rPr>
          <w:spacing w:val="1"/>
        </w:rPr>
        <w:t> </w:t>
      </w:r>
      <w:r>
        <w:rPr/>
        <w:t>pacific</w:t>
      </w:r>
      <w:r>
        <w:rPr>
          <w:spacing w:val="4"/>
        </w:rPr>
        <w:t> </w:t>
      </w:r>
      <w:r>
        <w:rPr/>
        <w:t>region,</w:t>
      </w:r>
      <w:r>
        <w:rPr>
          <w:spacing w:val="5"/>
        </w:rPr>
        <w:t> </w:t>
      </w:r>
      <w:r>
        <w:rPr/>
        <w:t>eastern</w:t>
      </w:r>
      <w:r>
        <w:rPr>
          <w:spacing w:val="4"/>
        </w:rPr>
        <w:t> </w:t>
      </w:r>
      <w:r>
        <w:rPr/>
        <w:t>Meditarrien</w:t>
      </w:r>
      <w:r>
        <w:rPr>
          <w:spacing w:val="4"/>
        </w:rPr>
        <w:t> </w:t>
      </w:r>
      <w:r>
        <w:rPr/>
        <w:t>region</w:t>
      </w:r>
      <w:r>
        <w:rPr>
          <w:spacing w:val="5"/>
        </w:rPr>
        <w:t> </w:t>
      </w:r>
      <w:r>
        <w:rPr/>
        <w:t>and</w:t>
      </w:r>
      <w:r>
        <w:rPr>
          <w:spacing w:val="4"/>
        </w:rPr>
        <w:t> </w:t>
      </w:r>
      <w:r>
        <w:rPr/>
        <w:t>parts</w:t>
      </w:r>
      <w:r>
        <w:rPr>
          <w:spacing w:val="5"/>
        </w:rPr>
        <w:t> </w:t>
      </w:r>
      <w:r>
        <w:rPr/>
        <w:t>of</w:t>
      </w:r>
      <w:r>
        <w:rPr>
          <w:spacing w:val="5"/>
        </w:rPr>
        <w:t> </w:t>
      </w:r>
      <w:r>
        <w:rPr/>
        <w:t>America).</w:t>
      </w:r>
      <w:r>
        <w:rPr>
          <w:spacing w:val="4"/>
        </w:rPr>
        <w:t> </w:t>
      </w:r>
      <w:r>
        <w:rPr/>
        <w:t>Globally,</w:t>
      </w:r>
      <w:r>
        <w:rPr>
          <w:spacing w:val="7"/>
        </w:rPr>
        <w:t> </w:t>
      </w:r>
      <w:r>
        <w:rPr/>
        <w:t>an</w:t>
      </w:r>
      <w:r>
        <w:rPr>
          <w:spacing w:val="4"/>
        </w:rPr>
        <w:t> </w:t>
      </w:r>
      <w:r>
        <w:rPr/>
        <w:t>estimated</w:t>
      </w:r>
    </w:p>
    <w:p>
      <w:pPr>
        <w:pStyle w:val="BodyText"/>
        <w:spacing w:line="480" w:lineRule="auto"/>
        <w:ind w:left="1985" w:right="1415"/>
        <w:jc w:val="both"/>
      </w:pPr>
      <w:r>
        <w:rPr/>
        <w:t>3.2</w:t>
      </w:r>
      <w:r>
        <w:rPr>
          <w:spacing w:val="1"/>
        </w:rPr>
        <w:t> </w:t>
      </w:r>
      <w:r>
        <w:rPr/>
        <w:t>billion</w:t>
      </w:r>
      <w:r>
        <w:rPr>
          <w:spacing w:val="1"/>
        </w:rPr>
        <w:t> </w:t>
      </w:r>
      <w:r>
        <w:rPr/>
        <w:t>people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95</w:t>
      </w:r>
      <w:r>
        <w:rPr>
          <w:spacing w:val="1"/>
        </w:rPr>
        <w:t> </w:t>
      </w:r>
      <w:r>
        <w:rPr/>
        <w:t>countries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territories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risk</w:t>
      </w:r>
      <w:r>
        <w:rPr>
          <w:spacing w:val="1"/>
        </w:rPr>
        <w:t> </w:t>
      </w:r>
      <w:r>
        <w:rPr/>
        <w:t>of being infected</w:t>
      </w:r>
      <w:r>
        <w:rPr>
          <w:spacing w:val="60"/>
        </w:rPr>
        <w:t> </w:t>
      </w:r>
      <w:r>
        <w:rPr/>
        <w:t>with</w:t>
      </w:r>
      <w:r>
        <w:rPr>
          <w:spacing w:val="-57"/>
        </w:rPr>
        <w:t> </w:t>
      </w:r>
      <w:r>
        <w:rPr/>
        <w:t>malaria and developing the disease and 1.2 billion are at high risk (&gt; 1 in 1,000 chance</w:t>
      </w:r>
      <w:r>
        <w:rPr>
          <w:spacing w:val="1"/>
        </w:rPr>
        <w:t> </w:t>
      </w:r>
      <w:r>
        <w:rPr/>
        <w:t>of getting malaria in a</w:t>
      </w:r>
      <w:r>
        <w:rPr>
          <w:spacing w:val="60"/>
        </w:rPr>
        <w:t> </w:t>
      </w:r>
      <w:r>
        <w:rPr/>
        <w:t>year). According to the world malaria report 2015, there were</w:t>
      </w:r>
      <w:r>
        <w:rPr>
          <w:spacing w:val="1"/>
        </w:rPr>
        <w:t> </w:t>
      </w:r>
      <w:r>
        <w:rPr/>
        <w:t>214 million cases of malaria globally in 2015 (uncertainty range 147-303 million) and</w:t>
      </w:r>
      <w:r>
        <w:rPr>
          <w:spacing w:val="1"/>
        </w:rPr>
        <w:t> </w:t>
      </w:r>
      <w:r>
        <w:rPr/>
        <w:t>438, 000 malaria deaths, (range 236, 000-635, 000) representing a decrease in malaria</w:t>
      </w:r>
      <w:r>
        <w:rPr>
          <w:spacing w:val="1"/>
        </w:rPr>
        <w:t> </w:t>
      </w:r>
      <w:r>
        <w:rPr/>
        <w:t>cases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deaths of 37%</w:t>
      </w:r>
      <w:r>
        <w:rPr>
          <w:spacing w:val="2"/>
        </w:rPr>
        <w:t> </w:t>
      </w:r>
      <w:r>
        <w:rPr/>
        <w:t>and 60%</w:t>
      </w:r>
      <w:r>
        <w:rPr>
          <w:spacing w:val="-1"/>
        </w:rPr>
        <w:t> </w:t>
      </w:r>
      <w:r>
        <w:rPr/>
        <w:t>since</w:t>
      </w:r>
      <w:r>
        <w:rPr>
          <w:spacing w:val="-2"/>
        </w:rPr>
        <w:t> </w:t>
      </w:r>
      <w:r>
        <w:rPr/>
        <w:t>2000</w:t>
      </w:r>
      <w:r>
        <w:rPr>
          <w:spacing w:val="2"/>
        </w:rPr>
        <w:t> </w:t>
      </w:r>
      <w:r>
        <w:rPr/>
        <w:t>respectively</w:t>
      </w:r>
      <w:r>
        <w:rPr>
          <w:spacing w:val="-5"/>
        </w:rPr>
        <w:t> </w:t>
      </w:r>
      <w:r>
        <w:rPr/>
        <w:t>(WHO, 2016)</w:t>
      </w:r>
    </w:p>
    <w:p>
      <w:pPr>
        <w:pStyle w:val="BodyText"/>
        <w:spacing w:line="480" w:lineRule="auto" w:before="203"/>
        <w:ind w:left="1985" w:right="1416"/>
        <w:jc w:val="both"/>
      </w:pPr>
      <w:r>
        <w:rPr/>
        <w:t>Malaria is a major public problem in the world particularly sub-saharan Africa (WHO,</w:t>
      </w:r>
      <w:r>
        <w:rPr>
          <w:spacing w:val="1"/>
        </w:rPr>
        <w:t> </w:t>
      </w:r>
      <w:r>
        <w:rPr/>
        <w:t>2014). The burden was heaviest in the WHO African region having 88% of the global</w:t>
      </w:r>
      <w:r>
        <w:rPr>
          <w:spacing w:val="1"/>
        </w:rPr>
        <w:t> </w:t>
      </w:r>
      <w:r>
        <w:rPr/>
        <w:t>malaria cases and 90% of the malaria deaths globally of which children under 5 years</w:t>
      </w:r>
      <w:r>
        <w:rPr>
          <w:spacing w:val="1"/>
        </w:rPr>
        <w:t> </w:t>
      </w:r>
      <w:r>
        <w:rPr/>
        <w:t>accounted for</w:t>
      </w:r>
      <w:r>
        <w:rPr>
          <w:spacing w:val="-2"/>
        </w:rPr>
        <w:t> </w:t>
      </w:r>
      <w:r>
        <w:rPr/>
        <w:t>more</w:t>
      </w:r>
      <w:r>
        <w:rPr>
          <w:spacing w:val="-2"/>
        </w:rPr>
        <w:t> </w:t>
      </w:r>
      <w:r>
        <w:rPr/>
        <w:t>than</w:t>
      </w:r>
      <w:r>
        <w:rPr>
          <w:spacing w:val="2"/>
        </w:rPr>
        <w:t> </w:t>
      </w:r>
      <w:r>
        <w:rPr/>
        <w:t>two-</w:t>
      </w:r>
      <w:r>
        <w:rPr>
          <w:spacing w:val="-1"/>
        </w:rPr>
        <w:t> </w:t>
      </w:r>
      <w:r>
        <w:rPr/>
        <w:t>thirds of</w:t>
      </w:r>
      <w:r>
        <w:rPr>
          <w:spacing w:val="-2"/>
        </w:rPr>
        <w:t> </w:t>
      </w:r>
      <w:r>
        <w:rPr/>
        <w:t>all the deaths.</w:t>
      </w:r>
    </w:p>
    <w:p>
      <w:pPr>
        <w:pStyle w:val="BodyText"/>
        <w:spacing w:line="480" w:lineRule="auto" w:before="199"/>
        <w:ind w:left="1985" w:right="1416"/>
        <w:jc w:val="both"/>
      </w:pPr>
      <w:r>
        <w:rPr/>
        <w:t>World Health Organization report that the factors responsible for the incidence and</w:t>
      </w:r>
      <w:r>
        <w:rPr>
          <w:spacing w:val="1"/>
        </w:rPr>
        <w:t> </w:t>
      </w:r>
      <w:r>
        <w:rPr/>
        <w:t>prevalence</w:t>
      </w:r>
      <w:r>
        <w:rPr>
          <w:spacing w:val="2"/>
        </w:rPr>
        <w:t> </w:t>
      </w:r>
      <w:r>
        <w:rPr/>
        <w:t>of</w:t>
      </w:r>
      <w:r>
        <w:rPr>
          <w:spacing w:val="2"/>
        </w:rPr>
        <w:t> </w:t>
      </w:r>
      <w:r>
        <w:rPr/>
        <w:t>malaria</w:t>
      </w:r>
      <w:r>
        <w:rPr>
          <w:spacing w:val="3"/>
        </w:rPr>
        <w:t> </w:t>
      </w:r>
      <w:r>
        <w:rPr/>
        <w:t>in</w:t>
      </w:r>
      <w:r>
        <w:rPr>
          <w:spacing w:val="3"/>
        </w:rPr>
        <w:t> </w:t>
      </w:r>
      <w:r>
        <w:rPr/>
        <w:t>Africa</w:t>
      </w:r>
      <w:r>
        <w:rPr>
          <w:spacing w:val="2"/>
        </w:rPr>
        <w:t> </w:t>
      </w:r>
      <w:r>
        <w:rPr/>
        <w:t>includes</w:t>
      </w:r>
      <w:r>
        <w:rPr>
          <w:spacing w:val="3"/>
        </w:rPr>
        <w:t> </w:t>
      </w:r>
      <w:r>
        <w:rPr/>
        <w:t>failure</w:t>
      </w:r>
      <w:r>
        <w:rPr>
          <w:spacing w:val="2"/>
        </w:rPr>
        <w:t> </w:t>
      </w:r>
      <w:r>
        <w:rPr/>
        <w:t>in</w:t>
      </w:r>
      <w:r>
        <w:rPr>
          <w:spacing w:val="4"/>
        </w:rPr>
        <w:t> </w:t>
      </w:r>
      <w:r>
        <w:rPr/>
        <w:t>health</w:t>
      </w:r>
      <w:r>
        <w:rPr>
          <w:spacing w:val="3"/>
        </w:rPr>
        <w:t> </w:t>
      </w:r>
      <w:r>
        <w:rPr/>
        <w:t>system,</w:t>
      </w:r>
      <w:r>
        <w:rPr>
          <w:spacing w:val="4"/>
        </w:rPr>
        <w:t> </w:t>
      </w:r>
      <w:r>
        <w:rPr/>
        <w:t>drug</w:t>
      </w:r>
      <w:r>
        <w:rPr>
          <w:spacing w:val="1"/>
        </w:rPr>
        <w:t> </w:t>
      </w:r>
      <w:r>
        <w:rPr/>
        <w:t>resistance,</w:t>
      </w:r>
    </w:p>
    <w:p>
      <w:pPr>
        <w:spacing w:after="0" w:line="480" w:lineRule="auto"/>
        <w:jc w:val="both"/>
        <w:sectPr>
          <w:pgSz w:w="11910" w:h="16840"/>
          <w:pgMar w:header="0" w:footer="1002" w:top="1340" w:bottom="1200" w:left="0" w:right="0"/>
        </w:sectPr>
      </w:pPr>
    </w:p>
    <w:p>
      <w:pPr>
        <w:pStyle w:val="BodyText"/>
        <w:spacing w:line="482" w:lineRule="auto" w:before="74"/>
        <w:ind w:left="1985" w:right="1414"/>
        <w:jc w:val="both"/>
      </w:pPr>
      <w:r>
        <w:rPr/>
        <w:t>population mobility climate changes, war and in some cases unplanned developmental</w:t>
      </w:r>
      <w:r>
        <w:rPr>
          <w:spacing w:val="1"/>
        </w:rPr>
        <w:t> </w:t>
      </w:r>
      <w:r>
        <w:rPr/>
        <w:t>activities</w:t>
      </w:r>
      <w:r>
        <w:rPr>
          <w:spacing w:val="-1"/>
        </w:rPr>
        <w:t> </w:t>
      </w:r>
      <w:r>
        <w:rPr/>
        <w:t>(WHO, 2010).</w:t>
      </w:r>
    </w:p>
    <w:p>
      <w:pPr>
        <w:pStyle w:val="BodyText"/>
        <w:spacing w:line="480" w:lineRule="auto" w:before="193"/>
        <w:ind w:left="1985" w:right="1415"/>
        <w:jc w:val="both"/>
      </w:pPr>
      <w:r>
        <w:rPr/>
        <w:t>In Nigeria, malaria is constantly the most common cause of attendance at health care</w:t>
      </w:r>
      <w:r>
        <w:rPr>
          <w:spacing w:val="1"/>
        </w:rPr>
        <w:t> </w:t>
      </w:r>
      <w:r>
        <w:rPr/>
        <w:t>facilities and ranges among the top three causes of deaths (FMOH, 2012). The actual</w:t>
      </w:r>
      <w:r>
        <w:rPr>
          <w:spacing w:val="1"/>
        </w:rPr>
        <w:t> </w:t>
      </w:r>
      <w:r>
        <w:rPr/>
        <w:t>incidence of mortality rate of malaria is</w:t>
      </w:r>
      <w:r>
        <w:rPr>
          <w:spacing w:val="1"/>
        </w:rPr>
        <w:t> </w:t>
      </w:r>
      <w:r>
        <w:rPr/>
        <w:t>unknown due to</w:t>
      </w:r>
      <w:r>
        <w:rPr>
          <w:spacing w:val="1"/>
        </w:rPr>
        <w:t> </w:t>
      </w:r>
      <w:r>
        <w:rPr/>
        <w:t>incomplete and</w:t>
      </w:r>
      <w:r>
        <w:rPr>
          <w:spacing w:val="1"/>
        </w:rPr>
        <w:t> </w:t>
      </w:r>
      <w:r>
        <w:rPr/>
        <w:t>irregular</w:t>
      </w:r>
      <w:r>
        <w:rPr>
          <w:spacing w:val="1"/>
        </w:rPr>
        <w:t> </w:t>
      </w:r>
      <w:r>
        <w:rPr/>
        <w:t>reporting. However, other areas of the world have not been spared of the increasing</w:t>
      </w:r>
      <w:r>
        <w:rPr>
          <w:spacing w:val="1"/>
        </w:rPr>
        <w:t> </w:t>
      </w:r>
      <w:r>
        <w:rPr/>
        <w:t>ravage of malaria (WHO, 2014). At community level the magnitude and severity of</w:t>
      </w:r>
      <w:r>
        <w:rPr>
          <w:spacing w:val="1"/>
        </w:rPr>
        <w:t> </w:t>
      </w:r>
      <w:r>
        <w:rPr/>
        <w:t>malaria varies with the intensity of transmission and level of endemicity in the area</w:t>
      </w:r>
      <w:r>
        <w:rPr>
          <w:spacing w:val="1"/>
        </w:rPr>
        <w:t> </w:t>
      </w:r>
      <w:r>
        <w:rPr/>
        <w:t>(FMOH,</w:t>
      </w:r>
      <w:r>
        <w:rPr>
          <w:spacing w:val="-1"/>
        </w:rPr>
        <w:t> </w:t>
      </w:r>
      <w:r>
        <w:rPr/>
        <w:t>2012).</w:t>
      </w:r>
    </w:p>
    <w:p>
      <w:pPr>
        <w:pStyle w:val="BodyText"/>
        <w:spacing w:line="480" w:lineRule="auto" w:before="201"/>
        <w:ind w:left="1985" w:right="1416" w:firstLine="91"/>
        <w:jc w:val="both"/>
      </w:pPr>
      <w:r>
        <w:rPr/>
        <w:t>The wide spread of malaria in Nigeria still remains a major contributory factor and</w:t>
      </w:r>
      <w:r>
        <w:rPr>
          <w:spacing w:val="1"/>
        </w:rPr>
        <w:t> </w:t>
      </w:r>
      <w:r>
        <w:rPr/>
        <w:t>leading cause of infants and child deaths (WHO, 2015). Malaria adversely affects the</w:t>
      </w:r>
      <w:r>
        <w:rPr>
          <w:spacing w:val="1"/>
        </w:rPr>
        <w:t> </w:t>
      </w:r>
      <w:r>
        <w:rPr/>
        <w:t>psychological well-being of individuals and families and is a major cause of socio-</w:t>
      </w:r>
      <w:r>
        <w:rPr>
          <w:spacing w:val="1"/>
        </w:rPr>
        <w:t> </w:t>
      </w:r>
      <w:r>
        <w:rPr/>
        <w:t>economic deprivation (WHO, 2010). It is the most common cause of absenteeism in</w:t>
      </w:r>
      <w:r>
        <w:rPr>
          <w:spacing w:val="1"/>
        </w:rPr>
        <w:t> </w:t>
      </w:r>
      <w:r>
        <w:rPr/>
        <w:t>school and work places in Nigeria (FMOH, 2012). The situation of malaria in Nigeria is</w:t>
      </w:r>
      <w:r>
        <w:rPr>
          <w:spacing w:val="-57"/>
        </w:rPr>
        <w:t> </w:t>
      </w:r>
      <w:r>
        <w:rPr/>
        <w:t>sustained by the presence of very efficient vectors of malaria as well as favourable</w:t>
      </w:r>
      <w:r>
        <w:rPr>
          <w:spacing w:val="1"/>
        </w:rPr>
        <w:t> </w:t>
      </w:r>
      <w:r>
        <w:rPr/>
        <w:t>factors</w:t>
      </w:r>
      <w:r>
        <w:rPr>
          <w:spacing w:val="37"/>
        </w:rPr>
        <w:t> </w:t>
      </w:r>
      <w:r>
        <w:rPr/>
        <w:t>such</w:t>
      </w:r>
      <w:r>
        <w:rPr>
          <w:spacing w:val="36"/>
        </w:rPr>
        <w:t> </w:t>
      </w:r>
      <w:r>
        <w:rPr/>
        <w:t>as</w:t>
      </w:r>
      <w:r>
        <w:rPr>
          <w:spacing w:val="37"/>
        </w:rPr>
        <w:t> </w:t>
      </w:r>
      <w:r>
        <w:rPr/>
        <w:t>temperature</w:t>
      </w:r>
      <w:r>
        <w:rPr>
          <w:spacing w:val="36"/>
        </w:rPr>
        <w:t> </w:t>
      </w:r>
      <w:r>
        <w:rPr/>
        <w:t>(20</w:t>
      </w:r>
      <w:r>
        <w:rPr>
          <w:vertAlign w:val="superscript"/>
        </w:rPr>
        <w:t>0</w:t>
      </w:r>
      <w:r>
        <w:rPr>
          <w:vertAlign w:val="baseline"/>
        </w:rPr>
        <w:t>C</w:t>
      </w:r>
      <w:r>
        <w:rPr>
          <w:spacing w:val="38"/>
          <w:vertAlign w:val="baseline"/>
        </w:rPr>
        <w:t> </w:t>
      </w:r>
      <w:r>
        <w:rPr>
          <w:vertAlign w:val="baseline"/>
        </w:rPr>
        <w:t>–</w:t>
      </w:r>
      <w:r>
        <w:rPr>
          <w:spacing w:val="37"/>
          <w:vertAlign w:val="baseline"/>
        </w:rPr>
        <w:t> </w:t>
      </w:r>
      <w:r>
        <w:rPr>
          <w:vertAlign w:val="baseline"/>
        </w:rPr>
        <w:t>30</w:t>
      </w:r>
      <w:r>
        <w:rPr>
          <w:vertAlign w:val="superscript"/>
        </w:rPr>
        <w:t>0</w:t>
      </w:r>
      <w:r>
        <w:rPr>
          <w:vertAlign w:val="baseline"/>
        </w:rPr>
        <w:t>C)</w:t>
      </w:r>
      <w:r>
        <w:rPr>
          <w:spacing w:val="36"/>
          <w:vertAlign w:val="baseline"/>
        </w:rPr>
        <w:t> </w:t>
      </w:r>
      <w:r>
        <w:rPr>
          <w:vertAlign w:val="baseline"/>
        </w:rPr>
        <w:t>rainfall</w:t>
      </w:r>
      <w:r>
        <w:rPr>
          <w:spacing w:val="37"/>
          <w:vertAlign w:val="baseline"/>
        </w:rPr>
        <w:t> </w:t>
      </w:r>
      <w:r>
        <w:rPr>
          <w:vertAlign w:val="baseline"/>
        </w:rPr>
        <w:t>(mean</w:t>
      </w:r>
      <w:r>
        <w:rPr>
          <w:spacing w:val="37"/>
          <w:vertAlign w:val="baseline"/>
        </w:rPr>
        <w:t> </w:t>
      </w:r>
      <w:r>
        <w:rPr>
          <w:vertAlign w:val="baseline"/>
        </w:rPr>
        <w:t>monthly</w:t>
      </w:r>
      <w:r>
        <w:rPr>
          <w:spacing w:val="32"/>
          <w:vertAlign w:val="baseline"/>
        </w:rPr>
        <w:t> </w:t>
      </w:r>
      <w:r>
        <w:rPr>
          <w:vertAlign w:val="baseline"/>
        </w:rPr>
        <w:t>rainfall</w:t>
      </w:r>
      <w:r>
        <w:rPr>
          <w:spacing w:val="37"/>
          <w:vertAlign w:val="baseline"/>
        </w:rPr>
        <w:t> </w:t>
      </w:r>
      <w:r>
        <w:rPr>
          <w:vertAlign w:val="baseline"/>
        </w:rPr>
        <w:t>of</w:t>
      </w:r>
      <w:r>
        <w:rPr>
          <w:spacing w:val="36"/>
          <w:vertAlign w:val="baseline"/>
        </w:rPr>
        <w:t> </w:t>
      </w:r>
      <w:r>
        <w:rPr>
          <w:vertAlign w:val="baseline"/>
        </w:rPr>
        <w:t>greater</w:t>
      </w:r>
      <w:r>
        <w:rPr>
          <w:spacing w:val="-57"/>
          <w:vertAlign w:val="baseline"/>
        </w:rPr>
        <w:t> </w:t>
      </w:r>
      <w:r>
        <w:rPr>
          <w:vertAlign w:val="baseline"/>
        </w:rPr>
        <w:t>than 10cm</w:t>
      </w:r>
      <w:r>
        <w:rPr>
          <w:vertAlign w:val="superscript"/>
        </w:rPr>
        <w:t>3</w:t>
      </w:r>
      <w:r>
        <w:rPr>
          <w:vertAlign w:val="baseline"/>
        </w:rPr>
        <w:t> relative humidity (rated higher than 60%) and topography calibration of less</w:t>
      </w:r>
      <w:r>
        <w:rPr>
          <w:spacing w:val="-57"/>
          <w:vertAlign w:val="baseline"/>
        </w:rPr>
        <w:t> </w:t>
      </w:r>
      <w:r>
        <w:rPr>
          <w:vertAlign w:val="baseline"/>
        </w:rPr>
        <w:t>than</w:t>
      </w:r>
      <w:r>
        <w:rPr>
          <w:spacing w:val="-1"/>
          <w:vertAlign w:val="baseline"/>
        </w:rPr>
        <w:t> </w:t>
      </w:r>
      <w:r>
        <w:rPr>
          <w:vertAlign w:val="baseline"/>
        </w:rPr>
        <w:t>2000cm above</w:t>
      </w:r>
      <w:r>
        <w:rPr>
          <w:spacing w:val="-2"/>
          <w:vertAlign w:val="baseline"/>
        </w:rPr>
        <w:t> </w:t>
      </w:r>
      <w:r>
        <w:rPr>
          <w:vertAlign w:val="baseline"/>
        </w:rPr>
        <w:t>sea</w:t>
      </w:r>
      <w:r>
        <w:rPr>
          <w:spacing w:val="-1"/>
          <w:vertAlign w:val="baseline"/>
        </w:rPr>
        <w:t> </w:t>
      </w:r>
      <w:r>
        <w:rPr>
          <w:vertAlign w:val="baseline"/>
        </w:rPr>
        <w:t>level (FMOH, 2012).</w:t>
      </w:r>
    </w:p>
    <w:p>
      <w:pPr>
        <w:pStyle w:val="BodyText"/>
        <w:spacing w:line="480" w:lineRule="auto" w:before="203"/>
        <w:ind w:left="1985" w:right="1413" w:firstLine="91"/>
        <w:jc w:val="both"/>
      </w:pPr>
      <w:r>
        <w:rPr/>
        <w:t>Malaria remains a major public health and development challenge in Nigeria. It is</w:t>
      </w:r>
      <w:r>
        <w:rPr>
          <w:spacing w:val="1"/>
        </w:rPr>
        <w:t> </w:t>
      </w:r>
      <w:r>
        <w:rPr/>
        <w:t>estimated that in Nigeria children under the age of five years have 2 to 4 attacks of</w:t>
      </w:r>
      <w:r>
        <w:rPr>
          <w:spacing w:val="1"/>
        </w:rPr>
        <w:t> </w:t>
      </w:r>
      <w:r>
        <w:rPr/>
        <w:t>malaria</w:t>
      </w:r>
      <w:r>
        <w:rPr>
          <w:spacing w:val="31"/>
        </w:rPr>
        <w:t> </w:t>
      </w:r>
      <w:r>
        <w:rPr/>
        <w:t>every</w:t>
      </w:r>
      <w:r>
        <w:rPr>
          <w:spacing w:val="32"/>
        </w:rPr>
        <w:t> </w:t>
      </w:r>
      <w:r>
        <w:rPr/>
        <w:t>year</w:t>
      </w:r>
      <w:r>
        <w:rPr>
          <w:spacing w:val="31"/>
        </w:rPr>
        <w:t> </w:t>
      </w:r>
      <w:r>
        <w:rPr/>
        <w:t>and</w:t>
      </w:r>
      <w:r>
        <w:rPr>
          <w:spacing w:val="35"/>
        </w:rPr>
        <w:t> </w:t>
      </w:r>
      <w:r>
        <w:rPr/>
        <w:t>appropriately</w:t>
      </w:r>
      <w:r>
        <w:rPr>
          <w:spacing w:val="27"/>
        </w:rPr>
        <w:t> </w:t>
      </w:r>
      <w:r>
        <w:rPr/>
        <w:t>50%</w:t>
      </w:r>
      <w:r>
        <w:rPr>
          <w:spacing w:val="31"/>
        </w:rPr>
        <w:t> </w:t>
      </w:r>
      <w:r>
        <w:rPr/>
        <w:t>of</w:t>
      </w:r>
      <w:r>
        <w:rPr>
          <w:spacing w:val="31"/>
        </w:rPr>
        <w:t> </w:t>
      </w:r>
      <w:r>
        <w:rPr/>
        <w:t>the</w:t>
      </w:r>
      <w:r>
        <w:rPr>
          <w:spacing w:val="32"/>
        </w:rPr>
        <w:t> </w:t>
      </w:r>
      <w:r>
        <w:rPr/>
        <w:t>adult</w:t>
      </w:r>
      <w:r>
        <w:rPr>
          <w:spacing w:val="33"/>
        </w:rPr>
        <w:t> </w:t>
      </w:r>
      <w:r>
        <w:rPr/>
        <w:t>population</w:t>
      </w:r>
      <w:r>
        <w:rPr>
          <w:spacing w:val="32"/>
        </w:rPr>
        <w:t> </w:t>
      </w:r>
      <w:r>
        <w:rPr/>
        <w:t>experience</w:t>
      </w:r>
      <w:r>
        <w:rPr>
          <w:spacing w:val="31"/>
        </w:rPr>
        <w:t> </w:t>
      </w:r>
      <w:r>
        <w:rPr/>
        <w:t>at</w:t>
      </w:r>
      <w:r>
        <w:rPr>
          <w:spacing w:val="33"/>
        </w:rPr>
        <w:t> </w:t>
      </w:r>
      <w:r>
        <w:rPr/>
        <w:t>least</w:t>
      </w:r>
      <w:r>
        <w:rPr>
          <w:spacing w:val="-58"/>
        </w:rPr>
        <w:t> </w:t>
      </w:r>
      <w:r>
        <w:rPr/>
        <w:t>one episode of malaria per year (FMOH, 2012). Malaria currently accounts for nearly</w:t>
      </w:r>
      <w:r>
        <w:rPr>
          <w:spacing w:val="1"/>
        </w:rPr>
        <w:t> </w:t>
      </w:r>
      <w:r>
        <w:rPr/>
        <w:t>110 million clinically diagnosed cases per year. 60% of these are out-patients visits and</w:t>
      </w:r>
      <w:r>
        <w:rPr>
          <w:spacing w:val="1"/>
        </w:rPr>
        <w:t> </w:t>
      </w:r>
      <w:r>
        <w:rPr/>
        <w:t>30%</w:t>
      </w:r>
      <w:r>
        <w:rPr>
          <w:spacing w:val="18"/>
        </w:rPr>
        <w:t> </w:t>
      </w:r>
      <w:r>
        <w:rPr/>
        <w:t>hospitalization;</w:t>
      </w:r>
      <w:r>
        <w:rPr>
          <w:spacing w:val="20"/>
        </w:rPr>
        <w:t> </w:t>
      </w:r>
      <w:r>
        <w:rPr/>
        <w:t>also</w:t>
      </w:r>
      <w:r>
        <w:rPr>
          <w:spacing w:val="21"/>
        </w:rPr>
        <w:t> </w:t>
      </w:r>
      <w:r>
        <w:rPr/>
        <w:t>an</w:t>
      </w:r>
      <w:r>
        <w:rPr>
          <w:spacing w:val="22"/>
        </w:rPr>
        <w:t> </w:t>
      </w:r>
      <w:r>
        <w:rPr/>
        <w:t>estimated</w:t>
      </w:r>
      <w:r>
        <w:rPr>
          <w:spacing w:val="20"/>
        </w:rPr>
        <w:t> </w:t>
      </w:r>
      <w:r>
        <w:rPr/>
        <w:t>300,000</w:t>
      </w:r>
      <w:r>
        <w:rPr>
          <w:spacing w:val="22"/>
        </w:rPr>
        <w:t> </w:t>
      </w:r>
      <w:r>
        <w:rPr/>
        <w:t>children</w:t>
      </w:r>
      <w:r>
        <w:rPr>
          <w:spacing w:val="20"/>
        </w:rPr>
        <w:t> </w:t>
      </w:r>
      <w:r>
        <w:rPr/>
        <w:t>die</w:t>
      </w:r>
      <w:r>
        <w:rPr>
          <w:spacing w:val="21"/>
        </w:rPr>
        <w:t> </w:t>
      </w:r>
      <w:r>
        <w:rPr/>
        <w:t>of</w:t>
      </w:r>
      <w:r>
        <w:rPr>
          <w:spacing w:val="21"/>
        </w:rPr>
        <w:t> </w:t>
      </w:r>
      <w:r>
        <w:rPr/>
        <w:t>malaria</w:t>
      </w:r>
      <w:r>
        <w:rPr>
          <w:spacing w:val="21"/>
        </w:rPr>
        <w:t> </w:t>
      </w:r>
      <w:r>
        <w:rPr/>
        <w:t>each</w:t>
      </w:r>
      <w:r>
        <w:rPr>
          <w:spacing w:val="25"/>
        </w:rPr>
        <w:t> </w:t>
      </w:r>
      <w:r>
        <w:rPr/>
        <w:t>year</w:t>
      </w:r>
      <w:r>
        <w:rPr>
          <w:spacing w:val="21"/>
        </w:rPr>
        <w:t> </w:t>
      </w:r>
      <w:r>
        <w:rPr/>
        <w:t>with</w:t>
      </w:r>
    </w:p>
    <w:p>
      <w:pPr>
        <w:spacing w:after="0" w:line="480" w:lineRule="auto"/>
        <w:jc w:val="both"/>
        <w:sectPr>
          <w:pgSz w:w="11910" w:h="16840"/>
          <w:pgMar w:header="0" w:footer="1002" w:top="1340" w:bottom="1200" w:left="0" w:right="0"/>
        </w:sectPr>
      </w:pPr>
    </w:p>
    <w:p>
      <w:pPr>
        <w:pStyle w:val="BodyText"/>
        <w:spacing w:line="480" w:lineRule="auto" w:before="74"/>
        <w:ind w:left="1985" w:right="1416"/>
        <w:jc w:val="both"/>
      </w:pPr>
      <w:r>
        <w:rPr/>
        <w:t>up to 11% of maternal mortality. In addition to the direct health impact of malaria, there</w:t>
      </w:r>
      <w:r>
        <w:rPr>
          <w:spacing w:val="-57"/>
        </w:rPr>
        <w:t> </w:t>
      </w:r>
      <w:r>
        <w:rPr/>
        <w:t>is also sex, social and economic effects on our communities and country as a whole.</w:t>
      </w:r>
      <w:r>
        <w:rPr>
          <w:spacing w:val="1"/>
        </w:rPr>
        <w:t> </w:t>
      </w:r>
      <w:r>
        <w:rPr/>
        <w:t>About</w:t>
      </w:r>
      <w:r>
        <w:rPr>
          <w:spacing w:val="29"/>
        </w:rPr>
        <w:t> </w:t>
      </w:r>
      <w:r>
        <w:rPr/>
        <w:t>132</w:t>
      </w:r>
      <w:r>
        <w:rPr>
          <w:spacing w:val="30"/>
        </w:rPr>
        <w:t> </w:t>
      </w:r>
      <w:r>
        <w:rPr/>
        <w:t>billion</w:t>
      </w:r>
      <w:r>
        <w:rPr>
          <w:spacing w:val="30"/>
        </w:rPr>
        <w:t> </w:t>
      </w:r>
      <w:r>
        <w:rPr/>
        <w:t>naira</w:t>
      </w:r>
      <w:r>
        <w:rPr>
          <w:spacing w:val="33"/>
        </w:rPr>
        <w:t> </w:t>
      </w:r>
      <w:r>
        <w:rPr/>
        <w:t>is</w:t>
      </w:r>
      <w:r>
        <w:rPr>
          <w:spacing w:val="31"/>
        </w:rPr>
        <w:t> </w:t>
      </w:r>
      <w:r>
        <w:rPr/>
        <w:t>lost</w:t>
      </w:r>
      <w:r>
        <w:rPr>
          <w:spacing w:val="32"/>
        </w:rPr>
        <w:t> </w:t>
      </w:r>
      <w:r>
        <w:rPr/>
        <w:t>to</w:t>
      </w:r>
      <w:r>
        <w:rPr>
          <w:spacing w:val="30"/>
        </w:rPr>
        <w:t> </w:t>
      </w:r>
      <w:r>
        <w:rPr/>
        <w:t>malaria</w:t>
      </w:r>
      <w:r>
        <w:rPr>
          <w:spacing w:val="29"/>
        </w:rPr>
        <w:t> </w:t>
      </w:r>
      <w:r>
        <w:rPr/>
        <w:t>annually</w:t>
      </w:r>
      <w:r>
        <w:rPr>
          <w:spacing w:val="26"/>
        </w:rPr>
        <w:t> </w:t>
      </w:r>
      <w:r>
        <w:rPr/>
        <w:t>for</w:t>
      </w:r>
      <w:r>
        <w:rPr>
          <w:spacing w:val="29"/>
        </w:rPr>
        <w:t> </w:t>
      </w:r>
      <w:r>
        <w:rPr/>
        <w:t>treatment</w:t>
      </w:r>
      <w:r>
        <w:rPr>
          <w:spacing w:val="31"/>
        </w:rPr>
        <w:t> </w:t>
      </w:r>
      <w:r>
        <w:rPr/>
        <w:t>cost,</w:t>
      </w:r>
      <w:r>
        <w:rPr>
          <w:spacing w:val="31"/>
        </w:rPr>
        <w:t> </w:t>
      </w:r>
      <w:r>
        <w:rPr/>
        <w:t>prevention</w:t>
      </w:r>
      <w:r>
        <w:rPr>
          <w:spacing w:val="34"/>
        </w:rPr>
        <w:t> </w:t>
      </w:r>
      <w:r>
        <w:rPr/>
        <w:t>and</w:t>
      </w:r>
      <w:r>
        <w:rPr>
          <w:spacing w:val="-57"/>
        </w:rPr>
        <w:t> </w:t>
      </w:r>
      <w:r>
        <w:rPr/>
        <w:t>loss</w:t>
      </w:r>
      <w:r>
        <w:rPr>
          <w:spacing w:val="-1"/>
        </w:rPr>
        <w:t> </w:t>
      </w:r>
      <w:r>
        <w:rPr/>
        <w:t>of man power (FMOH, 2012).</w:t>
      </w:r>
    </w:p>
    <w:p>
      <w:pPr>
        <w:pStyle w:val="BodyText"/>
        <w:spacing w:line="482" w:lineRule="auto" w:before="199"/>
        <w:ind w:left="1985" w:right="1419"/>
        <w:jc w:val="both"/>
      </w:pPr>
      <w:r>
        <w:rPr/>
        <w:t>According to CDC (2004), factors that determine the occurrence of malaria are those</w:t>
      </w:r>
      <w:r>
        <w:rPr>
          <w:spacing w:val="1"/>
        </w:rPr>
        <w:t> </w:t>
      </w:r>
      <w:r>
        <w:rPr/>
        <w:t>that</w:t>
      </w:r>
      <w:r>
        <w:rPr>
          <w:spacing w:val="-1"/>
        </w:rPr>
        <w:t> </w:t>
      </w:r>
      <w:r>
        <w:rPr/>
        <w:t>influence</w:t>
      </w:r>
      <w:r>
        <w:rPr>
          <w:spacing w:val="-1"/>
        </w:rPr>
        <w:t> </w:t>
      </w:r>
      <w:r>
        <w:rPr/>
        <w:t>the three</w:t>
      </w:r>
      <w:r>
        <w:rPr>
          <w:spacing w:val="-1"/>
        </w:rPr>
        <w:t> </w:t>
      </w:r>
      <w:r>
        <w:rPr/>
        <w:t>components of malaria life</w:t>
      </w:r>
      <w:r>
        <w:rPr>
          <w:spacing w:val="-1"/>
        </w:rPr>
        <w:t> </w:t>
      </w:r>
      <w:r>
        <w:rPr/>
        <w:t>cycle:</w:t>
      </w:r>
    </w:p>
    <w:p>
      <w:pPr>
        <w:pStyle w:val="ListParagraph"/>
        <w:numPr>
          <w:ilvl w:val="0"/>
          <w:numId w:val="11"/>
        </w:numPr>
        <w:tabs>
          <w:tab w:pos="3432" w:val="left" w:leader="none"/>
          <w:tab w:pos="3433" w:val="left" w:leader="none"/>
        </w:tabs>
        <w:spacing w:line="240" w:lineRule="auto" w:before="202" w:after="0"/>
        <w:ind w:left="3432" w:right="0" w:hanging="361"/>
        <w:jc w:val="left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Anopheles</w:t>
      </w:r>
      <w:r>
        <w:rPr>
          <w:rFonts w:ascii="Calibri" w:hAnsi="Calibri"/>
          <w:spacing w:val="-5"/>
          <w:sz w:val="22"/>
        </w:rPr>
        <w:t> </w:t>
      </w:r>
      <w:r>
        <w:rPr>
          <w:rFonts w:ascii="Calibri" w:hAnsi="Calibri"/>
          <w:sz w:val="22"/>
        </w:rPr>
        <w:t>mosquitoes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must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be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present.</w:t>
      </w:r>
    </w:p>
    <w:p>
      <w:pPr>
        <w:pStyle w:val="BodyText"/>
        <w:spacing w:before="10"/>
        <w:rPr>
          <w:rFonts w:ascii="Calibri"/>
          <w:sz w:val="21"/>
        </w:rPr>
      </w:pPr>
    </w:p>
    <w:p>
      <w:pPr>
        <w:pStyle w:val="ListParagraph"/>
        <w:numPr>
          <w:ilvl w:val="0"/>
          <w:numId w:val="11"/>
        </w:numPr>
        <w:tabs>
          <w:tab w:pos="3432" w:val="left" w:leader="none"/>
          <w:tab w:pos="3433" w:val="left" w:leader="none"/>
        </w:tabs>
        <w:spacing w:line="240" w:lineRule="auto" w:before="0" w:after="0"/>
        <w:ind w:left="3432" w:right="0" w:hanging="361"/>
        <w:jc w:val="left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Humans</w:t>
      </w:r>
      <w:r>
        <w:rPr>
          <w:rFonts w:ascii="Calibri" w:hAnsi="Calibri"/>
          <w:spacing w:val="-4"/>
          <w:sz w:val="22"/>
        </w:rPr>
        <w:t> </w:t>
      </w:r>
      <w:r>
        <w:rPr>
          <w:rFonts w:ascii="Calibri" w:hAnsi="Calibri"/>
          <w:sz w:val="22"/>
        </w:rPr>
        <w:t>must be</w:t>
      </w:r>
      <w:r>
        <w:rPr>
          <w:rFonts w:ascii="Calibri" w:hAnsi="Calibri"/>
          <w:spacing w:val="-4"/>
          <w:sz w:val="22"/>
        </w:rPr>
        <w:t> </w:t>
      </w:r>
      <w:r>
        <w:rPr>
          <w:rFonts w:ascii="Calibri" w:hAnsi="Calibri"/>
          <w:sz w:val="22"/>
        </w:rPr>
        <w:t>present.</w:t>
      </w:r>
    </w:p>
    <w:p>
      <w:pPr>
        <w:pStyle w:val="BodyText"/>
        <w:rPr>
          <w:rFonts w:ascii="Calibri"/>
          <w:sz w:val="22"/>
        </w:rPr>
      </w:pPr>
    </w:p>
    <w:p>
      <w:pPr>
        <w:pStyle w:val="ListParagraph"/>
        <w:numPr>
          <w:ilvl w:val="0"/>
          <w:numId w:val="11"/>
        </w:numPr>
        <w:tabs>
          <w:tab w:pos="3432" w:val="left" w:leader="none"/>
          <w:tab w:pos="3433" w:val="left" w:leader="none"/>
        </w:tabs>
        <w:spacing w:line="240" w:lineRule="auto" w:before="1" w:after="0"/>
        <w:ind w:left="3432" w:right="0" w:hanging="361"/>
        <w:jc w:val="left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Malaria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parasites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must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also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be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present.</w:t>
      </w:r>
    </w:p>
    <w:p>
      <w:pPr>
        <w:pStyle w:val="BodyText"/>
        <w:spacing w:before="7"/>
        <w:rPr>
          <w:rFonts w:ascii="Calibri"/>
          <w:sz w:val="21"/>
        </w:rPr>
      </w:pPr>
    </w:p>
    <w:p>
      <w:pPr>
        <w:pStyle w:val="BodyText"/>
        <w:spacing w:line="480" w:lineRule="auto"/>
        <w:ind w:left="1985" w:right="1411"/>
        <w:jc w:val="both"/>
      </w:pPr>
      <w:r>
        <w:rPr/>
        <w:t>Climate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key</w:t>
      </w:r>
      <w:r>
        <w:rPr>
          <w:spacing w:val="1"/>
        </w:rPr>
        <w:t> </w:t>
      </w:r>
      <w:r>
        <w:rPr/>
        <w:t>determinant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geographical</w:t>
      </w:r>
      <w:r>
        <w:rPr>
          <w:spacing w:val="1"/>
        </w:rPr>
        <w:t> </w:t>
      </w:r>
      <w:r>
        <w:rPr/>
        <w:t>distribution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seasonality</w:t>
      </w:r>
      <w:r>
        <w:rPr>
          <w:spacing w:val="1"/>
        </w:rPr>
        <w:t> </w:t>
      </w:r>
      <w:r>
        <w:rPr/>
        <w:t>of</w:t>
      </w:r>
      <w:r>
        <w:rPr>
          <w:spacing w:val="-57"/>
        </w:rPr>
        <w:t> </w:t>
      </w:r>
      <w:r>
        <w:rPr/>
        <w:t>malaria as it influences the three components of the life cycle. Rainfall creates the</w:t>
      </w:r>
      <w:r>
        <w:rPr>
          <w:spacing w:val="1"/>
        </w:rPr>
        <w:t> </w:t>
      </w:r>
      <w:r>
        <w:rPr/>
        <w:t>breeding sites where </w:t>
      </w:r>
      <w:r>
        <w:rPr>
          <w:i/>
        </w:rPr>
        <w:t>anopheles’ </w:t>
      </w:r>
      <w:r>
        <w:rPr/>
        <w:t>eggs are deposited, and lava and pupae develop into</w:t>
      </w:r>
      <w:r>
        <w:rPr>
          <w:spacing w:val="1"/>
        </w:rPr>
        <w:t> </w:t>
      </w:r>
      <w:r>
        <w:rPr/>
        <w:t>adulthood, a process that takes approximately 9-12 days in tropical areas. Once adult</w:t>
      </w:r>
      <w:r>
        <w:rPr>
          <w:spacing w:val="1"/>
        </w:rPr>
        <w:t> </w:t>
      </w:r>
      <w:r>
        <w:rPr/>
        <w:t>mosquitoes have emerged, the ambient temperature, humidity and rains will determine</w:t>
      </w:r>
      <w:r>
        <w:rPr>
          <w:spacing w:val="1"/>
        </w:rPr>
        <w:t> </w:t>
      </w:r>
      <w:r>
        <w:rPr/>
        <w:t>their chances of survival. Female </w:t>
      </w:r>
      <w:r>
        <w:rPr>
          <w:i/>
        </w:rPr>
        <w:t>anopheles’</w:t>
      </w:r>
      <w:r>
        <w:rPr/>
        <w:t>mosquitoes must survive long enough after</w:t>
      </w:r>
      <w:r>
        <w:rPr>
          <w:spacing w:val="1"/>
        </w:rPr>
        <w:t> </w:t>
      </w:r>
      <w:r>
        <w:rPr/>
        <w:t>being infected to successfully transmit the malaria parasites theyharbour to complete</w:t>
      </w:r>
      <w:r>
        <w:rPr>
          <w:spacing w:val="1"/>
        </w:rPr>
        <w:t> </w:t>
      </w:r>
      <w:r>
        <w:rPr/>
        <w:t>their growth cycle (extrinsic cycle), which takes 9-12 days at 25</w:t>
      </w:r>
      <w:r>
        <w:rPr>
          <w:vertAlign w:val="superscript"/>
        </w:rPr>
        <w:t>0</w:t>
      </w:r>
      <w:r>
        <w:rPr>
          <w:vertAlign w:val="baseline"/>
        </w:rPr>
        <w:t>C. Warmer ambient</w:t>
      </w:r>
      <w:r>
        <w:rPr>
          <w:spacing w:val="1"/>
          <w:vertAlign w:val="baseline"/>
        </w:rPr>
        <w:t> </w:t>
      </w:r>
      <w:r>
        <w:rPr>
          <w:vertAlign w:val="baseline"/>
        </w:rPr>
        <w:t>temperatures shorten the duration of the extrinsic cycle, thus increasing the chances of</w:t>
      </w:r>
      <w:r>
        <w:rPr>
          <w:spacing w:val="1"/>
          <w:vertAlign w:val="baseline"/>
        </w:rPr>
        <w:t> </w:t>
      </w:r>
      <w:r>
        <w:rPr>
          <w:vertAlign w:val="baseline"/>
        </w:rPr>
        <w:t>transmission. On the other hand, below a minimum ambient temperature (15</w:t>
      </w:r>
      <w:r>
        <w:rPr>
          <w:vertAlign w:val="superscript"/>
        </w:rPr>
        <w:t>o</w:t>
      </w:r>
      <w:r>
        <w:rPr>
          <w:vertAlign w:val="baseline"/>
        </w:rPr>
        <w:t>C for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P.vivax</w:t>
      </w:r>
      <w:r>
        <w:rPr>
          <w:vertAlign w:val="baseline"/>
        </w:rPr>
        <w:t>, 20</w:t>
      </w:r>
      <w:r>
        <w:rPr>
          <w:vertAlign w:val="superscript"/>
        </w:rPr>
        <w:t>o</w:t>
      </w:r>
      <w:r>
        <w:rPr>
          <w:vertAlign w:val="baseline"/>
        </w:rPr>
        <w:t>C for </w:t>
      </w:r>
      <w:r>
        <w:rPr>
          <w:i/>
          <w:vertAlign w:val="baseline"/>
        </w:rPr>
        <w:t>P.falciparum</w:t>
      </w:r>
      <w:r>
        <w:rPr>
          <w:vertAlign w:val="baseline"/>
        </w:rPr>
        <w:t>), the extrinsic cycle cannot be completed and malaria</w:t>
      </w:r>
      <w:r>
        <w:rPr>
          <w:spacing w:val="1"/>
          <w:vertAlign w:val="baseline"/>
        </w:rPr>
        <w:t> </w:t>
      </w:r>
      <w:r>
        <w:rPr>
          <w:vertAlign w:val="baseline"/>
        </w:rPr>
        <w:t>cannot be transmitted. This explains in part why malaria transmission is greater in</w:t>
      </w:r>
      <w:r>
        <w:rPr>
          <w:spacing w:val="1"/>
          <w:vertAlign w:val="baseline"/>
        </w:rPr>
        <w:t> </w:t>
      </w:r>
      <w:r>
        <w:rPr>
          <w:vertAlign w:val="baseline"/>
        </w:rPr>
        <w:t>warmer</w:t>
      </w:r>
      <w:r>
        <w:rPr>
          <w:spacing w:val="1"/>
          <w:vertAlign w:val="baseline"/>
        </w:rPr>
        <w:t> </w:t>
      </w:r>
      <w:r>
        <w:rPr>
          <w:vertAlign w:val="baseline"/>
        </w:rPr>
        <w:t>areas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globe</w:t>
      </w:r>
      <w:r>
        <w:rPr>
          <w:spacing w:val="1"/>
          <w:vertAlign w:val="baseline"/>
        </w:rPr>
        <w:t> </w:t>
      </w:r>
      <w:r>
        <w:rPr>
          <w:vertAlign w:val="baseline"/>
        </w:rPr>
        <w:t>(tropical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semitropical</w:t>
      </w:r>
      <w:r>
        <w:rPr>
          <w:spacing w:val="1"/>
          <w:vertAlign w:val="baseline"/>
        </w:rPr>
        <w:t> </w:t>
      </w:r>
      <w:r>
        <w:rPr>
          <w:vertAlign w:val="baseline"/>
        </w:rPr>
        <w:t>areas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lower</w:t>
      </w:r>
      <w:r>
        <w:rPr>
          <w:spacing w:val="1"/>
          <w:vertAlign w:val="baseline"/>
        </w:rPr>
        <w:t> </w:t>
      </w:r>
      <w:r>
        <w:rPr>
          <w:vertAlign w:val="baseline"/>
        </w:rPr>
        <w:t>attitudes),</w:t>
      </w:r>
      <w:r>
        <w:rPr>
          <w:spacing w:val="1"/>
          <w:vertAlign w:val="baseline"/>
        </w:rPr>
        <w:t> </w:t>
      </w:r>
      <w:r>
        <w:rPr>
          <w:vertAlign w:val="baseline"/>
        </w:rPr>
        <w:t>particularly </w:t>
      </w:r>
      <w:r>
        <w:rPr>
          <w:i/>
          <w:vertAlign w:val="baseline"/>
        </w:rPr>
        <w:t>P. falciparum</w:t>
      </w:r>
      <w:r>
        <w:rPr>
          <w:vertAlign w:val="baseline"/>
        </w:rPr>
        <w:t>. It has been speculated that current trends of global warming</w:t>
      </w:r>
      <w:r>
        <w:rPr>
          <w:spacing w:val="1"/>
          <w:vertAlign w:val="baseline"/>
        </w:rPr>
        <w:t> </w:t>
      </w:r>
      <w:r>
        <w:rPr>
          <w:vertAlign w:val="baseline"/>
        </w:rPr>
        <w:t>may increase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geographic</w:t>
      </w:r>
      <w:r>
        <w:rPr>
          <w:spacing w:val="1"/>
          <w:vertAlign w:val="baseline"/>
        </w:rPr>
        <w:t> </w:t>
      </w:r>
      <w:r>
        <w:rPr>
          <w:vertAlign w:val="baseline"/>
        </w:rPr>
        <w:t>range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malaria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may be</w:t>
      </w:r>
      <w:r>
        <w:rPr>
          <w:spacing w:val="1"/>
          <w:vertAlign w:val="baseline"/>
        </w:rPr>
        <w:t> </w:t>
      </w:r>
      <w:r>
        <w:rPr>
          <w:vertAlign w:val="baseline"/>
        </w:rPr>
        <w:t>responsible</w:t>
      </w:r>
      <w:r>
        <w:rPr>
          <w:spacing w:val="1"/>
          <w:vertAlign w:val="baseline"/>
        </w:rPr>
        <w:t> </w:t>
      </w:r>
      <w:r>
        <w:rPr>
          <w:vertAlign w:val="baseline"/>
        </w:rPr>
        <w:t>for malaria</w:t>
      </w:r>
      <w:r>
        <w:rPr>
          <w:spacing w:val="1"/>
          <w:vertAlign w:val="baseline"/>
        </w:rPr>
        <w:t> </w:t>
      </w:r>
      <w:r>
        <w:rPr>
          <w:vertAlign w:val="baseline"/>
        </w:rPr>
        <w:t>epidemics</w:t>
      </w:r>
      <w:r>
        <w:rPr>
          <w:spacing w:val="-1"/>
          <w:vertAlign w:val="baseline"/>
        </w:rPr>
        <w:t> </w:t>
      </w:r>
      <w:r>
        <w:rPr>
          <w:vertAlign w:val="baseline"/>
        </w:rPr>
        <w:t>(CDC</w:t>
      </w:r>
      <w:r>
        <w:rPr>
          <w:spacing w:val="1"/>
          <w:vertAlign w:val="baseline"/>
        </w:rPr>
        <w:t> </w:t>
      </w:r>
      <w:r>
        <w:rPr>
          <w:vertAlign w:val="baseline"/>
        </w:rPr>
        <w:t>2004).</w:t>
      </w:r>
    </w:p>
    <w:p>
      <w:pPr>
        <w:spacing w:after="0" w:line="480" w:lineRule="auto"/>
        <w:jc w:val="both"/>
        <w:sectPr>
          <w:pgSz w:w="11910" w:h="16840"/>
          <w:pgMar w:header="0" w:footer="1002" w:top="1340" w:bottom="1200" w:left="0" w:right="0"/>
        </w:sectPr>
      </w:pPr>
    </w:p>
    <w:p>
      <w:pPr>
        <w:pStyle w:val="BodyText"/>
        <w:spacing w:line="480" w:lineRule="auto" w:before="74"/>
        <w:ind w:left="1985" w:right="1414"/>
        <w:jc w:val="both"/>
      </w:pPr>
      <w:r>
        <w:rPr/>
        <w:t>Climate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determines</w:t>
      </w:r>
      <w:r>
        <w:rPr>
          <w:spacing w:val="1"/>
        </w:rPr>
        <w:t> </w:t>
      </w:r>
      <w:r>
        <w:rPr/>
        <w:t>human</w:t>
      </w:r>
      <w:r>
        <w:rPr>
          <w:spacing w:val="1"/>
        </w:rPr>
        <w:t> </w:t>
      </w:r>
      <w:r>
        <w:rPr/>
        <w:t>behaviours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increase</w:t>
      </w:r>
      <w:r>
        <w:rPr>
          <w:spacing w:val="1"/>
        </w:rPr>
        <w:t> </w:t>
      </w:r>
      <w:r>
        <w:rPr/>
        <w:t>contact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>
          <w:i/>
        </w:rPr>
        <w:t>anopheles’</w:t>
      </w:r>
      <w:r>
        <w:rPr/>
        <w:t>mosquitoes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dust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dawn,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period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the</w:t>
      </w:r>
      <w:r>
        <w:rPr>
          <w:i/>
        </w:rPr>
        <w:t>anopheles</w:t>
      </w:r>
      <w:r>
        <w:rPr>
          <w:i/>
          <w:spacing w:val="1"/>
        </w:rPr>
        <w:t> </w:t>
      </w:r>
      <w:r>
        <w:rPr/>
        <w:t>mosquitoes are most active. People tend to sleep outdoors in hot weathers and are</w:t>
      </w:r>
      <w:r>
        <w:rPr>
          <w:spacing w:val="1"/>
        </w:rPr>
        <w:t> </w:t>
      </w:r>
      <w:r>
        <w:rPr/>
        <w:t>discouraged to use bed nets. During harvest seasons, agricultural workers might sleep in</w:t>
      </w:r>
      <w:r>
        <w:rPr>
          <w:spacing w:val="-57"/>
        </w:rPr>
        <w:t> </w:t>
      </w:r>
      <w:r>
        <w:rPr/>
        <w:t>the</w:t>
      </w:r>
      <w:r>
        <w:rPr>
          <w:spacing w:val="-1"/>
        </w:rPr>
        <w:t> </w:t>
      </w:r>
      <w:r>
        <w:rPr/>
        <w:t>fields without protection against mosquito bites.</w:t>
      </w:r>
    </w:p>
    <w:p>
      <w:pPr>
        <w:pStyle w:val="BodyText"/>
        <w:spacing w:line="482" w:lineRule="auto" w:before="199"/>
        <w:ind w:left="1985" w:right="1418"/>
        <w:jc w:val="both"/>
      </w:pPr>
      <w:r>
        <w:rPr/>
        <w:t>Biological characteristics (in born and acquired) and behavioural traits can influence an</w:t>
      </w:r>
      <w:r>
        <w:rPr>
          <w:spacing w:val="1"/>
        </w:rPr>
        <w:t> </w:t>
      </w:r>
      <w:r>
        <w:rPr/>
        <w:t>individual‘s</w:t>
      </w:r>
      <w:r>
        <w:rPr>
          <w:spacing w:val="1"/>
        </w:rPr>
        <w:t> </w:t>
      </w:r>
      <w:r>
        <w:rPr/>
        <w:t>malaria</w:t>
      </w:r>
      <w:r>
        <w:rPr>
          <w:spacing w:val="1"/>
        </w:rPr>
        <w:t> </w:t>
      </w:r>
      <w:r>
        <w:rPr/>
        <w:t>risk</w:t>
      </w:r>
      <w:r>
        <w:rPr>
          <w:spacing w:val="1"/>
        </w:rPr>
        <w:t> </w:t>
      </w:r>
      <w:r>
        <w:rPr/>
        <w:t>and,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larger</w:t>
      </w:r>
      <w:r>
        <w:rPr>
          <w:spacing w:val="1"/>
        </w:rPr>
        <w:t> </w:t>
      </w:r>
      <w:r>
        <w:rPr/>
        <w:t>scale,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intensity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transmission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-57"/>
        </w:rPr>
        <w:t> </w:t>
      </w:r>
      <w:r>
        <w:rPr/>
        <w:t>population.</w:t>
      </w:r>
    </w:p>
    <w:p>
      <w:pPr>
        <w:pStyle w:val="BodyText"/>
        <w:rPr>
          <w:sz w:val="26"/>
        </w:rPr>
      </w:pPr>
    </w:p>
    <w:p>
      <w:pPr>
        <w:pStyle w:val="Heading1"/>
        <w:numPr>
          <w:ilvl w:val="2"/>
          <w:numId w:val="10"/>
        </w:numPr>
        <w:tabs>
          <w:tab w:pos="2526" w:val="left" w:leader="none"/>
        </w:tabs>
        <w:spacing w:line="240" w:lineRule="auto" w:before="181" w:after="0"/>
        <w:ind w:left="2525" w:right="0" w:hanging="541"/>
        <w:jc w:val="left"/>
      </w:pPr>
      <w:bookmarkStart w:name="_TOC_250016" w:id="9"/>
      <w:r>
        <w:rPr/>
        <w:t>Signs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Symptoms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bookmarkEnd w:id="9"/>
      <w:r>
        <w:rPr/>
        <w:t>Malaria</w:t>
      </w:r>
    </w:p>
    <w:p>
      <w:pPr>
        <w:pStyle w:val="BodyText"/>
        <w:spacing w:before="4"/>
        <w:rPr>
          <w:b/>
          <w:sz w:val="23"/>
        </w:rPr>
      </w:pPr>
    </w:p>
    <w:p>
      <w:pPr>
        <w:pStyle w:val="BodyText"/>
        <w:spacing w:line="482" w:lineRule="auto"/>
        <w:ind w:left="1985" w:right="1417"/>
        <w:jc w:val="both"/>
      </w:pPr>
      <w:r>
        <w:rPr/>
        <w:t>The symptoms of malaria generally begin 7 – 15 days after a bite from an infected</w:t>
      </w:r>
      <w:r>
        <w:rPr>
          <w:spacing w:val="1"/>
        </w:rPr>
        <w:t> </w:t>
      </w:r>
      <w:r>
        <w:rPr/>
        <w:t>female anopheles‘ mosquito. It can also be contacted by blood transfusion from an</w:t>
      </w:r>
      <w:r>
        <w:rPr>
          <w:spacing w:val="1"/>
        </w:rPr>
        <w:t> </w:t>
      </w:r>
      <w:r>
        <w:rPr/>
        <w:t>infected</w:t>
      </w:r>
      <w:r>
        <w:rPr>
          <w:spacing w:val="-1"/>
        </w:rPr>
        <w:t> </w:t>
      </w:r>
      <w:r>
        <w:rPr/>
        <w:t>individual.</w:t>
      </w:r>
    </w:p>
    <w:p>
      <w:pPr>
        <w:spacing w:after="0" w:line="482" w:lineRule="auto"/>
        <w:jc w:val="both"/>
        <w:sectPr>
          <w:pgSz w:w="11910" w:h="16840"/>
          <w:pgMar w:header="0" w:footer="1002" w:top="1340" w:bottom="1200" w:left="0" w:right="0"/>
        </w:sectPr>
      </w:pPr>
    </w:p>
    <w:p>
      <w:pPr>
        <w:pStyle w:val="BodyText"/>
        <w:ind w:left="2015"/>
        <w:rPr>
          <w:sz w:val="20"/>
        </w:rPr>
      </w:pPr>
      <w:r>
        <w:rPr>
          <w:sz w:val="20"/>
        </w:rPr>
        <w:drawing>
          <wp:inline distT="0" distB="0" distL="0" distR="0">
            <wp:extent cx="5406179" cy="5725858"/>
            <wp:effectExtent l="0" t="0" r="0" b="0"/>
            <wp:docPr id="7" name="image2.jpeg" descr="http://upload.wikimedia.org/wikipedia/commons/thumb/d/db/Symptoms_of_Malaria.png/220px-Symptoms_of_Malaria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6179" cy="5725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0"/>
        </w:rPr>
      </w:pPr>
    </w:p>
    <w:p>
      <w:pPr>
        <w:pStyle w:val="Heading1"/>
        <w:tabs>
          <w:tab w:pos="3425" w:val="left" w:leader="none"/>
        </w:tabs>
        <w:ind w:left="1985"/>
      </w:pPr>
      <w:r>
        <w:rPr/>
        <w:t>Fig</w:t>
      </w:r>
      <w:r>
        <w:rPr>
          <w:spacing w:val="-1"/>
        </w:rPr>
        <w:t> </w:t>
      </w:r>
      <w:r>
        <w:rPr/>
        <w:t>2.1:</w:t>
        <w:tab/>
        <w:t>Symptoms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Malaria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172"/>
        <w:ind w:left="1985"/>
      </w:pPr>
      <w:r>
        <w:rPr/>
        <w:t>Adapted</w:t>
      </w:r>
      <w:r>
        <w:rPr>
          <w:spacing w:val="-4"/>
        </w:rPr>
        <w:t> </w:t>
      </w:r>
      <w:r>
        <w:rPr/>
        <w:t>from</w:t>
      </w:r>
      <w:r>
        <w:rPr>
          <w:spacing w:val="-4"/>
        </w:rPr>
        <w:t> </w:t>
      </w:r>
      <w:hyperlink r:id="rId9">
        <w:r>
          <w:rPr>
            <w:color w:val="0000FF"/>
            <w:u w:val="single" w:color="0000FF"/>
          </w:rPr>
          <w:t>www.whoreport2014.com/malaria/signs</w:t>
        </w:r>
      </w:hyperlink>
      <w:r>
        <w:rPr/>
        <w:t>andsymptoms</w:t>
      </w:r>
    </w:p>
    <w:p>
      <w:pPr>
        <w:pStyle w:val="BodyText"/>
        <w:rPr>
          <w:sz w:val="26"/>
        </w:rPr>
      </w:pPr>
    </w:p>
    <w:p>
      <w:pPr>
        <w:pStyle w:val="BodyText"/>
        <w:spacing w:line="480" w:lineRule="auto" w:before="174"/>
        <w:ind w:left="1985" w:right="1415"/>
        <w:jc w:val="both"/>
      </w:pPr>
      <w:r>
        <w:rPr/>
        <w:t>The parasite first attacks the red blood cell which subsequently burst and releases waste</w:t>
      </w:r>
      <w:r>
        <w:rPr>
          <w:spacing w:val="1"/>
        </w:rPr>
        <w:t> </w:t>
      </w:r>
      <w:r>
        <w:rPr/>
        <w:t>and toxins along with merozoites. Fever develops as the immune system responds to the</w:t>
      </w:r>
      <w:r>
        <w:rPr>
          <w:spacing w:val="-57"/>
        </w:rPr>
        <w:t> </w:t>
      </w:r>
      <w:r>
        <w:rPr/>
        <w:t>toxin in the blood. An attack begins with chills and shivering, soon followed by a high</w:t>
      </w:r>
      <w:r>
        <w:rPr>
          <w:spacing w:val="1"/>
        </w:rPr>
        <w:t> </w:t>
      </w:r>
      <w:r>
        <w:rPr/>
        <w:t>fever, these attacks usually leave individual exhausted. Headache, nausea and vomiting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aches may</w:t>
      </w:r>
      <w:r>
        <w:rPr>
          <w:spacing w:val="-5"/>
        </w:rPr>
        <w:t> </w:t>
      </w:r>
      <w:r>
        <w:rPr/>
        <w:t>also accompany</w:t>
      </w:r>
      <w:r>
        <w:rPr>
          <w:spacing w:val="-5"/>
        </w:rPr>
        <w:t> </w:t>
      </w:r>
      <w:r>
        <w:rPr/>
        <w:t>the</w:t>
      </w:r>
      <w:r>
        <w:rPr>
          <w:spacing w:val="1"/>
        </w:rPr>
        <w:t> </w:t>
      </w:r>
      <w:r>
        <w:rPr/>
        <w:t>fever and</w:t>
      </w:r>
      <w:r>
        <w:rPr>
          <w:spacing w:val="2"/>
        </w:rPr>
        <w:t> </w:t>
      </w:r>
      <w:r>
        <w:rPr/>
        <w:t>chills.</w:t>
      </w:r>
    </w:p>
    <w:p>
      <w:pPr>
        <w:spacing w:after="0" w:line="480" w:lineRule="auto"/>
        <w:jc w:val="both"/>
        <w:sectPr>
          <w:pgSz w:w="11910" w:h="16840"/>
          <w:pgMar w:header="0" w:footer="1002" w:top="1420" w:bottom="1200" w:left="0" w:right="0"/>
        </w:sectPr>
      </w:pPr>
    </w:p>
    <w:p>
      <w:pPr>
        <w:pStyle w:val="Heading1"/>
        <w:numPr>
          <w:ilvl w:val="2"/>
          <w:numId w:val="10"/>
        </w:numPr>
        <w:tabs>
          <w:tab w:pos="2526" w:val="left" w:leader="none"/>
        </w:tabs>
        <w:spacing w:line="240" w:lineRule="auto" w:before="61" w:after="0"/>
        <w:ind w:left="2525" w:right="0" w:hanging="541"/>
        <w:jc w:val="both"/>
      </w:pPr>
      <w:bookmarkStart w:name="_TOC_250015" w:id="10"/>
      <w:r>
        <w:rPr/>
        <w:t>Complications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bookmarkEnd w:id="10"/>
      <w:r>
        <w:rPr/>
        <w:t>malaria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171"/>
        <w:ind w:left="1985"/>
        <w:jc w:val="both"/>
      </w:pPr>
      <w:r>
        <w:rPr/>
        <w:t>Malaria</w:t>
      </w:r>
      <w:r>
        <w:rPr>
          <w:spacing w:val="-2"/>
        </w:rPr>
        <w:t> </w:t>
      </w:r>
      <w:r>
        <w:rPr/>
        <w:t>can cause a</w:t>
      </w:r>
      <w:r>
        <w:rPr>
          <w:spacing w:val="-2"/>
        </w:rPr>
        <w:t> </w:t>
      </w:r>
      <w:r>
        <w:rPr/>
        <w:t>number of</w:t>
      </w:r>
      <w:r>
        <w:rPr>
          <w:spacing w:val="-2"/>
        </w:rPr>
        <w:t> </w:t>
      </w:r>
      <w:r>
        <w:rPr/>
        <w:t>life</w:t>
      </w:r>
      <w:r>
        <w:rPr>
          <w:spacing w:val="-2"/>
        </w:rPr>
        <w:t> </w:t>
      </w:r>
      <w:r>
        <w:rPr/>
        <w:t>threatening</w:t>
      </w:r>
      <w:r>
        <w:rPr>
          <w:spacing w:val="-1"/>
        </w:rPr>
        <w:t> </w:t>
      </w:r>
      <w:r>
        <w:rPr/>
        <w:t>complications, the</w:t>
      </w:r>
      <w:r>
        <w:rPr>
          <w:spacing w:val="-1"/>
        </w:rPr>
        <w:t> </w:t>
      </w:r>
      <w:r>
        <w:rPr/>
        <w:t>following</w:t>
      </w:r>
      <w:r>
        <w:rPr>
          <w:spacing w:val="-3"/>
        </w:rPr>
        <w:t> </w:t>
      </w:r>
      <w:r>
        <w:rPr/>
        <w:t>may</w:t>
      </w:r>
      <w:r>
        <w:rPr>
          <w:spacing w:val="-5"/>
        </w:rPr>
        <w:t> </w:t>
      </w:r>
      <w:r>
        <w:rPr/>
        <w:t>occur: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3"/>
          <w:numId w:val="10"/>
        </w:numPr>
        <w:tabs>
          <w:tab w:pos="2705" w:val="left" w:leader="none"/>
          <w:tab w:pos="2706" w:val="left" w:leader="none"/>
        </w:tabs>
        <w:spacing w:line="240" w:lineRule="auto" w:before="182" w:after="0"/>
        <w:ind w:left="2705" w:right="0" w:hanging="361"/>
        <w:jc w:val="left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Swelling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of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the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blood</w:t>
      </w:r>
      <w:r>
        <w:rPr>
          <w:rFonts w:ascii="Calibri" w:hAnsi="Calibri"/>
          <w:spacing w:val="-4"/>
          <w:sz w:val="22"/>
        </w:rPr>
        <w:t> </w:t>
      </w:r>
      <w:r>
        <w:rPr>
          <w:rFonts w:ascii="Calibri" w:hAnsi="Calibri"/>
          <w:sz w:val="22"/>
        </w:rPr>
        <w:t>vessels of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the brain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or cerebral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malaria.</w:t>
      </w:r>
    </w:p>
    <w:p>
      <w:pPr>
        <w:pStyle w:val="BodyText"/>
        <w:spacing w:before="10"/>
        <w:rPr>
          <w:rFonts w:ascii="Calibri"/>
          <w:sz w:val="21"/>
        </w:rPr>
      </w:pPr>
    </w:p>
    <w:p>
      <w:pPr>
        <w:pStyle w:val="ListParagraph"/>
        <w:numPr>
          <w:ilvl w:val="3"/>
          <w:numId w:val="10"/>
        </w:numPr>
        <w:tabs>
          <w:tab w:pos="2705" w:val="left" w:leader="none"/>
          <w:tab w:pos="2706" w:val="left" w:leader="none"/>
        </w:tabs>
        <w:spacing w:line="480" w:lineRule="auto" w:before="0" w:after="0"/>
        <w:ind w:left="2705" w:right="1412" w:hanging="360"/>
        <w:jc w:val="left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An</w:t>
      </w:r>
      <w:r>
        <w:rPr>
          <w:rFonts w:ascii="Calibri" w:hAnsi="Calibri"/>
          <w:spacing w:val="24"/>
          <w:sz w:val="22"/>
        </w:rPr>
        <w:t> </w:t>
      </w:r>
      <w:r>
        <w:rPr>
          <w:rFonts w:ascii="Calibri" w:hAnsi="Calibri"/>
          <w:sz w:val="22"/>
        </w:rPr>
        <w:t>accumulation</w:t>
      </w:r>
      <w:r>
        <w:rPr>
          <w:rFonts w:ascii="Calibri" w:hAnsi="Calibri"/>
          <w:spacing w:val="23"/>
          <w:sz w:val="22"/>
        </w:rPr>
        <w:t> </w:t>
      </w:r>
      <w:r>
        <w:rPr>
          <w:rFonts w:ascii="Calibri" w:hAnsi="Calibri"/>
          <w:sz w:val="22"/>
        </w:rPr>
        <w:t>of</w:t>
      </w:r>
      <w:r>
        <w:rPr>
          <w:rFonts w:ascii="Calibri" w:hAnsi="Calibri"/>
          <w:spacing w:val="25"/>
          <w:sz w:val="22"/>
        </w:rPr>
        <w:t> </w:t>
      </w:r>
      <w:r>
        <w:rPr>
          <w:rFonts w:ascii="Calibri" w:hAnsi="Calibri"/>
          <w:sz w:val="22"/>
        </w:rPr>
        <w:t>fluid</w:t>
      </w:r>
      <w:r>
        <w:rPr>
          <w:rFonts w:ascii="Calibri" w:hAnsi="Calibri"/>
          <w:spacing w:val="26"/>
          <w:sz w:val="22"/>
        </w:rPr>
        <w:t> </w:t>
      </w:r>
      <w:r>
        <w:rPr>
          <w:rFonts w:ascii="Calibri" w:hAnsi="Calibri"/>
          <w:sz w:val="22"/>
        </w:rPr>
        <w:t>in</w:t>
      </w:r>
      <w:r>
        <w:rPr>
          <w:rFonts w:ascii="Calibri" w:hAnsi="Calibri"/>
          <w:spacing w:val="25"/>
          <w:sz w:val="22"/>
        </w:rPr>
        <w:t> </w:t>
      </w:r>
      <w:r>
        <w:rPr>
          <w:rFonts w:ascii="Calibri" w:hAnsi="Calibri"/>
          <w:sz w:val="22"/>
        </w:rPr>
        <w:t>the</w:t>
      </w:r>
      <w:r>
        <w:rPr>
          <w:rFonts w:ascii="Calibri" w:hAnsi="Calibri"/>
          <w:spacing w:val="27"/>
          <w:sz w:val="22"/>
        </w:rPr>
        <w:t> </w:t>
      </w:r>
      <w:r>
        <w:rPr>
          <w:rFonts w:ascii="Calibri" w:hAnsi="Calibri"/>
          <w:sz w:val="22"/>
        </w:rPr>
        <w:t>lungs</w:t>
      </w:r>
      <w:r>
        <w:rPr>
          <w:rFonts w:ascii="Calibri" w:hAnsi="Calibri"/>
          <w:spacing w:val="26"/>
          <w:sz w:val="22"/>
        </w:rPr>
        <w:t> </w:t>
      </w:r>
      <w:r>
        <w:rPr>
          <w:rFonts w:ascii="Calibri" w:hAnsi="Calibri"/>
          <w:sz w:val="22"/>
        </w:rPr>
        <w:t>that</w:t>
      </w:r>
      <w:r>
        <w:rPr>
          <w:rFonts w:ascii="Calibri" w:hAnsi="Calibri"/>
          <w:spacing w:val="27"/>
          <w:sz w:val="22"/>
        </w:rPr>
        <w:t> </w:t>
      </w:r>
      <w:r>
        <w:rPr>
          <w:rFonts w:ascii="Calibri" w:hAnsi="Calibri"/>
          <w:sz w:val="22"/>
        </w:rPr>
        <w:t>causes</w:t>
      </w:r>
      <w:r>
        <w:rPr>
          <w:rFonts w:ascii="Calibri" w:hAnsi="Calibri"/>
          <w:spacing w:val="26"/>
          <w:sz w:val="22"/>
        </w:rPr>
        <w:t> </w:t>
      </w:r>
      <w:r>
        <w:rPr>
          <w:rFonts w:ascii="Calibri" w:hAnsi="Calibri"/>
          <w:sz w:val="22"/>
        </w:rPr>
        <w:t>breathing</w:t>
      </w:r>
      <w:r>
        <w:rPr>
          <w:rFonts w:ascii="Calibri" w:hAnsi="Calibri"/>
          <w:spacing w:val="26"/>
          <w:sz w:val="22"/>
        </w:rPr>
        <w:t> </w:t>
      </w:r>
      <w:r>
        <w:rPr>
          <w:rFonts w:ascii="Calibri" w:hAnsi="Calibri"/>
          <w:sz w:val="22"/>
        </w:rPr>
        <w:t>problems,</w:t>
      </w:r>
      <w:r>
        <w:rPr>
          <w:rFonts w:ascii="Calibri" w:hAnsi="Calibri"/>
          <w:spacing w:val="23"/>
          <w:sz w:val="22"/>
        </w:rPr>
        <w:t> </w:t>
      </w:r>
      <w:r>
        <w:rPr>
          <w:rFonts w:ascii="Calibri" w:hAnsi="Calibri"/>
          <w:sz w:val="22"/>
        </w:rPr>
        <w:t>or</w:t>
      </w:r>
      <w:r>
        <w:rPr>
          <w:rFonts w:ascii="Calibri" w:hAnsi="Calibri"/>
          <w:spacing w:val="27"/>
          <w:sz w:val="22"/>
        </w:rPr>
        <w:t> </w:t>
      </w:r>
      <w:r>
        <w:rPr>
          <w:rFonts w:ascii="Calibri" w:hAnsi="Calibri"/>
          <w:sz w:val="22"/>
        </w:rPr>
        <w:t>pulmonary</w:t>
      </w:r>
      <w:r>
        <w:rPr>
          <w:rFonts w:ascii="Calibri" w:hAnsi="Calibri"/>
          <w:spacing w:val="-47"/>
          <w:sz w:val="22"/>
        </w:rPr>
        <w:t> </w:t>
      </w:r>
      <w:r>
        <w:rPr>
          <w:rFonts w:ascii="Calibri" w:hAnsi="Calibri"/>
          <w:sz w:val="22"/>
        </w:rPr>
        <w:t>oedema.</w:t>
      </w:r>
    </w:p>
    <w:p>
      <w:pPr>
        <w:pStyle w:val="ListParagraph"/>
        <w:numPr>
          <w:ilvl w:val="3"/>
          <w:numId w:val="10"/>
        </w:numPr>
        <w:tabs>
          <w:tab w:pos="2705" w:val="left" w:leader="none"/>
          <w:tab w:pos="2706" w:val="left" w:leader="none"/>
        </w:tabs>
        <w:spacing w:line="240" w:lineRule="auto" w:before="1" w:after="0"/>
        <w:ind w:left="2705" w:right="0" w:hanging="361"/>
        <w:jc w:val="left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Organ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failure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of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the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kidneys,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liver,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or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spleen.</w:t>
      </w:r>
    </w:p>
    <w:p>
      <w:pPr>
        <w:pStyle w:val="BodyText"/>
        <w:spacing w:before="1"/>
        <w:rPr>
          <w:rFonts w:ascii="Calibri"/>
          <w:sz w:val="22"/>
        </w:rPr>
      </w:pPr>
    </w:p>
    <w:p>
      <w:pPr>
        <w:pStyle w:val="ListParagraph"/>
        <w:numPr>
          <w:ilvl w:val="3"/>
          <w:numId w:val="10"/>
        </w:numPr>
        <w:tabs>
          <w:tab w:pos="2705" w:val="left" w:leader="none"/>
          <w:tab w:pos="2706" w:val="left" w:leader="none"/>
        </w:tabs>
        <w:spacing w:line="240" w:lineRule="auto" w:before="0" w:after="0"/>
        <w:ind w:left="2705" w:right="0" w:hanging="361"/>
        <w:jc w:val="left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Anaemia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due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to the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destruction</w:t>
      </w:r>
      <w:r>
        <w:rPr>
          <w:rFonts w:ascii="Calibri" w:hAnsi="Calibri"/>
          <w:spacing w:val="-4"/>
          <w:sz w:val="22"/>
        </w:rPr>
        <w:t> </w:t>
      </w:r>
      <w:r>
        <w:rPr>
          <w:rFonts w:ascii="Calibri" w:hAnsi="Calibri"/>
          <w:sz w:val="22"/>
        </w:rPr>
        <w:t>of red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blood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cells.</w:t>
      </w:r>
    </w:p>
    <w:p>
      <w:pPr>
        <w:pStyle w:val="BodyText"/>
        <w:rPr>
          <w:rFonts w:ascii="Calibri"/>
          <w:sz w:val="22"/>
        </w:rPr>
      </w:pPr>
    </w:p>
    <w:p>
      <w:pPr>
        <w:pStyle w:val="ListParagraph"/>
        <w:numPr>
          <w:ilvl w:val="3"/>
          <w:numId w:val="10"/>
        </w:numPr>
        <w:tabs>
          <w:tab w:pos="2705" w:val="left" w:leader="none"/>
          <w:tab w:pos="2706" w:val="left" w:leader="none"/>
        </w:tabs>
        <w:spacing w:line="240" w:lineRule="auto" w:before="0" w:after="0"/>
        <w:ind w:left="2705" w:right="0" w:hanging="361"/>
        <w:jc w:val="left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Low blood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sugar.</w:t>
      </w:r>
    </w:p>
    <w:p>
      <w:pPr>
        <w:pStyle w:val="BodyText"/>
        <w:rPr>
          <w:rFonts w:ascii="Calibri"/>
          <w:sz w:val="26"/>
        </w:rPr>
      </w:pPr>
    </w:p>
    <w:p>
      <w:pPr>
        <w:pStyle w:val="BodyText"/>
        <w:spacing w:before="2"/>
        <w:rPr>
          <w:rFonts w:ascii="Calibri"/>
          <w:sz w:val="35"/>
        </w:rPr>
      </w:pPr>
    </w:p>
    <w:p>
      <w:pPr>
        <w:pStyle w:val="Heading1"/>
        <w:numPr>
          <w:ilvl w:val="2"/>
          <w:numId w:val="10"/>
        </w:numPr>
        <w:tabs>
          <w:tab w:pos="2526" w:val="left" w:leader="none"/>
        </w:tabs>
        <w:spacing w:line="240" w:lineRule="auto" w:before="0" w:after="0"/>
        <w:ind w:left="2525" w:right="0" w:hanging="541"/>
        <w:jc w:val="both"/>
      </w:pPr>
      <w:bookmarkStart w:name="_TOC_250014" w:id="11"/>
      <w:r>
        <w:rPr/>
        <w:t>Diagnosis</w:t>
      </w:r>
      <w:r>
        <w:rPr>
          <w:spacing w:val="-2"/>
        </w:rPr>
        <w:t> </w:t>
      </w:r>
      <w:bookmarkEnd w:id="11"/>
      <w:r>
        <w:rPr/>
        <w:t>of Malaria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985" w:right="1417"/>
        <w:jc w:val="both"/>
      </w:pPr>
      <w:r>
        <w:rPr/>
        <w:t>Prompt and accurate diagnosis of malaria is part of effective disease management and if</w:t>
      </w:r>
      <w:r>
        <w:rPr>
          <w:spacing w:val="1"/>
        </w:rPr>
        <w:t> </w:t>
      </w:r>
      <w:r>
        <w:rPr/>
        <w:t>implemented effectively, it helps to reduce unnecessary use of anti-malarial drugs. High</w:t>
      </w:r>
      <w:r>
        <w:rPr>
          <w:spacing w:val="-57"/>
        </w:rPr>
        <w:t> </w:t>
      </w:r>
      <w:r>
        <w:rPr/>
        <w:t>sensitivity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malaria</w:t>
      </w:r>
      <w:r>
        <w:rPr>
          <w:spacing w:val="1"/>
        </w:rPr>
        <w:t> </w:t>
      </w:r>
      <w:r>
        <w:rPr/>
        <w:t>diagnosis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important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setting</w:t>
      </w:r>
      <w:r>
        <w:rPr>
          <w:spacing w:val="1"/>
        </w:rPr>
        <w:t> </w:t>
      </w:r>
      <w:r>
        <w:rPr/>
        <w:t>especially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vulnerable</w:t>
      </w:r>
      <w:r>
        <w:rPr>
          <w:spacing w:val="1"/>
        </w:rPr>
        <w:t> </w:t>
      </w:r>
      <w:r>
        <w:rPr/>
        <w:t>groups 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young children,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pregnant women</w:t>
      </w:r>
      <w:r>
        <w:rPr>
          <w:spacing w:val="60"/>
        </w:rPr>
        <w:t> </w:t>
      </w:r>
      <w:r>
        <w:rPr/>
        <w:t>in which the disease</w:t>
      </w:r>
      <w:r>
        <w:rPr>
          <w:spacing w:val="-57"/>
        </w:rPr>
        <w:t> </w:t>
      </w:r>
      <w:r>
        <w:rPr/>
        <w:t>can</w:t>
      </w:r>
      <w:r>
        <w:rPr>
          <w:spacing w:val="-1"/>
        </w:rPr>
        <w:t> </w:t>
      </w:r>
      <w:r>
        <w:rPr/>
        <w:t>be</w:t>
      </w:r>
      <w:r>
        <w:rPr>
          <w:spacing w:val="-1"/>
        </w:rPr>
        <w:t> </w:t>
      </w:r>
      <w:r>
        <w:rPr/>
        <w:t>rapidly</w:t>
      </w:r>
      <w:r>
        <w:rPr>
          <w:spacing w:val="-3"/>
        </w:rPr>
        <w:t> </w:t>
      </w:r>
      <w:r>
        <w:rPr/>
        <w:t>fatal.</w:t>
      </w:r>
    </w:p>
    <w:p>
      <w:pPr>
        <w:pStyle w:val="BodyText"/>
        <w:spacing w:line="480" w:lineRule="auto" w:before="202"/>
        <w:ind w:left="1985" w:right="1416"/>
        <w:jc w:val="both"/>
      </w:pPr>
      <w:r>
        <w:rPr/>
        <w:t>The diagnosis of malaria is based on clinical criteria supplemented by the detection of</w:t>
      </w:r>
      <w:r>
        <w:rPr>
          <w:spacing w:val="1"/>
        </w:rPr>
        <w:t> </w:t>
      </w:r>
      <w:r>
        <w:rPr/>
        <w:t>parasite in the blood parasitological or confirmatory diagnosis. Since Charles Laveran</w:t>
      </w:r>
      <w:r>
        <w:rPr>
          <w:spacing w:val="1"/>
        </w:rPr>
        <w:t> </w:t>
      </w:r>
      <w:r>
        <w:rPr/>
        <w:t>first visualised the malaria parasite in blood in 1880, the mainstay in diagnosis has been</w:t>
      </w:r>
      <w:r>
        <w:rPr>
          <w:spacing w:val="1"/>
        </w:rPr>
        <w:t> </w:t>
      </w:r>
      <w:r>
        <w:rPr/>
        <w:t>microscopic</w:t>
      </w:r>
      <w:r>
        <w:rPr>
          <w:spacing w:val="-2"/>
        </w:rPr>
        <w:t> </w:t>
      </w:r>
      <w:r>
        <w:rPr/>
        <w:t>examination of</w:t>
      </w:r>
      <w:r>
        <w:rPr>
          <w:spacing w:val="-1"/>
        </w:rPr>
        <w:t> </w:t>
      </w:r>
      <w:r>
        <w:rPr/>
        <w:t>blood (WHO, 2010).</w:t>
      </w:r>
    </w:p>
    <w:p>
      <w:pPr>
        <w:pStyle w:val="BodyText"/>
        <w:spacing w:line="480" w:lineRule="auto" w:before="200"/>
        <w:ind w:left="1985" w:right="1414"/>
        <w:jc w:val="both"/>
      </w:pPr>
      <w:r>
        <w:rPr/>
        <w:t>Rapid diagnostic test (RDT) using immune-chromatographic tests (dipsticks, cassettes</w:t>
      </w:r>
      <w:r>
        <w:rPr>
          <w:spacing w:val="1"/>
        </w:rPr>
        <w:t> </w:t>
      </w:r>
      <w:r>
        <w:rPr/>
        <w:t>format) is a very fast method that takes only 15-20 minutes, it can be done inthe field, it</w:t>
      </w:r>
      <w:r>
        <w:rPr>
          <w:spacing w:val="1"/>
        </w:rPr>
        <w:t> </w:t>
      </w:r>
      <w:r>
        <w:rPr/>
        <w:t>requires</w:t>
      </w:r>
      <w:r>
        <w:rPr>
          <w:spacing w:val="-1"/>
        </w:rPr>
        <w:t> </w:t>
      </w:r>
      <w:r>
        <w:rPr/>
        <w:t>only</w:t>
      </w:r>
      <w:r>
        <w:rPr>
          <w:spacing w:val="-5"/>
        </w:rPr>
        <w:t> </w:t>
      </w:r>
      <w:r>
        <w:rPr/>
        <w:t>a</w:t>
      </w:r>
      <w:r>
        <w:rPr>
          <w:spacing w:val="-1"/>
        </w:rPr>
        <w:t> </w:t>
      </w:r>
      <w:r>
        <w:rPr/>
        <w:t>drop of blood, and can detect 2 types of antigens.</w:t>
      </w:r>
    </w:p>
    <w:p>
      <w:pPr>
        <w:pStyle w:val="BodyText"/>
        <w:spacing w:line="480" w:lineRule="auto" w:before="200"/>
        <w:ind w:left="1985" w:right="1421"/>
        <w:jc w:val="both"/>
      </w:pPr>
      <w:r>
        <w:rPr/>
        <w:t>A new test makes it possible to diagnose malaria using a single drop of blood or saliva.</w:t>
      </w:r>
      <w:r>
        <w:rPr>
          <w:spacing w:val="1"/>
        </w:rPr>
        <w:t> </w:t>
      </w:r>
      <w:r>
        <w:rPr/>
        <w:t>The</w:t>
      </w:r>
      <w:r>
        <w:rPr>
          <w:spacing w:val="7"/>
        </w:rPr>
        <w:t> </w:t>
      </w:r>
      <w:r>
        <w:rPr/>
        <w:t>test</w:t>
      </w:r>
      <w:r>
        <w:rPr>
          <w:spacing w:val="8"/>
        </w:rPr>
        <w:t> </w:t>
      </w:r>
      <w:r>
        <w:rPr/>
        <w:t>was</w:t>
      </w:r>
      <w:r>
        <w:rPr>
          <w:spacing w:val="9"/>
        </w:rPr>
        <w:t> </w:t>
      </w:r>
      <w:r>
        <w:rPr/>
        <w:t>developed</w:t>
      </w:r>
      <w:r>
        <w:rPr>
          <w:spacing w:val="10"/>
        </w:rPr>
        <w:t> </w:t>
      </w:r>
      <w:r>
        <w:rPr/>
        <w:t>by</w:t>
      </w:r>
      <w:r>
        <w:rPr>
          <w:spacing w:val="4"/>
        </w:rPr>
        <w:t> </w:t>
      </w:r>
      <w:r>
        <w:rPr/>
        <w:t>researchers</w:t>
      </w:r>
      <w:r>
        <w:rPr>
          <w:spacing w:val="7"/>
        </w:rPr>
        <w:t> </w:t>
      </w:r>
      <w:r>
        <w:rPr/>
        <w:t>at</w:t>
      </w:r>
      <w:r>
        <w:rPr>
          <w:spacing w:val="9"/>
        </w:rPr>
        <w:t> </w:t>
      </w:r>
      <w:r>
        <w:rPr/>
        <w:t>Aarhus</w:t>
      </w:r>
      <w:r>
        <w:rPr>
          <w:spacing w:val="10"/>
        </w:rPr>
        <w:t> </w:t>
      </w:r>
      <w:r>
        <w:rPr/>
        <w:t>University</w:t>
      </w:r>
      <w:r>
        <w:rPr>
          <w:spacing w:val="4"/>
        </w:rPr>
        <w:t> </w:t>
      </w:r>
      <w:r>
        <w:rPr/>
        <w:t>in</w:t>
      </w:r>
      <w:r>
        <w:rPr>
          <w:spacing w:val="8"/>
        </w:rPr>
        <w:t> </w:t>
      </w:r>
      <w:r>
        <w:rPr/>
        <w:t>Denmark</w:t>
      </w:r>
      <w:r>
        <w:rPr>
          <w:spacing w:val="10"/>
        </w:rPr>
        <w:t> </w:t>
      </w:r>
      <w:r>
        <w:rPr/>
        <w:t>and</w:t>
      </w:r>
      <w:r>
        <w:rPr>
          <w:spacing w:val="9"/>
        </w:rPr>
        <w:t> </w:t>
      </w:r>
      <w:r>
        <w:rPr/>
        <w:t>can</w:t>
      </w:r>
      <w:r>
        <w:rPr>
          <w:spacing w:val="8"/>
        </w:rPr>
        <w:t> </w:t>
      </w:r>
      <w:r>
        <w:rPr/>
        <w:t>detect</w:t>
      </w:r>
    </w:p>
    <w:p>
      <w:pPr>
        <w:spacing w:after="0" w:line="480" w:lineRule="auto"/>
        <w:jc w:val="both"/>
        <w:sectPr>
          <w:pgSz w:w="11910" w:h="16840"/>
          <w:pgMar w:header="0" w:footer="1002" w:top="1360" w:bottom="1200" w:left="0" w:right="0"/>
        </w:sectPr>
      </w:pPr>
    </w:p>
    <w:p>
      <w:pPr>
        <w:pStyle w:val="BodyText"/>
        <w:spacing w:line="480" w:lineRule="auto" w:before="74"/>
        <w:ind w:left="1985" w:right="1416"/>
        <w:jc w:val="both"/>
      </w:pPr>
      <w:r>
        <w:rPr/>
        <w:t>very low levels of an enzyme produced by the plasmodium parasite. This new method</w:t>
      </w:r>
      <w:r>
        <w:rPr>
          <w:spacing w:val="1"/>
        </w:rPr>
        <w:t> </w:t>
      </w:r>
      <w:r>
        <w:rPr/>
        <w:t>uses a technology called Rolling circle Enhanced Enzyme Activity Detection (REEAD).</w:t>
      </w:r>
      <w:r>
        <w:rPr>
          <w:spacing w:val="-57"/>
        </w:rPr>
        <w:t> </w:t>
      </w:r>
      <w:r>
        <w:rPr/>
        <w:t>This</w:t>
      </w:r>
      <w:r>
        <w:rPr>
          <w:spacing w:val="-1"/>
        </w:rPr>
        <w:t> </w:t>
      </w:r>
      <w:r>
        <w:rPr/>
        <w:t>detection</w:t>
      </w:r>
      <w:r>
        <w:rPr>
          <w:spacing w:val="-1"/>
        </w:rPr>
        <w:t> </w:t>
      </w:r>
      <w:r>
        <w:rPr/>
        <w:t>technique</w:t>
      </w:r>
      <w:r>
        <w:rPr>
          <w:spacing w:val="1"/>
        </w:rPr>
        <w:t> </w:t>
      </w:r>
      <w:r>
        <w:rPr/>
        <w:t>is</w:t>
      </w:r>
      <w:r>
        <w:rPr>
          <w:spacing w:val="-1"/>
        </w:rPr>
        <w:t> </w:t>
      </w:r>
      <w:r>
        <w:rPr/>
        <w:t>much more</w:t>
      </w:r>
      <w:r>
        <w:rPr>
          <w:spacing w:val="-3"/>
        </w:rPr>
        <w:t> </w:t>
      </w:r>
      <w:r>
        <w:rPr/>
        <w:t>time and</w:t>
      </w:r>
      <w:r>
        <w:rPr>
          <w:spacing w:val="-1"/>
        </w:rPr>
        <w:t> </w:t>
      </w:r>
      <w:r>
        <w:rPr/>
        <w:t>cost effective (Abdullahi,</w:t>
      </w:r>
      <w:r>
        <w:rPr>
          <w:spacing w:val="1"/>
        </w:rPr>
        <w:t> </w:t>
      </w:r>
      <w:r>
        <w:rPr/>
        <w:t>2014)</w:t>
      </w:r>
    </w:p>
    <w:p>
      <w:pPr>
        <w:pStyle w:val="BodyText"/>
        <w:spacing w:line="480" w:lineRule="auto" w:before="199"/>
        <w:ind w:left="1985" w:right="1414" w:firstLine="59"/>
        <w:jc w:val="both"/>
      </w:pPr>
      <w:r>
        <w:rPr/>
        <w:t>Clinical diagnosis alone has very low specificity and in many areas, parasitological</w:t>
      </w:r>
      <w:r>
        <w:rPr>
          <w:spacing w:val="1"/>
        </w:rPr>
        <w:t> </w:t>
      </w:r>
      <w:r>
        <w:rPr/>
        <w:t>diagnosis is not currently available. The decision to provide anti-malarial treatment in</w:t>
      </w:r>
      <w:r>
        <w:rPr>
          <w:spacing w:val="1"/>
        </w:rPr>
        <w:t> </w:t>
      </w:r>
      <w:r>
        <w:rPr/>
        <w:t>these settings must be based on the prior probability of the illness being malaria. One</w:t>
      </w:r>
      <w:r>
        <w:rPr>
          <w:spacing w:val="1"/>
        </w:rPr>
        <w:t> </w:t>
      </w:r>
      <w:r>
        <w:rPr/>
        <w:t>needs to weigh the risk of withholding anti-malarial treatment</w:t>
      </w:r>
      <w:r>
        <w:rPr>
          <w:spacing w:val="1"/>
        </w:rPr>
        <w:t> </w:t>
      </w:r>
      <w:r>
        <w:rPr/>
        <w:t>from a patient with</w:t>
      </w:r>
      <w:r>
        <w:rPr>
          <w:spacing w:val="1"/>
        </w:rPr>
        <w:t> </w:t>
      </w:r>
      <w:r>
        <w:rPr/>
        <w:t>malaria against the risk associated with anti-malarial when given to a patient who does</w:t>
      </w:r>
      <w:r>
        <w:rPr>
          <w:spacing w:val="1"/>
        </w:rPr>
        <w:t> </w:t>
      </w:r>
      <w:r>
        <w:rPr/>
        <w:t>not</w:t>
      </w:r>
      <w:r>
        <w:rPr>
          <w:spacing w:val="-1"/>
        </w:rPr>
        <w:t> </w:t>
      </w:r>
      <w:r>
        <w:rPr/>
        <w:t>have</w:t>
      </w:r>
      <w:r>
        <w:rPr>
          <w:spacing w:val="-2"/>
        </w:rPr>
        <w:t> </w:t>
      </w:r>
      <w:r>
        <w:rPr/>
        <w:t>malaria.</w:t>
      </w:r>
    </w:p>
    <w:p>
      <w:pPr>
        <w:pStyle w:val="BodyText"/>
        <w:rPr>
          <w:sz w:val="26"/>
        </w:rPr>
      </w:pPr>
    </w:p>
    <w:p>
      <w:pPr>
        <w:pStyle w:val="Heading1"/>
        <w:numPr>
          <w:ilvl w:val="2"/>
          <w:numId w:val="10"/>
        </w:numPr>
        <w:tabs>
          <w:tab w:pos="2526" w:val="left" w:leader="none"/>
        </w:tabs>
        <w:spacing w:line="240" w:lineRule="auto" w:before="187" w:after="0"/>
        <w:ind w:left="2525" w:right="0" w:hanging="541"/>
        <w:jc w:val="both"/>
      </w:pPr>
      <w:bookmarkStart w:name="_TOC_250013" w:id="12"/>
      <w:r>
        <w:rPr/>
        <w:t>Prevention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Control</w:t>
      </w:r>
      <w:r>
        <w:rPr>
          <w:spacing w:val="-2"/>
        </w:rPr>
        <w:t> </w:t>
      </w:r>
      <w:bookmarkEnd w:id="12"/>
      <w:r>
        <w:rPr/>
        <w:t>of Malaria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985" w:right="1420"/>
        <w:jc w:val="both"/>
      </w:pPr>
      <w:r>
        <w:rPr/>
        <w:t>Methods used to prevent the spread of disease or to protect individual in area where</w:t>
      </w:r>
      <w:r>
        <w:rPr>
          <w:spacing w:val="1"/>
        </w:rPr>
        <w:t> </w:t>
      </w:r>
      <w:r>
        <w:rPr/>
        <w:t>malaria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endemic,</w:t>
      </w:r>
      <w:r>
        <w:rPr>
          <w:spacing w:val="1"/>
        </w:rPr>
        <w:t> </w:t>
      </w:r>
      <w:r>
        <w:rPr/>
        <w:t>includes</w:t>
      </w:r>
      <w:r>
        <w:rPr>
          <w:spacing w:val="1"/>
        </w:rPr>
        <w:t> </w:t>
      </w:r>
      <w:r>
        <w:rPr/>
        <w:t>prophylactic</w:t>
      </w:r>
      <w:r>
        <w:rPr>
          <w:spacing w:val="1"/>
        </w:rPr>
        <w:t> </w:t>
      </w:r>
      <w:r>
        <w:rPr/>
        <w:t>drugs,</w:t>
      </w:r>
      <w:r>
        <w:rPr>
          <w:spacing w:val="1"/>
        </w:rPr>
        <w:t> </w:t>
      </w:r>
      <w:r>
        <w:rPr/>
        <w:t>mosquito</w:t>
      </w:r>
      <w:r>
        <w:rPr>
          <w:spacing w:val="1"/>
        </w:rPr>
        <w:t> </w:t>
      </w:r>
      <w:r>
        <w:rPr/>
        <w:t>eradication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prevention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mosquito bite.</w:t>
      </w:r>
    </w:p>
    <w:p>
      <w:pPr>
        <w:pStyle w:val="BodyText"/>
        <w:spacing w:line="480" w:lineRule="auto" w:before="199"/>
        <w:ind w:left="1985" w:right="1415"/>
        <w:jc w:val="both"/>
      </w:pPr>
      <w:r>
        <w:rPr/>
        <w:t>The objective of malaria control programmes ranges from reducing the disease burden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maintaining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reasonably</w:t>
      </w:r>
      <w:r>
        <w:rPr>
          <w:spacing w:val="1"/>
        </w:rPr>
        <w:t> </w:t>
      </w:r>
      <w:r>
        <w:rPr/>
        <w:t>low</w:t>
      </w:r>
      <w:r>
        <w:rPr>
          <w:spacing w:val="1"/>
        </w:rPr>
        <w:t> </w:t>
      </w:r>
      <w:r>
        <w:rPr/>
        <w:t>level,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eliminating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defined</w:t>
      </w:r>
      <w:r>
        <w:rPr>
          <w:spacing w:val="1"/>
        </w:rPr>
        <w:t> </w:t>
      </w:r>
      <w:r>
        <w:rPr/>
        <w:t>geographical area</w:t>
      </w:r>
      <w:r>
        <w:rPr>
          <w:spacing w:val="-1"/>
        </w:rPr>
        <w:t> </w:t>
      </w:r>
      <w:r>
        <w:rPr/>
        <w:t>and ultimately</w:t>
      </w:r>
      <w:r>
        <w:rPr>
          <w:spacing w:val="-5"/>
        </w:rPr>
        <w:t> </w:t>
      </w:r>
      <w:r>
        <w:rPr/>
        <w:t>to</w:t>
      </w:r>
      <w:r>
        <w:rPr>
          <w:spacing w:val="-1"/>
        </w:rPr>
        <w:t> </w:t>
      </w:r>
      <w:r>
        <w:rPr/>
        <w:t>eradicating</w:t>
      </w:r>
      <w:r>
        <w:rPr>
          <w:spacing w:val="-3"/>
        </w:rPr>
        <w:t> </w:t>
      </w:r>
      <w:r>
        <w:rPr/>
        <w:t>it</w:t>
      </w:r>
      <w:r>
        <w:rPr>
          <w:spacing w:val="2"/>
        </w:rPr>
        <w:t> </w:t>
      </w:r>
      <w:r>
        <w:rPr/>
        <w:t>globally</w:t>
      </w:r>
      <w:r>
        <w:rPr>
          <w:spacing w:val="-5"/>
        </w:rPr>
        <w:t> </w:t>
      </w:r>
      <w:r>
        <w:rPr/>
        <w:t>(WHO, 2015).</w:t>
      </w:r>
    </w:p>
    <w:p>
      <w:pPr>
        <w:pStyle w:val="BodyText"/>
        <w:spacing w:line="480" w:lineRule="auto" w:before="203"/>
        <w:ind w:left="1985" w:right="1419"/>
        <w:jc w:val="both"/>
      </w:pPr>
      <w:r>
        <w:rPr/>
        <w:t>After</w:t>
      </w:r>
      <w:r>
        <w:rPr>
          <w:spacing w:val="1"/>
        </w:rPr>
        <w:t> </w:t>
      </w:r>
      <w:r>
        <w:rPr/>
        <w:t>repeated</w:t>
      </w:r>
      <w:r>
        <w:rPr>
          <w:spacing w:val="1"/>
        </w:rPr>
        <w:t> </w:t>
      </w:r>
      <w:r>
        <w:rPr/>
        <w:t>infections,</w:t>
      </w:r>
      <w:r>
        <w:rPr>
          <w:spacing w:val="1"/>
        </w:rPr>
        <w:t> </w:t>
      </w:r>
      <w:r>
        <w:rPr/>
        <w:t>people</w:t>
      </w:r>
      <w:r>
        <w:rPr>
          <w:spacing w:val="1"/>
        </w:rPr>
        <w:t> </w:t>
      </w:r>
      <w:r>
        <w:rPr/>
        <w:t>who</w:t>
      </w:r>
      <w:r>
        <w:rPr>
          <w:spacing w:val="1"/>
        </w:rPr>
        <w:t> </w:t>
      </w:r>
      <w:r>
        <w:rPr/>
        <w:t>live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regions</w:t>
      </w:r>
      <w:r>
        <w:rPr>
          <w:spacing w:val="1"/>
        </w:rPr>
        <w:t> </w:t>
      </w:r>
      <w:r>
        <w:rPr/>
        <w:t>where,</w:t>
      </w:r>
      <w:r>
        <w:rPr>
          <w:spacing w:val="1"/>
        </w:rPr>
        <w:t> </w:t>
      </w:r>
      <w:r>
        <w:rPr/>
        <w:t>malaria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prevalent</w:t>
      </w:r>
      <w:r>
        <w:rPr>
          <w:spacing w:val="1"/>
        </w:rPr>
        <w:t> </w:t>
      </w:r>
      <w:r>
        <w:rPr/>
        <w:t>developed limited immunity to</w:t>
      </w:r>
      <w:r>
        <w:rPr>
          <w:spacing w:val="1"/>
        </w:rPr>
        <w:t> </w:t>
      </w:r>
      <w:r>
        <w:rPr/>
        <w:t>the disease. This</w:t>
      </w:r>
      <w:r>
        <w:rPr>
          <w:spacing w:val="1"/>
        </w:rPr>
        <w:t> </w:t>
      </w:r>
      <w:r>
        <w:rPr/>
        <w:t>partial protection does</w:t>
      </w:r>
      <w:r>
        <w:rPr>
          <w:spacing w:val="1"/>
        </w:rPr>
        <w:t> </w:t>
      </w:r>
      <w:r>
        <w:rPr/>
        <w:t>not</w:t>
      </w:r>
      <w:r>
        <w:rPr>
          <w:spacing w:val="60"/>
        </w:rPr>
        <w:t> </w:t>
      </w:r>
      <w:r>
        <w:rPr/>
        <w:t>prevent</w:t>
      </w:r>
      <w:r>
        <w:rPr>
          <w:spacing w:val="1"/>
        </w:rPr>
        <w:t> </w:t>
      </w:r>
      <w:r>
        <w:rPr/>
        <w:t>them against the most serious effect of the infection. They generally developed mild</w:t>
      </w:r>
      <w:r>
        <w:rPr>
          <w:spacing w:val="1"/>
        </w:rPr>
        <w:t> </w:t>
      </w:r>
      <w:r>
        <w:rPr/>
        <w:t>form</w:t>
      </w:r>
      <w:r>
        <w:rPr>
          <w:spacing w:val="-1"/>
        </w:rPr>
        <w:t> </w:t>
      </w:r>
      <w:r>
        <w:rPr/>
        <w:t>of the disease</w:t>
      </w:r>
      <w:r>
        <w:rPr>
          <w:spacing w:val="-1"/>
        </w:rPr>
        <w:t> </w:t>
      </w:r>
      <w:r>
        <w:rPr/>
        <w:t>that does not last long</w:t>
      </w:r>
      <w:r>
        <w:rPr>
          <w:spacing w:val="-2"/>
        </w:rPr>
        <w:t> </w:t>
      </w:r>
      <w:r>
        <w:rPr/>
        <w:t>and is unlikely</w:t>
      </w:r>
      <w:r>
        <w:rPr>
          <w:spacing w:val="-5"/>
        </w:rPr>
        <w:t> </w:t>
      </w:r>
      <w:r>
        <w:rPr/>
        <w:t>to be fatal.</w:t>
      </w:r>
    </w:p>
    <w:p>
      <w:pPr>
        <w:pStyle w:val="BodyText"/>
        <w:spacing w:before="201"/>
        <w:ind w:left="1985"/>
        <w:jc w:val="both"/>
      </w:pPr>
      <w:r>
        <w:rPr/>
        <w:t>Malaria</w:t>
      </w:r>
      <w:r>
        <w:rPr>
          <w:spacing w:val="-3"/>
        </w:rPr>
        <w:t> </w:t>
      </w:r>
      <w:r>
        <w:rPr/>
        <w:t>prevention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control attempts</w:t>
      </w:r>
      <w:r>
        <w:rPr>
          <w:spacing w:val="-1"/>
        </w:rPr>
        <w:t> </w:t>
      </w:r>
      <w:r>
        <w:rPr/>
        <w:t>include: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3"/>
          <w:numId w:val="10"/>
        </w:numPr>
        <w:tabs>
          <w:tab w:pos="2705" w:val="left" w:leader="none"/>
          <w:tab w:pos="2706" w:val="left" w:leader="none"/>
        </w:tabs>
        <w:spacing w:line="240" w:lineRule="auto" w:before="180" w:after="0"/>
        <w:ind w:left="2705" w:right="0" w:hanging="361"/>
        <w:jc w:val="left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Vector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control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programme</w:t>
      </w:r>
    </w:p>
    <w:p>
      <w:pPr>
        <w:spacing w:after="0" w:line="240" w:lineRule="auto"/>
        <w:jc w:val="left"/>
        <w:rPr>
          <w:rFonts w:ascii="Calibri" w:hAnsi="Calibri"/>
          <w:sz w:val="22"/>
        </w:rPr>
        <w:sectPr>
          <w:pgSz w:w="11910" w:h="16840"/>
          <w:pgMar w:header="0" w:footer="1002" w:top="1340" w:bottom="1200" w:left="0" w:right="0"/>
        </w:sectPr>
      </w:pPr>
    </w:p>
    <w:p>
      <w:pPr>
        <w:pStyle w:val="BodyText"/>
        <w:spacing w:line="480" w:lineRule="auto" w:before="74"/>
        <w:ind w:left="2705" w:right="1419"/>
        <w:jc w:val="both"/>
      </w:pPr>
      <w:r>
        <w:rPr/>
        <w:t>Malaria was once common in United States and Southern Europe but vector</w:t>
      </w:r>
      <w:r>
        <w:rPr>
          <w:spacing w:val="1"/>
        </w:rPr>
        <w:t> </w:t>
      </w:r>
      <w:r>
        <w:rPr/>
        <w:t>control</w:t>
      </w:r>
      <w:r>
        <w:rPr>
          <w:spacing w:val="1"/>
        </w:rPr>
        <w:t> </w:t>
      </w:r>
      <w:r>
        <w:rPr/>
        <w:t>programs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conjunction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monitoring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treatment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infected</w:t>
      </w:r>
      <w:r>
        <w:rPr>
          <w:spacing w:val="1"/>
        </w:rPr>
        <w:t> </w:t>
      </w:r>
      <w:r>
        <w:rPr/>
        <w:t>humans eliminated it from those regions. It also includes better sanitation, use of</w:t>
      </w:r>
      <w:r>
        <w:rPr>
          <w:spacing w:val="-57"/>
        </w:rPr>
        <w:t> </w:t>
      </w:r>
      <w:r>
        <w:rPr/>
        <w:t>pesticides</w:t>
      </w:r>
      <w:r>
        <w:rPr>
          <w:spacing w:val="-1"/>
        </w:rPr>
        <w:t> </w:t>
      </w:r>
      <w:r>
        <w:rPr/>
        <w:t>and draining</w:t>
      </w:r>
      <w:r>
        <w:rPr>
          <w:spacing w:val="-3"/>
        </w:rPr>
        <w:t> </w:t>
      </w:r>
      <w:r>
        <w:rPr/>
        <w:t>of wet land breeding</w:t>
      </w:r>
      <w:r>
        <w:rPr>
          <w:spacing w:val="-1"/>
        </w:rPr>
        <w:t> </w:t>
      </w:r>
      <w:r>
        <w:rPr/>
        <w:t>grounds.</w:t>
      </w:r>
    </w:p>
    <w:p>
      <w:pPr>
        <w:pStyle w:val="ListParagraph"/>
        <w:numPr>
          <w:ilvl w:val="3"/>
          <w:numId w:val="10"/>
        </w:numPr>
        <w:tabs>
          <w:tab w:pos="2706" w:val="left" w:leader="none"/>
        </w:tabs>
        <w:spacing w:line="240" w:lineRule="auto" w:before="204" w:after="0"/>
        <w:ind w:left="2705" w:right="0" w:hanging="361"/>
        <w:jc w:val="both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Indoor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residual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spraying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(IRS).</w:t>
      </w:r>
    </w:p>
    <w:p>
      <w:pPr>
        <w:pStyle w:val="BodyText"/>
        <w:spacing w:before="8"/>
        <w:rPr>
          <w:rFonts w:ascii="Calibri"/>
          <w:sz w:val="21"/>
        </w:rPr>
      </w:pPr>
    </w:p>
    <w:p>
      <w:pPr>
        <w:pStyle w:val="BodyText"/>
        <w:spacing w:line="480" w:lineRule="auto"/>
        <w:ind w:left="2705" w:right="1413"/>
        <w:jc w:val="both"/>
      </w:pPr>
      <w:r>
        <w:rPr/>
        <w:t>Indoor</w:t>
      </w:r>
      <w:r>
        <w:rPr>
          <w:spacing w:val="1"/>
        </w:rPr>
        <w:t> </w:t>
      </w:r>
      <w:r>
        <w:rPr/>
        <w:t>residual</w:t>
      </w:r>
      <w:r>
        <w:rPr>
          <w:spacing w:val="1"/>
        </w:rPr>
        <w:t> </w:t>
      </w:r>
      <w:r>
        <w:rPr/>
        <w:t>spraying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effective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endemic</w:t>
      </w:r>
      <w:r>
        <w:rPr>
          <w:spacing w:val="1"/>
        </w:rPr>
        <w:t> </w:t>
      </w:r>
      <w:r>
        <w:rPr/>
        <w:t>areas.</w:t>
      </w:r>
      <w:r>
        <w:rPr>
          <w:spacing w:val="1"/>
        </w:rPr>
        <w:t> </w:t>
      </w:r>
      <w:r>
        <w:rPr/>
        <w:t>Indoor</w:t>
      </w:r>
      <w:r>
        <w:rPr>
          <w:spacing w:val="1"/>
        </w:rPr>
        <w:t> </w:t>
      </w:r>
      <w:r>
        <w:rPr/>
        <w:t>residual</w:t>
      </w:r>
      <w:r>
        <w:rPr>
          <w:spacing w:val="-57"/>
        </w:rPr>
        <w:t> </w:t>
      </w:r>
      <w:r>
        <w:rPr/>
        <w:t>spraying is the practice of spraying insecticides on the walls of homes in malaria</w:t>
      </w:r>
      <w:r>
        <w:rPr>
          <w:spacing w:val="-57"/>
        </w:rPr>
        <w:t> </w:t>
      </w:r>
      <w:r>
        <w:rPr/>
        <w:t>affected areas. After feeding, many mosquito species rest on a nearby surface</w:t>
      </w:r>
      <w:r>
        <w:rPr>
          <w:spacing w:val="1"/>
        </w:rPr>
        <w:t> </w:t>
      </w:r>
      <w:r>
        <w:rPr/>
        <w:t>while digesting the blood meal. So if the walls of dwellings have been coated</w:t>
      </w:r>
      <w:r>
        <w:rPr>
          <w:spacing w:val="1"/>
        </w:rPr>
        <w:t> </w:t>
      </w:r>
      <w:r>
        <w:rPr/>
        <w:t>with insecticides, the resting mosquitoes will be killed before they can bite</w:t>
      </w:r>
      <w:r>
        <w:rPr>
          <w:spacing w:val="1"/>
        </w:rPr>
        <w:t> </w:t>
      </w:r>
      <w:r>
        <w:rPr/>
        <w:t>another</w:t>
      </w:r>
      <w:r>
        <w:rPr>
          <w:spacing w:val="-3"/>
        </w:rPr>
        <w:t> </w:t>
      </w:r>
      <w:r>
        <w:rPr/>
        <w:t>victim, to</w:t>
      </w:r>
      <w:r>
        <w:rPr>
          <w:spacing w:val="1"/>
        </w:rPr>
        <w:t> </w:t>
      </w:r>
      <w:r>
        <w:rPr/>
        <w:t>transfer the</w:t>
      </w:r>
      <w:r>
        <w:rPr>
          <w:spacing w:val="-2"/>
        </w:rPr>
        <w:t> </w:t>
      </w:r>
      <w:r>
        <w:rPr/>
        <w:t>malaria</w:t>
      </w:r>
      <w:r>
        <w:rPr>
          <w:spacing w:val="-2"/>
        </w:rPr>
        <w:t> </w:t>
      </w:r>
      <w:r>
        <w:rPr/>
        <w:t>parasites</w:t>
      </w:r>
    </w:p>
    <w:p>
      <w:pPr>
        <w:pStyle w:val="ListParagraph"/>
        <w:numPr>
          <w:ilvl w:val="3"/>
          <w:numId w:val="10"/>
        </w:numPr>
        <w:tabs>
          <w:tab w:pos="2706" w:val="left" w:leader="none"/>
        </w:tabs>
        <w:spacing w:line="480" w:lineRule="auto" w:before="205" w:after="0"/>
        <w:ind w:left="2705" w:right="1415" w:hanging="360"/>
        <w:jc w:val="both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Insecticide-treated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mosquito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nets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(ITN)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and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long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lasting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insecticide-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treated</w:t>
      </w:r>
      <w:r>
        <w:rPr>
          <w:rFonts w:ascii="Calibri" w:hAnsi="Calibri"/>
          <w:spacing w:val="49"/>
          <w:sz w:val="22"/>
        </w:rPr>
        <w:t> </w:t>
      </w:r>
      <w:r>
        <w:rPr>
          <w:rFonts w:ascii="Calibri" w:hAnsi="Calibri"/>
          <w:sz w:val="22"/>
        </w:rPr>
        <w:t>net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(LLITN).</w:t>
      </w:r>
    </w:p>
    <w:p>
      <w:pPr>
        <w:pStyle w:val="BodyText"/>
        <w:spacing w:line="482" w:lineRule="auto"/>
        <w:ind w:left="2705" w:right="1421"/>
        <w:jc w:val="both"/>
      </w:pPr>
      <w:r>
        <w:rPr/>
        <w:t>Mosquito</w:t>
      </w:r>
      <w:r>
        <w:rPr>
          <w:spacing w:val="1"/>
        </w:rPr>
        <w:t> </w:t>
      </w:r>
      <w:r>
        <w:rPr/>
        <w:t>nets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bed</w:t>
      </w:r>
      <w:r>
        <w:rPr>
          <w:spacing w:val="1"/>
        </w:rPr>
        <w:t> </w:t>
      </w:r>
      <w:r>
        <w:rPr/>
        <w:t>clothes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greatly</w:t>
      </w:r>
      <w:r>
        <w:rPr>
          <w:spacing w:val="1"/>
        </w:rPr>
        <w:t> </w:t>
      </w:r>
      <w:r>
        <w:rPr/>
        <w:t>reduced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infection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transmission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malaria</w:t>
      </w:r>
    </w:p>
    <w:p>
      <w:pPr>
        <w:pStyle w:val="ListParagraph"/>
        <w:numPr>
          <w:ilvl w:val="3"/>
          <w:numId w:val="10"/>
        </w:numPr>
        <w:tabs>
          <w:tab w:pos="2770" w:val="left" w:leader="none"/>
        </w:tabs>
        <w:spacing w:line="480" w:lineRule="auto" w:before="195" w:after="0"/>
        <w:ind w:left="2770" w:right="1413" w:hanging="360"/>
        <w:jc w:val="both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Sterile insect technique involving transgenic/ genetically modified mosquitoes that is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malaria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resistant.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A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newer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strategy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by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researchers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in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Italy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in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2002,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involves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the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development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of genetically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modified non-biting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mosquitoes</w:t>
      </w:r>
    </w:p>
    <w:p>
      <w:pPr>
        <w:pStyle w:val="ListParagraph"/>
        <w:numPr>
          <w:ilvl w:val="3"/>
          <w:numId w:val="10"/>
        </w:numPr>
        <w:tabs>
          <w:tab w:pos="2770" w:val="left" w:leader="none"/>
        </w:tabs>
        <w:spacing w:line="240" w:lineRule="auto" w:before="2" w:after="0"/>
        <w:ind w:left="2770" w:right="0" w:hanging="360"/>
        <w:jc w:val="both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Laser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to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kill flying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insects</w:t>
      </w:r>
    </w:p>
    <w:p>
      <w:pPr>
        <w:pStyle w:val="BodyText"/>
        <w:spacing w:before="10"/>
        <w:rPr>
          <w:rFonts w:ascii="Calibri"/>
          <w:sz w:val="21"/>
        </w:rPr>
      </w:pPr>
    </w:p>
    <w:p>
      <w:pPr>
        <w:pStyle w:val="ListParagraph"/>
        <w:numPr>
          <w:ilvl w:val="3"/>
          <w:numId w:val="10"/>
        </w:numPr>
        <w:tabs>
          <w:tab w:pos="2770" w:val="left" w:leader="none"/>
        </w:tabs>
        <w:spacing w:line="480" w:lineRule="auto" w:before="0" w:after="0"/>
        <w:ind w:left="2770" w:right="1412" w:hanging="360"/>
        <w:jc w:val="both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Education of the populace on better sanitation, use of ITN, use of insect repellents,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life-cycle of the malaria parasite, use of antimalarial drugs to prevent transmission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(IPT) in pregnant women, infants and school children and the correct use of drug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combination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therapy</w:t>
      </w:r>
    </w:p>
    <w:p>
      <w:pPr>
        <w:pStyle w:val="ListParagraph"/>
        <w:numPr>
          <w:ilvl w:val="3"/>
          <w:numId w:val="10"/>
        </w:numPr>
        <w:tabs>
          <w:tab w:pos="2770" w:val="left" w:leader="none"/>
        </w:tabs>
        <w:spacing w:line="240" w:lineRule="auto" w:before="3" w:after="0"/>
        <w:ind w:left="2770" w:right="0" w:hanging="360"/>
        <w:jc w:val="both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Vaccination</w:t>
      </w:r>
    </w:p>
    <w:p>
      <w:pPr>
        <w:spacing w:after="0" w:line="240" w:lineRule="auto"/>
        <w:jc w:val="both"/>
        <w:rPr>
          <w:rFonts w:ascii="Calibri" w:hAnsi="Calibri"/>
          <w:sz w:val="22"/>
        </w:rPr>
        <w:sectPr>
          <w:pgSz w:w="11910" w:h="16840"/>
          <w:pgMar w:header="0" w:footer="1002" w:top="1340" w:bottom="1200" w:left="0" w:right="0"/>
        </w:sectPr>
      </w:pPr>
    </w:p>
    <w:p>
      <w:pPr>
        <w:pStyle w:val="Heading1"/>
        <w:numPr>
          <w:ilvl w:val="2"/>
          <w:numId w:val="10"/>
        </w:numPr>
        <w:tabs>
          <w:tab w:pos="2526" w:val="left" w:leader="none"/>
        </w:tabs>
        <w:spacing w:line="240" w:lineRule="auto" w:before="78" w:after="0"/>
        <w:ind w:left="2525" w:right="0" w:hanging="541"/>
        <w:jc w:val="both"/>
      </w:pPr>
      <w:bookmarkStart w:name="_TOC_250012" w:id="13"/>
      <w:r>
        <w:rPr/>
        <w:t>Vaccine</w:t>
      </w:r>
      <w:r>
        <w:rPr>
          <w:spacing w:val="-3"/>
        </w:rPr>
        <w:t> </w:t>
      </w:r>
      <w:bookmarkEnd w:id="13"/>
      <w:r>
        <w:rPr/>
        <w:t>Research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spacing w:line="480" w:lineRule="auto" w:before="1"/>
        <w:ind w:left="1985" w:right="1413"/>
        <w:jc w:val="both"/>
      </w:pPr>
      <w:r>
        <w:rPr/>
        <w:t>Vaccines for malaria are under development without an effective one yet available.</w:t>
      </w:r>
      <w:r>
        <w:rPr>
          <w:spacing w:val="1"/>
        </w:rPr>
        <w:t> </w:t>
      </w:r>
      <w:r>
        <w:rPr/>
        <w:t>RTS,S/AS01 is the most advanced vaccine candidate against the most deadly form of</w:t>
      </w:r>
      <w:r>
        <w:rPr>
          <w:spacing w:val="1"/>
        </w:rPr>
        <w:t> </w:t>
      </w:r>
      <w:r>
        <w:rPr/>
        <w:t>human malaria, </w:t>
      </w:r>
      <w:r>
        <w:rPr>
          <w:i/>
        </w:rPr>
        <w:t>P. falciparum</w:t>
      </w:r>
      <w:r>
        <w:rPr/>
        <w:t>. A Phase III trial began in May 2009 and has completed</w:t>
      </w:r>
      <w:r>
        <w:rPr>
          <w:spacing w:val="1"/>
        </w:rPr>
        <w:t> </w:t>
      </w:r>
      <w:r>
        <w:rPr/>
        <w:t>enrolment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2011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15, 460</w:t>
      </w:r>
      <w:r>
        <w:rPr>
          <w:spacing w:val="1"/>
        </w:rPr>
        <w:t> </w:t>
      </w:r>
      <w:r>
        <w:rPr/>
        <w:t>children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following</w:t>
      </w:r>
      <w:r>
        <w:rPr>
          <w:spacing w:val="1"/>
        </w:rPr>
        <w:t> </w:t>
      </w:r>
      <w:r>
        <w:rPr/>
        <w:t>seven</w:t>
      </w:r>
      <w:r>
        <w:rPr>
          <w:spacing w:val="1"/>
        </w:rPr>
        <w:t> </w:t>
      </w:r>
      <w:r>
        <w:rPr/>
        <w:t>countries</w:t>
      </w:r>
      <w:r>
        <w:rPr>
          <w:spacing w:val="1"/>
        </w:rPr>
        <w:t> </w:t>
      </w:r>
      <w:r>
        <w:rPr/>
        <w:t>in</w:t>
      </w:r>
      <w:r>
        <w:rPr>
          <w:spacing w:val="60"/>
        </w:rPr>
        <w:t> </w:t>
      </w:r>
      <w:r>
        <w:rPr/>
        <w:t>sub-</w:t>
      </w:r>
      <w:r>
        <w:rPr>
          <w:spacing w:val="-57"/>
        </w:rPr>
        <w:t> </w:t>
      </w:r>
      <w:r>
        <w:rPr/>
        <w:t>Saharan Africa: Burkina Faso, Gabon, Ghana, Kenya, Malawi, Mozambique, and the</w:t>
      </w:r>
      <w:r>
        <w:rPr>
          <w:spacing w:val="1"/>
        </w:rPr>
        <w:t> </w:t>
      </w:r>
      <w:r>
        <w:rPr/>
        <w:t>United</w:t>
      </w:r>
      <w:r>
        <w:rPr>
          <w:spacing w:val="-1"/>
        </w:rPr>
        <w:t> </w:t>
      </w:r>
      <w:r>
        <w:rPr/>
        <w:t>Republic</w:t>
      </w:r>
      <w:r>
        <w:rPr>
          <w:spacing w:val="-1"/>
        </w:rPr>
        <w:t> </w:t>
      </w:r>
      <w:r>
        <w:rPr/>
        <w:t>of Tanzania (WHO, 2015).</w:t>
      </w:r>
    </w:p>
    <w:p>
      <w:pPr>
        <w:pStyle w:val="BodyText"/>
        <w:spacing w:before="3"/>
      </w:pPr>
    </w:p>
    <w:p>
      <w:pPr>
        <w:pStyle w:val="BodyText"/>
        <w:ind w:left="1985"/>
        <w:jc w:val="both"/>
      </w:pPr>
      <w:r>
        <w:rPr/>
        <w:t>There</w:t>
      </w:r>
      <w:r>
        <w:rPr>
          <w:spacing w:val="-1"/>
        </w:rPr>
        <w:t> </w:t>
      </w:r>
      <w:r>
        <w:rPr/>
        <w:t>are</w:t>
      </w:r>
      <w:r>
        <w:rPr>
          <w:spacing w:val="-3"/>
        </w:rPr>
        <w:t> </w:t>
      </w:r>
      <w:r>
        <w:rPr/>
        <w:t>two</w:t>
      </w:r>
      <w:r>
        <w:rPr>
          <w:spacing w:val="1"/>
        </w:rPr>
        <w:t> </w:t>
      </w:r>
      <w:r>
        <w:rPr/>
        <w:t>age</w:t>
      </w:r>
      <w:r>
        <w:rPr>
          <w:spacing w:val="1"/>
        </w:rPr>
        <w:t> </w:t>
      </w:r>
      <w:r>
        <w:rPr/>
        <w:t>groups in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trial:</w:t>
      </w: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22"/>
        </w:rPr>
      </w:pPr>
    </w:p>
    <w:p>
      <w:pPr>
        <w:pStyle w:val="ListParagraph"/>
        <w:numPr>
          <w:ilvl w:val="0"/>
          <w:numId w:val="12"/>
        </w:numPr>
        <w:tabs>
          <w:tab w:pos="2305" w:val="left" w:leader="none"/>
        </w:tabs>
        <w:spacing w:line="240" w:lineRule="auto" w:before="1" w:after="0"/>
        <w:ind w:left="2304" w:right="0" w:hanging="260"/>
        <w:jc w:val="both"/>
        <w:rPr>
          <w:sz w:val="24"/>
        </w:rPr>
      </w:pPr>
      <w:r>
        <w:rPr>
          <w:sz w:val="24"/>
        </w:rPr>
        <w:t>Children</w:t>
      </w:r>
      <w:r>
        <w:rPr>
          <w:spacing w:val="-1"/>
          <w:sz w:val="24"/>
        </w:rPr>
        <w:t> </w:t>
      </w:r>
      <w:r>
        <w:rPr>
          <w:sz w:val="24"/>
        </w:rPr>
        <w:t>aged</w:t>
      </w:r>
      <w:r>
        <w:rPr>
          <w:spacing w:val="-1"/>
          <w:sz w:val="24"/>
        </w:rPr>
        <w:t> </w:t>
      </w:r>
      <w:r>
        <w:rPr>
          <w:sz w:val="24"/>
        </w:rPr>
        <w:t>5-17 months</w:t>
      </w:r>
      <w:r>
        <w:rPr>
          <w:spacing w:val="-1"/>
          <w:sz w:val="24"/>
        </w:rPr>
        <w:t> </w:t>
      </w:r>
      <w:r>
        <w:rPr>
          <w:sz w:val="24"/>
        </w:rPr>
        <w:t>at first</w:t>
      </w:r>
      <w:r>
        <w:rPr>
          <w:spacing w:val="-1"/>
          <w:sz w:val="24"/>
        </w:rPr>
        <w:t> </w:t>
      </w:r>
      <w:r>
        <w:rPr>
          <w:sz w:val="24"/>
        </w:rPr>
        <w:t>dose receiving</w:t>
      </w:r>
      <w:r>
        <w:rPr>
          <w:spacing w:val="-4"/>
          <w:sz w:val="24"/>
        </w:rPr>
        <w:t> </w:t>
      </w:r>
      <w:r>
        <w:rPr>
          <w:sz w:val="24"/>
        </w:rPr>
        <w:t>only</w:t>
      </w:r>
      <w:r>
        <w:rPr>
          <w:spacing w:val="-5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RTS,S/AS01 vaccine;</w:t>
      </w:r>
      <w:r>
        <w:rPr>
          <w:spacing w:val="1"/>
          <w:sz w:val="24"/>
        </w:rPr>
        <w:t> </w:t>
      </w:r>
      <w:r>
        <w:rPr>
          <w:sz w:val="24"/>
        </w:rPr>
        <w:t>and</w:t>
      </w: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22"/>
        </w:rPr>
      </w:pPr>
    </w:p>
    <w:p>
      <w:pPr>
        <w:pStyle w:val="ListParagraph"/>
        <w:numPr>
          <w:ilvl w:val="0"/>
          <w:numId w:val="12"/>
        </w:numPr>
        <w:tabs>
          <w:tab w:pos="2334" w:val="left" w:leader="none"/>
        </w:tabs>
        <w:spacing w:line="480" w:lineRule="auto" w:before="0" w:after="0"/>
        <w:ind w:left="1985" w:right="1414" w:firstLine="59"/>
        <w:jc w:val="both"/>
        <w:rPr>
          <w:sz w:val="24"/>
        </w:rPr>
      </w:pPr>
      <w:r>
        <w:rPr>
          <w:sz w:val="24"/>
        </w:rPr>
        <w:t>Children aged 6-12 weeks at first dose who receive the same malaria vaccine co-</w:t>
      </w:r>
      <w:r>
        <w:rPr>
          <w:spacing w:val="1"/>
          <w:sz w:val="24"/>
        </w:rPr>
        <w:t> </w:t>
      </w:r>
      <w:r>
        <w:rPr>
          <w:sz w:val="24"/>
        </w:rPr>
        <w:t>administered with pentavalent vaccines in</w:t>
      </w:r>
      <w:r>
        <w:rPr>
          <w:spacing w:val="1"/>
          <w:sz w:val="24"/>
        </w:rPr>
        <w:t> </w:t>
      </w:r>
      <w:r>
        <w:rPr>
          <w:sz w:val="24"/>
        </w:rPr>
        <w:t>the routine immunization schedule.</w:t>
      </w:r>
      <w:r>
        <w:rPr>
          <w:spacing w:val="1"/>
          <w:sz w:val="24"/>
        </w:rPr>
        <w:t> </w:t>
      </w:r>
      <w:r>
        <w:rPr>
          <w:sz w:val="24"/>
        </w:rPr>
        <w:t>Both</w:t>
      </w:r>
      <w:r>
        <w:rPr>
          <w:spacing w:val="1"/>
          <w:sz w:val="24"/>
        </w:rPr>
        <w:t> </w:t>
      </w:r>
      <w:r>
        <w:rPr>
          <w:sz w:val="24"/>
        </w:rPr>
        <w:t>groups receive 3 doses of RTS,S/AS01 vaccine at 1 month intervals (WHO, 2015). The</w:t>
      </w:r>
      <w:r>
        <w:rPr>
          <w:spacing w:val="1"/>
          <w:sz w:val="24"/>
        </w:rPr>
        <w:t> </w:t>
      </w:r>
      <w:r>
        <w:rPr>
          <w:sz w:val="24"/>
        </w:rPr>
        <w:t>final Phase III results were published in April 2015. The vaccine will be evaluated as an</w:t>
      </w:r>
      <w:r>
        <w:rPr>
          <w:spacing w:val="1"/>
          <w:sz w:val="24"/>
        </w:rPr>
        <w:t> </w:t>
      </w:r>
      <w:r>
        <w:rPr>
          <w:sz w:val="24"/>
        </w:rPr>
        <w:t>addition</w:t>
      </w:r>
      <w:r>
        <w:rPr>
          <w:spacing w:val="1"/>
          <w:sz w:val="24"/>
        </w:rPr>
        <w:t> </w:t>
      </w:r>
      <w:r>
        <w:rPr>
          <w:sz w:val="24"/>
        </w:rPr>
        <w:t>to,</w:t>
      </w:r>
      <w:r>
        <w:rPr>
          <w:spacing w:val="1"/>
          <w:sz w:val="24"/>
        </w:rPr>
        <w:t> </w:t>
      </w:r>
      <w:r>
        <w:rPr>
          <w:sz w:val="24"/>
        </w:rPr>
        <w:t>not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replacement</w:t>
      </w:r>
      <w:r>
        <w:rPr>
          <w:spacing w:val="1"/>
          <w:sz w:val="24"/>
        </w:rPr>
        <w:t> </w:t>
      </w:r>
      <w:r>
        <w:rPr>
          <w:sz w:val="24"/>
        </w:rPr>
        <w:t>for,</w:t>
      </w:r>
      <w:r>
        <w:rPr>
          <w:spacing w:val="1"/>
          <w:sz w:val="24"/>
        </w:rPr>
        <w:t> </w:t>
      </w:r>
      <w:r>
        <w:rPr>
          <w:sz w:val="24"/>
        </w:rPr>
        <w:t>existing</w:t>
      </w:r>
      <w:r>
        <w:rPr>
          <w:spacing w:val="1"/>
          <w:sz w:val="24"/>
        </w:rPr>
        <w:t> </w:t>
      </w:r>
      <w:r>
        <w:rPr>
          <w:sz w:val="24"/>
        </w:rPr>
        <w:t>preventive,</w:t>
      </w:r>
      <w:r>
        <w:rPr>
          <w:spacing w:val="1"/>
          <w:sz w:val="24"/>
        </w:rPr>
        <w:t> </w:t>
      </w:r>
      <w:r>
        <w:rPr>
          <w:sz w:val="24"/>
        </w:rPr>
        <w:t>diagnostic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treatment</w:t>
      </w:r>
      <w:r>
        <w:rPr>
          <w:spacing w:val="1"/>
          <w:sz w:val="24"/>
        </w:rPr>
        <w:t> </w:t>
      </w:r>
      <w:r>
        <w:rPr>
          <w:sz w:val="24"/>
        </w:rPr>
        <w:t>measures</w:t>
      </w:r>
      <w:r>
        <w:rPr>
          <w:spacing w:val="1"/>
          <w:sz w:val="24"/>
        </w:rPr>
        <w:t> </w:t>
      </w:r>
      <w:r>
        <w:rPr>
          <w:sz w:val="24"/>
        </w:rPr>
        <w:t>(Greenwood,</w:t>
      </w:r>
      <w:r>
        <w:rPr>
          <w:spacing w:val="1"/>
          <w:sz w:val="24"/>
        </w:rPr>
        <w:t> </w:t>
      </w:r>
      <w:r>
        <w:rPr>
          <w:sz w:val="24"/>
        </w:rPr>
        <w:t>2015).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need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long-lasting</w:t>
      </w:r>
      <w:r>
        <w:rPr>
          <w:spacing w:val="1"/>
          <w:sz w:val="24"/>
        </w:rPr>
        <w:t> </w:t>
      </w:r>
      <w:r>
        <w:rPr>
          <w:sz w:val="24"/>
        </w:rPr>
        <w:t>insecticidal</w:t>
      </w:r>
      <w:r>
        <w:rPr>
          <w:spacing w:val="1"/>
          <w:sz w:val="24"/>
        </w:rPr>
        <w:t> </w:t>
      </w:r>
      <w:r>
        <w:rPr>
          <w:sz w:val="24"/>
        </w:rPr>
        <w:t>nets,</w:t>
      </w:r>
      <w:r>
        <w:rPr>
          <w:spacing w:val="1"/>
          <w:sz w:val="24"/>
        </w:rPr>
        <w:t> </w:t>
      </w:r>
      <w:r>
        <w:rPr>
          <w:sz w:val="24"/>
        </w:rPr>
        <w:t>rapid</w:t>
      </w:r>
      <w:r>
        <w:rPr>
          <w:spacing w:val="1"/>
          <w:sz w:val="24"/>
        </w:rPr>
        <w:t> </w:t>
      </w:r>
      <w:r>
        <w:rPr>
          <w:sz w:val="24"/>
        </w:rPr>
        <w:t>diagnostic</w:t>
      </w:r>
      <w:r>
        <w:rPr>
          <w:spacing w:val="1"/>
          <w:sz w:val="24"/>
        </w:rPr>
        <w:t> </w:t>
      </w:r>
      <w:r>
        <w:rPr>
          <w:sz w:val="24"/>
        </w:rPr>
        <w:t>tests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artemisinin-based</w:t>
      </w:r>
      <w:r>
        <w:rPr>
          <w:spacing w:val="1"/>
          <w:sz w:val="24"/>
        </w:rPr>
        <w:t> </w:t>
      </w:r>
      <w:r>
        <w:rPr>
          <w:sz w:val="24"/>
        </w:rPr>
        <w:t>combination</w:t>
      </w:r>
      <w:r>
        <w:rPr>
          <w:spacing w:val="1"/>
          <w:sz w:val="24"/>
        </w:rPr>
        <w:t> </w:t>
      </w:r>
      <w:r>
        <w:rPr>
          <w:sz w:val="24"/>
        </w:rPr>
        <w:t>therapies</w:t>
      </w:r>
      <w:r>
        <w:rPr>
          <w:spacing w:val="1"/>
          <w:sz w:val="24"/>
        </w:rPr>
        <w:t> </w:t>
      </w:r>
      <w:r>
        <w:rPr>
          <w:sz w:val="24"/>
        </w:rPr>
        <w:t>will</w:t>
      </w:r>
      <w:r>
        <w:rPr>
          <w:spacing w:val="1"/>
          <w:sz w:val="24"/>
        </w:rPr>
        <w:t> </w:t>
      </w:r>
      <w:r>
        <w:rPr>
          <w:sz w:val="24"/>
        </w:rPr>
        <w:t>continue</w:t>
      </w:r>
      <w:r>
        <w:rPr>
          <w:spacing w:val="1"/>
          <w:sz w:val="24"/>
        </w:rPr>
        <w:t> </w:t>
      </w:r>
      <w:r>
        <w:rPr>
          <w:sz w:val="24"/>
        </w:rPr>
        <w:t>if</w:t>
      </w:r>
      <w:r>
        <w:rPr>
          <w:spacing w:val="1"/>
          <w:sz w:val="24"/>
        </w:rPr>
        <w:t> </w:t>
      </w:r>
      <w:r>
        <w:rPr>
          <w:sz w:val="24"/>
        </w:rPr>
        <w:t>RTS,S/AS01 becomes available and is use (WHO, 2015). Immunity or more accurately</w:t>
      </w:r>
      <w:r>
        <w:rPr>
          <w:spacing w:val="1"/>
          <w:sz w:val="24"/>
        </w:rPr>
        <w:t> </w:t>
      </w:r>
      <w:r>
        <w:rPr>
          <w:sz w:val="24"/>
        </w:rPr>
        <w:t>tolerance does occur naturally, but only in response to repeated infection with multiple</w:t>
      </w:r>
      <w:r>
        <w:rPr>
          <w:spacing w:val="1"/>
          <w:sz w:val="24"/>
        </w:rPr>
        <w:t> </w:t>
      </w:r>
      <w:r>
        <w:rPr>
          <w:sz w:val="24"/>
        </w:rPr>
        <w:t>strains</w:t>
      </w:r>
      <w:r>
        <w:rPr>
          <w:spacing w:val="-1"/>
          <w:sz w:val="24"/>
        </w:rPr>
        <w:t> </w:t>
      </w:r>
      <w:r>
        <w:rPr>
          <w:sz w:val="24"/>
        </w:rPr>
        <w:t>of malaria.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0" w:footer="1002" w:top="1340" w:bottom="1200" w:left="0" w:right="0"/>
        </w:sectPr>
      </w:pPr>
    </w:p>
    <w:p>
      <w:pPr>
        <w:pStyle w:val="Heading1"/>
        <w:numPr>
          <w:ilvl w:val="1"/>
          <w:numId w:val="13"/>
        </w:numPr>
        <w:tabs>
          <w:tab w:pos="4506" w:val="left" w:leader="none"/>
        </w:tabs>
        <w:spacing w:line="240" w:lineRule="auto" w:before="78" w:after="0"/>
        <w:ind w:left="4505" w:right="0" w:hanging="4051"/>
        <w:jc w:val="left"/>
      </w:pPr>
      <w:bookmarkStart w:name="_TOC_250011" w:id="14"/>
      <w:r>
        <w:rPr/>
        <w:t>Classification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Antimalarial</w:t>
      </w:r>
      <w:r>
        <w:rPr>
          <w:spacing w:val="-3"/>
        </w:rPr>
        <w:t> </w:t>
      </w:r>
      <w:bookmarkEnd w:id="14"/>
      <w:r>
        <w:rPr/>
        <w:t>Drugs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spacing w:before="1"/>
        <w:ind w:left="1985"/>
      </w:pPr>
      <w:r>
        <w:rPr/>
        <w:t>Antimalarial</w:t>
      </w:r>
      <w:r>
        <w:rPr>
          <w:spacing w:val="-1"/>
        </w:rPr>
        <w:t> </w:t>
      </w:r>
      <w:r>
        <w:rPr/>
        <w:t>drugs</w:t>
      </w:r>
      <w:r>
        <w:rPr>
          <w:spacing w:val="-1"/>
        </w:rPr>
        <w:t> </w:t>
      </w:r>
      <w:r>
        <w:rPr/>
        <w:t>are</w:t>
      </w:r>
      <w:r>
        <w:rPr>
          <w:spacing w:val="-2"/>
        </w:rPr>
        <w:t> </w:t>
      </w:r>
      <w:r>
        <w:rPr/>
        <w:t>classified</w:t>
      </w:r>
      <w:r>
        <w:rPr>
          <w:spacing w:val="-1"/>
        </w:rPr>
        <w:t> </w:t>
      </w:r>
      <w:r>
        <w:rPr/>
        <w:t>into</w:t>
      </w:r>
      <w:r>
        <w:rPr>
          <w:spacing w:val="-1"/>
        </w:rPr>
        <w:t> </w:t>
      </w:r>
      <w:r>
        <w:rPr/>
        <w:t>two</w:t>
      </w:r>
      <w:r>
        <w:rPr>
          <w:spacing w:val="-1"/>
        </w:rPr>
        <w:t> </w:t>
      </w:r>
      <w:r>
        <w:rPr/>
        <w:t>(2):</w:t>
      </w: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22"/>
        </w:rPr>
      </w:pPr>
    </w:p>
    <w:p>
      <w:pPr>
        <w:pStyle w:val="ListParagraph"/>
        <w:numPr>
          <w:ilvl w:val="1"/>
          <w:numId w:val="12"/>
        </w:numPr>
        <w:tabs>
          <w:tab w:pos="2706" w:val="left" w:leader="none"/>
        </w:tabs>
        <w:spacing w:line="240" w:lineRule="auto" w:before="0" w:after="0"/>
        <w:ind w:left="2705" w:right="0" w:hanging="361"/>
        <w:jc w:val="left"/>
        <w:rPr>
          <w:sz w:val="24"/>
        </w:rPr>
      </w:pPr>
      <w:r>
        <w:rPr>
          <w:sz w:val="24"/>
        </w:rPr>
        <w:t>Therapeutic</w:t>
      </w:r>
      <w:r>
        <w:rPr>
          <w:spacing w:val="-3"/>
          <w:sz w:val="24"/>
        </w:rPr>
        <w:t> </w:t>
      </w:r>
      <w:r>
        <w:rPr>
          <w:sz w:val="24"/>
        </w:rPr>
        <w:t>classification</w:t>
      </w:r>
    </w:p>
    <w:p>
      <w:pPr>
        <w:pStyle w:val="BodyText"/>
      </w:pPr>
    </w:p>
    <w:p>
      <w:pPr>
        <w:pStyle w:val="ListParagraph"/>
        <w:numPr>
          <w:ilvl w:val="1"/>
          <w:numId w:val="12"/>
        </w:numPr>
        <w:tabs>
          <w:tab w:pos="2706" w:val="left" w:leader="none"/>
        </w:tabs>
        <w:spacing w:line="240" w:lineRule="auto" w:before="0" w:after="0"/>
        <w:ind w:left="2705" w:right="0" w:hanging="361"/>
        <w:jc w:val="left"/>
        <w:rPr>
          <w:sz w:val="24"/>
        </w:rPr>
      </w:pPr>
      <w:r>
        <w:rPr>
          <w:sz w:val="24"/>
        </w:rPr>
        <w:t>Chemical</w:t>
      </w:r>
      <w:r>
        <w:rPr>
          <w:spacing w:val="-4"/>
          <w:sz w:val="24"/>
        </w:rPr>
        <w:t> </w:t>
      </w:r>
      <w:r>
        <w:rPr>
          <w:sz w:val="24"/>
        </w:rPr>
        <w:t>classification</w:t>
      </w: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22"/>
        </w:rPr>
      </w:pPr>
    </w:p>
    <w:p>
      <w:pPr>
        <w:pStyle w:val="Heading1"/>
        <w:numPr>
          <w:ilvl w:val="0"/>
          <w:numId w:val="14"/>
        </w:numPr>
        <w:tabs>
          <w:tab w:pos="2167" w:val="left" w:leader="none"/>
        </w:tabs>
        <w:spacing w:line="240" w:lineRule="auto" w:before="0" w:after="0"/>
        <w:ind w:left="2166" w:right="0" w:hanging="182"/>
        <w:jc w:val="left"/>
      </w:pPr>
      <w:r>
        <w:rPr/>
        <w:t>Therapeutic</w:t>
      </w:r>
      <w:r>
        <w:rPr>
          <w:spacing w:val="-5"/>
        </w:rPr>
        <w:t> </w:t>
      </w:r>
      <w:r>
        <w:rPr/>
        <w:t>Classification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2"/>
        </w:rPr>
      </w:pPr>
    </w:p>
    <w:p>
      <w:pPr>
        <w:pStyle w:val="ListParagraph"/>
        <w:numPr>
          <w:ilvl w:val="1"/>
          <w:numId w:val="14"/>
        </w:numPr>
        <w:tabs>
          <w:tab w:pos="3066" w:val="left" w:leader="none"/>
        </w:tabs>
        <w:spacing w:line="240" w:lineRule="auto" w:before="0" w:after="0"/>
        <w:ind w:left="3065" w:right="0" w:hanging="361"/>
        <w:jc w:val="left"/>
        <w:rPr>
          <w:sz w:val="24"/>
        </w:rPr>
      </w:pPr>
      <w:r>
        <w:rPr>
          <w:sz w:val="24"/>
        </w:rPr>
        <w:t>Causal</w:t>
      </w:r>
      <w:r>
        <w:rPr>
          <w:spacing w:val="-2"/>
          <w:sz w:val="24"/>
        </w:rPr>
        <w:t> </w:t>
      </w:r>
      <w:r>
        <w:rPr>
          <w:sz w:val="24"/>
        </w:rPr>
        <w:t>prophylaxis:</w:t>
      </w:r>
      <w:r>
        <w:rPr>
          <w:spacing w:val="-1"/>
          <w:sz w:val="24"/>
        </w:rPr>
        <w:t> </w:t>
      </w:r>
      <w:r>
        <w:rPr>
          <w:sz w:val="24"/>
        </w:rPr>
        <w:t>(Primary</w:t>
      </w:r>
      <w:r>
        <w:rPr>
          <w:spacing w:val="-6"/>
          <w:sz w:val="24"/>
        </w:rPr>
        <w:t> </w:t>
      </w:r>
      <w:r>
        <w:rPr>
          <w:sz w:val="24"/>
        </w:rPr>
        <w:t>tissue</w:t>
      </w:r>
      <w:r>
        <w:rPr>
          <w:spacing w:val="-2"/>
          <w:sz w:val="24"/>
        </w:rPr>
        <w:t> </w:t>
      </w:r>
      <w:r>
        <w:rPr>
          <w:sz w:val="24"/>
        </w:rPr>
        <w:t>schizonticides)</w:t>
      </w: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22"/>
        </w:rPr>
      </w:pPr>
    </w:p>
    <w:p>
      <w:pPr>
        <w:pStyle w:val="ListParagraph"/>
        <w:numPr>
          <w:ilvl w:val="2"/>
          <w:numId w:val="14"/>
        </w:numPr>
        <w:tabs>
          <w:tab w:pos="3425" w:val="left" w:leader="none"/>
          <w:tab w:pos="3426" w:val="left" w:leader="none"/>
        </w:tabs>
        <w:spacing w:line="240" w:lineRule="auto" w:before="0" w:after="0"/>
        <w:ind w:left="3425" w:right="0" w:hanging="361"/>
        <w:jc w:val="left"/>
        <w:rPr>
          <w:sz w:val="24"/>
        </w:rPr>
      </w:pPr>
      <w:r>
        <w:rPr>
          <w:sz w:val="24"/>
        </w:rPr>
        <w:t>Destroy</w:t>
      </w:r>
      <w:r>
        <w:rPr>
          <w:spacing w:val="-6"/>
          <w:sz w:val="24"/>
        </w:rPr>
        <w:t> </w:t>
      </w:r>
      <w:r>
        <w:rPr>
          <w:sz w:val="24"/>
        </w:rPr>
        <w:t>parasite</w:t>
      </w:r>
      <w:r>
        <w:rPr>
          <w:spacing w:val="-2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liver</w:t>
      </w:r>
      <w:r>
        <w:rPr>
          <w:spacing w:val="-1"/>
          <w:sz w:val="24"/>
        </w:rPr>
        <w:t> </w:t>
      </w:r>
      <w:r>
        <w:rPr>
          <w:sz w:val="24"/>
        </w:rPr>
        <w:t>cells and</w:t>
      </w:r>
      <w:r>
        <w:rPr>
          <w:spacing w:val="-2"/>
          <w:sz w:val="24"/>
        </w:rPr>
        <w:t> </w:t>
      </w:r>
      <w:r>
        <w:rPr>
          <w:sz w:val="24"/>
        </w:rPr>
        <w:t>prevent</w:t>
      </w:r>
      <w:r>
        <w:rPr>
          <w:spacing w:val="-1"/>
          <w:sz w:val="24"/>
        </w:rPr>
        <w:t> </w:t>
      </w:r>
      <w:r>
        <w:rPr>
          <w:sz w:val="24"/>
        </w:rPr>
        <w:t>invasion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erythrocytes</w:t>
      </w:r>
    </w:p>
    <w:p>
      <w:pPr>
        <w:pStyle w:val="BodyText"/>
        <w:spacing w:before="1"/>
      </w:pPr>
    </w:p>
    <w:p>
      <w:pPr>
        <w:pStyle w:val="ListParagraph"/>
        <w:numPr>
          <w:ilvl w:val="2"/>
          <w:numId w:val="14"/>
        </w:numPr>
        <w:tabs>
          <w:tab w:pos="3425" w:val="left" w:leader="none"/>
          <w:tab w:pos="3426" w:val="left" w:leader="none"/>
        </w:tabs>
        <w:spacing w:line="240" w:lineRule="auto" w:before="1" w:after="0"/>
        <w:ind w:left="3425" w:right="0" w:hanging="361"/>
        <w:jc w:val="left"/>
        <w:rPr>
          <w:sz w:val="24"/>
        </w:rPr>
      </w:pPr>
      <w:r>
        <w:rPr>
          <w:sz w:val="24"/>
        </w:rPr>
        <w:t>Primaquine,</w:t>
      </w:r>
      <w:r>
        <w:rPr>
          <w:spacing w:val="-3"/>
          <w:sz w:val="24"/>
        </w:rPr>
        <w:t> </w:t>
      </w:r>
      <w:r>
        <w:rPr>
          <w:sz w:val="24"/>
        </w:rPr>
        <w:t>proguanil</w:t>
      </w: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22"/>
        </w:rPr>
      </w:pPr>
    </w:p>
    <w:p>
      <w:pPr>
        <w:pStyle w:val="ListParagraph"/>
        <w:numPr>
          <w:ilvl w:val="1"/>
          <w:numId w:val="14"/>
        </w:numPr>
        <w:tabs>
          <w:tab w:pos="3425" w:val="left" w:leader="none"/>
          <w:tab w:pos="3426" w:val="left" w:leader="none"/>
        </w:tabs>
        <w:spacing w:line="240" w:lineRule="auto" w:before="0" w:after="0"/>
        <w:ind w:left="3425" w:right="0" w:hanging="721"/>
        <w:jc w:val="left"/>
        <w:rPr>
          <w:sz w:val="24"/>
        </w:rPr>
      </w:pPr>
      <w:r>
        <w:rPr>
          <w:sz w:val="24"/>
        </w:rPr>
        <w:t>Suppressives</w:t>
      </w:r>
      <w:r>
        <w:rPr>
          <w:spacing w:val="-3"/>
          <w:sz w:val="24"/>
        </w:rPr>
        <w:t> </w:t>
      </w:r>
      <w:r>
        <w:rPr>
          <w:sz w:val="24"/>
        </w:rPr>
        <w:t>Prophylaxis:</w:t>
      </w: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22"/>
        </w:rPr>
      </w:pPr>
    </w:p>
    <w:p>
      <w:pPr>
        <w:pStyle w:val="ListParagraph"/>
        <w:numPr>
          <w:ilvl w:val="2"/>
          <w:numId w:val="14"/>
        </w:numPr>
        <w:tabs>
          <w:tab w:pos="3425" w:val="left" w:leader="none"/>
          <w:tab w:pos="3426" w:val="left" w:leader="none"/>
        </w:tabs>
        <w:spacing w:line="480" w:lineRule="auto" w:before="0" w:after="0"/>
        <w:ind w:left="3425" w:right="1419" w:hanging="360"/>
        <w:jc w:val="left"/>
        <w:rPr>
          <w:sz w:val="24"/>
        </w:rPr>
      </w:pPr>
      <w:r>
        <w:rPr>
          <w:sz w:val="24"/>
        </w:rPr>
        <w:t>Suppress</w:t>
      </w:r>
      <w:r>
        <w:rPr>
          <w:spacing w:val="19"/>
          <w:sz w:val="24"/>
        </w:rPr>
        <w:t> </w:t>
      </w:r>
      <w:r>
        <w:rPr>
          <w:sz w:val="24"/>
        </w:rPr>
        <w:t>the</w:t>
      </w:r>
      <w:r>
        <w:rPr>
          <w:spacing w:val="19"/>
          <w:sz w:val="24"/>
        </w:rPr>
        <w:t> </w:t>
      </w:r>
      <w:r>
        <w:rPr>
          <w:sz w:val="24"/>
        </w:rPr>
        <w:t>erythrocytic</w:t>
      </w:r>
      <w:r>
        <w:rPr>
          <w:spacing w:val="19"/>
          <w:sz w:val="24"/>
        </w:rPr>
        <w:t> </w:t>
      </w:r>
      <w:r>
        <w:rPr>
          <w:sz w:val="24"/>
        </w:rPr>
        <w:t>phase</w:t>
      </w:r>
      <w:r>
        <w:rPr>
          <w:spacing w:val="21"/>
          <w:sz w:val="24"/>
        </w:rPr>
        <w:t> </w:t>
      </w:r>
      <w:r>
        <w:rPr>
          <w:sz w:val="24"/>
        </w:rPr>
        <w:t>so</w:t>
      </w:r>
      <w:r>
        <w:rPr>
          <w:spacing w:val="20"/>
          <w:sz w:val="24"/>
        </w:rPr>
        <w:t> </w:t>
      </w:r>
      <w:r>
        <w:rPr>
          <w:sz w:val="24"/>
        </w:rPr>
        <w:t>that</w:t>
      </w:r>
      <w:r>
        <w:rPr>
          <w:spacing w:val="20"/>
          <w:sz w:val="24"/>
        </w:rPr>
        <w:t> </w:t>
      </w:r>
      <w:r>
        <w:rPr>
          <w:sz w:val="24"/>
        </w:rPr>
        <w:t>clinical</w:t>
      </w:r>
      <w:r>
        <w:rPr>
          <w:spacing w:val="19"/>
          <w:sz w:val="24"/>
        </w:rPr>
        <w:t> </w:t>
      </w:r>
      <w:r>
        <w:rPr>
          <w:sz w:val="24"/>
        </w:rPr>
        <w:t>malaria</w:t>
      </w:r>
      <w:r>
        <w:rPr>
          <w:spacing w:val="19"/>
          <w:sz w:val="24"/>
        </w:rPr>
        <w:t> </w:t>
      </w:r>
      <w:r>
        <w:rPr>
          <w:sz w:val="24"/>
        </w:rPr>
        <w:t>does</w:t>
      </w:r>
      <w:r>
        <w:rPr>
          <w:spacing w:val="20"/>
          <w:sz w:val="24"/>
        </w:rPr>
        <w:t> </w:t>
      </w:r>
      <w:r>
        <w:rPr>
          <w:sz w:val="24"/>
        </w:rPr>
        <w:t>not</w:t>
      </w:r>
      <w:r>
        <w:rPr>
          <w:spacing w:val="20"/>
          <w:sz w:val="24"/>
        </w:rPr>
        <w:t> </w:t>
      </w:r>
      <w:r>
        <w:rPr>
          <w:sz w:val="24"/>
        </w:rPr>
        <w:t>appear</w:t>
      </w:r>
      <w:r>
        <w:rPr>
          <w:spacing w:val="-57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thus attack of</w:t>
      </w:r>
      <w:r>
        <w:rPr>
          <w:spacing w:val="-1"/>
          <w:sz w:val="24"/>
        </w:rPr>
        <w:t> </w:t>
      </w:r>
      <w:r>
        <w:rPr>
          <w:sz w:val="24"/>
        </w:rPr>
        <w:t>malarial fever can</w:t>
      </w:r>
      <w:r>
        <w:rPr>
          <w:spacing w:val="-1"/>
          <w:sz w:val="24"/>
        </w:rPr>
        <w:t> </w:t>
      </w:r>
      <w:r>
        <w:rPr>
          <w:sz w:val="24"/>
        </w:rPr>
        <w:t>be</w:t>
      </w:r>
      <w:r>
        <w:rPr>
          <w:spacing w:val="-1"/>
          <w:sz w:val="24"/>
        </w:rPr>
        <w:t> </w:t>
      </w:r>
      <w:r>
        <w:rPr>
          <w:sz w:val="24"/>
        </w:rPr>
        <w:t>used</w:t>
      </w:r>
      <w:r>
        <w:rPr>
          <w:spacing w:val="-1"/>
          <w:sz w:val="24"/>
        </w:rPr>
        <w:t> </w:t>
      </w:r>
      <w:r>
        <w:rPr>
          <w:sz w:val="24"/>
        </w:rPr>
        <w:t>as</w:t>
      </w:r>
      <w:r>
        <w:rPr>
          <w:spacing w:val="-1"/>
          <w:sz w:val="24"/>
        </w:rPr>
        <w:t> </w:t>
      </w:r>
      <w:r>
        <w:rPr>
          <w:sz w:val="24"/>
        </w:rPr>
        <w:t>prophylactics</w:t>
      </w:r>
    </w:p>
    <w:p>
      <w:pPr>
        <w:pStyle w:val="ListParagraph"/>
        <w:numPr>
          <w:ilvl w:val="2"/>
          <w:numId w:val="14"/>
        </w:numPr>
        <w:tabs>
          <w:tab w:pos="3425" w:val="left" w:leader="none"/>
          <w:tab w:pos="3426" w:val="left" w:leader="none"/>
        </w:tabs>
        <w:spacing w:line="240" w:lineRule="auto" w:before="2" w:after="0"/>
        <w:ind w:left="3425" w:right="0" w:hanging="361"/>
        <w:jc w:val="left"/>
        <w:rPr>
          <w:sz w:val="24"/>
        </w:rPr>
      </w:pPr>
      <w:r>
        <w:rPr>
          <w:sz w:val="24"/>
        </w:rPr>
        <w:t>Chloroquine,</w:t>
      </w:r>
      <w:r>
        <w:rPr>
          <w:spacing w:val="-2"/>
          <w:sz w:val="24"/>
        </w:rPr>
        <w:t> </w:t>
      </w:r>
      <w:r>
        <w:rPr>
          <w:sz w:val="24"/>
        </w:rPr>
        <w:t>Proguanil, Mefloquine,</w:t>
      </w:r>
      <w:r>
        <w:rPr>
          <w:spacing w:val="-2"/>
          <w:sz w:val="24"/>
        </w:rPr>
        <w:t> </w:t>
      </w:r>
      <w:r>
        <w:rPr>
          <w:sz w:val="24"/>
        </w:rPr>
        <w:t>Doxycycline</w:t>
      </w: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22"/>
        </w:rPr>
      </w:pPr>
    </w:p>
    <w:p>
      <w:pPr>
        <w:pStyle w:val="ListParagraph"/>
        <w:numPr>
          <w:ilvl w:val="1"/>
          <w:numId w:val="14"/>
        </w:numPr>
        <w:tabs>
          <w:tab w:pos="2705" w:val="left" w:leader="none"/>
          <w:tab w:pos="2706" w:val="left" w:leader="none"/>
        </w:tabs>
        <w:spacing w:line="240" w:lineRule="auto" w:before="0" w:after="0"/>
        <w:ind w:left="2705" w:right="0" w:hanging="721"/>
        <w:jc w:val="left"/>
        <w:rPr>
          <w:sz w:val="24"/>
        </w:rPr>
      </w:pPr>
      <w:r>
        <w:rPr>
          <w:sz w:val="24"/>
        </w:rPr>
        <w:t>Clinical</w:t>
      </w:r>
      <w:r>
        <w:rPr>
          <w:spacing w:val="-3"/>
          <w:sz w:val="24"/>
        </w:rPr>
        <w:t> </w:t>
      </w:r>
      <w:r>
        <w:rPr>
          <w:sz w:val="24"/>
        </w:rPr>
        <w:t>cure:</w:t>
      </w:r>
      <w:r>
        <w:rPr>
          <w:spacing w:val="-2"/>
          <w:sz w:val="24"/>
        </w:rPr>
        <w:t> </w:t>
      </w:r>
      <w:r>
        <w:rPr>
          <w:sz w:val="24"/>
        </w:rPr>
        <w:t>erythrocytic</w:t>
      </w:r>
      <w:r>
        <w:rPr>
          <w:spacing w:val="-3"/>
          <w:sz w:val="24"/>
        </w:rPr>
        <w:t> </w:t>
      </w:r>
      <w:r>
        <w:rPr>
          <w:sz w:val="24"/>
        </w:rPr>
        <w:t>schizonticides</w:t>
      </w: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22"/>
        </w:rPr>
      </w:pPr>
    </w:p>
    <w:p>
      <w:pPr>
        <w:pStyle w:val="ListParagraph"/>
        <w:numPr>
          <w:ilvl w:val="2"/>
          <w:numId w:val="14"/>
        </w:numPr>
        <w:tabs>
          <w:tab w:pos="3485" w:val="left" w:leader="none"/>
          <w:tab w:pos="3486" w:val="left" w:leader="none"/>
        </w:tabs>
        <w:spacing w:line="720" w:lineRule="auto" w:before="0" w:after="0"/>
        <w:ind w:left="3425" w:right="4030" w:hanging="360"/>
        <w:jc w:val="left"/>
        <w:rPr>
          <w:sz w:val="24"/>
        </w:rPr>
      </w:pPr>
      <w:r>
        <w:rPr/>
        <w:tab/>
      </w:r>
      <w:r>
        <w:rPr>
          <w:sz w:val="24"/>
        </w:rPr>
        <w:t>used to terminate an episode of malarial fever</w:t>
      </w:r>
      <w:r>
        <w:rPr>
          <w:spacing w:val="-58"/>
          <w:sz w:val="24"/>
        </w:rPr>
        <w:t> </w:t>
      </w:r>
      <w:r>
        <w:rPr>
          <w:sz w:val="24"/>
        </w:rPr>
        <w:t>I, Fast</w:t>
      </w:r>
      <w:r>
        <w:rPr>
          <w:spacing w:val="-2"/>
          <w:sz w:val="24"/>
        </w:rPr>
        <w:t> </w:t>
      </w:r>
      <w:r>
        <w:rPr>
          <w:sz w:val="24"/>
        </w:rPr>
        <w:t>acting</w:t>
      </w:r>
      <w:r>
        <w:rPr>
          <w:spacing w:val="-4"/>
          <w:sz w:val="24"/>
        </w:rPr>
        <w:t> </w:t>
      </w:r>
      <w:r>
        <w:rPr>
          <w:sz w:val="24"/>
        </w:rPr>
        <w:t>high efficacy, can</w:t>
      </w:r>
      <w:r>
        <w:rPr>
          <w:spacing w:val="-1"/>
          <w:sz w:val="24"/>
        </w:rPr>
        <w:t> </w:t>
      </w:r>
      <w:r>
        <w:rPr>
          <w:sz w:val="24"/>
        </w:rPr>
        <w:t>be</w:t>
      </w:r>
      <w:r>
        <w:rPr>
          <w:spacing w:val="-3"/>
          <w:sz w:val="24"/>
        </w:rPr>
        <w:t> </w:t>
      </w:r>
      <w:r>
        <w:rPr>
          <w:sz w:val="24"/>
        </w:rPr>
        <w:t>used alone</w:t>
      </w:r>
    </w:p>
    <w:p>
      <w:pPr>
        <w:pStyle w:val="ListParagraph"/>
        <w:numPr>
          <w:ilvl w:val="2"/>
          <w:numId w:val="14"/>
        </w:numPr>
        <w:tabs>
          <w:tab w:pos="3425" w:val="left" w:leader="none"/>
          <w:tab w:pos="3426" w:val="left" w:leader="none"/>
        </w:tabs>
        <w:spacing w:line="240" w:lineRule="auto" w:before="6" w:after="0"/>
        <w:ind w:left="3425" w:right="0" w:hanging="361"/>
        <w:jc w:val="left"/>
        <w:rPr>
          <w:b/>
          <w:sz w:val="24"/>
        </w:rPr>
      </w:pPr>
      <w:r>
        <w:rPr>
          <w:sz w:val="24"/>
        </w:rPr>
        <w:t>Chloroquine,</w:t>
      </w:r>
      <w:r>
        <w:rPr>
          <w:spacing w:val="-2"/>
          <w:sz w:val="24"/>
        </w:rPr>
        <w:t> </w:t>
      </w:r>
      <w:r>
        <w:rPr>
          <w:sz w:val="24"/>
        </w:rPr>
        <w:t>quinine,</w:t>
      </w:r>
      <w:r>
        <w:rPr>
          <w:spacing w:val="-2"/>
          <w:sz w:val="24"/>
        </w:rPr>
        <w:t> </w:t>
      </w:r>
      <w:r>
        <w:rPr>
          <w:sz w:val="24"/>
        </w:rPr>
        <w:t>mefloquine,</w:t>
      </w:r>
      <w:r>
        <w:rPr>
          <w:spacing w:val="-2"/>
          <w:sz w:val="24"/>
        </w:rPr>
        <w:t> </w:t>
      </w:r>
      <w:r>
        <w:rPr>
          <w:sz w:val="24"/>
        </w:rPr>
        <w:t>atovaquone, </w:t>
      </w:r>
      <w:r>
        <w:rPr>
          <w:b/>
          <w:sz w:val="24"/>
        </w:rPr>
        <w:t>artemisinin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3"/>
        <w:rPr>
          <w:b/>
          <w:sz w:val="22"/>
        </w:rPr>
      </w:pPr>
    </w:p>
    <w:p>
      <w:pPr>
        <w:pStyle w:val="BodyText"/>
        <w:ind w:left="3425"/>
      </w:pPr>
      <w:r>
        <w:rPr/>
        <w:t>II,</w:t>
      </w:r>
      <w:r>
        <w:rPr>
          <w:spacing w:val="2"/>
        </w:rPr>
        <w:t> </w:t>
      </w:r>
      <w:r>
        <w:rPr/>
        <w:t>Slow acting</w:t>
      </w:r>
      <w:r>
        <w:rPr>
          <w:spacing w:val="-3"/>
        </w:rPr>
        <w:t> </w:t>
      </w:r>
      <w:r>
        <w:rPr/>
        <w:t>low efficacy</w:t>
      </w:r>
      <w:r>
        <w:rPr>
          <w:spacing w:val="-5"/>
        </w:rPr>
        <w:t> </w:t>
      </w:r>
      <w:r>
        <w:rPr/>
        <w:t>drugs,</w:t>
      </w:r>
      <w:r>
        <w:rPr>
          <w:spacing w:val="-1"/>
        </w:rPr>
        <w:t> </w:t>
      </w:r>
      <w:r>
        <w:rPr/>
        <w:t>these are</w:t>
      </w:r>
      <w:r>
        <w:rPr>
          <w:spacing w:val="-2"/>
        </w:rPr>
        <w:t> </w:t>
      </w:r>
      <w:r>
        <w:rPr/>
        <w:t>used in combination</w:t>
      </w: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2"/>
        </w:rPr>
      </w:pPr>
    </w:p>
    <w:p>
      <w:pPr>
        <w:pStyle w:val="ListParagraph"/>
        <w:numPr>
          <w:ilvl w:val="2"/>
          <w:numId w:val="14"/>
        </w:numPr>
        <w:tabs>
          <w:tab w:pos="3425" w:val="left" w:leader="none"/>
          <w:tab w:pos="3426" w:val="left" w:leader="none"/>
        </w:tabs>
        <w:spacing w:line="240" w:lineRule="auto" w:before="0" w:after="0"/>
        <w:ind w:left="3425" w:right="0" w:hanging="361"/>
        <w:jc w:val="left"/>
        <w:rPr>
          <w:sz w:val="24"/>
        </w:rPr>
      </w:pPr>
      <w:r>
        <w:rPr>
          <w:sz w:val="24"/>
        </w:rPr>
        <w:t>Proguanil,</w:t>
      </w:r>
      <w:r>
        <w:rPr>
          <w:spacing w:val="-3"/>
          <w:sz w:val="24"/>
        </w:rPr>
        <w:t> </w:t>
      </w:r>
      <w:r>
        <w:rPr>
          <w:sz w:val="24"/>
        </w:rPr>
        <w:t>pyrimethamine,</w:t>
      </w:r>
      <w:r>
        <w:rPr>
          <w:spacing w:val="-3"/>
          <w:sz w:val="24"/>
        </w:rPr>
        <w:t> </w:t>
      </w:r>
      <w:r>
        <w:rPr>
          <w:sz w:val="24"/>
        </w:rPr>
        <w:t>sulfonamides,</w:t>
      </w:r>
      <w:r>
        <w:rPr>
          <w:spacing w:val="-2"/>
          <w:sz w:val="24"/>
        </w:rPr>
        <w:t> </w:t>
      </w:r>
      <w:r>
        <w:rPr>
          <w:sz w:val="24"/>
        </w:rPr>
        <w:t>tetracyclines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1002" w:top="1340" w:bottom="1200" w:left="0" w:right="0"/>
        </w:sectPr>
      </w:pPr>
    </w:p>
    <w:p>
      <w:pPr>
        <w:pStyle w:val="ListParagraph"/>
        <w:numPr>
          <w:ilvl w:val="1"/>
          <w:numId w:val="14"/>
        </w:numPr>
        <w:tabs>
          <w:tab w:pos="3426" w:val="left" w:leader="none"/>
        </w:tabs>
        <w:spacing w:line="240" w:lineRule="auto" w:before="74" w:after="0"/>
        <w:ind w:left="3425" w:right="0" w:hanging="361"/>
        <w:jc w:val="both"/>
        <w:rPr>
          <w:sz w:val="24"/>
        </w:rPr>
      </w:pPr>
      <w:r>
        <w:rPr>
          <w:sz w:val="24"/>
        </w:rPr>
        <w:t>Radical</w:t>
      </w:r>
      <w:r>
        <w:rPr>
          <w:spacing w:val="-3"/>
          <w:sz w:val="24"/>
        </w:rPr>
        <w:t> </w:t>
      </w:r>
      <w:r>
        <w:rPr>
          <w:sz w:val="24"/>
        </w:rPr>
        <w:t>curatives:</w:t>
      </w: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2"/>
        </w:rPr>
      </w:pPr>
    </w:p>
    <w:p>
      <w:pPr>
        <w:pStyle w:val="ListParagraph"/>
        <w:numPr>
          <w:ilvl w:val="0"/>
          <w:numId w:val="15"/>
        </w:numPr>
        <w:tabs>
          <w:tab w:pos="3426" w:val="left" w:leader="none"/>
        </w:tabs>
        <w:spacing w:line="477" w:lineRule="auto" w:before="0" w:after="0"/>
        <w:ind w:left="3425" w:right="1410" w:hanging="360"/>
        <w:jc w:val="both"/>
        <w:rPr>
          <w:sz w:val="24"/>
        </w:rPr>
      </w:pPr>
      <w:r>
        <w:rPr>
          <w:sz w:val="24"/>
        </w:rPr>
        <w:t>Eradicate all forms of P.vivax &amp; P.ovale from the body, That is they</w:t>
      </w:r>
      <w:r>
        <w:rPr>
          <w:spacing w:val="1"/>
          <w:sz w:val="24"/>
        </w:rPr>
        <w:t> </w:t>
      </w:r>
      <w:r>
        <w:rPr>
          <w:sz w:val="24"/>
        </w:rPr>
        <w:t>attack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exo-erythrocytic</w:t>
      </w:r>
      <w:r>
        <w:rPr>
          <w:spacing w:val="1"/>
          <w:sz w:val="24"/>
        </w:rPr>
        <w:t> </w:t>
      </w:r>
      <w:r>
        <w:rPr>
          <w:sz w:val="24"/>
        </w:rPr>
        <w:t>stage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parasite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liver,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hypnozoites.</w:t>
      </w:r>
    </w:p>
    <w:p>
      <w:pPr>
        <w:pStyle w:val="ListParagraph"/>
        <w:numPr>
          <w:ilvl w:val="0"/>
          <w:numId w:val="15"/>
        </w:numPr>
        <w:tabs>
          <w:tab w:pos="3426" w:val="left" w:leader="none"/>
        </w:tabs>
        <w:spacing w:line="240" w:lineRule="auto" w:before="7" w:after="0"/>
        <w:ind w:left="3425" w:right="0" w:hanging="361"/>
        <w:jc w:val="both"/>
        <w:rPr>
          <w:sz w:val="24"/>
        </w:rPr>
      </w:pPr>
      <w:r>
        <w:rPr>
          <w:sz w:val="24"/>
        </w:rPr>
        <w:t>Supressive</w:t>
      </w:r>
      <w:r>
        <w:rPr>
          <w:spacing w:val="-3"/>
          <w:sz w:val="24"/>
        </w:rPr>
        <w:t> </w:t>
      </w:r>
      <w:r>
        <w:rPr>
          <w:sz w:val="24"/>
        </w:rPr>
        <w:t>drugs</w:t>
      </w:r>
      <w:r>
        <w:rPr>
          <w:spacing w:val="-1"/>
          <w:sz w:val="24"/>
        </w:rPr>
        <w:t> </w:t>
      </w:r>
      <w:r>
        <w:rPr>
          <w:sz w:val="24"/>
        </w:rPr>
        <w:t>+</w:t>
      </w:r>
      <w:r>
        <w:rPr>
          <w:spacing w:val="-3"/>
          <w:sz w:val="24"/>
        </w:rPr>
        <w:t> </w:t>
      </w:r>
      <w:r>
        <w:rPr>
          <w:sz w:val="24"/>
        </w:rPr>
        <w:t>hypnozoitocidal</w:t>
      </w:r>
      <w:r>
        <w:rPr>
          <w:spacing w:val="-1"/>
          <w:sz w:val="24"/>
        </w:rPr>
        <w:t> </w:t>
      </w:r>
      <w:r>
        <w:rPr>
          <w:sz w:val="24"/>
        </w:rPr>
        <w:t>drugs</w:t>
      </w:r>
    </w:p>
    <w:p>
      <w:pPr>
        <w:pStyle w:val="BodyText"/>
      </w:pPr>
    </w:p>
    <w:p>
      <w:pPr>
        <w:pStyle w:val="ListParagraph"/>
        <w:numPr>
          <w:ilvl w:val="0"/>
          <w:numId w:val="15"/>
        </w:numPr>
        <w:tabs>
          <w:tab w:pos="3425" w:val="left" w:leader="none"/>
          <w:tab w:pos="3426" w:val="left" w:leader="none"/>
        </w:tabs>
        <w:spacing w:line="240" w:lineRule="auto" w:before="0" w:after="0"/>
        <w:ind w:left="3425" w:right="0" w:hanging="361"/>
        <w:jc w:val="left"/>
        <w:rPr>
          <w:sz w:val="24"/>
        </w:rPr>
      </w:pP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vivax: primaquine 15 mg</w:t>
      </w:r>
      <w:r>
        <w:rPr>
          <w:spacing w:val="-3"/>
          <w:sz w:val="24"/>
        </w:rPr>
        <w:t> </w:t>
      </w:r>
      <w:r>
        <w:rPr>
          <w:sz w:val="24"/>
        </w:rPr>
        <w:t>daily</w:t>
      </w:r>
      <w:r>
        <w:rPr>
          <w:spacing w:val="-5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14 days</w:t>
      </w: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22"/>
        </w:rPr>
      </w:pPr>
    </w:p>
    <w:p>
      <w:pPr>
        <w:pStyle w:val="ListParagraph"/>
        <w:numPr>
          <w:ilvl w:val="1"/>
          <w:numId w:val="14"/>
        </w:numPr>
        <w:tabs>
          <w:tab w:pos="3426" w:val="left" w:leader="none"/>
        </w:tabs>
        <w:spacing w:line="240" w:lineRule="auto" w:before="1" w:after="0"/>
        <w:ind w:left="3425" w:right="0" w:hanging="361"/>
        <w:jc w:val="left"/>
        <w:rPr>
          <w:sz w:val="24"/>
        </w:rPr>
      </w:pPr>
      <w:r>
        <w:rPr>
          <w:sz w:val="24"/>
        </w:rPr>
        <w:t>Gametocidal:</w:t>
      </w: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22"/>
        </w:rPr>
      </w:pPr>
    </w:p>
    <w:p>
      <w:pPr>
        <w:pStyle w:val="ListParagraph"/>
        <w:numPr>
          <w:ilvl w:val="0"/>
          <w:numId w:val="16"/>
        </w:numPr>
        <w:tabs>
          <w:tab w:pos="3425" w:val="left" w:leader="none"/>
          <w:tab w:pos="3426" w:val="left" w:leader="none"/>
        </w:tabs>
        <w:spacing w:line="240" w:lineRule="auto" w:before="0" w:after="0"/>
        <w:ind w:left="3425" w:right="0" w:hanging="361"/>
        <w:jc w:val="left"/>
        <w:rPr>
          <w:sz w:val="24"/>
        </w:rPr>
      </w:pPr>
      <w:r>
        <w:rPr>
          <w:sz w:val="24"/>
        </w:rPr>
        <w:t>Destroy</w:t>
      </w:r>
      <w:r>
        <w:rPr>
          <w:spacing w:val="-5"/>
          <w:sz w:val="24"/>
        </w:rPr>
        <w:t> </w:t>
      </w:r>
      <w:r>
        <w:rPr>
          <w:sz w:val="24"/>
        </w:rPr>
        <w:t>gametocytes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prevent</w:t>
      </w:r>
      <w:r>
        <w:rPr>
          <w:spacing w:val="-1"/>
          <w:sz w:val="24"/>
        </w:rPr>
        <w:t> </w:t>
      </w:r>
      <w:r>
        <w:rPr>
          <w:sz w:val="24"/>
        </w:rPr>
        <w:t>transmission</w:t>
      </w:r>
    </w:p>
    <w:p>
      <w:pPr>
        <w:pStyle w:val="BodyText"/>
        <w:spacing w:before="2"/>
      </w:pPr>
    </w:p>
    <w:p>
      <w:pPr>
        <w:pStyle w:val="ListParagraph"/>
        <w:numPr>
          <w:ilvl w:val="0"/>
          <w:numId w:val="16"/>
        </w:numPr>
        <w:tabs>
          <w:tab w:pos="3425" w:val="left" w:leader="none"/>
          <w:tab w:pos="3426" w:val="left" w:leader="none"/>
        </w:tabs>
        <w:spacing w:line="240" w:lineRule="auto" w:before="0" w:after="0"/>
        <w:ind w:left="3425" w:right="0" w:hanging="361"/>
        <w:jc w:val="left"/>
        <w:rPr>
          <w:sz w:val="24"/>
        </w:rPr>
      </w:pPr>
      <w:r>
        <w:rPr>
          <w:sz w:val="24"/>
        </w:rPr>
        <w:t>Primaquine,</w:t>
      </w:r>
      <w:r>
        <w:rPr>
          <w:spacing w:val="-2"/>
          <w:sz w:val="24"/>
        </w:rPr>
        <w:t> </w:t>
      </w:r>
      <w:r>
        <w:rPr>
          <w:b/>
          <w:sz w:val="24"/>
        </w:rPr>
        <w:t>artemisinin  </w:t>
      </w:r>
      <w:r>
        <w:rPr>
          <w:sz w:val="24"/>
        </w:rPr>
        <w:t>–</w:t>
      </w:r>
      <w:r>
        <w:rPr>
          <w:spacing w:val="-1"/>
          <w:sz w:val="24"/>
        </w:rPr>
        <w:t> </w:t>
      </w:r>
      <w:r>
        <w:rPr>
          <w:sz w:val="24"/>
        </w:rPr>
        <w:t>against</w:t>
      </w:r>
      <w:r>
        <w:rPr>
          <w:spacing w:val="58"/>
          <w:sz w:val="24"/>
        </w:rPr>
        <w:t> </w:t>
      </w:r>
      <w:r>
        <w:rPr>
          <w:sz w:val="24"/>
        </w:rPr>
        <w:t>all</w:t>
      </w:r>
      <w:r>
        <w:rPr>
          <w:spacing w:val="-1"/>
          <w:sz w:val="24"/>
        </w:rPr>
        <w:t> </w:t>
      </w:r>
      <w:r>
        <w:rPr>
          <w:sz w:val="24"/>
        </w:rPr>
        <w:t>plasmodia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0"/>
          <w:numId w:val="16"/>
        </w:numPr>
        <w:tabs>
          <w:tab w:pos="3425" w:val="left" w:leader="none"/>
          <w:tab w:pos="3426" w:val="left" w:leader="none"/>
        </w:tabs>
        <w:spacing w:line="240" w:lineRule="auto" w:before="0" w:after="0"/>
        <w:ind w:left="3425" w:right="0" w:hanging="361"/>
        <w:jc w:val="left"/>
        <w:rPr>
          <w:sz w:val="24"/>
        </w:rPr>
      </w:pPr>
      <w:r>
        <w:rPr>
          <w:sz w:val="24"/>
        </w:rPr>
        <w:t>Chloroquine, quinine</w:t>
      </w:r>
    </w:p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22"/>
        </w:rPr>
      </w:pPr>
    </w:p>
    <w:p>
      <w:pPr>
        <w:pStyle w:val="Heading1"/>
        <w:numPr>
          <w:ilvl w:val="0"/>
          <w:numId w:val="14"/>
        </w:numPr>
        <w:tabs>
          <w:tab w:pos="181" w:val="left" w:leader="none"/>
        </w:tabs>
        <w:spacing w:line="240" w:lineRule="auto" w:before="0" w:after="0"/>
        <w:ind w:left="2166" w:right="7319" w:hanging="2167"/>
        <w:jc w:val="right"/>
      </w:pPr>
      <w:r>
        <w:rPr/>
        <w:t>Chemical</w:t>
      </w:r>
      <w:r>
        <w:rPr>
          <w:spacing w:val="-5"/>
        </w:rPr>
        <w:t> </w:t>
      </w:r>
      <w:r>
        <w:rPr/>
        <w:t>Classification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2"/>
        </w:rPr>
      </w:pPr>
    </w:p>
    <w:p>
      <w:pPr>
        <w:pStyle w:val="ListParagraph"/>
        <w:numPr>
          <w:ilvl w:val="1"/>
          <w:numId w:val="14"/>
        </w:numPr>
        <w:tabs>
          <w:tab w:pos="719" w:val="left" w:leader="none"/>
          <w:tab w:pos="720" w:val="left" w:leader="none"/>
        </w:tabs>
        <w:spacing w:line="240" w:lineRule="auto" w:before="0" w:after="0"/>
        <w:ind w:left="3425" w:right="6631" w:hanging="3426"/>
        <w:jc w:val="right"/>
        <w:rPr>
          <w:sz w:val="24"/>
        </w:rPr>
      </w:pPr>
      <w:r>
        <w:rPr>
          <w:sz w:val="24"/>
        </w:rPr>
        <w:t>4</w:t>
      </w:r>
      <w:r>
        <w:rPr>
          <w:spacing w:val="-1"/>
          <w:sz w:val="24"/>
        </w:rPr>
        <w:t> </w:t>
      </w:r>
      <w:r>
        <w:rPr>
          <w:sz w:val="24"/>
        </w:rPr>
        <w:t>aminoquinolines:</w:t>
      </w: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22"/>
        </w:rPr>
      </w:pPr>
    </w:p>
    <w:p>
      <w:pPr>
        <w:pStyle w:val="ListParagraph"/>
        <w:numPr>
          <w:ilvl w:val="2"/>
          <w:numId w:val="14"/>
        </w:numPr>
        <w:tabs>
          <w:tab w:pos="3425" w:val="left" w:leader="none"/>
          <w:tab w:pos="3426" w:val="left" w:leader="none"/>
        </w:tabs>
        <w:spacing w:line="240" w:lineRule="auto" w:before="0" w:after="0"/>
        <w:ind w:left="3425" w:right="0" w:hanging="361"/>
        <w:jc w:val="left"/>
        <w:rPr>
          <w:sz w:val="24"/>
        </w:rPr>
      </w:pPr>
      <w:r>
        <w:rPr>
          <w:sz w:val="24"/>
        </w:rPr>
        <w:t>Chloroquine,</w:t>
      </w:r>
      <w:r>
        <w:rPr>
          <w:spacing w:val="-2"/>
          <w:sz w:val="24"/>
        </w:rPr>
        <w:t> </w:t>
      </w:r>
      <w:r>
        <w:rPr>
          <w:sz w:val="24"/>
        </w:rPr>
        <w:t>Hydroxychloroquine,</w:t>
      </w:r>
      <w:r>
        <w:rPr>
          <w:spacing w:val="-3"/>
          <w:sz w:val="24"/>
        </w:rPr>
        <w:t> </w:t>
      </w:r>
      <w:r>
        <w:rPr>
          <w:sz w:val="24"/>
        </w:rPr>
        <w:t>Amodiaquine,</w:t>
      </w:r>
      <w:r>
        <w:rPr>
          <w:spacing w:val="1"/>
          <w:sz w:val="24"/>
        </w:rPr>
        <w:t> </w:t>
      </w:r>
      <w:r>
        <w:rPr>
          <w:sz w:val="24"/>
        </w:rPr>
        <w:t>Pyronaridine</w:t>
      </w: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22"/>
        </w:rPr>
      </w:pPr>
    </w:p>
    <w:p>
      <w:pPr>
        <w:pStyle w:val="ListParagraph"/>
        <w:numPr>
          <w:ilvl w:val="1"/>
          <w:numId w:val="14"/>
        </w:numPr>
        <w:tabs>
          <w:tab w:pos="719" w:val="left" w:leader="none"/>
          <w:tab w:pos="720" w:val="left" w:leader="none"/>
        </w:tabs>
        <w:spacing w:line="240" w:lineRule="auto" w:before="0" w:after="0"/>
        <w:ind w:left="3425" w:right="6631" w:hanging="3426"/>
        <w:jc w:val="right"/>
        <w:rPr>
          <w:sz w:val="24"/>
        </w:rPr>
      </w:pPr>
      <w:r>
        <w:rPr>
          <w:sz w:val="24"/>
        </w:rPr>
        <w:t>8</w:t>
      </w:r>
      <w:r>
        <w:rPr>
          <w:spacing w:val="-1"/>
          <w:sz w:val="24"/>
        </w:rPr>
        <w:t> </w:t>
      </w:r>
      <w:r>
        <w:rPr>
          <w:sz w:val="24"/>
        </w:rPr>
        <w:t>aminoquinolines:</w:t>
      </w: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22"/>
        </w:rPr>
      </w:pPr>
    </w:p>
    <w:p>
      <w:pPr>
        <w:pStyle w:val="ListParagraph"/>
        <w:numPr>
          <w:ilvl w:val="2"/>
          <w:numId w:val="14"/>
        </w:numPr>
        <w:tabs>
          <w:tab w:pos="3425" w:val="left" w:leader="none"/>
          <w:tab w:pos="3426" w:val="left" w:leader="none"/>
        </w:tabs>
        <w:spacing w:line="240" w:lineRule="auto" w:before="0" w:after="0"/>
        <w:ind w:left="3425" w:right="0" w:hanging="361"/>
        <w:jc w:val="left"/>
        <w:rPr>
          <w:sz w:val="24"/>
        </w:rPr>
      </w:pPr>
      <w:r>
        <w:rPr>
          <w:sz w:val="24"/>
        </w:rPr>
        <w:t>Primaquine,</w:t>
      </w:r>
      <w:r>
        <w:rPr>
          <w:spacing w:val="-2"/>
          <w:sz w:val="24"/>
        </w:rPr>
        <w:t> </w:t>
      </w:r>
      <w:r>
        <w:rPr>
          <w:sz w:val="24"/>
        </w:rPr>
        <w:t>Tafenoquine,</w:t>
      </w:r>
      <w:r>
        <w:rPr>
          <w:spacing w:val="-2"/>
          <w:sz w:val="24"/>
        </w:rPr>
        <w:t> </w:t>
      </w:r>
      <w:r>
        <w:rPr>
          <w:sz w:val="24"/>
        </w:rPr>
        <w:t>Bulaquine</w:t>
      </w: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22"/>
        </w:rPr>
      </w:pPr>
    </w:p>
    <w:p>
      <w:pPr>
        <w:pStyle w:val="ListParagraph"/>
        <w:numPr>
          <w:ilvl w:val="1"/>
          <w:numId w:val="14"/>
        </w:numPr>
        <w:tabs>
          <w:tab w:pos="719" w:val="left" w:leader="none"/>
          <w:tab w:pos="720" w:val="left" w:leader="none"/>
        </w:tabs>
        <w:spacing w:line="240" w:lineRule="auto" w:before="0" w:after="0"/>
        <w:ind w:left="3425" w:right="6567" w:hanging="3426"/>
        <w:jc w:val="right"/>
        <w:rPr>
          <w:sz w:val="24"/>
        </w:rPr>
      </w:pPr>
      <w:r>
        <w:rPr>
          <w:sz w:val="24"/>
        </w:rPr>
        <w:t>Cinchona</w:t>
      </w:r>
      <w:r>
        <w:rPr>
          <w:spacing w:val="-3"/>
          <w:sz w:val="24"/>
        </w:rPr>
        <w:t> </w:t>
      </w:r>
      <w:r>
        <w:rPr>
          <w:sz w:val="24"/>
        </w:rPr>
        <w:t>alkaloids:</w:t>
      </w: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2"/>
        </w:rPr>
      </w:pPr>
    </w:p>
    <w:p>
      <w:pPr>
        <w:pStyle w:val="ListParagraph"/>
        <w:numPr>
          <w:ilvl w:val="2"/>
          <w:numId w:val="14"/>
        </w:numPr>
        <w:tabs>
          <w:tab w:pos="359" w:val="left" w:leader="none"/>
          <w:tab w:pos="360" w:val="left" w:leader="none"/>
        </w:tabs>
        <w:spacing w:line="240" w:lineRule="auto" w:before="0" w:after="0"/>
        <w:ind w:left="3425" w:right="6626" w:hanging="3426"/>
        <w:jc w:val="right"/>
        <w:rPr>
          <w:sz w:val="24"/>
        </w:rPr>
      </w:pPr>
      <w:r>
        <w:rPr>
          <w:sz w:val="24"/>
        </w:rPr>
        <w:t>Quinine,</w:t>
      </w:r>
      <w:r>
        <w:rPr>
          <w:spacing w:val="-1"/>
          <w:sz w:val="24"/>
        </w:rPr>
        <w:t> </w:t>
      </w:r>
      <w:r>
        <w:rPr>
          <w:sz w:val="24"/>
        </w:rPr>
        <w:t>Quinidine</w:t>
      </w: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22"/>
        </w:rPr>
      </w:pPr>
    </w:p>
    <w:p>
      <w:pPr>
        <w:pStyle w:val="ListParagraph"/>
        <w:numPr>
          <w:ilvl w:val="1"/>
          <w:numId w:val="14"/>
        </w:numPr>
        <w:tabs>
          <w:tab w:pos="719" w:val="left" w:leader="none"/>
          <w:tab w:pos="720" w:val="left" w:leader="none"/>
        </w:tabs>
        <w:spacing w:line="240" w:lineRule="auto" w:before="0" w:after="0"/>
        <w:ind w:left="3425" w:right="6500" w:hanging="3426"/>
        <w:jc w:val="right"/>
        <w:rPr>
          <w:sz w:val="24"/>
        </w:rPr>
      </w:pPr>
      <w:r>
        <w:rPr>
          <w:sz w:val="24"/>
        </w:rPr>
        <w:t>Quinoline</w:t>
      </w:r>
      <w:r>
        <w:rPr>
          <w:spacing w:val="-2"/>
          <w:sz w:val="24"/>
        </w:rPr>
        <w:t> </w:t>
      </w:r>
      <w:r>
        <w:rPr>
          <w:sz w:val="24"/>
        </w:rPr>
        <w:t>methanol:</w:t>
      </w: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2"/>
        </w:rPr>
      </w:pPr>
    </w:p>
    <w:p>
      <w:pPr>
        <w:pStyle w:val="ListParagraph"/>
        <w:numPr>
          <w:ilvl w:val="2"/>
          <w:numId w:val="14"/>
        </w:numPr>
        <w:tabs>
          <w:tab w:pos="359" w:val="left" w:leader="none"/>
          <w:tab w:pos="360" w:val="left" w:leader="none"/>
        </w:tabs>
        <w:spacing w:line="240" w:lineRule="auto" w:before="0" w:after="0"/>
        <w:ind w:left="3425" w:right="7360" w:hanging="3426"/>
        <w:jc w:val="right"/>
        <w:rPr>
          <w:sz w:val="24"/>
        </w:rPr>
      </w:pPr>
      <w:r>
        <w:rPr>
          <w:sz w:val="24"/>
        </w:rPr>
        <w:t>Mefloquine</w:t>
      </w:r>
    </w:p>
    <w:p>
      <w:pPr>
        <w:spacing w:after="0" w:line="240" w:lineRule="auto"/>
        <w:jc w:val="right"/>
        <w:rPr>
          <w:sz w:val="24"/>
        </w:rPr>
        <w:sectPr>
          <w:pgSz w:w="11910" w:h="16840"/>
          <w:pgMar w:header="0" w:footer="1002" w:top="1340" w:bottom="1200" w:left="0" w:right="0"/>
        </w:sectPr>
      </w:pPr>
    </w:p>
    <w:p>
      <w:pPr>
        <w:pStyle w:val="ListParagraph"/>
        <w:numPr>
          <w:ilvl w:val="1"/>
          <w:numId w:val="14"/>
        </w:numPr>
        <w:tabs>
          <w:tab w:pos="3425" w:val="left" w:leader="none"/>
          <w:tab w:pos="3426" w:val="left" w:leader="none"/>
        </w:tabs>
        <w:spacing w:line="240" w:lineRule="auto" w:before="74" w:after="0"/>
        <w:ind w:left="3425" w:right="0" w:hanging="721"/>
        <w:jc w:val="left"/>
        <w:rPr>
          <w:sz w:val="24"/>
        </w:rPr>
      </w:pPr>
      <w:r>
        <w:rPr>
          <w:sz w:val="24"/>
        </w:rPr>
        <w:t>Biguanides</w:t>
      </w:r>
      <w:r>
        <w:rPr>
          <w:spacing w:val="-2"/>
          <w:sz w:val="24"/>
        </w:rPr>
        <w:t> </w:t>
      </w:r>
      <w:r>
        <w:rPr>
          <w:sz w:val="24"/>
        </w:rPr>
        <w:t>-</w:t>
      </w:r>
      <w:r>
        <w:rPr>
          <w:spacing w:val="-3"/>
          <w:sz w:val="24"/>
        </w:rPr>
        <w:t> </w:t>
      </w:r>
      <w:r>
        <w:rPr>
          <w:sz w:val="24"/>
        </w:rPr>
        <w:t>Proguanil,</w:t>
      </w:r>
      <w:r>
        <w:rPr>
          <w:spacing w:val="-2"/>
          <w:sz w:val="24"/>
        </w:rPr>
        <w:t> </w:t>
      </w:r>
      <w:r>
        <w:rPr>
          <w:sz w:val="24"/>
        </w:rPr>
        <w:t>Chlorproguanil</w:t>
      </w: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22"/>
        </w:rPr>
      </w:pPr>
    </w:p>
    <w:p>
      <w:pPr>
        <w:pStyle w:val="ListParagraph"/>
        <w:numPr>
          <w:ilvl w:val="1"/>
          <w:numId w:val="14"/>
        </w:numPr>
        <w:tabs>
          <w:tab w:pos="3425" w:val="left" w:leader="none"/>
          <w:tab w:pos="3426" w:val="left" w:leader="none"/>
        </w:tabs>
        <w:spacing w:line="240" w:lineRule="auto" w:before="1" w:after="0"/>
        <w:ind w:left="3425" w:right="0" w:hanging="721"/>
        <w:jc w:val="left"/>
        <w:rPr>
          <w:sz w:val="24"/>
        </w:rPr>
      </w:pPr>
      <w:r>
        <w:rPr>
          <w:sz w:val="24"/>
        </w:rPr>
        <w:t>Amino</w:t>
      </w:r>
      <w:r>
        <w:rPr>
          <w:spacing w:val="-2"/>
          <w:sz w:val="24"/>
        </w:rPr>
        <w:t> </w:t>
      </w:r>
      <w:r>
        <w:rPr>
          <w:sz w:val="24"/>
        </w:rPr>
        <w:t>Alcohol-</w:t>
      </w:r>
      <w:r>
        <w:rPr>
          <w:spacing w:val="58"/>
          <w:sz w:val="24"/>
        </w:rPr>
        <w:t> </w:t>
      </w:r>
      <w:r>
        <w:rPr>
          <w:sz w:val="24"/>
        </w:rPr>
        <w:t>Lumenfantrine,</w:t>
      </w:r>
      <w:r>
        <w:rPr>
          <w:spacing w:val="-1"/>
          <w:sz w:val="24"/>
        </w:rPr>
        <w:t> </w:t>
      </w:r>
      <w:r>
        <w:rPr>
          <w:sz w:val="24"/>
        </w:rPr>
        <w:t>Halofantrine</w:t>
      </w: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22"/>
        </w:rPr>
      </w:pPr>
    </w:p>
    <w:p>
      <w:pPr>
        <w:pStyle w:val="ListParagraph"/>
        <w:numPr>
          <w:ilvl w:val="1"/>
          <w:numId w:val="14"/>
        </w:numPr>
        <w:tabs>
          <w:tab w:pos="3425" w:val="left" w:leader="none"/>
          <w:tab w:pos="3426" w:val="left" w:leader="none"/>
        </w:tabs>
        <w:spacing w:line="240" w:lineRule="auto" w:before="0" w:after="0"/>
        <w:ind w:left="3425" w:right="0" w:hanging="721"/>
        <w:jc w:val="left"/>
        <w:rPr>
          <w:sz w:val="24"/>
        </w:rPr>
      </w:pPr>
      <w:r>
        <w:rPr>
          <w:sz w:val="24"/>
        </w:rPr>
        <w:t>Mannich</w:t>
      </w:r>
      <w:r>
        <w:rPr>
          <w:spacing w:val="-1"/>
          <w:sz w:val="24"/>
        </w:rPr>
        <w:t> </w:t>
      </w:r>
      <w:r>
        <w:rPr>
          <w:sz w:val="24"/>
        </w:rPr>
        <w:t>base-</w:t>
      </w:r>
      <w:r>
        <w:rPr>
          <w:spacing w:val="58"/>
          <w:sz w:val="24"/>
        </w:rPr>
        <w:t> </w:t>
      </w:r>
      <w:r>
        <w:rPr>
          <w:sz w:val="24"/>
        </w:rPr>
        <w:t>Pyronaridine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ListParagraph"/>
        <w:numPr>
          <w:ilvl w:val="1"/>
          <w:numId w:val="14"/>
        </w:numPr>
        <w:tabs>
          <w:tab w:pos="3425" w:val="left" w:leader="none"/>
          <w:tab w:pos="3426" w:val="left" w:leader="none"/>
        </w:tabs>
        <w:spacing w:line="240" w:lineRule="auto" w:before="0" w:after="0"/>
        <w:ind w:left="3425" w:right="0" w:hanging="721"/>
        <w:jc w:val="left"/>
        <w:rPr>
          <w:sz w:val="24"/>
        </w:rPr>
      </w:pPr>
      <w:r>
        <w:rPr>
          <w:sz w:val="24"/>
        </w:rPr>
        <w:t>Sesquiterpenes</w:t>
      </w:r>
      <w:r>
        <w:rPr>
          <w:spacing w:val="-3"/>
          <w:sz w:val="24"/>
        </w:rPr>
        <w:t> </w:t>
      </w:r>
      <w:r>
        <w:rPr>
          <w:sz w:val="24"/>
        </w:rPr>
        <w:t>lactones</w:t>
      </w:r>
      <w:r>
        <w:rPr>
          <w:spacing w:val="-2"/>
          <w:sz w:val="24"/>
        </w:rPr>
        <w:t> </w:t>
      </w:r>
      <w:r>
        <w:rPr>
          <w:sz w:val="24"/>
        </w:rPr>
        <w:t>e.g</w:t>
      </w:r>
      <w:r>
        <w:rPr>
          <w:spacing w:val="-3"/>
          <w:sz w:val="24"/>
        </w:rPr>
        <w:t> </w:t>
      </w:r>
      <w:r>
        <w:rPr>
          <w:sz w:val="24"/>
        </w:rPr>
        <w:t>Artemether,</w:t>
      </w:r>
      <w:r>
        <w:rPr>
          <w:spacing w:val="-1"/>
          <w:sz w:val="24"/>
        </w:rPr>
        <w:t> </w:t>
      </w:r>
      <w:r>
        <w:rPr>
          <w:sz w:val="24"/>
        </w:rPr>
        <w:t>Artesunate,</w:t>
      </w:r>
      <w:r>
        <w:rPr>
          <w:spacing w:val="-2"/>
          <w:sz w:val="24"/>
        </w:rPr>
        <w:t> </w:t>
      </w:r>
      <w:r>
        <w:rPr>
          <w:sz w:val="24"/>
        </w:rPr>
        <w:t>Arteether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ListParagraph"/>
        <w:numPr>
          <w:ilvl w:val="1"/>
          <w:numId w:val="14"/>
        </w:numPr>
        <w:tabs>
          <w:tab w:pos="3425" w:val="left" w:leader="none"/>
          <w:tab w:pos="3426" w:val="left" w:leader="none"/>
        </w:tabs>
        <w:spacing w:line="240" w:lineRule="auto" w:before="0" w:after="0"/>
        <w:ind w:left="3425" w:right="0" w:hanging="721"/>
        <w:jc w:val="left"/>
        <w:rPr>
          <w:sz w:val="24"/>
        </w:rPr>
      </w:pPr>
      <w:r>
        <w:rPr>
          <w:sz w:val="24"/>
        </w:rPr>
        <w:t>Napthoquinone</w:t>
      </w:r>
      <w:r>
        <w:rPr>
          <w:spacing w:val="-2"/>
          <w:sz w:val="24"/>
        </w:rPr>
        <w:t> </w:t>
      </w:r>
      <w:r>
        <w:rPr>
          <w:sz w:val="24"/>
        </w:rPr>
        <w:t>e.g</w:t>
      </w:r>
      <w:r>
        <w:rPr>
          <w:spacing w:val="-3"/>
          <w:sz w:val="24"/>
        </w:rPr>
        <w:t> </w:t>
      </w:r>
      <w:r>
        <w:rPr>
          <w:sz w:val="24"/>
        </w:rPr>
        <w:t>Atovaquone</w:t>
      </w: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22"/>
        </w:rPr>
      </w:pPr>
    </w:p>
    <w:p>
      <w:pPr>
        <w:pStyle w:val="ListParagraph"/>
        <w:numPr>
          <w:ilvl w:val="1"/>
          <w:numId w:val="14"/>
        </w:numPr>
        <w:tabs>
          <w:tab w:pos="3425" w:val="left" w:leader="none"/>
          <w:tab w:pos="3426" w:val="left" w:leader="none"/>
        </w:tabs>
        <w:spacing w:line="240" w:lineRule="auto" w:before="0" w:after="0"/>
        <w:ind w:left="3425" w:right="0" w:hanging="721"/>
        <w:jc w:val="left"/>
        <w:rPr>
          <w:sz w:val="24"/>
        </w:rPr>
      </w:pPr>
      <w:r>
        <w:rPr>
          <w:sz w:val="24"/>
        </w:rPr>
        <w:t>Di-amino-pyrimidine</w:t>
      </w:r>
      <w:r>
        <w:rPr>
          <w:spacing w:val="-3"/>
          <w:sz w:val="24"/>
        </w:rPr>
        <w:t> </w:t>
      </w:r>
      <w:r>
        <w:rPr>
          <w:sz w:val="24"/>
        </w:rPr>
        <w:t>e.g</w:t>
      </w:r>
      <w:r>
        <w:rPr>
          <w:spacing w:val="-2"/>
          <w:sz w:val="24"/>
        </w:rPr>
        <w:t> </w:t>
      </w:r>
      <w:r>
        <w:rPr>
          <w:sz w:val="24"/>
        </w:rPr>
        <w:t>Pyrimethamine</w:t>
      </w: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22"/>
        </w:rPr>
      </w:pPr>
    </w:p>
    <w:p>
      <w:pPr>
        <w:pStyle w:val="ListParagraph"/>
        <w:numPr>
          <w:ilvl w:val="1"/>
          <w:numId w:val="14"/>
        </w:numPr>
        <w:tabs>
          <w:tab w:pos="3425" w:val="left" w:leader="none"/>
          <w:tab w:pos="3426" w:val="left" w:leader="none"/>
        </w:tabs>
        <w:spacing w:line="240" w:lineRule="auto" w:before="1" w:after="0"/>
        <w:ind w:left="3425" w:right="0" w:hanging="721"/>
        <w:jc w:val="left"/>
        <w:rPr>
          <w:sz w:val="24"/>
        </w:rPr>
      </w:pPr>
      <w:r>
        <w:rPr>
          <w:sz w:val="24"/>
        </w:rPr>
        <w:t>Tetracyclines</w:t>
      </w:r>
      <w:r>
        <w:rPr>
          <w:spacing w:val="-4"/>
          <w:sz w:val="24"/>
        </w:rPr>
        <w:t> </w:t>
      </w:r>
      <w:r>
        <w:rPr>
          <w:sz w:val="24"/>
        </w:rPr>
        <w:t>e.g</w:t>
      </w:r>
      <w:r>
        <w:rPr>
          <w:spacing w:val="-5"/>
          <w:sz w:val="24"/>
        </w:rPr>
        <w:t> </w:t>
      </w:r>
      <w:r>
        <w:rPr>
          <w:sz w:val="24"/>
        </w:rPr>
        <w:t>Tetracycline,</w:t>
      </w:r>
      <w:r>
        <w:rPr>
          <w:spacing w:val="-3"/>
          <w:sz w:val="24"/>
        </w:rPr>
        <w:t> </w:t>
      </w:r>
      <w:r>
        <w:rPr>
          <w:sz w:val="24"/>
        </w:rPr>
        <w:t>Doxycycline</w:t>
      </w: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22"/>
        </w:rPr>
      </w:pPr>
    </w:p>
    <w:p>
      <w:pPr>
        <w:pStyle w:val="ListParagraph"/>
        <w:numPr>
          <w:ilvl w:val="1"/>
          <w:numId w:val="14"/>
        </w:numPr>
        <w:tabs>
          <w:tab w:pos="3425" w:val="left" w:leader="none"/>
          <w:tab w:pos="3426" w:val="left" w:leader="none"/>
          <w:tab w:pos="5258" w:val="left" w:leader="none"/>
          <w:tab w:pos="5956" w:val="left" w:leader="none"/>
          <w:tab w:pos="7215" w:val="left" w:leader="none"/>
          <w:tab w:pos="7851" w:val="left" w:leader="none"/>
          <w:tab w:pos="9588" w:val="left" w:leader="none"/>
        </w:tabs>
        <w:spacing w:line="480" w:lineRule="auto" w:before="1" w:after="0"/>
        <w:ind w:left="3425" w:right="1418" w:hanging="720"/>
        <w:jc w:val="left"/>
        <w:rPr>
          <w:sz w:val="24"/>
        </w:rPr>
      </w:pPr>
      <w:r>
        <w:rPr>
          <w:sz w:val="24"/>
        </w:rPr>
        <w:t>Sulphonamides</w:t>
        <w:tab/>
        <w:t>and</w:t>
        <w:tab/>
        <w:t>Sulphone</w:t>
        <w:tab/>
        <w:t>e.g</w:t>
        <w:tab/>
        <w:t>Sulphadoxine,</w:t>
        <w:tab/>
      </w:r>
      <w:r>
        <w:rPr>
          <w:spacing w:val="-1"/>
          <w:sz w:val="24"/>
        </w:rPr>
        <w:t>Dapsone,</w:t>
      </w:r>
      <w:r>
        <w:rPr>
          <w:spacing w:val="-57"/>
          <w:sz w:val="24"/>
        </w:rPr>
        <w:t> </w:t>
      </w:r>
      <w:r>
        <w:rPr>
          <w:sz w:val="24"/>
        </w:rPr>
        <w:t>Sulfamethopyrazine</w:t>
      </w:r>
    </w:p>
    <w:p>
      <w:pPr>
        <w:pStyle w:val="BodyText"/>
        <w:spacing w:before="7"/>
      </w:pPr>
    </w:p>
    <w:p>
      <w:pPr>
        <w:pStyle w:val="Heading1"/>
        <w:numPr>
          <w:ilvl w:val="1"/>
          <w:numId w:val="13"/>
        </w:numPr>
        <w:tabs>
          <w:tab w:pos="4506" w:val="left" w:leader="none"/>
        </w:tabs>
        <w:spacing w:line="240" w:lineRule="auto" w:before="0" w:after="0"/>
        <w:ind w:left="4505" w:right="0" w:hanging="361"/>
        <w:jc w:val="left"/>
      </w:pPr>
      <w:r>
        <w:rPr/>
        <w:t>Guidelines</w:t>
      </w:r>
      <w:r>
        <w:rPr>
          <w:spacing w:val="-2"/>
        </w:rPr>
        <w:t> </w:t>
      </w:r>
      <w:r>
        <w:rPr/>
        <w:t>for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Treatment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Malaria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spacing w:line="480" w:lineRule="auto"/>
        <w:ind w:left="1985" w:right="1414"/>
        <w:jc w:val="both"/>
      </w:pPr>
      <w:r>
        <w:rPr/>
        <w:t>Malaria is a serious and potentially fatal disease, particularly in the case of falciparum</w:t>
      </w:r>
      <w:r>
        <w:rPr>
          <w:spacing w:val="1"/>
        </w:rPr>
        <w:t> </w:t>
      </w:r>
      <w:r>
        <w:rPr/>
        <w:t>parasites</w:t>
      </w:r>
      <w:r>
        <w:rPr>
          <w:spacing w:val="15"/>
        </w:rPr>
        <w:t> </w:t>
      </w:r>
      <w:r>
        <w:rPr/>
        <w:t>and</w:t>
      </w:r>
      <w:r>
        <w:rPr>
          <w:spacing w:val="14"/>
        </w:rPr>
        <w:t> </w:t>
      </w:r>
      <w:r>
        <w:rPr/>
        <w:t>especially</w:t>
      </w:r>
      <w:r>
        <w:rPr>
          <w:spacing w:val="9"/>
        </w:rPr>
        <w:t> </w:t>
      </w:r>
      <w:r>
        <w:rPr/>
        <w:t>in</w:t>
      </w:r>
      <w:r>
        <w:rPr>
          <w:spacing w:val="16"/>
        </w:rPr>
        <w:t> </w:t>
      </w:r>
      <w:r>
        <w:rPr/>
        <w:t>non-immune</w:t>
      </w:r>
      <w:r>
        <w:rPr>
          <w:spacing w:val="14"/>
        </w:rPr>
        <w:t> </w:t>
      </w:r>
      <w:r>
        <w:rPr/>
        <w:t>individuals.</w:t>
      </w:r>
      <w:r>
        <w:rPr>
          <w:spacing w:val="17"/>
        </w:rPr>
        <w:t> </w:t>
      </w:r>
      <w:r>
        <w:rPr/>
        <w:t>It</w:t>
      </w:r>
      <w:r>
        <w:rPr>
          <w:spacing w:val="16"/>
        </w:rPr>
        <w:t> </w:t>
      </w:r>
      <w:r>
        <w:rPr/>
        <w:t>is</w:t>
      </w:r>
      <w:r>
        <w:rPr>
          <w:spacing w:val="14"/>
        </w:rPr>
        <w:t> </w:t>
      </w:r>
      <w:r>
        <w:rPr/>
        <w:t>such</w:t>
      </w:r>
      <w:r>
        <w:rPr>
          <w:spacing w:val="15"/>
        </w:rPr>
        <w:t> </w:t>
      </w:r>
      <w:r>
        <w:rPr/>
        <w:t>a</w:t>
      </w:r>
      <w:r>
        <w:rPr>
          <w:spacing w:val="13"/>
        </w:rPr>
        <w:t> </w:t>
      </w:r>
      <w:r>
        <w:rPr/>
        <w:t>problem</w:t>
      </w:r>
      <w:r>
        <w:rPr>
          <w:spacing w:val="15"/>
        </w:rPr>
        <w:t> </w:t>
      </w:r>
      <w:r>
        <w:rPr/>
        <w:t>in</w:t>
      </w:r>
      <w:r>
        <w:rPr>
          <w:spacing w:val="14"/>
        </w:rPr>
        <w:t> </w:t>
      </w:r>
      <w:r>
        <w:rPr/>
        <w:t>many</w:t>
      </w:r>
      <w:r>
        <w:rPr>
          <w:spacing w:val="9"/>
        </w:rPr>
        <w:t> </w:t>
      </w:r>
      <w:r>
        <w:rPr/>
        <w:t>parts</w:t>
      </w:r>
      <w:r>
        <w:rPr>
          <w:spacing w:val="-57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world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global</w:t>
      </w:r>
      <w:r>
        <w:rPr>
          <w:spacing w:val="1"/>
        </w:rPr>
        <w:t> </w:t>
      </w:r>
      <w:r>
        <w:rPr/>
        <w:t>partnership;</w:t>
      </w:r>
      <w:r>
        <w:rPr>
          <w:spacing w:val="1"/>
        </w:rPr>
        <w:t> </w:t>
      </w:r>
      <w:r>
        <w:rPr/>
        <w:t>Roll</w:t>
      </w:r>
      <w:r>
        <w:rPr>
          <w:spacing w:val="1"/>
        </w:rPr>
        <w:t> </w:t>
      </w:r>
      <w:r>
        <w:rPr/>
        <w:t>Back</w:t>
      </w:r>
      <w:r>
        <w:rPr>
          <w:spacing w:val="1"/>
        </w:rPr>
        <w:t> </w:t>
      </w:r>
      <w:r>
        <w:rPr/>
        <w:t>Malaria,</w:t>
      </w:r>
      <w:r>
        <w:rPr>
          <w:spacing w:val="1"/>
        </w:rPr>
        <w:t> </w:t>
      </w:r>
      <w:r>
        <w:rPr/>
        <w:t>WHO,</w:t>
      </w:r>
      <w:r>
        <w:rPr>
          <w:spacing w:val="1"/>
        </w:rPr>
        <w:t> </w:t>
      </w:r>
      <w:r>
        <w:rPr/>
        <w:t>United</w:t>
      </w:r>
      <w:r>
        <w:rPr>
          <w:spacing w:val="1"/>
        </w:rPr>
        <w:t> </w:t>
      </w:r>
      <w:r>
        <w:rPr/>
        <w:t>nation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Programme,</w:t>
      </w:r>
      <w:r>
        <w:rPr>
          <w:spacing w:val="1"/>
        </w:rPr>
        <w:t> </w:t>
      </w:r>
      <w:r>
        <w:rPr/>
        <w:t>UNICEF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World</w:t>
      </w:r>
      <w:r>
        <w:rPr>
          <w:spacing w:val="1"/>
        </w:rPr>
        <w:t> </w:t>
      </w:r>
      <w:r>
        <w:rPr/>
        <w:t>Bank</w:t>
      </w:r>
      <w:r>
        <w:rPr>
          <w:spacing w:val="1"/>
        </w:rPr>
        <w:t> </w:t>
      </w:r>
      <w:r>
        <w:rPr/>
        <w:t>projected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significantly</w:t>
      </w:r>
      <w:r>
        <w:rPr>
          <w:spacing w:val="-57"/>
        </w:rPr>
        <w:t> </w:t>
      </w:r>
      <w:r>
        <w:rPr/>
        <w:t>reducing the World‘s malaria burden by 2015 but these was not achieved. For effective</w:t>
      </w:r>
      <w:r>
        <w:rPr>
          <w:spacing w:val="1"/>
        </w:rPr>
        <w:t> </w:t>
      </w:r>
      <w:r>
        <w:rPr/>
        <w:t>malaria treatment, prompt diagnosis is crucial. Treatment is with blood schizonticides,</w:t>
      </w:r>
      <w:r>
        <w:rPr>
          <w:spacing w:val="1"/>
        </w:rPr>
        <w:t> </w:t>
      </w:r>
      <w:r>
        <w:rPr/>
        <w:t>selected with due regards to the prevalence of specific patterns of drugs resistance in the</w:t>
      </w:r>
      <w:r>
        <w:rPr>
          <w:spacing w:val="-57"/>
        </w:rPr>
        <w:t> </w:t>
      </w:r>
      <w:r>
        <w:rPr/>
        <w:t>area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infection</w:t>
      </w:r>
      <w:r>
        <w:rPr>
          <w:spacing w:val="1"/>
        </w:rPr>
        <w:t> </w:t>
      </w:r>
      <w:r>
        <w:rPr/>
        <w:t>(WHO,</w:t>
      </w:r>
      <w:r>
        <w:rPr>
          <w:spacing w:val="1"/>
        </w:rPr>
        <w:t> </w:t>
      </w:r>
      <w:r>
        <w:rPr/>
        <w:t>2015).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case</w:t>
      </w:r>
      <w:r>
        <w:rPr>
          <w:spacing w:val="1"/>
        </w:rPr>
        <w:t> </w:t>
      </w:r>
      <w:r>
        <w:rPr/>
        <w:t>of</w:t>
      </w:r>
      <w:r>
        <w:rPr>
          <w:i/>
        </w:rPr>
        <w:t>P.</w:t>
      </w:r>
      <w:r>
        <w:rPr>
          <w:i/>
          <w:spacing w:val="1"/>
        </w:rPr>
        <w:t> </w:t>
      </w:r>
      <w:r>
        <w:rPr>
          <w:i/>
        </w:rPr>
        <w:t>vivax</w:t>
      </w:r>
      <w:r>
        <w:rPr/>
        <w:t>,</w:t>
      </w:r>
      <w:r>
        <w:rPr>
          <w:i/>
        </w:rPr>
        <w:t>P.ovale</w:t>
      </w:r>
      <w:r>
        <w:rPr>
          <w:i/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>
          <w:i/>
        </w:rPr>
        <w:t>P.</w:t>
      </w:r>
      <w:r>
        <w:rPr>
          <w:i/>
          <w:spacing w:val="1"/>
        </w:rPr>
        <w:t> </w:t>
      </w:r>
      <w:r>
        <w:rPr>
          <w:i/>
        </w:rPr>
        <w:t>malariae</w:t>
      </w:r>
      <w:r>
        <w:rPr/>
        <w:t>,</w:t>
      </w:r>
      <w:r>
        <w:rPr>
          <w:spacing w:val="1"/>
        </w:rPr>
        <w:t> </w:t>
      </w:r>
      <w:r>
        <w:rPr/>
        <w:t>subsequent treatment should involve the use of amodiaquine, due to cross resistance</w:t>
      </w:r>
      <w:r>
        <w:rPr>
          <w:spacing w:val="1"/>
        </w:rPr>
        <w:t> </w:t>
      </w:r>
      <w:r>
        <w:rPr/>
        <w:t>between</w:t>
      </w:r>
      <w:r>
        <w:rPr>
          <w:spacing w:val="26"/>
        </w:rPr>
        <w:t> </w:t>
      </w:r>
      <w:r>
        <w:rPr/>
        <w:t>chloroquine</w:t>
      </w:r>
      <w:r>
        <w:rPr>
          <w:spacing w:val="25"/>
        </w:rPr>
        <w:t> </w:t>
      </w:r>
      <w:r>
        <w:rPr/>
        <w:t>and</w:t>
      </w:r>
      <w:r>
        <w:rPr>
          <w:spacing w:val="26"/>
        </w:rPr>
        <w:t> </w:t>
      </w:r>
      <w:r>
        <w:rPr/>
        <w:t>amodiaquine.</w:t>
      </w:r>
      <w:r>
        <w:rPr>
          <w:spacing w:val="28"/>
        </w:rPr>
        <w:t> </w:t>
      </w:r>
      <w:r>
        <w:rPr/>
        <w:t>If</w:t>
      </w:r>
      <w:r>
        <w:rPr>
          <w:spacing w:val="25"/>
        </w:rPr>
        <w:t> </w:t>
      </w:r>
      <w:r>
        <w:rPr/>
        <w:t>either</w:t>
      </w:r>
      <w:r>
        <w:rPr>
          <w:spacing w:val="25"/>
        </w:rPr>
        <w:t> </w:t>
      </w:r>
      <w:r>
        <w:rPr/>
        <w:t>of</w:t>
      </w:r>
      <w:r>
        <w:rPr>
          <w:spacing w:val="25"/>
        </w:rPr>
        <w:t> </w:t>
      </w:r>
      <w:r>
        <w:rPr/>
        <w:t>these</w:t>
      </w:r>
      <w:r>
        <w:rPr>
          <w:spacing w:val="24"/>
        </w:rPr>
        <w:t> </w:t>
      </w:r>
      <w:r>
        <w:rPr/>
        <w:t>options</w:t>
      </w:r>
      <w:r>
        <w:rPr>
          <w:spacing w:val="26"/>
        </w:rPr>
        <w:t> </w:t>
      </w:r>
      <w:r>
        <w:rPr/>
        <w:t>is</w:t>
      </w:r>
      <w:r>
        <w:rPr>
          <w:spacing w:val="26"/>
        </w:rPr>
        <w:t> </w:t>
      </w:r>
      <w:r>
        <w:rPr/>
        <w:t>or</w:t>
      </w:r>
      <w:r>
        <w:rPr>
          <w:spacing w:val="25"/>
        </w:rPr>
        <w:t> </w:t>
      </w:r>
      <w:r>
        <w:rPr/>
        <w:t>becomes</w:t>
      </w:r>
    </w:p>
    <w:p>
      <w:pPr>
        <w:spacing w:after="0" w:line="480" w:lineRule="auto"/>
        <w:jc w:val="both"/>
        <w:sectPr>
          <w:pgSz w:w="11910" w:h="16840"/>
          <w:pgMar w:header="0" w:footer="1002" w:top="1340" w:bottom="1200" w:left="0" w:right="0"/>
        </w:sectPr>
      </w:pPr>
    </w:p>
    <w:p>
      <w:pPr>
        <w:pStyle w:val="BodyText"/>
        <w:spacing w:line="482" w:lineRule="auto" w:before="74"/>
        <w:ind w:left="1985" w:right="1423"/>
        <w:jc w:val="both"/>
      </w:pPr>
      <w:r>
        <w:rPr/>
        <w:t>unsatisfactory then mefloquine or quinine may be used. Quinine is usually given with</w:t>
      </w:r>
      <w:r>
        <w:rPr>
          <w:spacing w:val="1"/>
        </w:rPr>
        <w:t> </w:t>
      </w:r>
      <w:r>
        <w:rPr/>
        <w:t>tetracycline</w:t>
      </w:r>
      <w:r>
        <w:rPr>
          <w:spacing w:val="-2"/>
        </w:rPr>
        <w:t> </w:t>
      </w:r>
      <w:r>
        <w:rPr/>
        <w:t>or doxycycline</w:t>
      </w:r>
      <w:r>
        <w:rPr>
          <w:spacing w:val="1"/>
        </w:rPr>
        <w:t> </w:t>
      </w:r>
      <w:r>
        <w:rPr/>
        <w:t>to</w:t>
      </w:r>
      <w:r>
        <w:rPr>
          <w:spacing w:val="-1"/>
        </w:rPr>
        <w:t> </w:t>
      </w:r>
      <w:r>
        <w:rPr/>
        <w:t>ensure</w:t>
      </w:r>
      <w:r>
        <w:rPr>
          <w:spacing w:val="1"/>
        </w:rPr>
        <w:t> </w:t>
      </w:r>
      <w:r>
        <w:rPr/>
        <w:t>a</w:t>
      </w:r>
      <w:r>
        <w:rPr>
          <w:spacing w:val="-1"/>
        </w:rPr>
        <w:t> </w:t>
      </w:r>
      <w:r>
        <w:rPr/>
        <w:t>high</w:t>
      </w:r>
      <w:r>
        <w:rPr>
          <w:spacing w:val="2"/>
        </w:rPr>
        <w:t> </w:t>
      </w:r>
      <w:r>
        <w:rPr/>
        <w:t>cure rate (WHO, 2014).</w:t>
      </w:r>
    </w:p>
    <w:p>
      <w:pPr>
        <w:pStyle w:val="BodyText"/>
        <w:spacing w:line="480" w:lineRule="auto" w:before="193"/>
        <w:ind w:left="1985" w:right="1412"/>
        <w:jc w:val="both"/>
      </w:pPr>
      <w:r>
        <w:rPr/>
        <w:t>Increasingly</w:t>
      </w:r>
      <w:r>
        <w:rPr>
          <w:spacing w:val="1"/>
        </w:rPr>
        <w:t> </w:t>
      </w:r>
      <w:r>
        <w:rPr/>
        <w:t>however,</w:t>
      </w:r>
      <w:r>
        <w:rPr>
          <w:spacing w:val="1"/>
        </w:rPr>
        <w:t> </w:t>
      </w:r>
      <w:r>
        <w:rPr>
          <w:i/>
        </w:rPr>
        <w:t>P.</w:t>
      </w:r>
      <w:r>
        <w:rPr>
          <w:i/>
          <w:spacing w:val="1"/>
        </w:rPr>
        <w:t> </w:t>
      </w:r>
      <w:r>
        <w:rPr>
          <w:i/>
        </w:rPr>
        <w:t>falciparum</w:t>
      </w:r>
      <w:r>
        <w:rPr>
          <w:i/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developing</w:t>
      </w:r>
      <w:r>
        <w:rPr>
          <w:spacing w:val="1"/>
        </w:rPr>
        <w:t> </w:t>
      </w:r>
      <w:r>
        <w:rPr/>
        <w:t>resistant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conventional</w:t>
      </w:r>
      <w:r>
        <w:rPr>
          <w:spacing w:val="1"/>
        </w:rPr>
        <w:t> </w:t>
      </w:r>
      <w:r>
        <w:rPr/>
        <w:t>therapies, hence WHO recommended the use of combination therapy which consists of</w:t>
      </w:r>
      <w:r>
        <w:rPr>
          <w:spacing w:val="1"/>
        </w:rPr>
        <w:t> </w:t>
      </w:r>
      <w:r>
        <w:rPr/>
        <w:t>artemisinin derivation (artemisinin – based combination therapies also known as ACTs).</w:t>
      </w:r>
      <w:r>
        <w:rPr>
          <w:spacing w:val="-57"/>
        </w:rPr>
        <w:t> </w:t>
      </w:r>
      <w:r>
        <w:rPr/>
        <w:t>The</w:t>
      </w:r>
      <w:r>
        <w:rPr>
          <w:spacing w:val="-3"/>
        </w:rPr>
        <w:t> </w:t>
      </w:r>
      <w:r>
        <w:rPr/>
        <w:t>following</w:t>
      </w:r>
      <w:r>
        <w:rPr>
          <w:spacing w:val="-1"/>
        </w:rPr>
        <w:t> </w:t>
      </w:r>
      <w:r>
        <w:rPr/>
        <w:t>combination therapies are</w:t>
      </w:r>
      <w:r>
        <w:rPr>
          <w:spacing w:val="-2"/>
        </w:rPr>
        <w:t> </w:t>
      </w:r>
      <w:r>
        <w:rPr/>
        <w:t>recommended:</w:t>
      </w:r>
    </w:p>
    <w:p>
      <w:pPr>
        <w:pStyle w:val="ListParagraph"/>
        <w:numPr>
          <w:ilvl w:val="0"/>
          <w:numId w:val="17"/>
        </w:numPr>
        <w:tabs>
          <w:tab w:pos="2705" w:val="left" w:leader="none"/>
          <w:tab w:pos="2706" w:val="left" w:leader="none"/>
        </w:tabs>
        <w:spacing w:line="240" w:lineRule="auto" w:before="208" w:after="0"/>
        <w:ind w:left="2705" w:right="0" w:hanging="361"/>
        <w:jc w:val="left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Artemether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– lumenfantrine</w:t>
      </w:r>
    </w:p>
    <w:p>
      <w:pPr>
        <w:pStyle w:val="BodyText"/>
        <w:spacing w:before="10"/>
        <w:rPr>
          <w:rFonts w:ascii="Calibri"/>
          <w:sz w:val="21"/>
        </w:rPr>
      </w:pPr>
    </w:p>
    <w:p>
      <w:pPr>
        <w:pStyle w:val="ListParagraph"/>
        <w:numPr>
          <w:ilvl w:val="0"/>
          <w:numId w:val="17"/>
        </w:numPr>
        <w:tabs>
          <w:tab w:pos="2705" w:val="left" w:leader="none"/>
          <w:tab w:pos="2706" w:val="left" w:leader="none"/>
        </w:tabs>
        <w:spacing w:line="240" w:lineRule="auto" w:before="0" w:after="0"/>
        <w:ind w:left="2705" w:right="0" w:hanging="361"/>
        <w:jc w:val="left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Artesunate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– plus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amodiaquine</w:t>
      </w:r>
    </w:p>
    <w:p>
      <w:pPr>
        <w:pStyle w:val="BodyText"/>
        <w:rPr>
          <w:rFonts w:ascii="Calibri"/>
          <w:sz w:val="22"/>
        </w:rPr>
      </w:pPr>
    </w:p>
    <w:p>
      <w:pPr>
        <w:pStyle w:val="ListParagraph"/>
        <w:numPr>
          <w:ilvl w:val="0"/>
          <w:numId w:val="17"/>
        </w:numPr>
        <w:tabs>
          <w:tab w:pos="2705" w:val="left" w:leader="none"/>
          <w:tab w:pos="2706" w:val="left" w:leader="none"/>
        </w:tabs>
        <w:spacing w:line="480" w:lineRule="auto" w:before="1" w:after="0"/>
        <w:ind w:left="2705" w:right="1415" w:hanging="360"/>
        <w:jc w:val="left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Artesunate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plus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pyrimethamine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–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sulfadoxine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(in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area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where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susceptibility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to</w:t>
      </w:r>
      <w:r>
        <w:rPr>
          <w:rFonts w:ascii="Calibri" w:hAnsi="Calibri"/>
          <w:spacing w:val="-47"/>
          <w:sz w:val="22"/>
        </w:rPr>
        <w:t> </w:t>
      </w:r>
      <w:r>
        <w:rPr>
          <w:rFonts w:ascii="Calibri" w:hAnsi="Calibri"/>
          <w:sz w:val="22"/>
        </w:rPr>
        <w:t>pyrimethamine –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sulfadoxine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remains high).</w:t>
      </w:r>
    </w:p>
    <w:p>
      <w:pPr>
        <w:pStyle w:val="ListParagraph"/>
        <w:numPr>
          <w:ilvl w:val="0"/>
          <w:numId w:val="17"/>
        </w:numPr>
        <w:tabs>
          <w:tab w:pos="2705" w:val="left" w:leader="none"/>
          <w:tab w:pos="2706" w:val="left" w:leader="none"/>
        </w:tabs>
        <w:spacing w:line="240" w:lineRule="auto" w:before="1" w:after="0"/>
        <w:ind w:left="2705" w:right="0" w:hanging="361"/>
        <w:jc w:val="left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Artesunate</w:t>
      </w:r>
      <w:r>
        <w:rPr>
          <w:rFonts w:ascii="Calibri" w:hAnsi="Calibri"/>
          <w:spacing w:val="-4"/>
          <w:sz w:val="22"/>
        </w:rPr>
        <w:t> </w:t>
      </w:r>
      <w:r>
        <w:rPr>
          <w:rFonts w:ascii="Calibri" w:hAnsi="Calibri"/>
          <w:sz w:val="22"/>
        </w:rPr>
        <w:t>plus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mefloquine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(normally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reserved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for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areas</w:t>
      </w:r>
      <w:r>
        <w:rPr>
          <w:rFonts w:ascii="Calibri" w:hAnsi="Calibri"/>
          <w:spacing w:val="-4"/>
          <w:sz w:val="22"/>
        </w:rPr>
        <w:t> </w:t>
      </w:r>
      <w:r>
        <w:rPr>
          <w:rFonts w:ascii="Calibri" w:hAnsi="Calibri"/>
          <w:sz w:val="22"/>
        </w:rPr>
        <w:t>of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low</w:t>
      </w:r>
      <w:r>
        <w:rPr>
          <w:rFonts w:ascii="Calibri" w:hAnsi="Calibri"/>
          <w:spacing w:val="-4"/>
          <w:sz w:val="22"/>
        </w:rPr>
        <w:t> </w:t>
      </w:r>
      <w:r>
        <w:rPr>
          <w:rFonts w:ascii="Calibri" w:hAnsi="Calibri"/>
          <w:sz w:val="22"/>
        </w:rPr>
        <w:t>transmission).</w:t>
      </w:r>
    </w:p>
    <w:p>
      <w:pPr>
        <w:pStyle w:val="BodyText"/>
        <w:spacing w:before="7"/>
        <w:rPr>
          <w:rFonts w:ascii="Calibri"/>
          <w:sz w:val="21"/>
        </w:rPr>
      </w:pPr>
    </w:p>
    <w:p>
      <w:pPr>
        <w:pStyle w:val="BodyText"/>
        <w:spacing w:line="480" w:lineRule="auto" w:before="1"/>
        <w:ind w:left="1985" w:right="1413"/>
        <w:jc w:val="both"/>
      </w:pPr>
      <w:r>
        <w:rPr/>
        <w:t>Additional ACTs recommended by WHO for accelerated development are piperazine –</w:t>
      </w:r>
      <w:r>
        <w:rPr>
          <w:spacing w:val="1"/>
        </w:rPr>
        <w:t> </w:t>
      </w:r>
      <w:r>
        <w:rPr/>
        <w:t>dihydroartemisinin,</w:t>
      </w:r>
      <w:r>
        <w:rPr>
          <w:spacing w:val="1"/>
        </w:rPr>
        <w:t> </w:t>
      </w:r>
      <w:r>
        <w:rPr/>
        <w:t>chlorproguanil-dapsone-artesunate</w:t>
      </w:r>
      <w:r>
        <w:rPr>
          <w:spacing w:val="1"/>
        </w:rPr>
        <w:t> </w:t>
      </w:r>
      <w:r>
        <w:rPr/>
        <w:t>(Dacart)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pyrimidine-</w:t>
      </w:r>
      <w:r>
        <w:rPr>
          <w:spacing w:val="-57"/>
        </w:rPr>
        <w:t> </w:t>
      </w:r>
      <w:r>
        <w:rPr/>
        <w:t>artesunate. In severe or complicated falciparium malaria including cerebral malaria,</w:t>
      </w:r>
      <w:r>
        <w:rPr>
          <w:spacing w:val="1"/>
        </w:rPr>
        <w:t> </w:t>
      </w:r>
      <w:r>
        <w:rPr/>
        <w:t>parenteral treatment is required to produce adequate blood concentration as quickly as</w:t>
      </w:r>
      <w:r>
        <w:rPr>
          <w:spacing w:val="1"/>
        </w:rPr>
        <w:t> </w:t>
      </w:r>
      <w:r>
        <w:rPr/>
        <w:t>possible.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importance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achieving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tissue</w:t>
      </w:r>
      <w:r>
        <w:rPr>
          <w:spacing w:val="1"/>
        </w:rPr>
        <w:t> </w:t>
      </w:r>
      <w:r>
        <w:rPr/>
        <w:t>schizoiticide</w:t>
      </w:r>
      <w:r>
        <w:rPr>
          <w:spacing w:val="1"/>
        </w:rPr>
        <w:t> </w:t>
      </w:r>
      <w:r>
        <w:rPr/>
        <w:t>(e.g.</w:t>
      </w:r>
      <w:r>
        <w:rPr>
          <w:spacing w:val="1"/>
        </w:rPr>
        <w:t> </w:t>
      </w:r>
      <w:r>
        <w:rPr/>
        <w:t>artemether-</w:t>
      </w:r>
      <w:r>
        <w:rPr>
          <w:spacing w:val="1"/>
        </w:rPr>
        <w:t> </w:t>
      </w:r>
      <w:r>
        <w:rPr/>
        <w:t>lumafantrine)</w:t>
      </w:r>
      <w:r>
        <w:rPr>
          <w:spacing w:val="-1"/>
        </w:rPr>
        <w:t> </w:t>
      </w:r>
      <w:r>
        <w:rPr/>
        <w:t>is needed</w:t>
      </w:r>
      <w:r>
        <w:rPr>
          <w:spacing w:val="1"/>
        </w:rPr>
        <w:t> </w:t>
      </w:r>
      <w:r>
        <w:rPr/>
        <w:t>where</w:t>
      </w:r>
      <w:r>
        <w:rPr>
          <w:spacing w:val="-2"/>
        </w:rPr>
        <w:t> </w:t>
      </w:r>
      <w:r>
        <w:rPr/>
        <w:t>it is</w:t>
      </w:r>
      <w:r>
        <w:rPr>
          <w:spacing w:val="-1"/>
        </w:rPr>
        <w:t> </w:t>
      </w:r>
      <w:r>
        <w:rPr/>
        <w:t>considered appropriate</w:t>
      </w:r>
      <w:r>
        <w:rPr>
          <w:spacing w:val="-1"/>
        </w:rPr>
        <w:t> </w:t>
      </w:r>
      <w:r>
        <w:rPr/>
        <w:t>to prevent relapse.</w:t>
      </w:r>
    </w:p>
    <w:p>
      <w:pPr>
        <w:pStyle w:val="BodyText"/>
        <w:spacing w:line="480" w:lineRule="auto" w:before="200"/>
        <w:ind w:left="1985" w:right="1416"/>
        <w:jc w:val="both"/>
      </w:pPr>
      <w:r>
        <w:rPr/>
        <w:t>Anti-malarials</w:t>
      </w:r>
      <w:r>
        <w:rPr>
          <w:spacing w:val="18"/>
        </w:rPr>
        <w:t> </w:t>
      </w:r>
      <w:r>
        <w:rPr/>
        <w:t>are</w:t>
      </w:r>
      <w:r>
        <w:rPr>
          <w:spacing w:val="19"/>
        </w:rPr>
        <w:t> </w:t>
      </w:r>
      <w:r>
        <w:rPr/>
        <w:t>generally</w:t>
      </w:r>
      <w:r>
        <w:rPr>
          <w:spacing w:val="15"/>
        </w:rPr>
        <w:t> </w:t>
      </w:r>
      <w:r>
        <w:rPr/>
        <w:t>given</w:t>
      </w:r>
      <w:r>
        <w:rPr>
          <w:spacing w:val="17"/>
        </w:rPr>
        <w:t> </w:t>
      </w:r>
      <w:r>
        <w:rPr/>
        <w:t>orally.</w:t>
      </w:r>
      <w:r>
        <w:rPr>
          <w:spacing w:val="17"/>
        </w:rPr>
        <w:t> </w:t>
      </w:r>
      <w:r>
        <w:rPr/>
        <w:t>Although</w:t>
      </w:r>
      <w:r>
        <w:rPr>
          <w:spacing w:val="17"/>
        </w:rPr>
        <w:t> </w:t>
      </w:r>
      <w:r>
        <w:rPr/>
        <w:t>in</w:t>
      </w:r>
      <w:r>
        <w:rPr>
          <w:spacing w:val="18"/>
        </w:rPr>
        <w:t> </w:t>
      </w:r>
      <w:r>
        <w:rPr/>
        <w:t>order</w:t>
      </w:r>
      <w:r>
        <w:rPr>
          <w:spacing w:val="17"/>
        </w:rPr>
        <w:t> </w:t>
      </w:r>
      <w:r>
        <w:rPr/>
        <w:t>to</w:t>
      </w:r>
      <w:r>
        <w:rPr>
          <w:spacing w:val="18"/>
        </w:rPr>
        <w:t> </w:t>
      </w:r>
      <w:r>
        <w:rPr/>
        <w:t>obtain</w:t>
      </w:r>
      <w:r>
        <w:rPr>
          <w:spacing w:val="17"/>
        </w:rPr>
        <w:t> </w:t>
      </w:r>
      <w:r>
        <w:rPr/>
        <w:t>a</w:t>
      </w:r>
      <w:r>
        <w:rPr>
          <w:spacing w:val="20"/>
        </w:rPr>
        <w:t> </w:t>
      </w:r>
      <w:r>
        <w:rPr/>
        <w:t>rapid</w:t>
      </w:r>
      <w:r>
        <w:rPr>
          <w:spacing w:val="18"/>
        </w:rPr>
        <w:t> </w:t>
      </w:r>
      <w:r>
        <w:rPr/>
        <w:t>response</w:t>
      </w:r>
      <w:r>
        <w:rPr>
          <w:spacing w:val="-58"/>
        </w:rPr>
        <w:t> </w:t>
      </w:r>
      <w:r>
        <w:rPr/>
        <w:t>in patients with severe to complicated falciparum malaria, it may be necessary to give</w:t>
      </w:r>
      <w:r>
        <w:rPr>
          <w:spacing w:val="1"/>
        </w:rPr>
        <w:t> </w:t>
      </w:r>
      <w:r>
        <w:rPr/>
        <w:t>parenteral</w:t>
      </w:r>
      <w:r>
        <w:rPr>
          <w:spacing w:val="-1"/>
        </w:rPr>
        <w:t> </w:t>
      </w:r>
      <w:r>
        <w:rPr/>
        <w:t>therapy</w:t>
      </w:r>
      <w:r>
        <w:rPr>
          <w:spacing w:val="-6"/>
        </w:rPr>
        <w:t> </w:t>
      </w:r>
      <w:r>
        <w:rPr/>
        <w:t>initially,</w:t>
      </w:r>
      <w:r>
        <w:rPr>
          <w:spacing w:val="2"/>
        </w:rPr>
        <w:t> </w:t>
      </w:r>
      <w:r>
        <w:rPr/>
        <w:t>the</w:t>
      </w:r>
      <w:r>
        <w:rPr>
          <w:spacing w:val="-1"/>
        </w:rPr>
        <w:t> </w:t>
      </w:r>
      <w:r>
        <w:rPr/>
        <w:t>patient switched</w:t>
      </w:r>
      <w:r>
        <w:rPr>
          <w:spacing w:val="-1"/>
        </w:rPr>
        <w:t> </w:t>
      </w:r>
      <w:r>
        <w:rPr/>
        <w:t>to</w:t>
      </w:r>
      <w:r>
        <w:rPr>
          <w:spacing w:val="2"/>
        </w:rPr>
        <w:t> </w:t>
      </w:r>
      <w:r>
        <w:rPr/>
        <w:t>oral</w:t>
      </w:r>
      <w:r>
        <w:rPr>
          <w:spacing w:val="-1"/>
        </w:rPr>
        <w:t> </w:t>
      </w:r>
      <w:r>
        <w:rPr/>
        <w:t>therapy</w:t>
      </w:r>
      <w:r>
        <w:rPr>
          <w:spacing w:val="-3"/>
        </w:rPr>
        <w:t> </w:t>
      </w:r>
      <w:r>
        <w:rPr/>
        <w:t>as</w:t>
      </w:r>
      <w:r>
        <w:rPr>
          <w:spacing w:val="-1"/>
        </w:rPr>
        <w:t> </w:t>
      </w:r>
      <w:r>
        <w:rPr/>
        <w:t>soon</w:t>
      </w:r>
      <w:r>
        <w:rPr>
          <w:spacing w:val="-1"/>
        </w:rPr>
        <w:t> </w:t>
      </w:r>
      <w:r>
        <w:rPr/>
        <w:t>as it</w:t>
      </w:r>
      <w:r>
        <w:rPr>
          <w:spacing w:val="-1"/>
        </w:rPr>
        <w:t> </w:t>
      </w:r>
      <w:r>
        <w:rPr/>
        <w:t>is feasible.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2"/>
          <w:numId w:val="18"/>
        </w:numPr>
        <w:tabs>
          <w:tab w:pos="2526" w:val="left" w:leader="none"/>
        </w:tabs>
        <w:spacing w:line="240" w:lineRule="auto" w:before="186" w:after="0"/>
        <w:ind w:left="2525" w:right="0" w:hanging="541"/>
        <w:jc w:val="left"/>
        <w:rPr>
          <w:b/>
          <w:sz w:val="24"/>
        </w:rPr>
      </w:pPr>
      <w:r>
        <w:rPr>
          <w:b/>
          <w:sz w:val="24"/>
        </w:rPr>
        <w:t>Treatment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1"/>
          <w:sz w:val="24"/>
        </w:rPr>
        <w:t> </w:t>
      </w:r>
      <w:r>
        <w:rPr>
          <w:b/>
          <w:i/>
          <w:sz w:val="24"/>
        </w:rPr>
        <w:t>Falciparum</w:t>
      </w:r>
      <w:r>
        <w:rPr>
          <w:b/>
          <w:i/>
          <w:spacing w:val="1"/>
          <w:sz w:val="24"/>
        </w:rPr>
        <w:t> </w:t>
      </w:r>
      <w:r>
        <w:rPr>
          <w:b/>
          <w:sz w:val="24"/>
        </w:rPr>
        <w:t>Malaria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985" w:right="1419"/>
        <w:jc w:val="both"/>
      </w:pPr>
      <w:r>
        <w:rPr/>
        <w:t>In most</w:t>
      </w:r>
      <w:r>
        <w:rPr>
          <w:spacing w:val="1"/>
        </w:rPr>
        <w:t> </w:t>
      </w:r>
      <w:r>
        <w:rPr/>
        <w:t>parts of the world</w:t>
      </w:r>
      <w:r>
        <w:rPr>
          <w:spacing w:val="1"/>
        </w:rPr>
        <w:t> </w:t>
      </w:r>
      <w:r>
        <w:rPr/>
        <w:t>P.</w:t>
      </w:r>
      <w:r>
        <w:rPr>
          <w:spacing w:val="1"/>
        </w:rPr>
        <w:t> </w:t>
      </w:r>
      <w:r>
        <w:rPr>
          <w:i/>
        </w:rPr>
        <w:t>falciparum </w:t>
      </w:r>
      <w:r>
        <w:rPr/>
        <w:t>is</w:t>
      </w:r>
      <w:r>
        <w:rPr>
          <w:spacing w:val="1"/>
        </w:rPr>
        <w:t> </w:t>
      </w:r>
      <w:r>
        <w:rPr/>
        <w:t>now resistant to</w:t>
      </w:r>
      <w:r>
        <w:rPr>
          <w:spacing w:val="60"/>
        </w:rPr>
        <w:t> </w:t>
      </w:r>
      <w:r>
        <w:rPr/>
        <w:t>chloroquine. Therefore,</w:t>
      </w:r>
      <w:r>
        <w:rPr>
          <w:spacing w:val="1"/>
        </w:rPr>
        <w:t> </w:t>
      </w:r>
      <w:r>
        <w:rPr/>
        <w:t>apart</w:t>
      </w:r>
      <w:r>
        <w:rPr>
          <w:spacing w:val="40"/>
        </w:rPr>
        <w:t> </w:t>
      </w:r>
      <w:r>
        <w:rPr/>
        <w:t>from</w:t>
      </w:r>
      <w:r>
        <w:rPr>
          <w:spacing w:val="40"/>
        </w:rPr>
        <w:t> </w:t>
      </w:r>
      <w:r>
        <w:rPr/>
        <w:t>the</w:t>
      </w:r>
      <w:r>
        <w:rPr>
          <w:spacing w:val="40"/>
        </w:rPr>
        <w:t> </w:t>
      </w:r>
      <w:r>
        <w:rPr/>
        <w:t>rare</w:t>
      </w:r>
      <w:r>
        <w:rPr>
          <w:spacing w:val="38"/>
        </w:rPr>
        <w:t> </w:t>
      </w:r>
      <w:r>
        <w:rPr/>
        <w:t>circumstances</w:t>
      </w:r>
      <w:r>
        <w:rPr>
          <w:spacing w:val="40"/>
        </w:rPr>
        <w:t> </w:t>
      </w:r>
      <w:r>
        <w:rPr/>
        <w:t>of</w:t>
      </w:r>
      <w:r>
        <w:rPr>
          <w:spacing w:val="39"/>
        </w:rPr>
        <w:t> </w:t>
      </w:r>
      <w:r>
        <w:rPr/>
        <w:t>exposure</w:t>
      </w:r>
      <w:r>
        <w:rPr>
          <w:spacing w:val="39"/>
        </w:rPr>
        <w:t> </w:t>
      </w:r>
      <w:r>
        <w:rPr/>
        <w:t>in</w:t>
      </w:r>
      <w:r>
        <w:rPr>
          <w:spacing w:val="41"/>
        </w:rPr>
        <w:t> </w:t>
      </w:r>
      <w:r>
        <w:rPr/>
        <w:t>one</w:t>
      </w:r>
      <w:r>
        <w:rPr>
          <w:spacing w:val="39"/>
        </w:rPr>
        <w:t> </w:t>
      </w:r>
      <w:r>
        <w:rPr/>
        <w:t>of</w:t>
      </w:r>
      <w:r>
        <w:rPr>
          <w:spacing w:val="39"/>
        </w:rPr>
        <w:t> </w:t>
      </w:r>
      <w:r>
        <w:rPr/>
        <w:t>the</w:t>
      </w:r>
      <w:r>
        <w:rPr>
          <w:spacing w:val="40"/>
        </w:rPr>
        <w:t> </w:t>
      </w:r>
      <w:r>
        <w:rPr/>
        <w:t>few</w:t>
      </w:r>
      <w:r>
        <w:rPr>
          <w:spacing w:val="40"/>
        </w:rPr>
        <w:t> </w:t>
      </w:r>
      <w:r>
        <w:rPr/>
        <w:t>remaining</w:t>
      </w:r>
      <w:r>
        <w:rPr>
          <w:spacing w:val="38"/>
        </w:rPr>
        <w:t> </w:t>
      </w:r>
      <w:r>
        <w:rPr/>
        <w:t>areas</w:t>
      </w:r>
      <w:r>
        <w:rPr>
          <w:spacing w:val="40"/>
        </w:rPr>
        <w:t> </w:t>
      </w:r>
      <w:r>
        <w:rPr/>
        <w:t>of</w:t>
      </w:r>
    </w:p>
    <w:p>
      <w:pPr>
        <w:spacing w:after="0" w:line="480" w:lineRule="auto"/>
        <w:jc w:val="both"/>
        <w:sectPr>
          <w:pgSz w:w="11910" w:h="16840"/>
          <w:pgMar w:header="0" w:footer="1002" w:top="1340" w:bottom="1200" w:left="0" w:right="0"/>
        </w:sectPr>
      </w:pPr>
    </w:p>
    <w:p>
      <w:pPr>
        <w:pStyle w:val="BodyText"/>
        <w:spacing w:line="480" w:lineRule="auto" w:before="74"/>
        <w:ind w:left="1985" w:right="1412"/>
        <w:jc w:val="both"/>
      </w:pPr>
      <w:r>
        <w:rPr/>
        <w:t>chloroquine</w:t>
      </w:r>
      <w:r>
        <w:rPr>
          <w:spacing w:val="1"/>
        </w:rPr>
        <w:t> </w:t>
      </w:r>
      <w:r>
        <w:rPr/>
        <w:t>sensitivity,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suitable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treatment</w:t>
      </w:r>
      <w:r>
        <w:rPr>
          <w:spacing w:val="1"/>
        </w:rPr>
        <w:t> </w:t>
      </w:r>
      <w:r>
        <w:rPr/>
        <w:t>(WHO,</w:t>
      </w:r>
      <w:r>
        <w:rPr>
          <w:spacing w:val="1"/>
        </w:rPr>
        <w:t> </w:t>
      </w:r>
      <w:r>
        <w:rPr/>
        <w:t>2013).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U.K</w:t>
      </w:r>
      <w:r>
        <w:rPr>
          <w:spacing w:val="1"/>
        </w:rPr>
        <w:t> </w:t>
      </w:r>
      <w:r>
        <w:rPr/>
        <w:t>uncomplicated malaria falciparum is treated with one of the following quinine and (if</w:t>
      </w:r>
      <w:r>
        <w:rPr>
          <w:spacing w:val="1"/>
        </w:rPr>
        <w:t> </w:t>
      </w:r>
      <w:r>
        <w:rPr/>
        <w:t>quinine</w:t>
      </w:r>
      <w:r>
        <w:rPr>
          <w:spacing w:val="1"/>
        </w:rPr>
        <w:t> </w:t>
      </w:r>
      <w:r>
        <w:rPr/>
        <w:t>resistance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known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suspected)</w:t>
      </w:r>
      <w:r>
        <w:rPr>
          <w:spacing w:val="1"/>
        </w:rPr>
        <w:t> </w:t>
      </w:r>
      <w:r>
        <w:rPr/>
        <w:t>followed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either</w:t>
      </w:r>
      <w:r>
        <w:rPr>
          <w:spacing w:val="1"/>
        </w:rPr>
        <w:t> </w:t>
      </w:r>
      <w:r>
        <w:rPr/>
        <w:t>pyrimethamine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sulfadoxine or (if sulphadoxine – pyrimethamineresistant) doxycycline (or clindamycin</w:t>
      </w:r>
      <w:r>
        <w:rPr>
          <w:spacing w:val="1"/>
        </w:rPr>
        <w:t> </w:t>
      </w:r>
      <w:r>
        <w:rPr/>
        <w:t>in</w:t>
      </w:r>
      <w:r>
        <w:rPr>
          <w:spacing w:val="-1"/>
        </w:rPr>
        <w:t> </w:t>
      </w:r>
      <w:r>
        <w:rPr/>
        <w:t>children).</w:t>
      </w:r>
    </w:p>
    <w:p>
      <w:pPr>
        <w:pStyle w:val="BodyText"/>
        <w:spacing w:before="201"/>
        <w:ind w:left="1985"/>
        <w:jc w:val="both"/>
      </w:pPr>
      <w:r>
        <w:rPr/>
        <w:t>Mefloquine;</w:t>
      </w:r>
      <w:r>
        <w:rPr>
          <w:spacing w:val="-2"/>
        </w:rPr>
        <w:t> </w:t>
      </w:r>
      <w:r>
        <w:rPr/>
        <w:t>atovaquone</w:t>
      </w:r>
      <w:r>
        <w:rPr>
          <w:spacing w:val="1"/>
        </w:rPr>
        <w:t> </w:t>
      </w:r>
      <w:r>
        <w:rPr/>
        <w:t>–</w:t>
      </w:r>
      <w:r>
        <w:rPr>
          <w:spacing w:val="-1"/>
        </w:rPr>
        <w:t> </w:t>
      </w:r>
      <w:r>
        <w:rPr/>
        <w:t>proguainil,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Artemether</w:t>
      </w:r>
      <w:r>
        <w:rPr>
          <w:spacing w:val="-2"/>
        </w:rPr>
        <w:t> </w:t>
      </w:r>
      <w:r>
        <w:rPr/>
        <w:t>–</w:t>
      </w:r>
      <w:r>
        <w:rPr>
          <w:spacing w:val="-1"/>
        </w:rPr>
        <w:t> </w:t>
      </w:r>
      <w:r>
        <w:rPr/>
        <w:t>lumefantrine are</w:t>
      </w:r>
      <w:r>
        <w:rPr>
          <w:spacing w:val="-1"/>
        </w:rPr>
        <w:t> </w:t>
      </w:r>
      <w:r>
        <w:rPr/>
        <w:t>often</w:t>
      </w:r>
      <w:r>
        <w:rPr>
          <w:spacing w:val="-1"/>
        </w:rPr>
        <w:t> </w:t>
      </w:r>
      <w:r>
        <w:rPr/>
        <w:t>used.</w:t>
      </w:r>
    </w:p>
    <w:p>
      <w:pPr>
        <w:pStyle w:val="BodyText"/>
        <w:rPr>
          <w:sz w:val="26"/>
        </w:rPr>
      </w:pPr>
    </w:p>
    <w:p>
      <w:pPr>
        <w:pStyle w:val="BodyText"/>
        <w:spacing w:line="482" w:lineRule="auto" w:before="177"/>
        <w:ind w:left="1985" w:right="1407"/>
      </w:pPr>
      <w:r>
        <w:rPr/>
        <w:t>For</w:t>
      </w:r>
      <w:r>
        <w:rPr>
          <w:spacing w:val="24"/>
        </w:rPr>
        <w:t> </w:t>
      </w:r>
      <w:r>
        <w:rPr/>
        <w:t>malaria</w:t>
      </w:r>
      <w:r>
        <w:rPr>
          <w:spacing w:val="24"/>
        </w:rPr>
        <w:t> </w:t>
      </w:r>
      <w:r>
        <w:rPr/>
        <w:t>endemic</w:t>
      </w:r>
      <w:r>
        <w:rPr>
          <w:spacing w:val="25"/>
        </w:rPr>
        <w:t> </w:t>
      </w:r>
      <w:r>
        <w:rPr/>
        <w:t>areas</w:t>
      </w:r>
      <w:r>
        <w:rPr>
          <w:spacing w:val="25"/>
        </w:rPr>
        <w:t> </w:t>
      </w:r>
      <w:r>
        <w:rPr/>
        <w:t>(like</w:t>
      </w:r>
      <w:r>
        <w:rPr>
          <w:spacing w:val="25"/>
        </w:rPr>
        <w:t> </w:t>
      </w:r>
      <w:r>
        <w:rPr/>
        <w:t>Nigeria)</w:t>
      </w:r>
      <w:r>
        <w:rPr>
          <w:spacing w:val="25"/>
        </w:rPr>
        <w:t> </w:t>
      </w:r>
      <w:r>
        <w:rPr/>
        <w:t>where</w:t>
      </w:r>
      <w:r>
        <w:rPr>
          <w:spacing w:val="23"/>
        </w:rPr>
        <w:t> </w:t>
      </w:r>
      <w:r>
        <w:rPr/>
        <w:t>there</w:t>
      </w:r>
      <w:r>
        <w:rPr>
          <w:spacing w:val="24"/>
        </w:rPr>
        <w:t> </w:t>
      </w:r>
      <w:r>
        <w:rPr/>
        <w:t>is</w:t>
      </w:r>
      <w:r>
        <w:rPr>
          <w:spacing w:val="26"/>
        </w:rPr>
        <w:t> </w:t>
      </w:r>
      <w:r>
        <w:rPr/>
        <w:t>chloroquine</w:t>
      </w:r>
      <w:r>
        <w:rPr>
          <w:spacing w:val="25"/>
        </w:rPr>
        <w:t> </w:t>
      </w:r>
      <w:r>
        <w:rPr/>
        <w:t>resistance,</w:t>
      </w:r>
      <w:r>
        <w:rPr>
          <w:spacing w:val="25"/>
        </w:rPr>
        <w:t> </w:t>
      </w:r>
      <w:r>
        <w:rPr/>
        <w:t>WHO</w:t>
      </w:r>
      <w:r>
        <w:rPr>
          <w:spacing w:val="-57"/>
        </w:rPr>
        <w:t> </w:t>
      </w:r>
      <w:r>
        <w:rPr/>
        <w:t>recommended ACT as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treatment</w:t>
      </w:r>
      <w:r>
        <w:rPr>
          <w:spacing w:val="-1"/>
        </w:rPr>
        <w:t> </w:t>
      </w:r>
      <w:r>
        <w:rPr/>
        <w:t>of choice</w:t>
      </w:r>
      <w:r>
        <w:rPr>
          <w:spacing w:val="-3"/>
        </w:rPr>
        <w:t> </w:t>
      </w:r>
      <w:r>
        <w:rPr/>
        <w:t>in</w:t>
      </w:r>
      <w:r>
        <w:rPr>
          <w:spacing w:val="-1"/>
        </w:rPr>
        <w:t> </w:t>
      </w:r>
      <w:r>
        <w:rPr/>
        <w:t>uncomplicated</w:t>
      </w:r>
      <w:r>
        <w:rPr>
          <w:spacing w:val="-1"/>
        </w:rPr>
        <w:t> </w:t>
      </w:r>
      <w:r>
        <w:rPr/>
        <w:t>malaria</w:t>
      </w:r>
      <w:r>
        <w:rPr>
          <w:spacing w:val="-2"/>
        </w:rPr>
        <w:t> </w:t>
      </w:r>
      <w:r>
        <w:rPr/>
        <w:t>(WHO,</w:t>
      </w:r>
      <w:r>
        <w:rPr>
          <w:spacing w:val="-1"/>
        </w:rPr>
        <w:t> </w:t>
      </w:r>
      <w:r>
        <w:rPr/>
        <w:t>2015).</w:t>
      </w:r>
    </w:p>
    <w:p>
      <w:pPr>
        <w:pStyle w:val="BodyText"/>
        <w:spacing w:line="480" w:lineRule="auto" w:before="194"/>
        <w:ind w:left="1985" w:right="1513"/>
      </w:pPr>
      <w:r>
        <w:rPr/>
        <w:t>Therapeutic concentrations of anti-malaria drugs as early as possible have been</w:t>
      </w:r>
      <w:r>
        <w:rPr>
          <w:spacing w:val="1"/>
        </w:rPr>
        <w:t> </w:t>
      </w:r>
      <w:r>
        <w:rPr/>
        <w:t>emphasized at the site of action in order to achieve quick therapeutic effect (WHO,</w:t>
      </w:r>
      <w:r>
        <w:rPr>
          <w:spacing w:val="1"/>
        </w:rPr>
        <w:t> </w:t>
      </w:r>
      <w:r>
        <w:rPr/>
        <w:t>2013). Chloroquine should be given if the infection is known to be sensitive to</w:t>
      </w:r>
      <w:r>
        <w:rPr>
          <w:spacing w:val="1"/>
        </w:rPr>
        <w:t> </w:t>
      </w:r>
      <w:r>
        <w:rPr/>
        <w:t>it.Chloroquine is still the first line treatment for </w:t>
      </w:r>
      <w:r>
        <w:rPr>
          <w:i/>
        </w:rPr>
        <w:t>P.vivax </w:t>
      </w:r>
      <w:r>
        <w:rPr/>
        <w:t>and </w:t>
      </w:r>
      <w:r>
        <w:rPr>
          <w:i/>
        </w:rPr>
        <w:t>P. ovale</w:t>
      </w:r>
      <w:r>
        <w:rPr/>
        <w:t>, while primaquine</w:t>
      </w:r>
      <w:r>
        <w:rPr>
          <w:spacing w:val="-57"/>
        </w:rPr>
        <w:t> </w:t>
      </w:r>
      <w:r>
        <w:rPr/>
        <w:t>can be used to treat liver stage parasites of </w:t>
      </w:r>
      <w:r>
        <w:rPr>
          <w:i/>
        </w:rPr>
        <w:t>P.vivax</w:t>
      </w:r>
      <w:r>
        <w:rPr/>
        <w:t>, in areas of low transmission if</w:t>
      </w:r>
      <w:r>
        <w:rPr>
          <w:spacing w:val="1"/>
        </w:rPr>
        <w:t> </w:t>
      </w:r>
      <w:r>
        <w:rPr/>
        <w:t>adherence</w:t>
      </w:r>
      <w:r>
        <w:rPr>
          <w:spacing w:val="-2"/>
        </w:rPr>
        <w:t> </w:t>
      </w:r>
      <w:r>
        <w:rPr/>
        <w:t>is</w:t>
      </w:r>
      <w:r>
        <w:rPr>
          <w:spacing w:val="2"/>
        </w:rPr>
        <w:t> </w:t>
      </w:r>
      <w:r>
        <w:rPr/>
        <w:t>guaranteed.</w:t>
      </w:r>
    </w:p>
    <w:p>
      <w:pPr>
        <w:pStyle w:val="BodyText"/>
        <w:spacing w:line="480" w:lineRule="auto" w:before="200"/>
        <w:ind w:left="1985" w:right="1412" w:firstLine="62"/>
        <w:jc w:val="both"/>
      </w:pPr>
      <w:r>
        <w:rPr/>
        <w:t>In choloroquine resistant malaria or where sensitivity to chloroquine is not known,</w:t>
      </w:r>
      <w:r>
        <w:rPr>
          <w:spacing w:val="1"/>
        </w:rPr>
        <w:t> </w:t>
      </w:r>
      <w:r>
        <w:rPr/>
        <w:t>quinine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usually</w:t>
      </w:r>
      <w:r>
        <w:rPr>
          <w:spacing w:val="1"/>
        </w:rPr>
        <w:t> </w:t>
      </w:r>
      <w:r>
        <w:rPr/>
        <w:t>given</w:t>
      </w:r>
      <w:r>
        <w:rPr>
          <w:spacing w:val="1"/>
        </w:rPr>
        <w:t> </w:t>
      </w:r>
      <w:r>
        <w:rPr/>
        <w:t>intravenously</w:t>
      </w:r>
      <w:r>
        <w:rPr>
          <w:spacing w:val="1"/>
        </w:rPr>
        <w:t> </w:t>
      </w:r>
      <w:r>
        <w:rPr/>
        <w:t>starting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loading</w:t>
      </w:r>
      <w:r>
        <w:rPr>
          <w:spacing w:val="1"/>
        </w:rPr>
        <w:t> </w:t>
      </w:r>
      <w:r>
        <w:rPr/>
        <w:t>dose.</w:t>
      </w:r>
      <w:r>
        <w:rPr>
          <w:spacing w:val="1"/>
        </w:rPr>
        <w:t> </w:t>
      </w:r>
      <w:r>
        <w:rPr/>
        <w:t>Intravenous</w:t>
      </w:r>
      <w:r>
        <w:rPr>
          <w:spacing w:val="1"/>
        </w:rPr>
        <w:t> </w:t>
      </w:r>
      <w:r>
        <w:rPr/>
        <w:t>artesunate or intramuscular artemether may used if parenteral quinine or artemisinin</w:t>
      </w:r>
      <w:r>
        <w:rPr>
          <w:spacing w:val="1"/>
        </w:rPr>
        <w:t> </w:t>
      </w:r>
      <w:r>
        <w:rPr/>
        <w:t>derivatives are not available. Patients of all ages need to be closely monitored while</w:t>
      </w:r>
      <w:r>
        <w:rPr>
          <w:spacing w:val="1"/>
        </w:rPr>
        <w:t> </w:t>
      </w:r>
      <w:r>
        <w:rPr/>
        <w:t>undergoing</w:t>
      </w:r>
      <w:r>
        <w:rPr>
          <w:spacing w:val="1"/>
        </w:rPr>
        <w:t> </w:t>
      </w:r>
      <w:r>
        <w:rPr/>
        <w:t>parenteral</w:t>
      </w:r>
      <w:r>
        <w:rPr>
          <w:spacing w:val="1"/>
        </w:rPr>
        <w:t> </w:t>
      </w:r>
      <w:r>
        <w:rPr/>
        <w:t>therapy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treatment</w:t>
      </w:r>
      <w:r>
        <w:rPr>
          <w:spacing w:val="1"/>
        </w:rPr>
        <w:t> </w:t>
      </w:r>
      <w:r>
        <w:rPr/>
        <w:t>switched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orally</w:t>
      </w:r>
      <w:r>
        <w:rPr>
          <w:spacing w:val="1"/>
        </w:rPr>
        <w:t> </w:t>
      </w:r>
      <w:r>
        <w:rPr/>
        <w:t>administered</w:t>
      </w:r>
      <w:r>
        <w:rPr>
          <w:spacing w:val="1"/>
        </w:rPr>
        <w:t> </w:t>
      </w:r>
      <w:r>
        <w:rPr/>
        <w:t>anti-</w:t>
      </w:r>
      <w:r>
        <w:rPr>
          <w:spacing w:val="1"/>
        </w:rPr>
        <w:t> </w:t>
      </w:r>
      <w:r>
        <w:rPr/>
        <w:t>malaria as soon as the patients conditions permits. When there are only minimal health</w:t>
      </w:r>
      <w:r>
        <w:rPr>
          <w:spacing w:val="1"/>
        </w:rPr>
        <w:t> </w:t>
      </w:r>
      <w:r>
        <w:rPr/>
        <w:t>care</w:t>
      </w:r>
      <w:r>
        <w:rPr>
          <w:spacing w:val="1"/>
        </w:rPr>
        <w:t> </w:t>
      </w:r>
      <w:r>
        <w:rPr/>
        <w:t>facilities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parenteral</w:t>
      </w:r>
      <w:r>
        <w:rPr>
          <w:spacing w:val="1"/>
        </w:rPr>
        <w:t> </w:t>
      </w:r>
      <w:r>
        <w:rPr/>
        <w:t>therapy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possible,</w:t>
      </w:r>
      <w:r>
        <w:rPr>
          <w:spacing w:val="1"/>
        </w:rPr>
        <w:t> </w:t>
      </w:r>
      <w:r>
        <w:rPr/>
        <w:t>artemisinin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artesunate</w:t>
      </w:r>
      <w:r>
        <w:rPr>
          <w:spacing w:val="-57"/>
        </w:rPr>
        <w:t> </w:t>
      </w:r>
      <w:r>
        <w:rPr/>
        <w:t>suppositories may be given (Lengeler </w:t>
      </w:r>
      <w:r>
        <w:rPr>
          <w:i/>
        </w:rPr>
        <w:t>et al., </w:t>
      </w:r>
      <w:r>
        <w:rPr/>
        <w:t>2010). The nasogastric route may also be</w:t>
      </w:r>
      <w:r>
        <w:rPr>
          <w:spacing w:val="1"/>
        </w:rPr>
        <w:t> </w:t>
      </w:r>
      <w:r>
        <w:rPr/>
        <w:t>used.</w:t>
      </w:r>
      <w:r>
        <w:rPr>
          <w:spacing w:val="38"/>
        </w:rPr>
        <w:t> </w:t>
      </w:r>
      <w:r>
        <w:rPr/>
        <w:t>Supportive</w:t>
      </w:r>
      <w:r>
        <w:rPr>
          <w:spacing w:val="38"/>
        </w:rPr>
        <w:t> </w:t>
      </w:r>
      <w:r>
        <w:rPr/>
        <w:t>therapy</w:t>
      </w:r>
      <w:r>
        <w:rPr>
          <w:spacing w:val="37"/>
        </w:rPr>
        <w:t> </w:t>
      </w:r>
      <w:r>
        <w:rPr/>
        <w:t>in</w:t>
      </w:r>
      <w:r>
        <w:rPr>
          <w:spacing w:val="41"/>
        </w:rPr>
        <w:t> </w:t>
      </w:r>
      <w:r>
        <w:rPr/>
        <w:t>patients</w:t>
      </w:r>
      <w:r>
        <w:rPr>
          <w:spacing w:val="40"/>
        </w:rPr>
        <w:t> </w:t>
      </w:r>
      <w:r>
        <w:rPr/>
        <w:t>with</w:t>
      </w:r>
      <w:r>
        <w:rPr>
          <w:spacing w:val="40"/>
        </w:rPr>
        <w:t> </w:t>
      </w:r>
      <w:r>
        <w:rPr/>
        <w:t>severe</w:t>
      </w:r>
      <w:r>
        <w:rPr>
          <w:spacing w:val="38"/>
        </w:rPr>
        <w:t> </w:t>
      </w:r>
      <w:r>
        <w:rPr/>
        <w:t>or</w:t>
      </w:r>
      <w:r>
        <w:rPr>
          <w:spacing w:val="39"/>
        </w:rPr>
        <w:t> </w:t>
      </w:r>
      <w:r>
        <w:rPr/>
        <w:t>complicated</w:t>
      </w:r>
      <w:r>
        <w:rPr>
          <w:spacing w:val="39"/>
        </w:rPr>
        <w:t> </w:t>
      </w:r>
      <w:r>
        <w:rPr/>
        <w:t>malaria</w:t>
      </w:r>
      <w:r>
        <w:rPr>
          <w:spacing w:val="38"/>
        </w:rPr>
        <w:t> </w:t>
      </w:r>
      <w:r>
        <w:rPr/>
        <w:t>needs</w:t>
      </w:r>
      <w:r>
        <w:rPr>
          <w:spacing w:val="39"/>
        </w:rPr>
        <w:t> </w:t>
      </w:r>
      <w:r>
        <w:rPr/>
        <w:t>to</w:t>
      </w:r>
      <w:r>
        <w:rPr>
          <w:spacing w:val="41"/>
        </w:rPr>
        <w:t> </w:t>
      </w:r>
      <w:r>
        <w:rPr/>
        <w:t>be</w:t>
      </w:r>
    </w:p>
    <w:p>
      <w:pPr>
        <w:spacing w:after="0" w:line="480" w:lineRule="auto"/>
        <w:jc w:val="both"/>
        <w:sectPr>
          <w:pgSz w:w="11910" w:h="16840"/>
          <w:pgMar w:header="0" w:footer="1002" w:top="1340" w:bottom="1200" w:left="0" w:right="0"/>
        </w:sectPr>
      </w:pPr>
    </w:p>
    <w:p>
      <w:pPr>
        <w:pStyle w:val="BodyText"/>
        <w:spacing w:line="482" w:lineRule="auto" w:before="74"/>
        <w:ind w:left="1985" w:right="1420"/>
        <w:jc w:val="both"/>
      </w:pPr>
      <w:r>
        <w:rPr/>
        <w:t>directed at reducing hyper-pyrexia, controlling convulsion, maintaining fluid balance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correcting</w:t>
      </w:r>
      <w:r>
        <w:rPr>
          <w:spacing w:val="-3"/>
        </w:rPr>
        <w:t> </w:t>
      </w:r>
      <w:r>
        <w:rPr/>
        <w:t>hypoglycaenia.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31"/>
        </w:rPr>
      </w:pPr>
    </w:p>
    <w:p>
      <w:pPr>
        <w:pStyle w:val="Heading1"/>
        <w:numPr>
          <w:ilvl w:val="2"/>
          <w:numId w:val="18"/>
        </w:numPr>
        <w:tabs>
          <w:tab w:pos="2526" w:val="left" w:leader="none"/>
        </w:tabs>
        <w:spacing w:line="240" w:lineRule="auto" w:before="0" w:after="0"/>
        <w:ind w:left="2525" w:right="0" w:hanging="541"/>
        <w:jc w:val="both"/>
      </w:pPr>
      <w:r>
        <w:rPr/>
        <w:t>Treatment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Benign</w:t>
      </w:r>
      <w:r>
        <w:rPr>
          <w:spacing w:val="-1"/>
        </w:rPr>
        <w:t> </w:t>
      </w:r>
      <w:r>
        <w:rPr/>
        <w:t>Malaria</w:t>
      </w:r>
    </w:p>
    <w:p>
      <w:pPr>
        <w:pStyle w:val="BodyText"/>
        <w:rPr>
          <w:b/>
          <w:sz w:val="26"/>
        </w:rPr>
      </w:pPr>
    </w:p>
    <w:p>
      <w:pPr>
        <w:spacing w:before="169"/>
        <w:ind w:left="1985" w:right="0" w:firstLine="0"/>
        <w:jc w:val="both"/>
        <w:rPr>
          <w:sz w:val="24"/>
        </w:rPr>
      </w:pPr>
      <w:r>
        <w:rPr>
          <w:sz w:val="24"/>
        </w:rPr>
        <w:t>Benign</w:t>
      </w:r>
      <w:r>
        <w:rPr>
          <w:spacing w:val="16"/>
          <w:sz w:val="24"/>
        </w:rPr>
        <w:t> </w:t>
      </w:r>
      <w:r>
        <w:rPr>
          <w:sz w:val="24"/>
        </w:rPr>
        <w:t>malaria</w:t>
      </w:r>
      <w:r>
        <w:rPr>
          <w:spacing w:val="16"/>
          <w:sz w:val="24"/>
        </w:rPr>
        <w:t> </w:t>
      </w:r>
      <w:r>
        <w:rPr>
          <w:sz w:val="24"/>
        </w:rPr>
        <w:t>which</w:t>
      </w:r>
      <w:r>
        <w:rPr>
          <w:spacing w:val="17"/>
          <w:sz w:val="24"/>
        </w:rPr>
        <w:t> </w:t>
      </w:r>
      <w:r>
        <w:rPr>
          <w:sz w:val="24"/>
        </w:rPr>
        <w:t>are</w:t>
      </w:r>
      <w:r>
        <w:rPr>
          <w:spacing w:val="15"/>
          <w:sz w:val="24"/>
        </w:rPr>
        <w:t> </w:t>
      </w:r>
      <w:r>
        <w:rPr>
          <w:sz w:val="24"/>
        </w:rPr>
        <w:t>usually</w:t>
      </w:r>
      <w:r>
        <w:rPr>
          <w:spacing w:val="15"/>
          <w:sz w:val="24"/>
        </w:rPr>
        <w:t> </w:t>
      </w:r>
      <w:r>
        <w:rPr>
          <w:sz w:val="24"/>
        </w:rPr>
        <w:t>caused</w:t>
      </w:r>
      <w:r>
        <w:rPr>
          <w:spacing w:val="17"/>
          <w:sz w:val="24"/>
        </w:rPr>
        <w:t> </w:t>
      </w:r>
      <w:r>
        <w:rPr>
          <w:sz w:val="24"/>
        </w:rPr>
        <w:t>by</w:t>
      </w:r>
      <w:r>
        <w:rPr>
          <w:spacing w:val="17"/>
          <w:sz w:val="24"/>
        </w:rPr>
        <w:t> </w:t>
      </w:r>
      <w:r>
        <w:rPr>
          <w:i/>
          <w:sz w:val="24"/>
        </w:rPr>
        <w:t>P.</w:t>
      </w:r>
      <w:r>
        <w:rPr>
          <w:i/>
          <w:spacing w:val="18"/>
          <w:sz w:val="24"/>
        </w:rPr>
        <w:t> </w:t>
      </w:r>
      <w:r>
        <w:rPr>
          <w:i/>
          <w:sz w:val="24"/>
        </w:rPr>
        <w:t>vivax</w:t>
      </w:r>
      <w:r>
        <w:rPr>
          <w:i/>
          <w:spacing w:val="16"/>
          <w:sz w:val="24"/>
        </w:rPr>
        <w:t> </w:t>
      </w:r>
      <w:r>
        <w:rPr>
          <w:sz w:val="24"/>
        </w:rPr>
        <w:t>or</w:t>
      </w:r>
      <w:r>
        <w:rPr>
          <w:spacing w:val="16"/>
          <w:sz w:val="24"/>
        </w:rPr>
        <w:t> </w:t>
      </w:r>
      <w:r>
        <w:rPr>
          <w:sz w:val="24"/>
        </w:rPr>
        <w:t>less</w:t>
      </w:r>
      <w:r>
        <w:rPr>
          <w:spacing w:val="20"/>
          <w:sz w:val="24"/>
        </w:rPr>
        <w:t> </w:t>
      </w:r>
      <w:r>
        <w:rPr>
          <w:sz w:val="24"/>
        </w:rPr>
        <w:t>commonly</w:t>
      </w:r>
      <w:r>
        <w:rPr>
          <w:spacing w:val="11"/>
          <w:sz w:val="24"/>
        </w:rPr>
        <w:t> </w:t>
      </w:r>
      <w:r>
        <w:rPr>
          <w:sz w:val="24"/>
        </w:rPr>
        <w:t>by</w:t>
      </w:r>
      <w:r>
        <w:rPr>
          <w:spacing w:val="17"/>
          <w:sz w:val="24"/>
        </w:rPr>
        <w:t> </w:t>
      </w:r>
      <w:r>
        <w:rPr>
          <w:i/>
          <w:sz w:val="24"/>
        </w:rPr>
        <w:t>P.</w:t>
      </w:r>
      <w:r>
        <w:rPr>
          <w:i/>
          <w:spacing w:val="17"/>
          <w:sz w:val="24"/>
        </w:rPr>
        <w:t> </w:t>
      </w:r>
      <w:r>
        <w:rPr>
          <w:i/>
          <w:sz w:val="24"/>
        </w:rPr>
        <w:t>ovale</w:t>
      </w:r>
      <w:r>
        <w:rPr>
          <w:i/>
          <w:spacing w:val="17"/>
          <w:sz w:val="24"/>
        </w:rPr>
        <w:t> </w:t>
      </w:r>
      <w:r>
        <w:rPr>
          <w:sz w:val="24"/>
        </w:rPr>
        <w:t>or</w:t>
      </w:r>
    </w:p>
    <w:p>
      <w:pPr>
        <w:pStyle w:val="BodyText"/>
      </w:pPr>
    </w:p>
    <w:p>
      <w:pPr>
        <w:pStyle w:val="BodyText"/>
        <w:spacing w:line="480" w:lineRule="auto"/>
        <w:ind w:left="1985" w:right="1412"/>
        <w:jc w:val="both"/>
      </w:pPr>
      <w:r>
        <w:rPr>
          <w:i/>
        </w:rPr>
        <w:t>P. malariae</w:t>
      </w:r>
      <w:r>
        <w:rPr/>
        <w:t>, can be debilitating but are usually less severe than falciparum malaria</w:t>
      </w:r>
      <w:r>
        <w:rPr>
          <w:spacing w:val="1"/>
        </w:rPr>
        <w:t> </w:t>
      </w:r>
      <w:r>
        <w:rPr/>
        <w:t>(Robert </w:t>
      </w:r>
      <w:r>
        <w:rPr>
          <w:i/>
        </w:rPr>
        <w:t>et al.,</w:t>
      </w:r>
      <w:r>
        <w:rPr/>
        <w:t>2009)</w:t>
      </w:r>
      <w:r>
        <w:rPr>
          <w:i/>
        </w:rPr>
        <w:t>. </w:t>
      </w:r>
      <w:r>
        <w:rPr/>
        <w:t>Chloroquine is still the drug of choice but chloroquine alone is</w:t>
      </w:r>
      <w:r>
        <w:rPr>
          <w:spacing w:val="1"/>
        </w:rPr>
        <w:t> </w:t>
      </w:r>
      <w:r>
        <w:rPr/>
        <w:t>adequate for </w:t>
      </w:r>
      <w:r>
        <w:rPr>
          <w:i/>
        </w:rPr>
        <w:t>P. malariae </w:t>
      </w:r>
      <w:r>
        <w:rPr/>
        <w:t>infections, the cases of malaria caused by </w:t>
      </w:r>
      <w:r>
        <w:rPr>
          <w:i/>
        </w:rPr>
        <w:t>P. vivax or P. ovale</w:t>
      </w:r>
      <w:r>
        <w:rPr>
          <w:i/>
          <w:spacing w:val="1"/>
        </w:rPr>
        <w:t> </w:t>
      </w:r>
      <w:r>
        <w:rPr/>
        <w:t>or when a radical cure with a tissue schizoiticides usually primaquine is used to avoid</w:t>
      </w:r>
      <w:r>
        <w:rPr>
          <w:spacing w:val="1"/>
        </w:rPr>
        <w:t> </w:t>
      </w:r>
      <w:r>
        <w:rPr/>
        <w:t>the risk of relapse (caused by the presence of later hypnozoides), months or years after</w:t>
      </w:r>
      <w:r>
        <w:rPr>
          <w:spacing w:val="1"/>
        </w:rPr>
        <w:t> </w:t>
      </w:r>
      <w:r>
        <w:rPr/>
        <w:t>the primary infection (WHO, 2014). Radical cure is also appropriate for patient living in</w:t>
      </w:r>
      <w:r>
        <w:rPr>
          <w:spacing w:val="-57"/>
        </w:rPr>
        <w:t> </w:t>
      </w:r>
      <w:r>
        <w:rPr/>
        <w:t>an endemic area since re-infection is likely and therefore WHO recommends that it</w:t>
      </w:r>
      <w:r>
        <w:rPr>
          <w:spacing w:val="1"/>
        </w:rPr>
        <w:t> </w:t>
      </w:r>
      <w:r>
        <w:rPr/>
        <w:t>should be limited to patients residents in areas where transmission is very low or absent</w:t>
      </w:r>
      <w:r>
        <w:rPr>
          <w:spacing w:val="1"/>
        </w:rPr>
        <w:t> </w:t>
      </w:r>
      <w:r>
        <w:rPr/>
        <w:t>and to those treated during an epidemic (WHO, 2014). Other patients should simply be</w:t>
      </w:r>
      <w:r>
        <w:rPr>
          <w:spacing w:val="1"/>
        </w:rPr>
        <w:t> </w:t>
      </w:r>
      <w:r>
        <w:rPr/>
        <w:t>treated with a further course of chloroquine in the event of relapse or re-infection.</w:t>
      </w:r>
      <w:r>
        <w:rPr>
          <w:spacing w:val="1"/>
        </w:rPr>
        <w:t> </w:t>
      </w:r>
      <w:r>
        <w:rPr>
          <w:i/>
        </w:rPr>
        <w:t>P.vivax</w:t>
      </w:r>
      <w:r>
        <w:rPr>
          <w:i/>
          <w:spacing w:val="1"/>
        </w:rPr>
        <w:t> </w:t>
      </w:r>
      <w:r>
        <w:rPr/>
        <w:t>cases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fail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respond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chloroquine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treated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quinine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mefloquine.</w:t>
      </w:r>
    </w:p>
    <w:p>
      <w:pPr>
        <w:pStyle w:val="BodyText"/>
        <w:rPr>
          <w:sz w:val="26"/>
        </w:rPr>
      </w:pPr>
    </w:p>
    <w:p>
      <w:pPr>
        <w:pStyle w:val="Heading1"/>
        <w:numPr>
          <w:ilvl w:val="2"/>
          <w:numId w:val="18"/>
        </w:numPr>
        <w:tabs>
          <w:tab w:pos="2526" w:val="left" w:leader="none"/>
        </w:tabs>
        <w:spacing w:line="240" w:lineRule="auto" w:before="188" w:after="0"/>
        <w:ind w:left="2525" w:right="0" w:hanging="541"/>
        <w:jc w:val="both"/>
      </w:pPr>
      <w:r>
        <w:rPr/>
        <w:t>Treatment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Malaria</w:t>
      </w:r>
      <w:r>
        <w:rPr>
          <w:spacing w:val="-2"/>
        </w:rPr>
        <w:t> </w:t>
      </w:r>
      <w:r>
        <w:rPr/>
        <w:t>During</w:t>
      </w:r>
      <w:r>
        <w:rPr>
          <w:spacing w:val="-1"/>
        </w:rPr>
        <w:t> </w:t>
      </w:r>
      <w:r>
        <w:rPr/>
        <w:t>Pregnancy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1985" w:right="1415"/>
        <w:jc w:val="both"/>
      </w:pPr>
      <w:r>
        <w:rPr/>
        <w:t>Malaria is specifically dangerous during pregnancy and the seriousness of the disease</w:t>
      </w:r>
      <w:r>
        <w:rPr>
          <w:spacing w:val="1"/>
        </w:rPr>
        <w:t> </w:t>
      </w:r>
      <w:r>
        <w:rPr/>
        <w:t>usually</w:t>
      </w:r>
      <w:r>
        <w:rPr>
          <w:spacing w:val="1"/>
        </w:rPr>
        <w:t> </w:t>
      </w:r>
      <w:r>
        <w:rPr/>
        <w:t>outweighs</w:t>
      </w:r>
      <w:r>
        <w:rPr>
          <w:spacing w:val="1"/>
        </w:rPr>
        <w:t> </w:t>
      </w:r>
      <w:r>
        <w:rPr/>
        <w:t>any</w:t>
      </w:r>
      <w:r>
        <w:rPr>
          <w:spacing w:val="1"/>
        </w:rPr>
        <w:t> </w:t>
      </w:r>
      <w:r>
        <w:rPr/>
        <w:t>potential</w:t>
      </w:r>
      <w:r>
        <w:rPr>
          <w:spacing w:val="1"/>
        </w:rPr>
        <w:t> </w:t>
      </w:r>
      <w:r>
        <w:rPr/>
        <w:t>risk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treatment</w:t>
      </w:r>
      <w:r>
        <w:rPr>
          <w:spacing w:val="1"/>
        </w:rPr>
        <w:t> </w:t>
      </w:r>
      <w:r>
        <w:rPr/>
        <w:t>(WHO,</w:t>
      </w:r>
      <w:r>
        <w:rPr>
          <w:spacing w:val="1"/>
        </w:rPr>
        <w:t> </w:t>
      </w:r>
      <w:r>
        <w:rPr/>
        <w:t>2013).</w:t>
      </w:r>
      <w:r>
        <w:rPr>
          <w:spacing w:val="1"/>
        </w:rPr>
        <w:t> </w:t>
      </w:r>
      <w:r>
        <w:rPr/>
        <w:t>Although</w:t>
      </w:r>
      <w:r>
        <w:rPr>
          <w:spacing w:val="1"/>
        </w:rPr>
        <w:t> </w:t>
      </w:r>
      <w:r>
        <w:rPr/>
        <w:t>fetal</w:t>
      </w:r>
      <w:r>
        <w:rPr>
          <w:spacing w:val="-57"/>
        </w:rPr>
        <w:t> </w:t>
      </w:r>
      <w:r>
        <w:rPr/>
        <w:t>abnormalities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associated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doses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chloroquine,</w:t>
      </w:r>
      <w:r>
        <w:rPr>
          <w:spacing w:val="1"/>
        </w:rPr>
        <w:t> </w:t>
      </w:r>
      <w:r>
        <w:rPr/>
        <w:t>its</w:t>
      </w:r>
      <w:r>
        <w:rPr>
          <w:spacing w:val="-57"/>
        </w:rPr>
        <w:t> </w:t>
      </w:r>
      <w:r>
        <w:rPr/>
        <w:t>extensive</w:t>
      </w:r>
      <w:r>
        <w:rPr>
          <w:spacing w:val="18"/>
        </w:rPr>
        <w:t> </w:t>
      </w:r>
      <w:r>
        <w:rPr/>
        <w:t>clinical</w:t>
      </w:r>
      <w:r>
        <w:rPr>
          <w:spacing w:val="19"/>
        </w:rPr>
        <w:t> </w:t>
      </w:r>
      <w:r>
        <w:rPr/>
        <w:t>exposure</w:t>
      </w:r>
      <w:r>
        <w:rPr>
          <w:spacing w:val="17"/>
        </w:rPr>
        <w:t> </w:t>
      </w:r>
      <w:r>
        <w:rPr/>
        <w:t>suggests</w:t>
      </w:r>
      <w:r>
        <w:rPr>
          <w:spacing w:val="22"/>
        </w:rPr>
        <w:t> </w:t>
      </w:r>
      <w:r>
        <w:rPr/>
        <w:t>it</w:t>
      </w:r>
      <w:r>
        <w:rPr>
          <w:spacing w:val="19"/>
        </w:rPr>
        <w:t> </w:t>
      </w:r>
      <w:r>
        <w:rPr/>
        <w:t>is</w:t>
      </w:r>
      <w:r>
        <w:rPr>
          <w:spacing w:val="20"/>
        </w:rPr>
        <w:t> </w:t>
      </w:r>
      <w:r>
        <w:rPr/>
        <w:t>safe,</w:t>
      </w:r>
      <w:r>
        <w:rPr>
          <w:spacing w:val="18"/>
        </w:rPr>
        <w:t> </w:t>
      </w:r>
      <w:r>
        <w:rPr/>
        <w:t>its</w:t>
      </w:r>
      <w:r>
        <w:rPr>
          <w:spacing w:val="21"/>
        </w:rPr>
        <w:t> </w:t>
      </w:r>
      <w:r>
        <w:rPr/>
        <w:t>use</w:t>
      </w:r>
      <w:r>
        <w:rPr>
          <w:spacing w:val="18"/>
        </w:rPr>
        <w:t> </w:t>
      </w:r>
      <w:r>
        <w:rPr/>
        <w:t>may</w:t>
      </w:r>
      <w:r>
        <w:rPr>
          <w:spacing w:val="14"/>
        </w:rPr>
        <w:t> </w:t>
      </w:r>
      <w:r>
        <w:rPr/>
        <w:t>be</w:t>
      </w:r>
      <w:r>
        <w:rPr>
          <w:spacing w:val="19"/>
        </w:rPr>
        <w:t> </w:t>
      </w:r>
      <w:r>
        <w:rPr/>
        <w:t>limited,</w:t>
      </w:r>
      <w:r>
        <w:rPr>
          <w:spacing w:val="18"/>
        </w:rPr>
        <w:t> </w:t>
      </w:r>
      <w:r>
        <w:rPr/>
        <w:t>however,</w:t>
      </w:r>
      <w:r>
        <w:rPr>
          <w:spacing w:val="20"/>
        </w:rPr>
        <w:t> </w:t>
      </w:r>
      <w:r>
        <w:rPr/>
        <w:t>due</w:t>
      </w:r>
      <w:r>
        <w:rPr>
          <w:spacing w:val="18"/>
        </w:rPr>
        <w:t> </w:t>
      </w:r>
      <w:r>
        <w:rPr/>
        <w:t>to</w:t>
      </w:r>
    </w:p>
    <w:p>
      <w:pPr>
        <w:spacing w:after="0" w:line="480" w:lineRule="auto"/>
        <w:jc w:val="both"/>
        <w:sectPr>
          <w:pgSz w:w="11910" w:h="16840"/>
          <w:pgMar w:header="0" w:footer="1002" w:top="1340" w:bottom="1200" w:left="0" w:right="0"/>
        </w:sectPr>
      </w:pPr>
    </w:p>
    <w:p>
      <w:pPr>
        <w:pStyle w:val="BodyText"/>
        <w:spacing w:line="482" w:lineRule="auto" w:before="74"/>
        <w:ind w:left="1985" w:right="1419"/>
        <w:jc w:val="both"/>
      </w:pPr>
      <w:r>
        <w:rPr/>
        <w:t>resistance, quinine may be used for chloroquine resistance malaria but care should be</w:t>
      </w:r>
      <w:r>
        <w:rPr>
          <w:spacing w:val="1"/>
        </w:rPr>
        <w:t> </w:t>
      </w:r>
      <w:r>
        <w:rPr/>
        <w:t>taken</w:t>
      </w:r>
      <w:r>
        <w:rPr>
          <w:spacing w:val="-1"/>
        </w:rPr>
        <w:t> </w:t>
      </w:r>
      <w:r>
        <w:rPr/>
        <w:t>so that the</w:t>
      </w:r>
      <w:r>
        <w:rPr>
          <w:spacing w:val="-1"/>
        </w:rPr>
        <w:t> </w:t>
      </w:r>
      <w:r>
        <w:rPr/>
        <w:t>patients</w:t>
      </w:r>
      <w:r>
        <w:rPr>
          <w:spacing w:val="2"/>
        </w:rPr>
        <w:t> </w:t>
      </w:r>
      <w:r>
        <w:rPr/>
        <w:t>do</w:t>
      </w:r>
      <w:r>
        <w:rPr>
          <w:spacing w:val="-1"/>
        </w:rPr>
        <w:t> </w:t>
      </w:r>
      <w:r>
        <w:rPr/>
        <w:t>not become hypoglycaemic.</w:t>
      </w:r>
    </w:p>
    <w:p>
      <w:pPr>
        <w:pStyle w:val="BodyText"/>
        <w:spacing w:line="480" w:lineRule="auto" w:before="193"/>
        <w:ind w:left="1985" w:right="1414"/>
        <w:jc w:val="both"/>
      </w:pPr>
      <w:r>
        <w:rPr/>
        <w:t>Artemisinin</w:t>
      </w:r>
      <w:r>
        <w:rPr>
          <w:spacing w:val="1"/>
        </w:rPr>
        <w:t> </w:t>
      </w:r>
      <w:r>
        <w:rPr/>
        <w:t>combination</w:t>
      </w:r>
      <w:r>
        <w:rPr>
          <w:spacing w:val="1"/>
        </w:rPr>
        <w:t> </w:t>
      </w:r>
      <w:r>
        <w:rPr/>
        <w:t>therapies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drugs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choice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treatment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uncomplicated malaria in the second and third trimester; data regarding their use in the</w:t>
      </w:r>
      <w:r>
        <w:rPr>
          <w:spacing w:val="1"/>
        </w:rPr>
        <w:t> </w:t>
      </w:r>
      <w:r>
        <w:rPr/>
        <w:t>first</w:t>
      </w:r>
      <w:r>
        <w:rPr>
          <w:spacing w:val="1"/>
        </w:rPr>
        <w:t> </w:t>
      </w:r>
      <w:r>
        <w:rPr/>
        <w:t>trimester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present</w:t>
      </w:r>
      <w:r>
        <w:rPr>
          <w:spacing w:val="1"/>
        </w:rPr>
        <w:t> </w:t>
      </w:r>
      <w:r>
        <w:rPr/>
        <w:t>limited</w:t>
      </w:r>
      <w:r>
        <w:rPr>
          <w:spacing w:val="1"/>
        </w:rPr>
        <w:t> </w:t>
      </w:r>
      <w:r>
        <w:rPr/>
        <w:t>(WHO,</w:t>
      </w:r>
      <w:r>
        <w:rPr>
          <w:spacing w:val="1"/>
        </w:rPr>
        <w:t> </w:t>
      </w:r>
      <w:r>
        <w:rPr/>
        <w:t>2015).</w:t>
      </w:r>
      <w:r>
        <w:rPr>
          <w:spacing w:val="1"/>
        </w:rPr>
        <w:t> </w:t>
      </w:r>
      <w:r>
        <w:rPr/>
        <w:t>Intermittent</w:t>
      </w:r>
      <w:r>
        <w:rPr>
          <w:spacing w:val="1"/>
        </w:rPr>
        <w:t> </w:t>
      </w:r>
      <w:r>
        <w:rPr/>
        <w:t>treatment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pyrimethamine – sulphadoxine as single dose in the second and third trimester may</w:t>
      </w:r>
      <w:r>
        <w:rPr>
          <w:spacing w:val="1"/>
        </w:rPr>
        <w:t> </w:t>
      </w:r>
      <w:r>
        <w:rPr/>
        <w:t>reduce the risk of severe anaemia in late pregnancy; in malaria endemic areas, although</w:t>
      </w:r>
      <w:r>
        <w:rPr>
          <w:spacing w:val="1"/>
        </w:rPr>
        <w:t> </w:t>
      </w:r>
      <w:r>
        <w:rPr/>
        <w:t>there</w:t>
      </w:r>
      <w:r>
        <w:rPr>
          <w:spacing w:val="-2"/>
        </w:rPr>
        <w:t> </w:t>
      </w:r>
      <w:r>
        <w:rPr/>
        <w:t>are</w:t>
      </w:r>
      <w:r>
        <w:rPr>
          <w:spacing w:val="-2"/>
        </w:rPr>
        <w:t> </w:t>
      </w:r>
      <w:r>
        <w:rPr/>
        <w:t>some</w:t>
      </w:r>
      <w:r>
        <w:rPr>
          <w:spacing w:val="-1"/>
        </w:rPr>
        <w:t> </w:t>
      </w:r>
      <w:r>
        <w:rPr/>
        <w:t>concerns</w:t>
      </w:r>
      <w:r>
        <w:rPr>
          <w:spacing w:val="-1"/>
        </w:rPr>
        <w:t> </w:t>
      </w:r>
      <w:r>
        <w:rPr/>
        <w:t>over emerging resistance</w:t>
      </w:r>
      <w:r>
        <w:rPr>
          <w:spacing w:val="1"/>
        </w:rPr>
        <w:t> </w:t>
      </w:r>
      <w:r>
        <w:rPr/>
        <w:t>(Barnes</w:t>
      </w:r>
      <w:r>
        <w:rPr>
          <w:spacing w:val="-1"/>
        </w:rPr>
        <w:t> </w:t>
      </w:r>
      <w:r>
        <w:rPr>
          <w:i/>
        </w:rPr>
        <w:t>et al., </w:t>
      </w:r>
      <w:r>
        <w:rPr/>
        <w:t>2008).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31"/>
        </w:rPr>
      </w:pPr>
    </w:p>
    <w:p>
      <w:pPr>
        <w:pStyle w:val="Heading1"/>
        <w:numPr>
          <w:ilvl w:val="1"/>
          <w:numId w:val="13"/>
        </w:numPr>
        <w:tabs>
          <w:tab w:pos="4506" w:val="left" w:leader="none"/>
        </w:tabs>
        <w:spacing w:line="240" w:lineRule="auto" w:before="0" w:after="0"/>
        <w:ind w:left="4505" w:right="0" w:hanging="361"/>
        <w:jc w:val="left"/>
      </w:pPr>
      <w:r>
        <w:rPr/>
        <w:t>Artemisinin-based</w:t>
      </w:r>
      <w:r>
        <w:rPr>
          <w:spacing w:val="-4"/>
        </w:rPr>
        <w:t> </w:t>
      </w:r>
      <w:r>
        <w:rPr/>
        <w:t>Combination</w:t>
      </w:r>
      <w:r>
        <w:rPr>
          <w:spacing w:val="-3"/>
        </w:rPr>
        <w:t> </w:t>
      </w:r>
      <w:r>
        <w:rPr/>
        <w:t>Therapy</w:t>
      </w:r>
      <w:r>
        <w:rPr>
          <w:spacing w:val="-1"/>
        </w:rPr>
        <w:t> </w:t>
      </w:r>
      <w:r>
        <w:rPr/>
        <w:t>(ACTs)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1"/>
        <w:rPr>
          <w:b/>
          <w:sz w:val="22"/>
        </w:rPr>
      </w:pPr>
    </w:p>
    <w:p>
      <w:pPr>
        <w:pStyle w:val="BodyText"/>
        <w:spacing w:line="480" w:lineRule="auto"/>
        <w:ind w:left="1985" w:right="1595"/>
      </w:pPr>
      <w:r>
        <w:rPr/>
        <w:t>Successful malaria control depends greatly on treatment with efficacious anti-malarial</w:t>
      </w:r>
      <w:r>
        <w:rPr>
          <w:spacing w:val="-57"/>
        </w:rPr>
        <w:t> </w:t>
      </w:r>
      <w:r>
        <w:rPr/>
        <w:t>drugs. Countries have a National Malaria Treatment Policy,that specifies drugs for</w:t>
      </w:r>
      <w:r>
        <w:rPr>
          <w:spacing w:val="1"/>
        </w:rPr>
        <w:t> </w:t>
      </w:r>
      <w:r>
        <w:rPr/>
        <w:t>treatment of both uncomplicated and severe malaria, malaria in pregnancy and what to</w:t>
      </w:r>
      <w:r>
        <w:rPr>
          <w:spacing w:val="-58"/>
        </w:rPr>
        <w:t> </w:t>
      </w:r>
      <w:r>
        <w:rPr/>
        <w:t>do</w:t>
      </w:r>
      <w:r>
        <w:rPr>
          <w:spacing w:val="-1"/>
        </w:rPr>
        <w:t> </w:t>
      </w:r>
      <w:r>
        <w:rPr/>
        <w:t>if first line treatment fails.</w:t>
      </w:r>
    </w:p>
    <w:p>
      <w:pPr>
        <w:pStyle w:val="BodyText"/>
        <w:spacing w:line="274" w:lineRule="exact"/>
        <w:ind w:left="1985"/>
      </w:pPr>
      <w:r>
        <w:rPr/>
        <w:t>As</w:t>
      </w:r>
      <w:r>
        <w:rPr>
          <w:spacing w:val="-1"/>
        </w:rPr>
        <w:t> </w:t>
      </w:r>
      <w:r>
        <w:rPr/>
        <w:t>drug</w:t>
      </w:r>
      <w:r>
        <w:rPr>
          <w:spacing w:val="-2"/>
        </w:rPr>
        <w:t> </w:t>
      </w:r>
      <w:r>
        <w:rPr/>
        <w:t>resistance</w:t>
      </w:r>
      <w:r>
        <w:rPr>
          <w:spacing w:val="-2"/>
        </w:rPr>
        <w:t> </w:t>
      </w:r>
      <w:r>
        <w:rPr/>
        <w:t>develops</w:t>
      </w:r>
      <w:r>
        <w:rPr>
          <w:spacing w:val="-1"/>
        </w:rPr>
        <w:t> </w:t>
      </w:r>
      <w:r>
        <w:rPr/>
        <w:t>to existing</w:t>
      </w:r>
      <w:r>
        <w:rPr>
          <w:spacing w:val="-3"/>
        </w:rPr>
        <w:t> </w:t>
      </w:r>
      <w:r>
        <w:rPr/>
        <w:t>drugs,</w:t>
      </w:r>
      <w:r>
        <w:rPr>
          <w:spacing w:val="-1"/>
        </w:rPr>
        <w:t> </w:t>
      </w:r>
      <w:r>
        <w:rPr/>
        <w:t>new</w:t>
      </w:r>
      <w:r>
        <w:rPr>
          <w:spacing w:val="-1"/>
        </w:rPr>
        <w:t> </w:t>
      </w:r>
      <w:r>
        <w:rPr/>
        <w:t>ones need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be</w:t>
      </w:r>
      <w:r>
        <w:rPr>
          <w:spacing w:val="-2"/>
        </w:rPr>
        <w:t> </w:t>
      </w:r>
      <w:r>
        <w:rPr/>
        <w:t>introduced.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BodyText"/>
        <w:spacing w:line="480" w:lineRule="auto"/>
        <w:ind w:left="1985" w:right="1461" w:firstLine="59"/>
      </w:pPr>
      <w:r>
        <w:rPr/>
        <w:t>For </w:t>
      </w:r>
      <w:r>
        <w:rPr>
          <w:i/>
        </w:rPr>
        <w:t>P. falciparum,</w:t>
      </w:r>
      <w:r>
        <w:rPr/>
        <w:t>the use of two or more drugs with different modes of action in</w:t>
      </w:r>
      <w:r>
        <w:rPr>
          <w:spacing w:val="1"/>
        </w:rPr>
        <w:t> </w:t>
      </w:r>
      <w:r>
        <w:rPr/>
        <w:t>combination is now recommended to provide adequate cure rate and delay development</w:t>
      </w:r>
      <w:r>
        <w:rPr>
          <w:spacing w:val="-57"/>
        </w:rPr>
        <w:t> </w:t>
      </w:r>
      <w:r>
        <w:rPr/>
        <w:t>of</w:t>
      </w:r>
      <w:r>
        <w:rPr>
          <w:spacing w:val="-2"/>
        </w:rPr>
        <w:t> </w:t>
      </w:r>
      <w:r>
        <w:rPr/>
        <w:t>resistance.</w:t>
      </w:r>
    </w:p>
    <w:p>
      <w:pPr>
        <w:pStyle w:val="BodyText"/>
        <w:spacing w:line="480" w:lineRule="auto" w:before="1"/>
        <w:ind w:left="1985" w:right="1530"/>
      </w:pPr>
      <w:r>
        <w:rPr/>
        <w:t>Currently, artemisinin-based combination therapy (ACT) is recommended 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treatment of </w:t>
      </w:r>
      <w:r>
        <w:rPr>
          <w:i/>
        </w:rPr>
        <w:t>P. falciparum </w:t>
      </w:r>
      <w:r>
        <w:rPr/>
        <w:t>malaria. Fast acting artemisinin-based compounds are</w:t>
      </w:r>
      <w:r>
        <w:rPr>
          <w:spacing w:val="1"/>
        </w:rPr>
        <w:t> </w:t>
      </w:r>
      <w:r>
        <w:rPr/>
        <w:t>combined with a drug from a different class, companion drugs include lumefantrine,</w:t>
      </w:r>
      <w:r>
        <w:rPr>
          <w:spacing w:val="1"/>
        </w:rPr>
        <w:t> </w:t>
      </w:r>
      <w:r>
        <w:rPr/>
        <w:t>mefloquine, amodiaquine, sulfadoxine/pyrimethamine, piperaquine and</w:t>
      </w:r>
      <w:r>
        <w:rPr>
          <w:spacing w:val="1"/>
        </w:rPr>
        <w:t> </w:t>
      </w:r>
      <w:r>
        <w:rPr/>
        <w:t>chlorproguanil/dapsone.</w:t>
      </w:r>
      <w:r>
        <w:rPr>
          <w:spacing w:val="-2"/>
        </w:rPr>
        <w:t> </w:t>
      </w:r>
      <w:r>
        <w:rPr/>
        <w:t>Artemisinin</w:t>
      </w:r>
      <w:r>
        <w:rPr>
          <w:spacing w:val="-4"/>
        </w:rPr>
        <w:t> </w:t>
      </w:r>
      <w:r>
        <w:rPr/>
        <w:t>derivatives</w:t>
      </w:r>
      <w:r>
        <w:rPr>
          <w:spacing w:val="-3"/>
        </w:rPr>
        <w:t> </w:t>
      </w:r>
      <w:r>
        <w:rPr/>
        <w:t>include</w:t>
      </w:r>
      <w:r>
        <w:rPr>
          <w:spacing w:val="-4"/>
        </w:rPr>
        <w:t> </w:t>
      </w:r>
      <w:r>
        <w:rPr/>
        <w:t>dihydroartemisinin,</w:t>
      </w:r>
      <w:r>
        <w:rPr>
          <w:spacing w:val="-4"/>
        </w:rPr>
        <w:t> </w:t>
      </w:r>
      <w:r>
        <w:rPr/>
        <w:t>artesunate</w:t>
      </w:r>
    </w:p>
    <w:p>
      <w:pPr>
        <w:spacing w:after="0" w:line="480" w:lineRule="auto"/>
        <w:sectPr>
          <w:pgSz w:w="11910" w:h="16840"/>
          <w:pgMar w:header="0" w:footer="1002" w:top="1340" w:bottom="1200" w:left="0" w:right="0"/>
        </w:sectPr>
      </w:pPr>
    </w:p>
    <w:p>
      <w:pPr>
        <w:pStyle w:val="BodyText"/>
        <w:spacing w:line="480" w:lineRule="auto" w:before="74"/>
        <w:ind w:left="1985" w:right="1689"/>
        <w:jc w:val="both"/>
      </w:pPr>
      <w:r>
        <w:rPr/>
        <w:t>and artemether. Implementation of the recommendation to use ACTs is limited by the</w:t>
      </w:r>
      <w:r>
        <w:rPr>
          <w:spacing w:val="-57"/>
        </w:rPr>
        <w:t> </w:t>
      </w:r>
      <w:r>
        <w:rPr/>
        <w:t>small number of available and affordable co-formulated anti-malarial drugs, but most</w:t>
      </w:r>
      <w:r>
        <w:rPr>
          <w:spacing w:val="-57"/>
        </w:rPr>
        <w:t> </w:t>
      </w:r>
      <w:r>
        <w:rPr/>
        <w:t>countries are now starting to implement this regimen. A co-formulated drug is one, in</w:t>
      </w:r>
      <w:r>
        <w:rPr>
          <w:spacing w:val="-57"/>
        </w:rPr>
        <w:t> </w:t>
      </w:r>
      <w:r>
        <w:rPr/>
        <w:t>which two different drugs are combined in one tablet; this is important to ensure both</w:t>
      </w:r>
      <w:r>
        <w:rPr>
          <w:spacing w:val="-57"/>
        </w:rPr>
        <w:t> </w:t>
      </w:r>
      <w:r>
        <w:rPr/>
        <w:t>drugs</w:t>
      </w:r>
      <w:r>
        <w:rPr>
          <w:spacing w:val="1"/>
        </w:rPr>
        <w:t> </w:t>
      </w:r>
      <w:r>
        <w:rPr/>
        <w:t>are</w:t>
      </w:r>
      <w:r>
        <w:rPr>
          <w:spacing w:val="-2"/>
        </w:rPr>
        <w:t> </w:t>
      </w:r>
      <w:r>
        <w:rPr/>
        <w:t>used.</w:t>
      </w:r>
    </w:p>
    <w:p>
      <w:pPr>
        <w:pStyle w:val="BodyText"/>
        <w:spacing w:before="5"/>
      </w:pPr>
    </w:p>
    <w:p>
      <w:pPr>
        <w:pStyle w:val="BodyText"/>
        <w:spacing w:line="480" w:lineRule="auto"/>
        <w:ind w:left="1985" w:right="1652"/>
        <w:jc w:val="both"/>
      </w:pPr>
      <w:r>
        <w:rPr/>
        <w:t>The benefits of ACTs are their high efficacy, fast action and the reduced likelihood of</w:t>
      </w:r>
      <w:r>
        <w:rPr>
          <w:spacing w:val="-57"/>
        </w:rPr>
        <w:t> </w:t>
      </w:r>
      <w:r>
        <w:rPr/>
        <w:t>resistance developing. In order to make best use of them, it is critical to address issues</w:t>
      </w:r>
      <w:r>
        <w:rPr>
          <w:spacing w:val="-58"/>
        </w:rPr>
        <w:t> </w:t>
      </w:r>
      <w:r>
        <w:rPr/>
        <w:t>of</w:t>
      </w:r>
      <w:r>
        <w:rPr>
          <w:spacing w:val="-2"/>
        </w:rPr>
        <w:t> </w:t>
      </w:r>
      <w:r>
        <w:rPr/>
        <w:t>delivery, access and cost.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20"/>
        </w:rPr>
      </w:pPr>
    </w:p>
    <w:p>
      <w:pPr>
        <w:pStyle w:val="Heading1"/>
        <w:ind w:left="1985"/>
      </w:pPr>
      <w:r>
        <w:rPr/>
        <w:t>2.4.1</w:t>
      </w:r>
      <w:r>
        <w:rPr>
          <w:spacing w:val="-3"/>
        </w:rPr>
        <w:t> </w:t>
      </w:r>
      <w:r>
        <w:rPr/>
        <w:t>Artemether-lumefantrine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spacing w:line="480" w:lineRule="auto"/>
        <w:ind w:left="1985" w:right="1697"/>
      </w:pPr>
      <w:r>
        <w:rPr/>
        <w:t>Artemether-lumefantrine is</w:t>
      </w:r>
      <w:r>
        <w:rPr>
          <w:spacing w:val="-1"/>
        </w:rPr>
        <w:t> </w:t>
      </w:r>
      <w:r>
        <w:rPr/>
        <w:t>an</w:t>
      </w:r>
      <w:r>
        <w:rPr>
          <w:spacing w:val="-1"/>
        </w:rPr>
        <w:t> </w:t>
      </w:r>
      <w:r>
        <w:rPr/>
        <w:t>ACT</w:t>
      </w:r>
      <w:r>
        <w:rPr>
          <w:spacing w:val="-1"/>
        </w:rPr>
        <w:t> </w:t>
      </w:r>
      <w:r>
        <w:rPr/>
        <w:t>prequalified</w:t>
      </w:r>
      <w:r>
        <w:rPr>
          <w:spacing w:val="-1"/>
        </w:rPr>
        <w:t> </w:t>
      </w:r>
      <w:r>
        <w:rPr/>
        <w:t>by</w:t>
      </w:r>
      <w:r>
        <w:rPr>
          <w:spacing w:val="-4"/>
        </w:rPr>
        <w:t> </w:t>
      </w:r>
      <w:r>
        <w:rPr/>
        <w:t>the</w:t>
      </w:r>
      <w:r>
        <w:rPr>
          <w:spacing w:val="-1"/>
        </w:rPr>
        <w:t> </w:t>
      </w:r>
      <w:r>
        <w:rPr/>
        <w:t>WHO</w:t>
      </w:r>
      <w:r>
        <w:rPr>
          <w:spacing w:val="-2"/>
        </w:rPr>
        <w:t> </w:t>
      </w:r>
      <w:r>
        <w:rPr/>
        <w:t>for</w:t>
      </w:r>
      <w:r>
        <w:rPr>
          <w:spacing w:val="-1"/>
        </w:rPr>
        <w:t> </w:t>
      </w:r>
      <w:r>
        <w:rPr/>
        <w:t>efficacy,</w:t>
      </w:r>
      <w:r>
        <w:rPr>
          <w:spacing w:val="1"/>
        </w:rPr>
        <w:t> </w:t>
      </w:r>
      <w:r>
        <w:rPr/>
        <w:t>safety</w:t>
      </w:r>
      <w:r>
        <w:rPr>
          <w:spacing w:val="-5"/>
        </w:rPr>
        <w:t> </w:t>
      </w:r>
      <w:r>
        <w:rPr/>
        <w:t>and</w:t>
      </w:r>
      <w:r>
        <w:rPr>
          <w:spacing w:val="-57"/>
        </w:rPr>
        <w:t> </w:t>
      </w:r>
      <w:r>
        <w:rPr/>
        <w:t>quality,</w:t>
      </w:r>
      <w:r>
        <w:rPr>
          <w:spacing w:val="-1"/>
        </w:rPr>
        <w:t> </w:t>
      </w:r>
      <w:r>
        <w:rPr/>
        <w:t>approved by</w:t>
      </w:r>
      <w:r>
        <w:rPr>
          <w:spacing w:val="-5"/>
        </w:rPr>
        <w:t> </w:t>
      </w:r>
      <w:r>
        <w:rPr/>
        <w:t>Swissmedic in December 2008</w:t>
      </w:r>
      <w:r>
        <w:rPr>
          <w:spacing w:val="-1"/>
        </w:rPr>
        <w:t> </w:t>
      </w:r>
      <w:r>
        <w:rPr/>
        <w:t>(WHO, 2009).</w:t>
      </w:r>
    </w:p>
    <w:p>
      <w:pPr>
        <w:pStyle w:val="BodyText"/>
        <w:spacing w:line="480" w:lineRule="auto"/>
        <w:ind w:left="1985" w:right="1407"/>
      </w:pPr>
      <w:r>
        <w:rPr/>
        <w:t>Artemether/lumefantrine was the first fixed-dose artemisinin-based combination therapy</w:t>
      </w:r>
      <w:r>
        <w:rPr>
          <w:spacing w:val="-57"/>
        </w:rPr>
        <w:t> </w:t>
      </w:r>
      <w:r>
        <w:rPr/>
        <w:t>recommended and pre-qualified by WHO for the treatment of uncomplicated malaria</w:t>
      </w:r>
      <w:r>
        <w:rPr>
          <w:spacing w:val="1"/>
        </w:rPr>
        <w:t> </w:t>
      </w:r>
      <w:r>
        <w:rPr/>
        <w:t>caused by </w:t>
      </w:r>
      <w:r>
        <w:rPr>
          <w:i/>
        </w:rPr>
        <w:t>P. falciparum</w:t>
      </w:r>
      <w:r>
        <w:rPr/>
        <w:t>. It has been shown to be effective both in sub-Saharan Africa</w:t>
      </w:r>
      <w:r>
        <w:rPr>
          <w:spacing w:val="1"/>
        </w:rPr>
        <w:t> </w:t>
      </w:r>
      <w:r>
        <w:rPr/>
        <w:t>and in areas with multi-drug resistant </w:t>
      </w:r>
      <w:r>
        <w:rPr>
          <w:i/>
        </w:rPr>
        <w:t>P. falciparum </w:t>
      </w:r>
      <w:r>
        <w:rPr/>
        <w:t>in Southeast Asia. It is currently</w:t>
      </w:r>
      <w:r>
        <w:rPr>
          <w:spacing w:val="1"/>
        </w:rPr>
        <w:t> </w:t>
      </w:r>
      <w:r>
        <w:rPr/>
        <w:t>recommended</w:t>
      </w:r>
      <w:r>
        <w:rPr>
          <w:spacing w:val="1"/>
        </w:rPr>
        <w:t> </w:t>
      </w:r>
      <w:r>
        <w:rPr/>
        <w:t>as</w:t>
      </w:r>
      <w:r>
        <w:rPr>
          <w:spacing w:val="-1"/>
        </w:rPr>
        <w:t> </w:t>
      </w:r>
      <w:r>
        <w:rPr/>
        <w:t>first-line</w:t>
      </w:r>
      <w:r>
        <w:rPr>
          <w:spacing w:val="-2"/>
        </w:rPr>
        <w:t> </w:t>
      </w:r>
      <w:r>
        <w:rPr/>
        <w:t>treatment</w:t>
      </w:r>
      <w:r>
        <w:rPr>
          <w:spacing w:val="-1"/>
        </w:rPr>
        <w:t> </w:t>
      </w:r>
      <w:r>
        <w:rPr/>
        <w:t>for uncomplicated</w:t>
      </w:r>
      <w:r>
        <w:rPr>
          <w:spacing w:val="-1"/>
        </w:rPr>
        <w:t> </w:t>
      </w:r>
      <w:r>
        <w:rPr/>
        <w:t>malaria</w:t>
      </w:r>
      <w:r>
        <w:rPr>
          <w:spacing w:val="-3"/>
        </w:rPr>
        <w:t> </w:t>
      </w:r>
      <w:r>
        <w:rPr/>
        <w:t>in</w:t>
      </w:r>
      <w:r>
        <w:rPr>
          <w:spacing w:val="-1"/>
        </w:rPr>
        <w:t> </w:t>
      </w:r>
      <w:r>
        <w:rPr/>
        <w:t>several countries.</w:t>
      </w:r>
    </w:p>
    <w:p>
      <w:pPr>
        <w:pStyle w:val="BodyText"/>
        <w:spacing w:line="480" w:lineRule="auto" w:before="1"/>
        <w:ind w:left="1985" w:right="1603"/>
      </w:pPr>
      <w:r>
        <w:rPr/>
        <w:t>However,</w:t>
      </w:r>
      <w:r>
        <w:rPr>
          <w:spacing w:val="-1"/>
        </w:rPr>
        <w:t> </w:t>
      </w:r>
      <w:r>
        <w:rPr/>
        <w:t>its</w:t>
      </w:r>
      <w:r>
        <w:rPr>
          <w:spacing w:val="-1"/>
        </w:rPr>
        <w:t> </w:t>
      </w:r>
      <w:r>
        <w:rPr/>
        <w:t>complex</w:t>
      </w:r>
      <w:r>
        <w:rPr>
          <w:spacing w:val="-1"/>
        </w:rPr>
        <w:t> </w:t>
      </w:r>
      <w:r>
        <w:rPr/>
        <w:t>treatment</w:t>
      </w:r>
      <w:r>
        <w:rPr>
          <w:spacing w:val="-1"/>
        </w:rPr>
        <w:t> </w:t>
      </w:r>
      <w:r>
        <w:rPr/>
        <w:t>regimen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two</w:t>
      </w:r>
      <w:r>
        <w:rPr>
          <w:spacing w:val="-1"/>
        </w:rPr>
        <w:t> </w:t>
      </w:r>
      <w:r>
        <w:rPr/>
        <w:t>doses</w:t>
      </w:r>
      <w:r>
        <w:rPr>
          <w:spacing w:val="-1"/>
        </w:rPr>
        <w:t> </w:t>
      </w:r>
      <w:r>
        <w:rPr/>
        <w:t>daily</w:t>
      </w:r>
      <w:r>
        <w:rPr>
          <w:spacing w:val="-3"/>
        </w:rPr>
        <w:t> </w:t>
      </w:r>
      <w:r>
        <w:rPr/>
        <w:t>for</w:t>
      </w:r>
      <w:r>
        <w:rPr>
          <w:spacing w:val="-3"/>
        </w:rPr>
        <w:t> </w:t>
      </w:r>
      <w:r>
        <w:rPr/>
        <w:t>three</w:t>
      </w:r>
      <w:r>
        <w:rPr>
          <w:spacing w:val="-2"/>
        </w:rPr>
        <w:t> </w:t>
      </w:r>
      <w:r>
        <w:rPr/>
        <w:t>days</w:t>
      </w:r>
      <w:r>
        <w:rPr>
          <w:spacing w:val="1"/>
        </w:rPr>
        <w:t> </w:t>
      </w:r>
      <w:r>
        <w:rPr/>
        <w:t>could</w:t>
      </w:r>
      <w:r>
        <w:rPr>
          <w:spacing w:val="-1"/>
        </w:rPr>
        <w:t> </w:t>
      </w:r>
      <w:r>
        <w:rPr/>
        <w:t>affect</w:t>
      </w:r>
      <w:r>
        <w:rPr>
          <w:spacing w:val="-57"/>
        </w:rPr>
        <w:t> </w:t>
      </w:r>
      <w:r>
        <w:rPr/>
        <w:t>adherence.</w:t>
      </w:r>
    </w:p>
    <w:p>
      <w:pPr>
        <w:pStyle w:val="BodyText"/>
        <w:spacing w:line="480" w:lineRule="auto"/>
        <w:ind w:left="1985" w:right="1561"/>
      </w:pPr>
      <w:r>
        <w:rPr/>
        <w:t>Both artemether and lumefantrine are blood schizonticides with complementary</w:t>
      </w:r>
      <w:r>
        <w:rPr>
          <w:spacing w:val="1"/>
        </w:rPr>
        <w:t> </w:t>
      </w:r>
      <w:r>
        <w:rPr/>
        <w:t>pharmacokinetics and dissimilar modes of action, and hence provide synergistic anti-</w:t>
      </w:r>
      <w:r>
        <w:rPr>
          <w:spacing w:val="1"/>
        </w:rPr>
        <w:t> </w:t>
      </w:r>
      <w:r>
        <w:rPr/>
        <w:t>malarial activity. (Novartis, 2014). Lumefantrine is a highly effective, long acting, oral</w:t>
      </w:r>
      <w:r>
        <w:rPr>
          <w:spacing w:val="-58"/>
        </w:rPr>
        <w:t> </w:t>
      </w:r>
      <w:r>
        <w:rPr/>
        <w:t>erythrocytic</w:t>
      </w:r>
      <w:r>
        <w:rPr>
          <w:spacing w:val="-2"/>
        </w:rPr>
        <w:t> </w:t>
      </w:r>
      <w:r>
        <w:rPr/>
        <w:t>schizonticide related to mefloquine.</w:t>
      </w:r>
    </w:p>
    <w:p>
      <w:pPr>
        <w:spacing w:after="0" w:line="480" w:lineRule="auto"/>
        <w:sectPr>
          <w:pgSz w:w="11910" w:h="16840"/>
          <w:pgMar w:header="0" w:footer="1002" w:top="1340" w:bottom="1200" w:left="0" w:right="0"/>
        </w:sectPr>
      </w:pPr>
    </w:p>
    <w:p>
      <w:pPr>
        <w:pStyle w:val="BodyText"/>
        <w:spacing w:line="480" w:lineRule="auto" w:before="74"/>
        <w:ind w:left="1985" w:right="1407"/>
      </w:pPr>
      <w:r>
        <w:rPr/>
        <w:t>Highly lipophilic onset delayed, peak at 6 hours, it is available as fixed dose</w:t>
      </w:r>
      <w:r>
        <w:rPr>
          <w:spacing w:val="1"/>
        </w:rPr>
        <w:t> </w:t>
      </w:r>
      <w:r>
        <w:rPr/>
        <w:t>combination, 80 mg artemether with 480 mg lumefantrine twice daily for 3</w:t>
      </w:r>
      <w:r>
        <w:rPr>
          <w:spacing w:val="1"/>
        </w:rPr>
        <w:t> </w:t>
      </w:r>
      <w:r>
        <w:rPr/>
        <w:t>days.Artemether is rapidly eliminated from plasma with a half-life of two to three hours,</w:t>
      </w:r>
      <w:r>
        <w:rPr>
          <w:spacing w:val="-57"/>
        </w:rPr>
        <w:t> </w:t>
      </w:r>
      <w:r>
        <w:rPr/>
        <w:t>whereas</w:t>
      </w:r>
      <w:r>
        <w:rPr>
          <w:spacing w:val="-1"/>
        </w:rPr>
        <w:t> </w:t>
      </w:r>
      <w:r>
        <w:rPr/>
        <w:t>lumefantrine</w:t>
      </w:r>
      <w:r>
        <w:rPr>
          <w:spacing w:val="-2"/>
        </w:rPr>
        <w:t> </w:t>
      </w:r>
      <w:r>
        <w:rPr/>
        <w:t>is eliminated</w:t>
      </w:r>
      <w:r>
        <w:rPr>
          <w:spacing w:val="-1"/>
        </w:rPr>
        <w:t> </w:t>
      </w:r>
      <w:r>
        <w:rPr/>
        <w:t>more</w:t>
      </w:r>
      <w:r>
        <w:rPr>
          <w:spacing w:val="-1"/>
        </w:rPr>
        <w:t> </w:t>
      </w:r>
      <w:r>
        <w:rPr/>
        <w:t>slowly</w:t>
      </w:r>
      <w:r>
        <w:rPr>
          <w:spacing w:val="-4"/>
        </w:rPr>
        <w:t> </w:t>
      </w:r>
      <w:r>
        <w:rPr/>
        <w:t>with a</w:t>
      </w:r>
      <w:r>
        <w:rPr>
          <w:spacing w:val="-1"/>
        </w:rPr>
        <w:t> </w:t>
      </w:r>
      <w:r>
        <w:rPr/>
        <w:t>half-life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three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six</w:t>
      </w:r>
      <w:r>
        <w:rPr>
          <w:spacing w:val="2"/>
        </w:rPr>
        <w:t> </w:t>
      </w:r>
      <w:r>
        <w:rPr/>
        <w:t>days</w:t>
      </w:r>
    </w:p>
    <w:p>
      <w:pPr>
        <w:pStyle w:val="BodyText"/>
        <w:spacing w:before="4"/>
      </w:pPr>
    </w:p>
    <w:p>
      <w:pPr>
        <w:pStyle w:val="BodyText"/>
        <w:spacing w:line="480" w:lineRule="auto" w:before="1"/>
        <w:ind w:left="1985" w:right="1413"/>
        <w:jc w:val="both"/>
      </w:pPr>
      <w:r>
        <w:rPr/>
        <w:t>The combination provides a high long-term cure rate after a short treatment course</w:t>
      </w:r>
      <w:r>
        <w:rPr>
          <w:spacing w:val="1"/>
        </w:rPr>
        <w:t> </w:t>
      </w:r>
      <w:r>
        <w:rPr/>
        <w:t>(Norvatis, 2014) and thus provides rapid clearance of parasitemia and most malaria-</w:t>
      </w:r>
      <w:r>
        <w:rPr>
          <w:spacing w:val="1"/>
        </w:rPr>
        <w:t> </w:t>
      </w:r>
      <w:r>
        <w:rPr/>
        <w:t>related</w:t>
      </w:r>
      <w:r>
        <w:rPr>
          <w:spacing w:val="-1"/>
        </w:rPr>
        <w:t> </w:t>
      </w:r>
      <w:r>
        <w:rPr/>
        <w:t>symptoms, coupled with prevention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recrudescence.</w:t>
      </w:r>
    </w:p>
    <w:p>
      <w:pPr>
        <w:pStyle w:val="BodyText"/>
        <w:spacing w:before="3"/>
      </w:pPr>
    </w:p>
    <w:p>
      <w:pPr>
        <w:pStyle w:val="BodyText"/>
        <w:spacing w:line="480" w:lineRule="auto"/>
        <w:ind w:left="1985" w:right="1416"/>
        <w:jc w:val="both"/>
      </w:pPr>
      <w:r>
        <w:rPr/>
        <w:t>Adverse</w:t>
      </w:r>
      <w:r>
        <w:rPr>
          <w:spacing w:val="1"/>
        </w:rPr>
        <w:t> </w:t>
      </w:r>
      <w:r>
        <w:rPr/>
        <w:t>effects: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adults,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frequently</w:t>
      </w:r>
      <w:r>
        <w:rPr>
          <w:spacing w:val="1"/>
        </w:rPr>
        <w:t> </w:t>
      </w:r>
      <w:r>
        <w:rPr/>
        <w:t>reported</w:t>
      </w:r>
      <w:r>
        <w:rPr>
          <w:spacing w:val="1"/>
        </w:rPr>
        <w:t> </w:t>
      </w:r>
      <w:r>
        <w:rPr/>
        <w:t>adverse</w:t>
      </w:r>
      <w:r>
        <w:rPr>
          <w:spacing w:val="1"/>
        </w:rPr>
        <w:t> </w:t>
      </w:r>
      <w:r>
        <w:rPr/>
        <w:t>reactions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combination were headache, anorexia, dizziness, and asthenia. In children, the adverse</w:t>
      </w:r>
      <w:r>
        <w:rPr>
          <w:spacing w:val="1"/>
        </w:rPr>
        <w:t> </w:t>
      </w:r>
      <w:r>
        <w:rPr/>
        <w:t>reactions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pyrexia,</w:t>
      </w:r>
      <w:r>
        <w:rPr>
          <w:spacing w:val="1"/>
        </w:rPr>
        <w:t> </w:t>
      </w:r>
      <w:r>
        <w:rPr/>
        <w:t>cough,</w:t>
      </w:r>
      <w:r>
        <w:rPr>
          <w:spacing w:val="1"/>
        </w:rPr>
        <w:t> </w:t>
      </w:r>
      <w:r>
        <w:rPr/>
        <w:t>vomiting,</w:t>
      </w:r>
      <w:r>
        <w:rPr>
          <w:spacing w:val="1"/>
        </w:rPr>
        <w:t> </w:t>
      </w:r>
      <w:r>
        <w:rPr/>
        <w:t>anorexia,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headache.</w:t>
      </w:r>
      <w:r>
        <w:rPr>
          <w:spacing w:val="1"/>
        </w:rPr>
        <w:t> </w:t>
      </w:r>
      <w:r>
        <w:rPr/>
        <w:t>Most</w:t>
      </w:r>
      <w:r>
        <w:rPr>
          <w:spacing w:val="60"/>
        </w:rPr>
        <w:t> </w:t>
      </w:r>
      <w:r>
        <w:rPr/>
        <w:t>adverse</w:t>
      </w:r>
      <w:r>
        <w:rPr>
          <w:spacing w:val="1"/>
        </w:rPr>
        <w:t> </w:t>
      </w:r>
      <w:r>
        <w:rPr/>
        <w:t>reactions</w:t>
      </w:r>
      <w:r>
        <w:rPr>
          <w:spacing w:val="-1"/>
        </w:rPr>
        <w:t> </w:t>
      </w:r>
      <w:r>
        <w:rPr/>
        <w:t>are</w:t>
      </w:r>
      <w:r>
        <w:rPr>
          <w:spacing w:val="-2"/>
        </w:rPr>
        <w:t> </w:t>
      </w:r>
      <w:r>
        <w:rPr/>
        <w:t>mild and do</w:t>
      </w:r>
      <w:r>
        <w:rPr>
          <w:spacing w:val="1"/>
        </w:rPr>
        <w:t> </w:t>
      </w:r>
      <w:r>
        <w:rPr/>
        <w:t>not lead to discontinuation of</w:t>
      </w:r>
      <w:r>
        <w:rPr>
          <w:spacing w:val="-2"/>
        </w:rPr>
        <w:t> </w:t>
      </w:r>
      <w:r>
        <w:rPr/>
        <w:t>medication.</w:t>
      </w:r>
    </w:p>
    <w:p>
      <w:pPr>
        <w:pStyle w:val="BodyText"/>
        <w:spacing w:before="10"/>
      </w:pPr>
    </w:p>
    <w:p>
      <w:pPr>
        <w:pStyle w:val="Heading1"/>
        <w:numPr>
          <w:ilvl w:val="1"/>
          <w:numId w:val="13"/>
        </w:numPr>
        <w:tabs>
          <w:tab w:pos="4447" w:val="left" w:leader="none"/>
        </w:tabs>
        <w:spacing w:line="240" w:lineRule="auto" w:before="0" w:after="0"/>
        <w:ind w:left="4446" w:right="0" w:hanging="4283"/>
        <w:jc w:val="left"/>
      </w:pPr>
      <w:r>
        <w:rPr/>
        <w:t>The</w:t>
      </w:r>
      <w:r>
        <w:rPr>
          <w:spacing w:val="-2"/>
        </w:rPr>
        <w:t> </w:t>
      </w:r>
      <w:r>
        <w:rPr/>
        <w:t>Challenge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Drug</w:t>
      </w:r>
      <w:r>
        <w:rPr>
          <w:spacing w:val="-1"/>
        </w:rPr>
        <w:t> </w:t>
      </w:r>
      <w:r>
        <w:rPr/>
        <w:t>Resistance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9"/>
        <w:rPr>
          <w:b/>
          <w:sz w:val="21"/>
        </w:rPr>
      </w:pPr>
    </w:p>
    <w:p>
      <w:pPr>
        <w:pStyle w:val="BodyText"/>
        <w:spacing w:line="480" w:lineRule="auto"/>
        <w:ind w:left="1985" w:right="1411"/>
        <w:jc w:val="both"/>
      </w:pPr>
      <w:r>
        <w:rPr/>
        <w:t>The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resistance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each</w:t>
      </w:r>
      <w:r>
        <w:rPr>
          <w:spacing w:val="1"/>
        </w:rPr>
        <w:t> </w:t>
      </w:r>
      <w:r>
        <w:rPr/>
        <w:t>anti-infective</w:t>
      </w:r>
      <w:r>
        <w:rPr>
          <w:spacing w:val="1"/>
        </w:rPr>
        <w:t> </w:t>
      </w:r>
      <w:r>
        <w:rPr/>
        <w:t>therapy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inevitable</w:t>
      </w:r>
      <w:r>
        <w:rPr>
          <w:spacing w:val="61"/>
        </w:rPr>
        <w:t> </w:t>
      </w:r>
      <w:r>
        <w:rPr/>
        <w:t>—</w:t>
      </w:r>
      <w:r>
        <w:rPr>
          <w:spacing w:val="1"/>
        </w:rPr>
        <w:t> </w:t>
      </w:r>
      <w:r>
        <w:rPr/>
        <w:t>antimalarial therapy is no exception. The frequency of occurrence of a resistant </w:t>
      </w:r>
      <w:hyperlink r:id="rId10">
        <w:r>
          <w:rPr>
            <w:i/>
            <w:u w:val="single"/>
          </w:rPr>
          <w:t>P.</w:t>
        </w:r>
      </w:hyperlink>
      <w:r>
        <w:rPr>
          <w:i/>
          <w:spacing w:val="1"/>
        </w:rPr>
        <w:t> </w:t>
      </w:r>
      <w:hyperlink r:id="rId10">
        <w:r>
          <w:rPr>
            <w:i/>
            <w:u w:val="single"/>
          </w:rPr>
          <w:t>falciparum</w:t>
        </w:r>
        <w:r>
          <w:rPr>
            <w:i/>
          </w:rPr>
          <w:t> </w:t>
        </w:r>
      </w:hyperlink>
      <w:r>
        <w:rPr/>
        <w:t>parasite in an infected patient is estimated to be 1 in 10</w:t>
      </w:r>
      <w:r>
        <w:rPr>
          <w:vertAlign w:val="superscript"/>
        </w:rPr>
        <w:t>10</w:t>
      </w:r>
      <w:r>
        <w:rPr>
          <w:vertAlign w:val="baseline"/>
        </w:rPr>
        <w:t>. In a severe malaria</w:t>
      </w:r>
      <w:r>
        <w:rPr>
          <w:spacing w:val="-57"/>
          <w:vertAlign w:val="baseline"/>
        </w:rPr>
        <w:t> </w:t>
      </w:r>
      <w:r>
        <w:rPr>
          <w:vertAlign w:val="baseline"/>
        </w:rPr>
        <w:t>patient, the parasite burden can rise to 10</w:t>
      </w:r>
      <w:r>
        <w:rPr>
          <w:vertAlign w:val="superscript"/>
        </w:rPr>
        <w:t>12</w:t>
      </w:r>
      <w:r>
        <w:rPr>
          <w:vertAlign w:val="baseline"/>
        </w:rPr>
        <w:t>-10</w:t>
      </w:r>
      <w:r>
        <w:rPr>
          <w:vertAlign w:val="superscript"/>
        </w:rPr>
        <w:t>13</w:t>
      </w:r>
      <w:r>
        <w:rPr>
          <w:vertAlign w:val="baseline"/>
        </w:rPr>
        <w:t>, which means that there could be up to</w:t>
      </w:r>
      <w:r>
        <w:rPr>
          <w:spacing w:val="1"/>
          <w:vertAlign w:val="baseline"/>
        </w:rPr>
        <w:t> </w:t>
      </w:r>
      <w:r>
        <w:rPr>
          <w:vertAlign w:val="baseline"/>
        </w:rPr>
        <w:t>1,000</w:t>
      </w:r>
      <w:r>
        <w:rPr>
          <w:spacing w:val="1"/>
          <w:vertAlign w:val="baseline"/>
        </w:rPr>
        <w:t> </w:t>
      </w:r>
      <w:r>
        <w:rPr>
          <w:vertAlign w:val="baseline"/>
        </w:rPr>
        <w:t>resistant</w:t>
      </w:r>
      <w:r>
        <w:rPr>
          <w:spacing w:val="1"/>
          <w:vertAlign w:val="baseline"/>
        </w:rPr>
        <w:t> </w:t>
      </w:r>
      <w:r>
        <w:rPr>
          <w:vertAlign w:val="baseline"/>
        </w:rPr>
        <w:t>parasites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one</w:t>
      </w:r>
      <w:r>
        <w:rPr>
          <w:spacing w:val="1"/>
          <w:vertAlign w:val="baseline"/>
        </w:rPr>
        <w:t> </w:t>
      </w:r>
      <w:r>
        <w:rPr>
          <w:vertAlign w:val="baseline"/>
        </w:rPr>
        <w:t>patient</w:t>
      </w:r>
      <w:r>
        <w:rPr>
          <w:spacing w:val="1"/>
          <w:vertAlign w:val="baseline"/>
        </w:rPr>
        <w:t> </w:t>
      </w:r>
      <w:r>
        <w:rPr>
          <w:vertAlign w:val="baseline"/>
        </w:rPr>
        <w:t>alone.</w:t>
      </w:r>
      <w:r>
        <w:rPr>
          <w:spacing w:val="1"/>
          <w:vertAlign w:val="baseline"/>
        </w:rPr>
        <w:t> </w:t>
      </w:r>
      <w:r>
        <w:rPr>
          <w:vertAlign w:val="baseline"/>
        </w:rPr>
        <w:t>This</w:t>
      </w:r>
      <w:r>
        <w:rPr>
          <w:spacing w:val="1"/>
          <w:vertAlign w:val="baseline"/>
        </w:rPr>
        <w:t> </w:t>
      </w:r>
      <w:r>
        <w:rPr>
          <w:vertAlign w:val="baseline"/>
        </w:rPr>
        <w:t>is</w:t>
      </w:r>
      <w:r>
        <w:rPr>
          <w:spacing w:val="1"/>
          <w:vertAlign w:val="baseline"/>
        </w:rPr>
        <w:t> </w:t>
      </w:r>
      <w:r>
        <w:rPr>
          <w:vertAlign w:val="baseline"/>
        </w:rPr>
        <w:t>a</w:t>
      </w:r>
      <w:r>
        <w:rPr>
          <w:spacing w:val="1"/>
          <w:vertAlign w:val="baseline"/>
        </w:rPr>
        <w:t> </w:t>
      </w:r>
      <w:r>
        <w:rPr>
          <w:vertAlign w:val="baseline"/>
        </w:rPr>
        <w:t>fact</w:t>
      </w:r>
      <w:r>
        <w:rPr>
          <w:spacing w:val="1"/>
          <w:vertAlign w:val="baseline"/>
        </w:rPr>
        <w:t> </w:t>
      </w:r>
      <w:r>
        <w:rPr>
          <w:vertAlign w:val="baseline"/>
        </w:rPr>
        <w:t>that</w:t>
      </w:r>
      <w:r>
        <w:rPr>
          <w:spacing w:val="1"/>
          <w:vertAlign w:val="baseline"/>
        </w:rPr>
        <w:t> </w:t>
      </w:r>
      <w:r>
        <w:rPr>
          <w:vertAlign w:val="baseline"/>
        </w:rPr>
        <w:t>will</w:t>
      </w:r>
      <w:r>
        <w:rPr>
          <w:spacing w:val="1"/>
          <w:vertAlign w:val="baseline"/>
        </w:rPr>
        <w:t> </w:t>
      </w:r>
      <w:r>
        <w:rPr>
          <w:vertAlign w:val="baseline"/>
        </w:rPr>
        <w:t>need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be</w:t>
      </w:r>
      <w:r>
        <w:rPr>
          <w:spacing w:val="1"/>
          <w:vertAlign w:val="baseline"/>
        </w:rPr>
        <w:t> </w:t>
      </w:r>
      <w:r>
        <w:rPr>
          <w:vertAlign w:val="baseline"/>
        </w:rPr>
        <w:t>considered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treatment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malaria</w:t>
      </w:r>
      <w:r>
        <w:rPr>
          <w:spacing w:val="1"/>
          <w:vertAlign w:val="baseline"/>
        </w:rPr>
        <w:t> </w:t>
      </w:r>
      <w:r>
        <w:rPr>
          <w:vertAlign w:val="baseline"/>
        </w:rPr>
        <w:t>until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parasite</w:t>
      </w:r>
      <w:r>
        <w:rPr>
          <w:spacing w:val="1"/>
          <w:vertAlign w:val="baseline"/>
        </w:rPr>
        <w:t> </w:t>
      </w:r>
      <w:r>
        <w:rPr>
          <w:vertAlign w:val="baseline"/>
        </w:rPr>
        <w:t>can</w:t>
      </w:r>
      <w:r>
        <w:rPr>
          <w:spacing w:val="1"/>
          <w:vertAlign w:val="baseline"/>
        </w:rPr>
        <w:t> </w:t>
      </w:r>
      <w:r>
        <w:rPr>
          <w:vertAlign w:val="baseline"/>
        </w:rPr>
        <w:t>be</w:t>
      </w:r>
      <w:r>
        <w:rPr>
          <w:spacing w:val="1"/>
          <w:vertAlign w:val="baseline"/>
        </w:rPr>
        <w:t> </w:t>
      </w:r>
      <w:r>
        <w:rPr>
          <w:vertAlign w:val="baseline"/>
        </w:rPr>
        <w:t>eradicated.</w:t>
      </w:r>
      <w:r>
        <w:rPr>
          <w:spacing w:val="60"/>
          <w:vertAlign w:val="baseline"/>
        </w:rPr>
        <w:t> </w:t>
      </w:r>
      <w:r>
        <w:rPr>
          <w:vertAlign w:val="baseline"/>
        </w:rPr>
        <w:t>As</w:t>
      </w:r>
      <w:r>
        <w:rPr>
          <w:spacing w:val="1"/>
          <w:vertAlign w:val="baseline"/>
        </w:rPr>
        <w:t> </w:t>
      </w:r>
      <w:r>
        <w:rPr>
          <w:vertAlign w:val="baseline"/>
        </w:rPr>
        <w:t>mentioned,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malaria</w:t>
      </w:r>
      <w:r>
        <w:rPr>
          <w:spacing w:val="1"/>
          <w:vertAlign w:val="baseline"/>
        </w:rPr>
        <w:t> </w:t>
      </w:r>
      <w:r>
        <w:rPr>
          <w:vertAlign w:val="baseline"/>
        </w:rPr>
        <w:t>eradication</w:t>
      </w:r>
      <w:r>
        <w:rPr>
          <w:spacing w:val="1"/>
          <w:vertAlign w:val="baseline"/>
        </w:rPr>
        <w:t> </w:t>
      </w:r>
      <w:r>
        <w:rPr>
          <w:vertAlign w:val="baseline"/>
        </w:rPr>
        <w:t>campaign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1955</w:t>
      </w:r>
      <w:r>
        <w:rPr>
          <w:spacing w:val="1"/>
          <w:vertAlign w:val="baseline"/>
        </w:rPr>
        <w:t> </w:t>
      </w:r>
      <w:r>
        <w:rPr>
          <w:vertAlign w:val="baseline"/>
        </w:rPr>
        <w:t>failed</w:t>
      </w:r>
      <w:r>
        <w:rPr>
          <w:spacing w:val="1"/>
          <w:vertAlign w:val="baseline"/>
        </w:rPr>
        <w:t> </w:t>
      </w:r>
      <w:r>
        <w:rPr>
          <w:vertAlign w:val="baseline"/>
        </w:rPr>
        <w:t>partly</w:t>
      </w:r>
      <w:r>
        <w:rPr>
          <w:spacing w:val="1"/>
          <w:vertAlign w:val="baseline"/>
        </w:rPr>
        <w:t> </w:t>
      </w:r>
      <w:r>
        <w:rPr>
          <w:vertAlign w:val="baseline"/>
        </w:rPr>
        <w:t>due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60"/>
          <w:vertAlign w:val="baseline"/>
        </w:rPr>
        <w:t> </w:t>
      </w:r>
      <w:r>
        <w:rPr>
          <w:vertAlign w:val="baseline"/>
        </w:rPr>
        <w:t>drug</w:t>
      </w:r>
      <w:r>
        <w:rPr>
          <w:spacing w:val="1"/>
          <w:vertAlign w:val="baseline"/>
        </w:rPr>
        <w:t> </w:t>
      </w:r>
      <w:r>
        <w:rPr>
          <w:vertAlign w:val="baseline"/>
        </w:rPr>
        <w:t>resistance, primarily to chloroquine (CQ) and later to the replacement drug sulfadoxine-</w:t>
      </w:r>
      <w:r>
        <w:rPr>
          <w:spacing w:val="1"/>
          <w:vertAlign w:val="baseline"/>
        </w:rPr>
        <w:t> </w:t>
      </w:r>
      <w:r>
        <w:rPr>
          <w:vertAlign w:val="baseline"/>
        </w:rPr>
        <w:t>pyrimethamine (Wongsrichanalai</w:t>
      </w:r>
      <w:r>
        <w:rPr>
          <w:spacing w:val="4"/>
          <w:vertAlign w:val="baseline"/>
        </w:rPr>
        <w:t> </w:t>
      </w:r>
      <w:r>
        <w:rPr>
          <w:i/>
          <w:vertAlign w:val="baseline"/>
        </w:rPr>
        <w:t>et al., </w:t>
      </w:r>
      <w:r>
        <w:rPr>
          <w:vertAlign w:val="baseline"/>
        </w:rPr>
        <w:t>2002).</w:t>
      </w:r>
    </w:p>
    <w:p>
      <w:pPr>
        <w:pStyle w:val="BodyText"/>
        <w:spacing w:before="6"/>
      </w:pPr>
    </w:p>
    <w:p>
      <w:pPr>
        <w:pStyle w:val="BodyText"/>
        <w:spacing w:line="480" w:lineRule="auto"/>
        <w:ind w:left="1985" w:right="1415"/>
        <w:jc w:val="both"/>
      </w:pPr>
      <w:r>
        <w:rPr/>
        <w:t>Today the treatment of choice in the majority of malaria cases is ACT. The key to</w:t>
      </w:r>
      <w:r>
        <w:rPr>
          <w:spacing w:val="1"/>
        </w:rPr>
        <w:t> </w:t>
      </w:r>
      <w:r>
        <w:rPr/>
        <w:t>artemisinin‘s</w:t>
      </w:r>
      <w:r>
        <w:rPr>
          <w:spacing w:val="4"/>
        </w:rPr>
        <w:t> </w:t>
      </w:r>
      <w:r>
        <w:rPr/>
        <w:t>activity</w:t>
      </w:r>
      <w:r>
        <w:rPr>
          <w:spacing w:val="57"/>
        </w:rPr>
        <w:t> </w:t>
      </w:r>
      <w:r>
        <w:rPr/>
        <w:t>is</w:t>
      </w:r>
      <w:r>
        <w:rPr>
          <w:spacing w:val="6"/>
        </w:rPr>
        <w:t> </w:t>
      </w:r>
      <w:r>
        <w:rPr/>
        <w:t>believed</w:t>
      </w:r>
      <w:r>
        <w:rPr>
          <w:spacing w:val="3"/>
        </w:rPr>
        <w:t> </w:t>
      </w:r>
      <w:r>
        <w:rPr/>
        <w:t>to</w:t>
      </w:r>
      <w:r>
        <w:rPr>
          <w:spacing w:val="4"/>
        </w:rPr>
        <w:t> </w:t>
      </w:r>
      <w:r>
        <w:rPr/>
        <w:t>lie</w:t>
      </w:r>
      <w:r>
        <w:rPr>
          <w:spacing w:val="4"/>
        </w:rPr>
        <w:t> </w:t>
      </w:r>
      <w:r>
        <w:rPr/>
        <w:t>within</w:t>
      </w:r>
      <w:r>
        <w:rPr>
          <w:spacing w:val="3"/>
        </w:rPr>
        <w:t> </w:t>
      </w:r>
      <w:r>
        <w:rPr/>
        <w:t>the</w:t>
      </w:r>
      <w:r>
        <w:rPr>
          <w:spacing w:val="3"/>
        </w:rPr>
        <w:t> </w:t>
      </w:r>
      <w:r>
        <w:rPr/>
        <w:t>presence</w:t>
      </w:r>
      <w:r>
        <w:rPr>
          <w:spacing w:val="11"/>
        </w:rPr>
        <w:t> </w:t>
      </w:r>
      <w:r>
        <w:rPr/>
        <w:t>of</w:t>
      </w:r>
      <w:r>
        <w:rPr>
          <w:spacing w:val="2"/>
        </w:rPr>
        <w:t> </w:t>
      </w:r>
      <w:r>
        <w:rPr/>
        <w:t>its</w:t>
      </w:r>
      <w:r>
        <w:rPr>
          <w:spacing w:val="3"/>
        </w:rPr>
        <w:t> </w:t>
      </w:r>
      <w:r>
        <w:rPr/>
        <w:t>peroxide</w:t>
      </w:r>
      <w:r>
        <w:rPr>
          <w:spacing w:val="3"/>
        </w:rPr>
        <w:t> </w:t>
      </w:r>
      <w:r>
        <w:rPr/>
        <w:t>bridge</w:t>
      </w:r>
    </w:p>
    <w:p>
      <w:pPr>
        <w:spacing w:after="0" w:line="480" w:lineRule="auto"/>
        <w:jc w:val="both"/>
        <w:sectPr>
          <w:pgSz w:w="11910" w:h="16840"/>
          <w:pgMar w:header="0" w:footer="1002" w:top="1340" w:bottom="1200" w:left="0" w:right="0"/>
        </w:sectPr>
      </w:pPr>
    </w:p>
    <w:p>
      <w:pPr>
        <w:pStyle w:val="BodyText"/>
        <w:spacing w:line="480" w:lineRule="auto" w:before="74"/>
        <w:ind w:left="1985" w:right="1412"/>
        <w:jc w:val="both"/>
      </w:pPr>
      <w:r>
        <w:rPr/>
        <w:t>(Wongsrichanalai</w:t>
      </w:r>
      <w:r>
        <w:rPr>
          <w:i/>
        </w:rPr>
        <w:t>et al., </w:t>
      </w:r>
      <w:r>
        <w:rPr/>
        <w:t>2002). Artemisinin derivatives, such as artesunate, artemether,</w:t>
      </w:r>
      <w:r>
        <w:rPr>
          <w:spacing w:val="1"/>
        </w:rPr>
        <w:t> </w:t>
      </w:r>
      <w:r>
        <w:rPr/>
        <w:t>and dihydroartemisinin, are short-acting antimalarial agents</w:t>
      </w:r>
      <w:r>
        <w:rPr>
          <w:spacing w:val="1"/>
        </w:rPr>
        <w:t> </w:t>
      </w:r>
      <w:r>
        <w:rPr/>
        <w:t>that kill parasites more</w:t>
      </w:r>
      <w:r>
        <w:rPr>
          <w:spacing w:val="1"/>
        </w:rPr>
        <w:t> </w:t>
      </w:r>
      <w:r>
        <w:rPr/>
        <w:t>rapidly than previous generation antimalarials. They are able to achieve 10,000-fold</w:t>
      </w:r>
      <w:r>
        <w:rPr>
          <w:spacing w:val="1"/>
        </w:rPr>
        <w:t> </w:t>
      </w:r>
      <w:r>
        <w:rPr/>
        <w:t>reductions in parasite burden per asexual cycle and as a result fever clearance time is</w:t>
      </w:r>
      <w:r>
        <w:rPr>
          <w:spacing w:val="1"/>
        </w:rPr>
        <w:t> </w:t>
      </w:r>
      <w:r>
        <w:rPr/>
        <w:t>reduced to</w:t>
      </w:r>
      <w:r>
        <w:rPr>
          <w:spacing w:val="1"/>
        </w:rPr>
        <w:t> </w:t>
      </w:r>
      <w:r>
        <w:rPr/>
        <w:t>32 hours compared to</w:t>
      </w:r>
      <w:r>
        <w:rPr>
          <w:spacing w:val="1"/>
        </w:rPr>
        <w:t> </w:t>
      </w:r>
      <w:r>
        <w:rPr/>
        <w:t>days.</w:t>
      </w:r>
      <w:r>
        <w:rPr>
          <w:spacing w:val="60"/>
        </w:rPr>
        <w:t> </w:t>
      </w:r>
      <w:r>
        <w:rPr/>
        <w:t>While highly effective, the concern is</w:t>
      </w:r>
      <w:r>
        <w:rPr>
          <w:spacing w:val="60"/>
        </w:rPr>
        <w:t> </w:t>
      </w:r>
      <w:r>
        <w:rPr/>
        <w:t>that if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alone,</w:t>
      </w:r>
      <w:r>
        <w:rPr>
          <w:spacing w:val="1"/>
        </w:rPr>
        <w:t> </w:t>
      </w:r>
      <w:r>
        <w:rPr/>
        <w:t>parasites</w:t>
      </w:r>
      <w:r>
        <w:rPr>
          <w:spacing w:val="1"/>
        </w:rPr>
        <w:t> </w:t>
      </w:r>
      <w:r>
        <w:rPr/>
        <w:t>resistant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artemisinin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develop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spread,</w:t>
      </w:r>
      <w:r>
        <w:rPr>
          <w:spacing w:val="1"/>
        </w:rPr>
        <w:t> </w:t>
      </w:r>
      <w:r>
        <w:rPr/>
        <w:t>making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disease potentially untreatable. Therefore, in 2006 the WHO produced new treatment</w:t>
      </w:r>
      <w:r>
        <w:rPr>
          <w:spacing w:val="1"/>
        </w:rPr>
        <w:t> </w:t>
      </w:r>
      <w:r>
        <w:rPr/>
        <w:t>guidelines</w:t>
      </w:r>
      <w:r>
        <w:rPr>
          <w:spacing w:val="1"/>
        </w:rPr>
        <w:t> </w:t>
      </w:r>
      <w:r>
        <w:rPr/>
        <w:t>stipulating that</w:t>
      </w:r>
      <w:r>
        <w:rPr>
          <w:spacing w:val="1"/>
        </w:rPr>
        <w:t> </w:t>
      </w:r>
      <w:r>
        <w:rPr/>
        <w:t>the treatment</w:t>
      </w:r>
      <w:r>
        <w:rPr>
          <w:spacing w:val="1"/>
        </w:rPr>
        <w:t> </w:t>
      </w:r>
      <w:r>
        <w:rPr/>
        <w:t>of choice</w:t>
      </w:r>
      <w:r>
        <w:rPr>
          <w:spacing w:val="1"/>
        </w:rPr>
        <w:t> </w:t>
      </w:r>
      <w:r>
        <w:rPr/>
        <w:t>for uncomplicated</w:t>
      </w:r>
      <w:r>
        <w:rPr>
          <w:spacing w:val="1"/>
        </w:rPr>
        <w:t> </w:t>
      </w:r>
      <w:r>
        <w:rPr>
          <w:i/>
        </w:rPr>
        <w:t>P.</w:t>
      </w:r>
      <w:r>
        <w:rPr>
          <w:i/>
          <w:spacing w:val="1"/>
        </w:rPr>
        <w:t> </w:t>
      </w:r>
      <w:r>
        <w:rPr>
          <w:i/>
        </w:rPr>
        <w:t>falciparum</w:t>
      </w:r>
      <w:r>
        <w:rPr>
          <w:i/>
          <w:spacing w:val="1"/>
        </w:rPr>
        <w:t> </w:t>
      </w:r>
      <w:r>
        <w:rPr/>
        <w:t>malaria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fixed-dose</w:t>
      </w:r>
      <w:r>
        <w:rPr>
          <w:spacing w:val="1"/>
        </w:rPr>
        <w:t> </w:t>
      </w:r>
      <w:r>
        <w:rPr/>
        <w:t>ACT,</w:t>
      </w:r>
      <w:r>
        <w:rPr>
          <w:spacing w:val="1"/>
        </w:rPr>
        <w:t> </w:t>
      </w:r>
      <w:r>
        <w:rPr/>
        <w:t>where</w:t>
      </w:r>
      <w:r>
        <w:rPr>
          <w:spacing w:val="1"/>
        </w:rPr>
        <w:t> </w:t>
      </w:r>
      <w:r>
        <w:rPr/>
        <w:t>artemisinin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protected</w:t>
      </w:r>
      <w:r>
        <w:rPr>
          <w:spacing w:val="1"/>
        </w:rPr>
        <w:t> </w:t>
      </w:r>
      <w:r>
        <w:rPr/>
        <w:t>against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emergence</w:t>
      </w:r>
      <w:r>
        <w:rPr>
          <w:spacing w:val="-2"/>
        </w:rPr>
        <w:t> </w:t>
      </w:r>
      <w:r>
        <w:rPr/>
        <w:t>of</w:t>
      </w:r>
      <w:r>
        <w:rPr>
          <w:spacing w:val="1"/>
        </w:rPr>
        <w:t> </w:t>
      </w:r>
      <w:r>
        <w:rPr/>
        <w:t>resistance</w:t>
      </w:r>
      <w:r>
        <w:rPr>
          <w:spacing w:val="1"/>
        </w:rPr>
        <w:t> </w:t>
      </w:r>
      <w:r>
        <w:rPr/>
        <w:t>by</w:t>
      </w:r>
      <w:r>
        <w:rPr>
          <w:spacing w:val="-5"/>
        </w:rPr>
        <w:t> </w:t>
      </w:r>
      <w:r>
        <w:rPr/>
        <w:t>the presence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-1"/>
        </w:rPr>
        <w:t> </w:t>
      </w:r>
      <w:r>
        <w:rPr/>
        <w:t>second medicine</w:t>
      </w:r>
      <w:r>
        <w:rPr>
          <w:spacing w:val="-1"/>
        </w:rPr>
        <w:t> </w:t>
      </w:r>
      <w:r>
        <w:rPr/>
        <w:t>(WHO, 2006).</w:t>
      </w:r>
    </w:p>
    <w:p>
      <w:pPr>
        <w:pStyle w:val="BodyText"/>
        <w:spacing w:before="3"/>
      </w:pPr>
    </w:p>
    <w:p>
      <w:pPr>
        <w:pStyle w:val="BodyText"/>
        <w:spacing w:line="480" w:lineRule="auto"/>
        <w:ind w:left="1985" w:right="1413"/>
        <w:jc w:val="both"/>
      </w:pPr>
      <w:r>
        <w:rPr/>
        <w:t>Over the last 5</w:t>
      </w:r>
      <w:r>
        <w:rPr>
          <w:spacing w:val="1"/>
        </w:rPr>
        <w:t> </w:t>
      </w:r>
      <w:r>
        <w:rPr/>
        <w:t>years more than 300 million patients have been treated</w:t>
      </w:r>
      <w:r>
        <w:rPr>
          <w:spacing w:val="60"/>
        </w:rPr>
        <w:t> </w:t>
      </w:r>
      <w:r>
        <w:rPr/>
        <w:t>with ACTs,</w:t>
      </w:r>
      <w:r>
        <w:rPr>
          <w:spacing w:val="1"/>
        </w:rPr>
        <w:t> </w:t>
      </w:r>
      <w:r>
        <w:rPr/>
        <w:t>which is a tremendous achievement. However, with such large treatment numbers and</w:t>
      </w:r>
      <w:r>
        <w:rPr>
          <w:spacing w:val="1"/>
        </w:rPr>
        <w:t> </w:t>
      </w:r>
      <w:r>
        <w:rPr/>
        <w:t>the fact that 28 countries still allow the use of artemisinin monotherapy (against the</w:t>
      </w:r>
      <w:r>
        <w:rPr>
          <w:spacing w:val="1"/>
        </w:rPr>
        <w:t> </w:t>
      </w:r>
      <w:r>
        <w:rPr/>
        <w:t>advice of the WHO), resistance is almost bound to occur. Resistance to the partner drug</w:t>
      </w:r>
      <w:r>
        <w:rPr>
          <w:spacing w:val="1"/>
        </w:rPr>
        <w:t> </w:t>
      </w:r>
      <w:r>
        <w:rPr/>
        <w:t>has always been a hazard, but is one that is manageable now that we have a range of</w:t>
      </w:r>
      <w:r>
        <w:rPr>
          <w:spacing w:val="1"/>
        </w:rPr>
        <w:t> </w:t>
      </w:r>
      <w:r>
        <w:rPr/>
        <w:t>ACTs — either launched or submitted to stringent regulatory authorities. Artemisinin</w:t>
      </w:r>
      <w:r>
        <w:rPr>
          <w:spacing w:val="1"/>
        </w:rPr>
        <w:t> </w:t>
      </w:r>
      <w:r>
        <w:rPr/>
        <w:t>resistance, however, is a much bigger issue, since there are fewer alternatives. The first</w:t>
      </w:r>
      <w:r>
        <w:rPr>
          <w:spacing w:val="1"/>
        </w:rPr>
        <w:t> </w:t>
      </w:r>
      <w:r>
        <w:rPr/>
        <w:t>signs of emerging resistance have been reported recently in Southeast Asia (Dondorp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al., </w:t>
      </w:r>
      <w:r>
        <w:rPr/>
        <w:t>2009). An almost two-fold increase in parasite clearance time (PCT) to artesunate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reported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Pailin,</w:t>
      </w:r>
      <w:r>
        <w:rPr>
          <w:spacing w:val="1"/>
        </w:rPr>
        <w:t> </w:t>
      </w:r>
      <w:r>
        <w:rPr/>
        <w:t>western</w:t>
      </w:r>
      <w:r>
        <w:rPr>
          <w:spacing w:val="1"/>
        </w:rPr>
        <w:t> </w:t>
      </w:r>
      <w:r>
        <w:rPr/>
        <w:t>Cambodia.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moment,</w:t>
      </w:r>
      <w:r>
        <w:rPr>
          <w:spacing w:val="1"/>
        </w:rPr>
        <w:t> </w:t>
      </w:r>
      <w:r>
        <w:rPr/>
        <w:t>ACTs</w:t>
      </w:r>
      <w:r>
        <w:rPr>
          <w:spacing w:val="1"/>
        </w:rPr>
        <w:t> </w:t>
      </w:r>
      <w:r>
        <w:rPr/>
        <w:t>are</w:t>
      </w:r>
      <w:r>
        <w:rPr>
          <w:spacing w:val="60"/>
        </w:rPr>
        <w:t> </w:t>
      </w:r>
      <w:r>
        <w:rPr/>
        <w:t>still</w:t>
      </w:r>
      <w:r>
        <w:rPr>
          <w:spacing w:val="1"/>
        </w:rPr>
        <w:t> </w:t>
      </w:r>
      <w:r>
        <w:rPr/>
        <w:t>effective. But the recent reports of delayed PCT are an early warning that treatment</w:t>
      </w:r>
      <w:r>
        <w:rPr>
          <w:spacing w:val="1"/>
        </w:rPr>
        <w:t> </w:t>
      </w:r>
      <w:r>
        <w:rPr/>
        <w:t>failure could be just a few years down the line. The key questions we have at this stage</w:t>
      </w:r>
      <w:r>
        <w:rPr>
          <w:spacing w:val="1"/>
        </w:rPr>
        <w:t> </w:t>
      </w:r>
      <w:r>
        <w:rPr/>
        <w:t>are, how long before resistance to artemisinin spreads and which other antimalarials</w:t>
      </w:r>
      <w:r>
        <w:rPr>
          <w:spacing w:val="1"/>
        </w:rPr>
        <w:t> </w:t>
      </w:r>
      <w:r>
        <w:rPr/>
        <w:t>might</w:t>
      </w:r>
      <w:r>
        <w:rPr>
          <w:spacing w:val="-1"/>
        </w:rPr>
        <w:t> </w:t>
      </w:r>
      <w:r>
        <w:rPr/>
        <w:t>also fall prey</w:t>
      </w:r>
      <w:r>
        <w:rPr>
          <w:spacing w:val="-5"/>
        </w:rPr>
        <w:t> </w:t>
      </w:r>
      <w:r>
        <w:rPr/>
        <w:t>to the</w:t>
      </w:r>
      <w:r>
        <w:rPr>
          <w:spacing w:val="-1"/>
        </w:rPr>
        <w:t> </w:t>
      </w:r>
      <w:r>
        <w:rPr/>
        <w:t>same</w:t>
      </w:r>
      <w:r>
        <w:rPr>
          <w:spacing w:val="-2"/>
        </w:rPr>
        <w:t> </w:t>
      </w:r>
      <w:r>
        <w:rPr/>
        <w:t>strain of</w:t>
      </w:r>
      <w:r>
        <w:rPr>
          <w:spacing w:val="1"/>
        </w:rPr>
        <w:t> </w:t>
      </w:r>
      <w:r>
        <w:rPr/>
        <w:t>resistance?</w:t>
      </w:r>
    </w:p>
    <w:p>
      <w:pPr>
        <w:spacing w:after="0" w:line="480" w:lineRule="auto"/>
        <w:jc w:val="both"/>
        <w:sectPr>
          <w:pgSz w:w="11910" w:h="16840"/>
          <w:pgMar w:header="0" w:footer="1002" w:top="1340" w:bottom="1200" w:left="0" w:right="0"/>
        </w:sectPr>
      </w:pPr>
    </w:p>
    <w:p>
      <w:pPr>
        <w:pStyle w:val="BodyText"/>
        <w:spacing w:line="480" w:lineRule="auto" w:before="74"/>
        <w:ind w:left="1985" w:right="1415"/>
        <w:jc w:val="both"/>
      </w:pPr>
      <w:r>
        <w:rPr/>
        <w:t>Unfortunately, whether artemisinin resistance will spread in the future is not a question</w:t>
      </w:r>
      <w:r>
        <w:rPr>
          <w:spacing w:val="1"/>
        </w:rPr>
        <w:t> </w:t>
      </w:r>
      <w:r>
        <w:rPr/>
        <w:t>of if, but when.</w:t>
      </w:r>
      <w:r>
        <w:rPr>
          <w:spacing w:val="60"/>
        </w:rPr>
        <w:t> </w:t>
      </w:r>
      <w:r>
        <w:rPr/>
        <w:t>It is difficult to put a timeframe on this; chloroquine resistance took</w:t>
      </w:r>
      <w:r>
        <w:rPr>
          <w:spacing w:val="1"/>
        </w:rPr>
        <w:t> </w:t>
      </w:r>
      <w:r>
        <w:rPr/>
        <w:t>over 10 years to dominate Africa (Wongsrichanalai </w:t>
      </w:r>
      <w:r>
        <w:rPr>
          <w:i/>
        </w:rPr>
        <w:t>et al., </w:t>
      </w:r>
      <w:r>
        <w:rPr/>
        <w:t>2002), yet still remains an</w:t>
      </w:r>
      <w:r>
        <w:rPr>
          <w:spacing w:val="1"/>
        </w:rPr>
        <w:t> </w:t>
      </w:r>
      <w:r>
        <w:rPr/>
        <w:t>effective medicine in some parts of the world. Within the next 10 years, however, it is</w:t>
      </w:r>
      <w:r>
        <w:rPr>
          <w:spacing w:val="1"/>
        </w:rPr>
        <w:t> </w:t>
      </w:r>
      <w:r>
        <w:rPr/>
        <w:t>likely that a few things will change. We have received the first sign - increased PCT.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second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occurrence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parasites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don‘t</w:t>
      </w:r>
      <w:r>
        <w:rPr>
          <w:spacing w:val="1"/>
        </w:rPr>
        <w:t> </w:t>
      </w:r>
      <w:r>
        <w:rPr/>
        <w:t>respond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artemisinin</w:t>
      </w:r>
      <w:r>
        <w:rPr>
          <w:spacing w:val="1"/>
        </w:rPr>
        <w:t> </w:t>
      </w:r>
      <w:r>
        <w:rPr/>
        <w:t>derivatives at all. The third sign will be that 28-day response to therapy is reduced.</w:t>
      </w:r>
      <w:r>
        <w:rPr>
          <w:spacing w:val="1"/>
        </w:rPr>
        <w:t> </w:t>
      </w:r>
      <w:r>
        <w:rPr/>
        <w:t>WHO defines a successful drug as one that maintains 95% cure rate at 28 days.</w:t>
      </w:r>
      <w:r>
        <w:rPr>
          <w:spacing w:val="60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45"/>
        </w:rPr>
        <w:t> </w:t>
      </w:r>
      <w:r>
        <w:rPr/>
        <w:t>point</w:t>
      </w:r>
      <w:r>
        <w:rPr>
          <w:spacing w:val="46"/>
        </w:rPr>
        <w:t> </w:t>
      </w:r>
      <w:r>
        <w:rPr/>
        <w:t>that</w:t>
      </w:r>
      <w:r>
        <w:rPr>
          <w:spacing w:val="44"/>
        </w:rPr>
        <w:t> </w:t>
      </w:r>
      <w:r>
        <w:rPr/>
        <w:t>this</w:t>
      </w:r>
      <w:r>
        <w:rPr>
          <w:spacing w:val="46"/>
        </w:rPr>
        <w:t> </w:t>
      </w:r>
      <w:r>
        <w:rPr/>
        <w:t>occurs,</w:t>
      </w:r>
      <w:r>
        <w:rPr>
          <w:spacing w:val="47"/>
        </w:rPr>
        <w:t> </w:t>
      </w:r>
      <w:r>
        <w:rPr/>
        <w:t>current</w:t>
      </w:r>
      <w:r>
        <w:rPr>
          <w:spacing w:val="46"/>
        </w:rPr>
        <w:t> </w:t>
      </w:r>
      <w:r>
        <w:rPr/>
        <w:t>estimates</w:t>
      </w:r>
      <w:r>
        <w:rPr>
          <w:spacing w:val="47"/>
        </w:rPr>
        <w:t> </w:t>
      </w:r>
      <w:r>
        <w:rPr/>
        <w:t>suggest</w:t>
      </w:r>
      <w:r>
        <w:rPr>
          <w:spacing w:val="46"/>
        </w:rPr>
        <w:t> </w:t>
      </w:r>
      <w:r>
        <w:rPr/>
        <w:t>that</w:t>
      </w:r>
      <w:r>
        <w:rPr>
          <w:spacing w:val="46"/>
        </w:rPr>
        <w:t> </w:t>
      </w:r>
      <w:r>
        <w:rPr/>
        <w:t>it</w:t>
      </w:r>
      <w:r>
        <w:rPr>
          <w:spacing w:val="46"/>
        </w:rPr>
        <w:t> </w:t>
      </w:r>
      <w:r>
        <w:rPr/>
        <w:t>might</w:t>
      </w:r>
      <w:r>
        <w:rPr>
          <w:spacing w:val="47"/>
        </w:rPr>
        <w:t> </w:t>
      </w:r>
      <w:r>
        <w:rPr/>
        <w:t>be</w:t>
      </w:r>
      <w:r>
        <w:rPr>
          <w:spacing w:val="44"/>
        </w:rPr>
        <w:t> </w:t>
      </w:r>
      <w:r>
        <w:rPr/>
        <w:t>over</w:t>
      </w:r>
      <w:r>
        <w:rPr>
          <w:spacing w:val="46"/>
        </w:rPr>
        <w:t> </w:t>
      </w:r>
      <w:r>
        <w:rPr/>
        <w:t>at</w:t>
      </w:r>
      <w:r>
        <w:rPr>
          <w:spacing w:val="46"/>
        </w:rPr>
        <w:t> </w:t>
      </w:r>
      <w:r>
        <w:rPr/>
        <w:t>least</w:t>
      </w:r>
      <w:r>
        <w:rPr>
          <w:spacing w:val="47"/>
        </w:rPr>
        <w:t> </w:t>
      </w:r>
      <w:r>
        <w:rPr/>
        <w:t>a</w:t>
      </w:r>
      <w:r>
        <w:rPr>
          <w:spacing w:val="-58"/>
        </w:rPr>
        <w:t> </w:t>
      </w:r>
      <w:r>
        <w:rPr/>
        <w:t>decade</w:t>
      </w:r>
      <w:r>
        <w:rPr>
          <w:spacing w:val="-2"/>
        </w:rPr>
        <w:t> </w:t>
      </w:r>
      <w:r>
        <w:rPr/>
        <w:t>before</w:t>
      </w:r>
      <w:r>
        <w:rPr>
          <w:spacing w:val="-2"/>
        </w:rPr>
        <w:t> </w:t>
      </w:r>
      <w:r>
        <w:rPr/>
        <w:t>the</w:t>
      </w:r>
      <w:r>
        <w:rPr>
          <w:spacing w:val="1"/>
        </w:rPr>
        <w:t> </w:t>
      </w:r>
      <w:r>
        <w:rPr/>
        <w:t>artemisinins lose their efficacy</w:t>
      </w:r>
      <w:r>
        <w:rPr>
          <w:spacing w:val="-3"/>
        </w:rPr>
        <w:t> </w:t>
      </w:r>
      <w:r>
        <w:rPr/>
        <w:t>globally.</w:t>
      </w:r>
    </w:p>
    <w:p>
      <w:pPr>
        <w:pStyle w:val="BodyText"/>
        <w:spacing w:before="3"/>
      </w:pPr>
    </w:p>
    <w:p>
      <w:pPr>
        <w:pStyle w:val="BodyText"/>
        <w:spacing w:line="480" w:lineRule="auto"/>
        <w:ind w:left="1985" w:right="1416"/>
        <w:jc w:val="both"/>
      </w:pPr>
      <w:r>
        <w:rPr/>
        <w:t>The second question, of which other antimalarials could possibly fall prey to the same</w:t>
      </w:r>
      <w:r>
        <w:rPr>
          <w:spacing w:val="1"/>
        </w:rPr>
        <w:t> </w:t>
      </w:r>
      <w:r>
        <w:rPr/>
        <w:t>strain of resistance, is less straightforward to answer than the first. Once the chemical</w:t>
      </w:r>
      <w:r>
        <w:rPr>
          <w:spacing w:val="1"/>
        </w:rPr>
        <w:t> </w:t>
      </w:r>
      <w:r>
        <w:rPr/>
        <w:t>structure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artemisinin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known,</w:t>
      </w:r>
      <w:r>
        <w:rPr>
          <w:spacing w:val="1"/>
        </w:rPr>
        <w:t> </w:t>
      </w:r>
      <w:r>
        <w:rPr/>
        <w:t>many</w:t>
      </w:r>
      <w:r>
        <w:rPr>
          <w:spacing w:val="1"/>
        </w:rPr>
        <w:t> </w:t>
      </w:r>
      <w:r>
        <w:rPr/>
        <w:t>groups</w:t>
      </w:r>
      <w:r>
        <w:rPr>
          <w:spacing w:val="1"/>
        </w:rPr>
        <w:t> </w:t>
      </w:r>
      <w:r>
        <w:rPr/>
        <w:t>worked</w:t>
      </w:r>
      <w:r>
        <w:rPr>
          <w:spacing w:val="1"/>
        </w:rPr>
        <w:t> </w:t>
      </w:r>
      <w:r>
        <w:rPr/>
        <w:t>hard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make</w:t>
      </w:r>
      <w:r>
        <w:rPr>
          <w:spacing w:val="1"/>
        </w:rPr>
        <w:t> </w:t>
      </w:r>
      <w:r>
        <w:rPr/>
        <w:t>synthetic</w:t>
      </w:r>
      <w:r>
        <w:rPr>
          <w:spacing w:val="1"/>
        </w:rPr>
        <w:t> </w:t>
      </w:r>
      <w:r>
        <w:rPr/>
        <w:t>artemisinins — free from the vagaries of agriculture. Rather than making the whole</w:t>
      </w:r>
      <w:r>
        <w:rPr>
          <w:spacing w:val="1"/>
        </w:rPr>
        <w:t> </w:t>
      </w:r>
      <w:r>
        <w:rPr/>
        <w:t>molecule, most groups concentrated on synthesizing the chemically reactive group —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endoperoxide.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molecules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now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clinical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—</w:t>
      </w:r>
      <w:r>
        <w:rPr>
          <w:spacing w:val="1"/>
        </w:rPr>
        <w:t> </w:t>
      </w:r>
      <w:r>
        <w:rPr/>
        <w:t>Arterolane [Ranbaxy/Medicines for Malaria Venture (MMV)] in Phase III, and OZ439</w:t>
      </w:r>
      <w:r>
        <w:rPr>
          <w:spacing w:val="1"/>
        </w:rPr>
        <w:t> </w:t>
      </w:r>
      <w:r>
        <w:rPr/>
        <w:t>(MMV) in Phase II, (although Arterolane is presently in use). One key experiment is to</w:t>
      </w:r>
      <w:r>
        <w:rPr>
          <w:spacing w:val="1"/>
        </w:rPr>
        <w:t> </w:t>
      </w:r>
      <w:r>
        <w:rPr/>
        <w:t>test these medicines in patients from areas where the potential emergence of artemisinin</w:t>
      </w:r>
      <w:r>
        <w:rPr>
          <w:spacing w:val="-57"/>
        </w:rPr>
        <w:t> </w:t>
      </w:r>
      <w:r>
        <w:rPr/>
        <w:t>resistance has been reported. These studies are currently being designed. Fortunately for</w:t>
      </w:r>
      <w:r>
        <w:rPr>
          <w:spacing w:val="-57"/>
        </w:rPr>
        <w:t> </w:t>
      </w:r>
      <w:r>
        <w:rPr/>
        <w:t>now, such patients are rare, but this makes the clinical studies very difficult and slow to</w:t>
      </w:r>
      <w:r>
        <w:rPr>
          <w:spacing w:val="1"/>
        </w:rPr>
        <w:t> </w:t>
      </w:r>
      <w:r>
        <w:rPr/>
        <w:t>carry out. Further investigations are also underway to determine the mode of action of</w:t>
      </w:r>
      <w:r>
        <w:rPr>
          <w:spacing w:val="1"/>
        </w:rPr>
        <w:t> </w:t>
      </w:r>
      <w:r>
        <w:rPr/>
        <w:t>resistance to the artemisinins, which will also help shed light on the question posed.</w:t>
      </w:r>
      <w:r>
        <w:rPr>
          <w:spacing w:val="1"/>
        </w:rPr>
        <w:t> </w:t>
      </w:r>
      <w:r>
        <w:rPr/>
        <w:t>Again, it is interesting that no one has yet been able to produce a stable parasite line</w:t>
      </w:r>
      <w:r>
        <w:rPr>
          <w:spacing w:val="1"/>
        </w:rPr>
        <w:t> </w:t>
      </w:r>
      <w:r>
        <w:rPr/>
        <w:t>which</w:t>
      </w:r>
      <w:r>
        <w:rPr>
          <w:spacing w:val="26"/>
        </w:rPr>
        <w:t> </w:t>
      </w:r>
      <w:r>
        <w:rPr/>
        <w:t>is</w:t>
      </w:r>
      <w:r>
        <w:rPr>
          <w:spacing w:val="26"/>
        </w:rPr>
        <w:t> </w:t>
      </w:r>
      <w:r>
        <w:rPr/>
        <w:t>resistant.</w:t>
      </w:r>
      <w:r>
        <w:rPr>
          <w:spacing w:val="26"/>
        </w:rPr>
        <w:t> </w:t>
      </w:r>
      <w:r>
        <w:rPr/>
        <w:t>This</w:t>
      </w:r>
      <w:r>
        <w:rPr>
          <w:spacing w:val="26"/>
        </w:rPr>
        <w:t> </w:t>
      </w:r>
      <w:r>
        <w:rPr/>
        <w:t>suggests</w:t>
      </w:r>
      <w:r>
        <w:rPr>
          <w:spacing w:val="26"/>
        </w:rPr>
        <w:t> </w:t>
      </w:r>
      <w:r>
        <w:rPr/>
        <w:t>that</w:t>
      </w:r>
      <w:r>
        <w:rPr>
          <w:spacing w:val="26"/>
        </w:rPr>
        <w:t> </w:t>
      </w:r>
      <w:r>
        <w:rPr/>
        <w:t>multiple</w:t>
      </w:r>
      <w:r>
        <w:rPr>
          <w:spacing w:val="25"/>
        </w:rPr>
        <w:t> </w:t>
      </w:r>
      <w:r>
        <w:rPr/>
        <w:t>mutations</w:t>
      </w:r>
      <w:r>
        <w:rPr>
          <w:spacing w:val="26"/>
        </w:rPr>
        <w:t> </w:t>
      </w:r>
      <w:r>
        <w:rPr/>
        <w:t>are</w:t>
      </w:r>
      <w:r>
        <w:rPr>
          <w:spacing w:val="25"/>
        </w:rPr>
        <w:t> </w:t>
      </w:r>
      <w:r>
        <w:rPr/>
        <w:t>needed</w:t>
      </w:r>
      <w:r>
        <w:rPr>
          <w:spacing w:val="26"/>
        </w:rPr>
        <w:t> </w:t>
      </w:r>
      <w:r>
        <w:rPr/>
        <w:t>to</w:t>
      </w:r>
      <w:r>
        <w:rPr>
          <w:spacing w:val="26"/>
        </w:rPr>
        <w:t> </w:t>
      </w:r>
      <w:r>
        <w:rPr/>
        <w:t>produce</w:t>
      </w:r>
    </w:p>
    <w:p>
      <w:pPr>
        <w:spacing w:after="0" w:line="480" w:lineRule="auto"/>
        <w:jc w:val="both"/>
        <w:sectPr>
          <w:pgSz w:w="11910" w:h="16840"/>
          <w:pgMar w:header="0" w:footer="1002" w:top="1340" w:bottom="1200" w:left="0" w:right="0"/>
        </w:sectPr>
      </w:pPr>
    </w:p>
    <w:p>
      <w:pPr>
        <w:pStyle w:val="BodyText"/>
        <w:spacing w:line="480" w:lineRule="auto" w:before="74"/>
        <w:ind w:left="1985" w:right="1417"/>
        <w:jc w:val="both"/>
      </w:pPr>
      <w:r>
        <w:rPr/>
        <w:t>artemisinin resistance in the parasite, and that these have a relatively high cost to the</w:t>
      </w:r>
      <w:r>
        <w:rPr>
          <w:spacing w:val="1"/>
        </w:rPr>
        <w:t> </w:t>
      </w:r>
      <w:r>
        <w:rPr/>
        <w:t>parasite.</w:t>
      </w:r>
      <w:r>
        <w:rPr>
          <w:spacing w:val="20"/>
        </w:rPr>
        <w:t> </w:t>
      </w:r>
      <w:r>
        <w:rPr/>
        <w:t>However,</w:t>
      </w:r>
      <w:r>
        <w:rPr>
          <w:spacing w:val="18"/>
        </w:rPr>
        <w:t> </w:t>
      </w:r>
      <w:r>
        <w:rPr/>
        <w:t>the</w:t>
      </w:r>
      <w:r>
        <w:rPr>
          <w:spacing w:val="19"/>
        </w:rPr>
        <w:t> </w:t>
      </w:r>
      <w:r>
        <w:rPr/>
        <w:t>focus</w:t>
      </w:r>
      <w:r>
        <w:rPr>
          <w:spacing w:val="21"/>
        </w:rPr>
        <w:t> </w:t>
      </w:r>
      <w:r>
        <w:rPr/>
        <w:t>for</w:t>
      </w:r>
      <w:r>
        <w:rPr>
          <w:spacing w:val="18"/>
        </w:rPr>
        <w:t> </w:t>
      </w:r>
      <w:r>
        <w:rPr/>
        <w:t>a</w:t>
      </w:r>
      <w:r>
        <w:rPr>
          <w:spacing w:val="18"/>
        </w:rPr>
        <w:t> </w:t>
      </w:r>
      <w:r>
        <w:rPr/>
        <w:t>new</w:t>
      </w:r>
      <w:r>
        <w:rPr>
          <w:spacing w:val="17"/>
        </w:rPr>
        <w:t> </w:t>
      </w:r>
      <w:r>
        <w:rPr/>
        <w:t>medicine</w:t>
      </w:r>
      <w:r>
        <w:rPr>
          <w:spacing w:val="20"/>
        </w:rPr>
        <w:t> </w:t>
      </w:r>
      <w:r>
        <w:rPr/>
        <w:t>has</w:t>
      </w:r>
      <w:r>
        <w:rPr>
          <w:spacing w:val="18"/>
        </w:rPr>
        <w:t> </w:t>
      </w:r>
      <w:r>
        <w:rPr/>
        <w:t>to</w:t>
      </w:r>
      <w:r>
        <w:rPr>
          <w:spacing w:val="19"/>
        </w:rPr>
        <w:t> </w:t>
      </w:r>
      <w:r>
        <w:rPr/>
        <w:t>be</w:t>
      </w:r>
      <w:r>
        <w:rPr>
          <w:spacing w:val="19"/>
        </w:rPr>
        <w:t> </w:t>
      </w:r>
      <w:r>
        <w:rPr/>
        <w:t>one</w:t>
      </w:r>
      <w:r>
        <w:rPr>
          <w:spacing w:val="20"/>
        </w:rPr>
        <w:t> </w:t>
      </w:r>
      <w:r>
        <w:rPr/>
        <w:t>which</w:t>
      </w:r>
      <w:r>
        <w:rPr>
          <w:spacing w:val="17"/>
        </w:rPr>
        <w:t> </w:t>
      </w:r>
      <w:r>
        <w:rPr/>
        <w:t>is</w:t>
      </w:r>
      <w:r>
        <w:rPr>
          <w:spacing w:val="22"/>
        </w:rPr>
        <w:t> </w:t>
      </w:r>
      <w:r>
        <w:rPr/>
        <w:t>active</w:t>
      </w:r>
      <w:r>
        <w:rPr>
          <w:spacing w:val="17"/>
        </w:rPr>
        <w:t> </w:t>
      </w:r>
      <w:r>
        <w:rPr/>
        <w:t>against</w:t>
      </w:r>
      <w:r>
        <w:rPr>
          <w:spacing w:val="-57"/>
        </w:rPr>
        <w:t> </w:t>
      </w:r>
      <w:r>
        <w:rPr/>
        <w:t>all the potential drug-resistant strains, and with a completely new mechanism of action.</w:t>
      </w:r>
      <w:r>
        <w:rPr>
          <w:spacing w:val="1"/>
        </w:rPr>
        <w:t> </w:t>
      </w:r>
      <w:r>
        <w:rPr/>
        <w:t>Such molecules are now being discovered by MMV and our partners, but even with a</w:t>
      </w:r>
      <w:r>
        <w:rPr>
          <w:spacing w:val="1"/>
        </w:rPr>
        <w:t> </w:t>
      </w:r>
      <w:r>
        <w:rPr/>
        <w:t>successful clinical program, these remain 7 or more years away from being launched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community.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recent</w:t>
      </w:r>
      <w:r>
        <w:rPr>
          <w:spacing w:val="1"/>
        </w:rPr>
        <w:t> </w:t>
      </w:r>
      <w:r>
        <w:rPr/>
        <w:t>years,</w:t>
      </w:r>
      <w:r>
        <w:rPr>
          <w:spacing w:val="1"/>
        </w:rPr>
        <w:t> </w:t>
      </w:r>
      <w:r>
        <w:rPr/>
        <w:t>parasite</w:t>
      </w:r>
      <w:r>
        <w:rPr>
          <w:spacing w:val="1"/>
        </w:rPr>
        <w:t> </w:t>
      </w:r>
      <w:r>
        <w:rPr/>
        <w:t>resistance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artemisinins</w:t>
      </w:r>
      <w:r>
        <w:rPr>
          <w:spacing w:val="1"/>
        </w:rPr>
        <w:t> </w:t>
      </w:r>
      <w:r>
        <w:rPr/>
        <w:t>has</w:t>
      </w:r>
      <w:r>
        <w:rPr>
          <w:spacing w:val="60"/>
        </w:rPr>
        <w:t> </w:t>
      </w:r>
      <w:r>
        <w:rPr/>
        <w:t>been</w:t>
      </w:r>
      <w:r>
        <w:rPr>
          <w:spacing w:val="1"/>
        </w:rPr>
        <w:t> </w:t>
      </w:r>
      <w:r>
        <w:rPr/>
        <w:t>detected in 5 countries of the Greater Mekong subregion: Cambodia, Lao People‘s</w:t>
      </w:r>
      <w:r>
        <w:rPr>
          <w:spacing w:val="1"/>
        </w:rPr>
        <w:t> </w:t>
      </w:r>
      <w:r>
        <w:rPr/>
        <w:t>Democratic Republic, Myanmar, Thailand and Viet Nam. Studies have confirmed that</w:t>
      </w:r>
      <w:r>
        <w:rPr>
          <w:spacing w:val="1"/>
        </w:rPr>
        <w:t> </w:t>
      </w:r>
      <w:r>
        <w:rPr/>
        <w:t>artemisinin resistance has emerged independently in many areas of this subregion. Most</w:t>
      </w:r>
      <w:r>
        <w:rPr>
          <w:spacing w:val="-57"/>
        </w:rPr>
        <w:t> </w:t>
      </w:r>
      <w:r>
        <w:rPr/>
        <w:t>patients</w:t>
      </w:r>
      <w:r>
        <w:rPr>
          <w:spacing w:val="-2"/>
        </w:rPr>
        <w:t> </w:t>
      </w:r>
      <w:r>
        <w:rPr/>
        <w:t>are cured</w:t>
      </w:r>
      <w:r>
        <w:rPr>
          <w:spacing w:val="-1"/>
        </w:rPr>
        <w:t> </w:t>
      </w:r>
      <w:r>
        <w:rPr/>
        <w:t>when</w:t>
      </w:r>
      <w:r>
        <w:rPr>
          <w:spacing w:val="-1"/>
        </w:rPr>
        <w:t> </w:t>
      </w:r>
      <w:r>
        <w:rPr/>
        <w:t>treated</w:t>
      </w:r>
      <w:r>
        <w:rPr>
          <w:spacing w:val="-1"/>
        </w:rPr>
        <w:t> </w:t>
      </w:r>
      <w:r>
        <w:rPr/>
        <w:t>with</w:t>
      </w:r>
      <w:r>
        <w:rPr>
          <w:spacing w:val="-1"/>
        </w:rPr>
        <w:t> </w:t>
      </w:r>
      <w:r>
        <w:rPr/>
        <w:t>an</w:t>
      </w:r>
      <w:r>
        <w:rPr>
          <w:spacing w:val="1"/>
        </w:rPr>
        <w:t> </w:t>
      </w:r>
      <w:r>
        <w:rPr/>
        <w:t>ACT</w:t>
      </w:r>
      <w:r>
        <w:rPr>
          <w:spacing w:val="-1"/>
        </w:rPr>
        <w:t> </w:t>
      </w:r>
      <w:r>
        <w:rPr/>
        <w:t>if</w:t>
      </w:r>
      <w:r>
        <w:rPr>
          <w:spacing w:val="-1"/>
        </w:rPr>
        <w:t> </w:t>
      </w:r>
      <w:r>
        <w:rPr/>
        <w:t>there</w:t>
      </w:r>
      <w:r>
        <w:rPr>
          <w:spacing w:val="-3"/>
        </w:rPr>
        <w:t> </w:t>
      </w:r>
      <w:r>
        <w:rPr/>
        <w:t>is</w:t>
      </w:r>
      <w:r>
        <w:rPr>
          <w:spacing w:val="-1"/>
        </w:rPr>
        <w:t> </w:t>
      </w:r>
      <w:r>
        <w:rPr/>
        <w:t>no</w:t>
      </w:r>
      <w:r>
        <w:rPr>
          <w:spacing w:val="-1"/>
        </w:rPr>
        <w:t> </w:t>
      </w:r>
      <w:r>
        <w:rPr/>
        <w:t>resistance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the partner</w:t>
      </w:r>
      <w:r>
        <w:rPr>
          <w:spacing w:val="-1"/>
        </w:rPr>
        <w:t> </w:t>
      </w:r>
      <w:r>
        <w:rPr/>
        <w:t>drug.</w:t>
      </w:r>
    </w:p>
    <w:p>
      <w:pPr>
        <w:pStyle w:val="BodyText"/>
        <w:spacing w:before="3"/>
      </w:pPr>
    </w:p>
    <w:p>
      <w:pPr>
        <w:pStyle w:val="BodyText"/>
        <w:spacing w:line="480" w:lineRule="auto"/>
        <w:ind w:left="1985" w:right="1416"/>
        <w:jc w:val="both"/>
      </w:pPr>
      <w:r>
        <w:rPr/>
        <w:t>However,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parts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Cambodia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Thailand,</w:t>
      </w:r>
      <w:r>
        <w:rPr>
          <w:spacing w:val="1"/>
        </w:rPr>
        <w:t> </w:t>
      </w:r>
      <w:r>
        <w:rPr>
          <w:i/>
        </w:rPr>
        <w:t>P.</w:t>
      </w:r>
      <w:r>
        <w:rPr>
          <w:i/>
          <w:spacing w:val="1"/>
        </w:rPr>
        <w:t> </w:t>
      </w:r>
      <w:r>
        <w:rPr>
          <w:i/>
        </w:rPr>
        <w:t>falciparum</w:t>
      </w:r>
      <w:r>
        <w:rPr>
          <w:i/>
          <w:spacing w:val="1"/>
        </w:rPr>
        <w:t> </w:t>
      </w:r>
      <w:r>
        <w:rPr/>
        <w:t>resistance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both</w:t>
      </w:r>
      <w:r>
        <w:rPr>
          <w:spacing w:val="1"/>
        </w:rPr>
        <w:t> </w:t>
      </w:r>
      <w:r>
        <w:rPr/>
        <w:t>artemisinin</w:t>
      </w:r>
      <w:r>
        <w:rPr>
          <w:spacing w:val="-1"/>
        </w:rPr>
        <w:t> </w:t>
      </w:r>
      <w:r>
        <w:rPr/>
        <w:t>and partner drugs</w:t>
      </w:r>
      <w:r>
        <w:rPr>
          <w:spacing w:val="1"/>
        </w:rPr>
        <w:t> </w:t>
      </w:r>
      <w:r>
        <w:rPr/>
        <w:t>(multi-drug</w:t>
      </w:r>
      <w:r>
        <w:rPr>
          <w:spacing w:val="-1"/>
        </w:rPr>
        <w:t> </w:t>
      </w:r>
      <w:r>
        <w:rPr/>
        <w:t>resistance) has</w:t>
      </w:r>
      <w:r>
        <w:rPr>
          <w:spacing w:val="-1"/>
        </w:rPr>
        <w:t> </w:t>
      </w:r>
      <w:r>
        <w:rPr/>
        <w:t>developed.</w:t>
      </w:r>
    </w:p>
    <w:p>
      <w:pPr>
        <w:pStyle w:val="BodyText"/>
        <w:spacing w:before="5"/>
      </w:pPr>
    </w:p>
    <w:p>
      <w:pPr>
        <w:pStyle w:val="BodyText"/>
        <w:spacing w:line="480" w:lineRule="auto"/>
        <w:ind w:left="1985" w:right="1415"/>
        <w:jc w:val="both"/>
      </w:pPr>
      <w:r>
        <w:rPr/>
        <w:t>There are concerns that </w:t>
      </w:r>
      <w:r>
        <w:rPr>
          <w:i/>
        </w:rPr>
        <w:t>P. falciparum </w:t>
      </w:r>
      <w:r>
        <w:rPr/>
        <w:t>malaria in Cambodia and Thailand is becoming</w:t>
      </w:r>
      <w:r>
        <w:rPr>
          <w:spacing w:val="1"/>
        </w:rPr>
        <w:t> </w:t>
      </w:r>
      <w:r>
        <w:rPr/>
        <w:t>increasingly</w:t>
      </w:r>
      <w:r>
        <w:rPr>
          <w:spacing w:val="1"/>
        </w:rPr>
        <w:t> </w:t>
      </w:r>
      <w:r>
        <w:rPr/>
        <w:t>difficult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treat,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multi-drug</w:t>
      </w:r>
      <w:r>
        <w:rPr>
          <w:spacing w:val="1"/>
        </w:rPr>
        <w:t> </w:t>
      </w:r>
      <w:r>
        <w:rPr/>
        <w:t>resistance</w:t>
      </w:r>
      <w:r>
        <w:rPr>
          <w:spacing w:val="1"/>
        </w:rPr>
        <w:t> </w:t>
      </w:r>
      <w:r>
        <w:rPr/>
        <w:t>could</w:t>
      </w:r>
      <w:r>
        <w:rPr>
          <w:spacing w:val="1"/>
        </w:rPr>
        <w:t> </w:t>
      </w:r>
      <w:r>
        <w:rPr/>
        <w:t>spread</w:t>
      </w:r>
      <w:r>
        <w:rPr>
          <w:spacing w:val="1"/>
        </w:rPr>
        <w:t> </w:t>
      </w:r>
      <w:r>
        <w:rPr/>
        <w:t>to</w:t>
      </w:r>
      <w:r>
        <w:rPr>
          <w:spacing w:val="60"/>
        </w:rPr>
        <w:t> </w:t>
      </w:r>
      <w:r>
        <w:rPr/>
        <w:t>other</w:t>
      </w:r>
      <w:r>
        <w:rPr>
          <w:spacing w:val="-57"/>
        </w:rPr>
        <w:t> </w:t>
      </w:r>
      <w:r>
        <w:rPr/>
        <w:t>regions with dire public health consequences. Consequently, WHO‘s Malaria Policy</w:t>
      </w:r>
      <w:r>
        <w:rPr>
          <w:spacing w:val="1"/>
        </w:rPr>
        <w:t> </w:t>
      </w:r>
      <w:r>
        <w:rPr/>
        <w:t>Advisory</w:t>
      </w:r>
      <w:r>
        <w:rPr>
          <w:spacing w:val="-1"/>
        </w:rPr>
        <w:t> </w:t>
      </w:r>
      <w:r>
        <w:rPr/>
        <w:t>Committee</w:t>
      </w:r>
      <w:r>
        <w:rPr>
          <w:spacing w:val="2"/>
        </w:rPr>
        <w:t> </w:t>
      </w:r>
      <w:r>
        <w:rPr/>
        <w:t>in</w:t>
      </w:r>
      <w:r>
        <w:rPr>
          <w:spacing w:val="7"/>
        </w:rPr>
        <w:t> </w:t>
      </w:r>
      <w:r>
        <w:rPr/>
        <w:t>September</w:t>
      </w:r>
      <w:r>
        <w:rPr>
          <w:spacing w:val="3"/>
        </w:rPr>
        <w:t> </w:t>
      </w:r>
      <w:r>
        <w:rPr/>
        <w:t>2014</w:t>
      </w:r>
      <w:r>
        <w:rPr>
          <w:spacing w:val="4"/>
        </w:rPr>
        <w:t> </w:t>
      </w:r>
      <w:r>
        <w:rPr/>
        <w:t>recommended</w:t>
      </w:r>
      <w:r>
        <w:rPr>
          <w:spacing w:val="4"/>
        </w:rPr>
        <w:t> </w:t>
      </w:r>
      <w:r>
        <w:rPr/>
        <w:t>adopting</w:t>
      </w:r>
      <w:r>
        <w:rPr>
          <w:spacing w:val="2"/>
        </w:rPr>
        <w:t> </w:t>
      </w:r>
      <w:r>
        <w:rPr/>
        <w:t>the</w:t>
      </w:r>
      <w:r>
        <w:rPr>
          <w:spacing w:val="6"/>
        </w:rPr>
        <w:t> </w:t>
      </w:r>
      <w:r>
        <w:rPr/>
        <w:t>goal</w:t>
      </w:r>
      <w:r>
        <w:rPr>
          <w:spacing w:val="7"/>
        </w:rPr>
        <w:t> </w:t>
      </w:r>
      <w:r>
        <w:rPr/>
        <w:t>of</w:t>
      </w:r>
      <w:r>
        <w:rPr>
          <w:spacing w:val="3"/>
        </w:rPr>
        <w:t> </w:t>
      </w:r>
      <w:r>
        <w:rPr/>
        <w:t>eliminating</w:t>
      </w:r>
    </w:p>
    <w:p>
      <w:pPr>
        <w:pStyle w:val="BodyText"/>
        <w:spacing w:line="480" w:lineRule="auto" w:before="1"/>
        <w:ind w:left="1985" w:right="1414"/>
        <w:jc w:val="both"/>
      </w:pPr>
      <w:r>
        <w:rPr>
          <w:i/>
        </w:rPr>
        <w:t>P.</w:t>
      </w:r>
      <w:r>
        <w:rPr>
          <w:i/>
          <w:spacing w:val="1"/>
        </w:rPr>
        <w:t> </w:t>
      </w:r>
      <w:r>
        <w:rPr>
          <w:i/>
        </w:rPr>
        <w:t>falciparum</w:t>
      </w:r>
      <w:r>
        <w:rPr>
          <w:i/>
          <w:spacing w:val="1"/>
        </w:rPr>
        <w:t> </w:t>
      </w:r>
      <w:r>
        <w:rPr/>
        <w:t>malaria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subregion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2030.</w:t>
      </w:r>
      <w:r>
        <w:rPr>
          <w:spacing w:val="1"/>
        </w:rPr>
        <w:t> </w:t>
      </w:r>
      <w:r>
        <w:rPr/>
        <w:t>WHO</w:t>
      </w:r>
      <w:r>
        <w:rPr>
          <w:spacing w:val="1"/>
        </w:rPr>
        <w:t> </w:t>
      </w:r>
      <w:r>
        <w:rPr/>
        <w:t>launched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Strategy for</w:t>
      </w:r>
      <w:r>
        <w:rPr>
          <w:spacing w:val="1"/>
        </w:rPr>
        <w:t> </w:t>
      </w:r>
      <w:r>
        <w:rPr/>
        <w:t>Malaria Elimination in the Greater Mekong Subregion (2015–2030) at the World Health</w:t>
      </w:r>
      <w:r>
        <w:rPr>
          <w:spacing w:val="-57"/>
        </w:rPr>
        <w:t> </w:t>
      </w:r>
      <w:r>
        <w:rPr/>
        <w:t>Assembly</w:t>
      </w:r>
      <w:r>
        <w:rPr>
          <w:spacing w:val="-5"/>
        </w:rPr>
        <w:t> </w:t>
      </w:r>
      <w:r>
        <w:rPr/>
        <w:t>in May</w:t>
      </w:r>
      <w:r>
        <w:rPr>
          <w:spacing w:val="-5"/>
        </w:rPr>
        <w:t> </w:t>
      </w:r>
      <w:r>
        <w:rPr/>
        <w:t>2015,</w:t>
      </w:r>
      <w:r>
        <w:rPr>
          <w:spacing w:val="2"/>
        </w:rPr>
        <w:t> </w:t>
      </w:r>
      <w:r>
        <w:rPr/>
        <w:t>which was endorsed by</w:t>
      </w:r>
      <w:r>
        <w:rPr>
          <w:spacing w:val="-5"/>
        </w:rPr>
        <w:t> </w:t>
      </w:r>
      <w:r>
        <w:rPr/>
        <w:t>all</w:t>
      </w:r>
      <w:r>
        <w:rPr>
          <w:spacing w:val="1"/>
        </w:rPr>
        <w:t> </w:t>
      </w:r>
      <w:r>
        <w:rPr/>
        <w:t>the countries in the</w:t>
      </w:r>
      <w:r>
        <w:rPr>
          <w:spacing w:val="-1"/>
        </w:rPr>
        <w:t> </w:t>
      </w:r>
      <w:r>
        <w:rPr/>
        <w:t>subregion.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31"/>
        </w:rPr>
      </w:pPr>
    </w:p>
    <w:p>
      <w:pPr>
        <w:pStyle w:val="Heading1"/>
        <w:numPr>
          <w:ilvl w:val="1"/>
          <w:numId w:val="13"/>
        </w:numPr>
        <w:tabs>
          <w:tab w:pos="5167" w:val="left" w:leader="none"/>
        </w:tabs>
        <w:spacing w:line="240" w:lineRule="auto" w:before="0" w:after="0"/>
        <w:ind w:left="5166" w:right="0" w:hanging="4945"/>
        <w:jc w:val="left"/>
      </w:pPr>
      <w:r>
        <w:rPr/>
        <w:t>Malaria</w:t>
      </w:r>
      <w:r>
        <w:rPr>
          <w:spacing w:val="-3"/>
        </w:rPr>
        <w:t> </w:t>
      </w:r>
      <w:r>
        <w:rPr/>
        <w:t>Elimination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9"/>
        <w:rPr>
          <w:b/>
          <w:sz w:val="21"/>
        </w:rPr>
      </w:pPr>
    </w:p>
    <w:p>
      <w:pPr>
        <w:pStyle w:val="BodyText"/>
        <w:spacing w:line="477" w:lineRule="auto" w:before="1"/>
        <w:ind w:left="1985" w:right="1416"/>
        <w:jc w:val="both"/>
      </w:pPr>
      <w:r>
        <w:rPr/>
        <w:t>Malaria</w:t>
      </w:r>
      <w:r>
        <w:rPr>
          <w:spacing w:val="1"/>
        </w:rPr>
        <w:t> </w:t>
      </w:r>
      <w:r>
        <w:rPr/>
        <w:t>elimination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defined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interrupting</w:t>
      </w:r>
      <w:r>
        <w:rPr>
          <w:spacing w:val="1"/>
        </w:rPr>
        <w:t> </w:t>
      </w:r>
      <w:r>
        <w:rPr/>
        <w:t>local</w:t>
      </w:r>
      <w:r>
        <w:rPr>
          <w:spacing w:val="1"/>
        </w:rPr>
        <w:t> </w:t>
      </w:r>
      <w:r>
        <w:rPr/>
        <w:t>mosquito-borne</w:t>
      </w:r>
      <w:r>
        <w:rPr>
          <w:spacing w:val="61"/>
        </w:rPr>
        <w:t> </w:t>
      </w:r>
      <w:r>
        <w:rPr/>
        <w:t>malaria</w:t>
      </w:r>
      <w:r>
        <w:rPr>
          <w:spacing w:val="1"/>
        </w:rPr>
        <w:t> </w:t>
      </w:r>
      <w:r>
        <w:rPr/>
        <w:t>transmission</w:t>
      </w:r>
      <w:r>
        <w:rPr>
          <w:spacing w:val="26"/>
        </w:rPr>
        <w:t> </w:t>
      </w:r>
      <w:r>
        <w:rPr/>
        <w:t>in</w:t>
      </w:r>
      <w:r>
        <w:rPr>
          <w:spacing w:val="27"/>
        </w:rPr>
        <w:t> </w:t>
      </w:r>
      <w:r>
        <w:rPr/>
        <w:t>a</w:t>
      </w:r>
      <w:r>
        <w:rPr>
          <w:spacing w:val="26"/>
        </w:rPr>
        <w:t> </w:t>
      </w:r>
      <w:r>
        <w:rPr/>
        <w:t>defined</w:t>
      </w:r>
      <w:r>
        <w:rPr>
          <w:spacing w:val="26"/>
        </w:rPr>
        <w:t> </w:t>
      </w:r>
      <w:r>
        <w:rPr/>
        <w:t>geographical</w:t>
      </w:r>
      <w:r>
        <w:rPr>
          <w:spacing w:val="28"/>
        </w:rPr>
        <w:t> </w:t>
      </w:r>
      <w:r>
        <w:rPr/>
        <w:t>area,</w:t>
      </w:r>
      <w:r>
        <w:rPr>
          <w:spacing w:val="26"/>
        </w:rPr>
        <w:t> </w:t>
      </w:r>
      <w:r>
        <w:rPr/>
        <w:t>typically</w:t>
      </w:r>
      <w:r>
        <w:rPr>
          <w:spacing w:val="22"/>
        </w:rPr>
        <w:t> </w:t>
      </w:r>
      <w:r>
        <w:rPr/>
        <w:t>countries;</w:t>
      </w:r>
      <w:r>
        <w:rPr>
          <w:spacing w:val="27"/>
        </w:rPr>
        <w:t> </w:t>
      </w:r>
      <w:r>
        <w:rPr/>
        <w:t>i.e.</w:t>
      </w:r>
      <w:r>
        <w:rPr>
          <w:spacing w:val="27"/>
        </w:rPr>
        <w:t> </w:t>
      </w:r>
      <w:r>
        <w:rPr/>
        <w:t>zero</w:t>
      </w:r>
      <w:r>
        <w:rPr>
          <w:spacing w:val="25"/>
        </w:rPr>
        <w:t> </w:t>
      </w:r>
      <w:r>
        <w:rPr/>
        <w:t>incidence</w:t>
      </w:r>
      <w:r>
        <w:rPr>
          <w:spacing w:val="26"/>
        </w:rPr>
        <w:t> </w:t>
      </w:r>
      <w:r>
        <w:rPr/>
        <w:t>of</w:t>
      </w:r>
    </w:p>
    <w:p>
      <w:pPr>
        <w:spacing w:after="0" w:line="477" w:lineRule="auto"/>
        <w:jc w:val="both"/>
        <w:sectPr>
          <w:pgSz w:w="11910" w:h="16840"/>
          <w:pgMar w:header="0" w:footer="1002" w:top="1340" w:bottom="1200" w:left="0" w:right="0"/>
        </w:sectPr>
      </w:pPr>
    </w:p>
    <w:p>
      <w:pPr>
        <w:pStyle w:val="BodyText"/>
        <w:spacing w:line="480" w:lineRule="auto" w:before="74"/>
        <w:ind w:left="1985" w:right="1418"/>
        <w:jc w:val="both"/>
      </w:pPr>
      <w:r>
        <w:rPr/>
        <w:t>locally contracted cases. Malaria eradication is defined as the permanent reduction to</w:t>
      </w:r>
      <w:r>
        <w:rPr>
          <w:spacing w:val="1"/>
        </w:rPr>
        <w:t> </w:t>
      </w:r>
      <w:r>
        <w:rPr/>
        <w:t>zero of the worldwide incidence of malaria infection caused by a specific agent; i.e.</w:t>
      </w:r>
      <w:r>
        <w:rPr>
          <w:spacing w:val="1"/>
        </w:rPr>
        <w:t> </w:t>
      </w:r>
      <w:r>
        <w:rPr/>
        <w:t>applies</w:t>
      </w:r>
      <w:r>
        <w:rPr>
          <w:spacing w:val="-1"/>
        </w:rPr>
        <w:t> </w:t>
      </w:r>
      <w:r>
        <w:rPr/>
        <w:t>to a particular malaria parasite</w:t>
      </w:r>
      <w:r>
        <w:rPr>
          <w:spacing w:val="-1"/>
        </w:rPr>
        <w:t> </w:t>
      </w:r>
      <w:r>
        <w:rPr/>
        <w:t>species.</w:t>
      </w:r>
    </w:p>
    <w:p>
      <w:pPr>
        <w:pStyle w:val="BodyText"/>
        <w:spacing w:before="4"/>
      </w:pPr>
    </w:p>
    <w:p>
      <w:pPr>
        <w:pStyle w:val="BodyText"/>
        <w:spacing w:line="480" w:lineRule="auto" w:before="1"/>
        <w:ind w:left="1985" w:right="1414"/>
        <w:jc w:val="both"/>
      </w:pPr>
      <w:r>
        <w:rPr/>
        <w:t>On the basis of reported cases for 2013, 55 countries are on track to reduce their malaria</w:t>
      </w:r>
      <w:r>
        <w:rPr>
          <w:spacing w:val="-57"/>
        </w:rPr>
        <w:t> </w:t>
      </w:r>
      <w:r>
        <w:rPr/>
        <w:t>case</w:t>
      </w:r>
      <w:r>
        <w:rPr>
          <w:spacing w:val="1"/>
        </w:rPr>
        <w:t> </w:t>
      </w:r>
      <w:r>
        <w:rPr/>
        <w:t>incidence</w:t>
      </w:r>
      <w:r>
        <w:rPr>
          <w:spacing w:val="1"/>
        </w:rPr>
        <w:t> </w:t>
      </w:r>
      <w:r>
        <w:rPr/>
        <w:t>rates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75%,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line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World</w:t>
      </w:r>
      <w:r>
        <w:rPr>
          <w:spacing w:val="1"/>
        </w:rPr>
        <w:t> </w:t>
      </w:r>
      <w:r>
        <w:rPr/>
        <w:t>Health</w:t>
      </w:r>
      <w:r>
        <w:rPr>
          <w:spacing w:val="1"/>
        </w:rPr>
        <w:t> </w:t>
      </w:r>
      <w:r>
        <w:rPr/>
        <w:t>Assembly</w:t>
      </w:r>
      <w:r>
        <w:rPr>
          <w:spacing w:val="1"/>
        </w:rPr>
        <w:t> </w:t>
      </w:r>
      <w:r>
        <w:rPr/>
        <w:t>targets</w:t>
      </w:r>
      <w:r>
        <w:rPr>
          <w:spacing w:val="60"/>
        </w:rPr>
        <w:t> </w:t>
      </w:r>
      <w:r>
        <w:rPr/>
        <w:t>for</w:t>
      </w:r>
      <w:r>
        <w:rPr>
          <w:spacing w:val="1"/>
        </w:rPr>
        <w:t> </w:t>
      </w:r>
      <w:r>
        <w:rPr/>
        <w:t>2015(WHO</w:t>
      </w:r>
      <w:r>
        <w:rPr>
          <w:spacing w:val="1"/>
        </w:rPr>
        <w:t> </w:t>
      </w:r>
      <w:r>
        <w:rPr/>
        <w:t>2014).</w:t>
      </w:r>
      <w:r>
        <w:rPr>
          <w:spacing w:val="1"/>
        </w:rPr>
        <w:t> </w:t>
      </w:r>
      <w:r>
        <w:rPr/>
        <w:t>Large-scale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WHO-recommended</w:t>
      </w:r>
      <w:r>
        <w:rPr>
          <w:spacing w:val="1"/>
        </w:rPr>
        <w:t> </w:t>
      </w:r>
      <w:r>
        <w:rPr/>
        <w:t>strategies,</w:t>
      </w:r>
      <w:r>
        <w:rPr>
          <w:spacing w:val="1"/>
        </w:rPr>
        <w:t> </w:t>
      </w:r>
      <w:r>
        <w:rPr/>
        <w:t>currently</w:t>
      </w:r>
      <w:r>
        <w:rPr>
          <w:spacing w:val="-57"/>
        </w:rPr>
        <w:t> </w:t>
      </w:r>
      <w:r>
        <w:rPr/>
        <w:t>available tools, strong national commitments, and coordinated efforts with partners, will</w:t>
      </w:r>
      <w:r>
        <w:rPr>
          <w:spacing w:val="-57"/>
        </w:rPr>
        <w:t> </w:t>
      </w:r>
      <w:r>
        <w:rPr/>
        <w:t>enable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countries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particularly</w:t>
      </w:r>
      <w:r>
        <w:rPr>
          <w:spacing w:val="1"/>
        </w:rPr>
        <w:t> </w:t>
      </w:r>
      <w:r>
        <w:rPr/>
        <w:t>those</w:t>
      </w:r>
      <w:r>
        <w:rPr>
          <w:spacing w:val="1"/>
        </w:rPr>
        <w:t> </w:t>
      </w:r>
      <w:r>
        <w:rPr/>
        <w:t>where</w:t>
      </w:r>
      <w:r>
        <w:rPr>
          <w:spacing w:val="1"/>
        </w:rPr>
        <w:t> </w:t>
      </w:r>
      <w:r>
        <w:rPr/>
        <w:t>malaria</w:t>
      </w:r>
      <w:r>
        <w:rPr>
          <w:spacing w:val="1"/>
        </w:rPr>
        <w:t> </w:t>
      </w:r>
      <w:r>
        <w:rPr/>
        <w:t>transmission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low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unstable</w:t>
      </w:r>
      <w:r>
        <w:rPr>
          <w:spacing w:val="-2"/>
        </w:rPr>
        <w:t> </w:t>
      </w:r>
      <w:r>
        <w:rPr/>
        <w:t>– to reduce</w:t>
      </w:r>
      <w:r>
        <w:rPr>
          <w:spacing w:val="-2"/>
        </w:rPr>
        <w:t> </w:t>
      </w:r>
      <w:r>
        <w:rPr/>
        <w:t>their</w:t>
      </w:r>
      <w:r>
        <w:rPr>
          <w:spacing w:val="1"/>
        </w:rPr>
        <w:t> </w:t>
      </w:r>
      <w:r>
        <w:rPr/>
        <w:t>disease</w:t>
      </w:r>
      <w:r>
        <w:rPr>
          <w:spacing w:val="-1"/>
        </w:rPr>
        <w:t> </w:t>
      </w:r>
      <w:r>
        <w:rPr/>
        <w:t>burden</w:t>
      </w:r>
      <w:r>
        <w:rPr>
          <w:spacing w:val="-1"/>
        </w:rPr>
        <w:t> </w:t>
      </w:r>
      <w:r>
        <w:rPr/>
        <w:t>and progress towards elimination.</w:t>
      </w:r>
    </w:p>
    <w:p>
      <w:pPr>
        <w:pStyle w:val="BodyText"/>
        <w:spacing w:before="3"/>
      </w:pPr>
    </w:p>
    <w:p>
      <w:pPr>
        <w:pStyle w:val="BodyText"/>
        <w:spacing w:line="480" w:lineRule="auto"/>
        <w:ind w:left="1985" w:right="1415"/>
        <w:jc w:val="both"/>
      </w:pPr>
      <w:r>
        <w:rPr/>
        <w:t>In recent years, 4 countries have been certified by the WHO Director-General as having</w:t>
      </w:r>
      <w:r>
        <w:rPr>
          <w:spacing w:val="1"/>
        </w:rPr>
        <w:t> </w:t>
      </w:r>
      <w:r>
        <w:rPr/>
        <w:t>eliminated</w:t>
      </w:r>
      <w:r>
        <w:rPr>
          <w:spacing w:val="1"/>
        </w:rPr>
        <w:t> </w:t>
      </w:r>
      <w:r>
        <w:rPr/>
        <w:t>malaria:</w:t>
      </w:r>
      <w:r>
        <w:rPr>
          <w:spacing w:val="1"/>
        </w:rPr>
        <w:t> </w:t>
      </w:r>
      <w:r>
        <w:rPr/>
        <w:t>United</w:t>
      </w:r>
      <w:r>
        <w:rPr>
          <w:spacing w:val="1"/>
        </w:rPr>
        <w:t> </w:t>
      </w:r>
      <w:r>
        <w:rPr/>
        <w:t>Arab</w:t>
      </w:r>
      <w:r>
        <w:rPr>
          <w:spacing w:val="1"/>
        </w:rPr>
        <w:t> </w:t>
      </w:r>
      <w:r>
        <w:rPr/>
        <w:t>Emirates</w:t>
      </w:r>
      <w:r>
        <w:rPr>
          <w:spacing w:val="1"/>
        </w:rPr>
        <w:t> </w:t>
      </w:r>
      <w:r>
        <w:rPr/>
        <w:t>(2007),</w:t>
      </w:r>
      <w:r>
        <w:rPr>
          <w:spacing w:val="1"/>
        </w:rPr>
        <w:t> </w:t>
      </w:r>
      <w:r>
        <w:rPr/>
        <w:t>Morocco</w:t>
      </w:r>
      <w:r>
        <w:rPr>
          <w:spacing w:val="1"/>
        </w:rPr>
        <w:t> </w:t>
      </w:r>
      <w:r>
        <w:rPr/>
        <w:t>(2010),</w:t>
      </w:r>
      <w:r>
        <w:rPr>
          <w:spacing w:val="1"/>
        </w:rPr>
        <w:t> </w:t>
      </w:r>
      <w:r>
        <w:rPr/>
        <w:t>Turkmenistan</w:t>
      </w:r>
      <w:r>
        <w:rPr>
          <w:spacing w:val="1"/>
        </w:rPr>
        <w:t> </w:t>
      </w:r>
      <w:r>
        <w:rPr/>
        <w:t>(2010), and Armenia (2011). In 2014, 13 countries reported 0 cases of malaria within</w:t>
      </w:r>
      <w:r>
        <w:rPr>
          <w:spacing w:val="1"/>
        </w:rPr>
        <w:t> </w:t>
      </w:r>
      <w:r>
        <w:rPr/>
        <w:t>their</w:t>
      </w:r>
      <w:r>
        <w:rPr>
          <w:spacing w:val="-2"/>
        </w:rPr>
        <w:t> </w:t>
      </w:r>
      <w:r>
        <w:rPr/>
        <w:t>own</w:t>
      </w:r>
      <w:r>
        <w:rPr>
          <w:spacing w:val="-1"/>
        </w:rPr>
        <w:t> </w:t>
      </w:r>
      <w:r>
        <w:rPr/>
        <w:t>borders. Another</w:t>
      </w:r>
      <w:r>
        <w:rPr>
          <w:spacing w:val="-3"/>
        </w:rPr>
        <w:t> </w:t>
      </w:r>
      <w:r>
        <w:rPr/>
        <w:t>6 countries</w:t>
      </w:r>
      <w:r>
        <w:rPr>
          <w:spacing w:val="1"/>
        </w:rPr>
        <w:t> </w:t>
      </w:r>
      <w:r>
        <w:rPr/>
        <w:t>reported</w:t>
      </w:r>
      <w:r>
        <w:rPr>
          <w:spacing w:val="2"/>
        </w:rPr>
        <w:t> </w:t>
      </w:r>
      <w:r>
        <w:rPr/>
        <w:t>fewer</w:t>
      </w:r>
      <w:r>
        <w:rPr>
          <w:spacing w:val="-1"/>
        </w:rPr>
        <w:t> </w:t>
      </w:r>
      <w:r>
        <w:rPr/>
        <w:t>than 10</w:t>
      </w:r>
      <w:r>
        <w:rPr>
          <w:spacing w:val="-1"/>
        </w:rPr>
        <w:t> </w:t>
      </w:r>
      <w:r>
        <w:rPr/>
        <w:t>cases of</w:t>
      </w:r>
      <w:r>
        <w:rPr>
          <w:spacing w:val="-1"/>
        </w:rPr>
        <w:t> </w:t>
      </w:r>
      <w:r>
        <w:rPr/>
        <w:t>malaria.</w:t>
      </w:r>
    </w:p>
    <w:p>
      <w:pPr>
        <w:pStyle w:val="BodyText"/>
        <w:spacing w:before="10"/>
      </w:pPr>
    </w:p>
    <w:p>
      <w:pPr>
        <w:pStyle w:val="Heading1"/>
        <w:numPr>
          <w:ilvl w:val="1"/>
          <w:numId w:val="13"/>
        </w:numPr>
        <w:tabs>
          <w:tab w:pos="5167" w:val="left" w:leader="none"/>
        </w:tabs>
        <w:spacing w:line="240" w:lineRule="auto" w:before="0" w:after="0"/>
        <w:ind w:left="5166" w:right="447" w:hanging="5167"/>
        <w:jc w:val="left"/>
      </w:pPr>
      <w:r>
        <w:rPr/>
        <w:t>Promethazine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9"/>
        <w:rPr>
          <w:b/>
          <w:sz w:val="21"/>
        </w:rPr>
      </w:pPr>
    </w:p>
    <w:p>
      <w:pPr>
        <w:pStyle w:val="BodyText"/>
        <w:spacing w:line="480" w:lineRule="auto"/>
        <w:ind w:left="1985" w:right="1419"/>
        <w:jc w:val="both"/>
      </w:pPr>
      <w:r>
        <w:rPr/>
        <w:t>Promethazine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neuroleptic</w:t>
      </w:r>
      <w:r>
        <w:rPr>
          <w:spacing w:val="1"/>
        </w:rPr>
        <w:t> </w:t>
      </w:r>
      <w:r>
        <w:rPr/>
        <w:t>medication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first</w:t>
      </w:r>
      <w:r>
        <w:rPr>
          <w:spacing w:val="1"/>
        </w:rPr>
        <w:t> </w:t>
      </w:r>
      <w:r>
        <w:rPr/>
        <w:t>generation</w:t>
      </w:r>
      <w:r>
        <w:rPr>
          <w:spacing w:val="1"/>
        </w:rPr>
        <w:t> </w:t>
      </w:r>
      <w:r>
        <w:rPr/>
        <w:t>antihistamine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phenothiazine</w:t>
      </w:r>
      <w:r>
        <w:rPr>
          <w:spacing w:val="-1"/>
        </w:rPr>
        <w:t> </w:t>
      </w:r>
      <w:r>
        <w:rPr/>
        <w:t>family.</w:t>
      </w:r>
    </w:p>
    <w:p>
      <w:pPr>
        <w:pStyle w:val="BodyText"/>
        <w:spacing w:before="6"/>
      </w:pPr>
    </w:p>
    <w:p>
      <w:pPr>
        <w:pStyle w:val="BodyText"/>
        <w:spacing w:line="480" w:lineRule="auto"/>
        <w:ind w:left="1985" w:right="1415"/>
        <w:jc w:val="both"/>
      </w:pPr>
      <w:r>
        <w:rPr/>
        <w:t>Mechanism</w:t>
      </w:r>
      <w:r>
        <w:rPr>
          <w:spacing w:val="22"/>
        </w:rPr>
        <w:t> </w:t>
      </w:r>
      <w:r>
        <w:rPr/>
        <w:t>of</w:t>
      </w:r>
      <w:r>
        <w:rPr>
          <w:spacing w:val="22"/>
        </w:rPr>
        <w:t> </w:t>
      </w:r>
      <w:r>
        <w:rPr/>
        <w:t>action:</w:t>
      </w:r>
      <w:r>
        <w:rPr>
          <w:spacing w:val="25"/>
        </w:rPr>
        <w:t> </w:t>
      </w:r>
      <w:r>
        <w:rPr/>
        <w:t>It</w:t>
      </w:r>
      <w:r>
        <w:rPr>
          <w:spacing w:val="25"/>
        </w:rPr>
        <w:t> </w:t>
      </w:r>
      <w:r>
        <w:rPr/>
        <w:t>is</w:t>
      </w:r>
      <w:r>
        <w:rPr>
          <w:spacing w:val="23"/>
        </w:rPr>
        <w:t> </w:t>
      </w:r>
      <w:r>
        <w:rPr/>
        <w:t>an</w:t>
      </w:r>
      <w:r>
        <w:rPr>
          <w:spacing w:val="22"/>
        </w:rPr>
        <w:t> </w:t>
      </w:r>
      <w:r>
        <w:rPr/>
        <w:t>antihistamine</w:t>
      </w:r>
      <w:r>
        <w:rPr>
          <w:spacing w:val="19"/>
        </w:rPr>
        <w:t> </w:t>
      </w:r>
      <w:r>
        <w:rPr/>
        <w:t>that</w:t>
      </w:r>
      <w:r>
        <w:rPr>
          <w:spacing w:val="20"/>
        </w:rPr>
        <w:t> </w:t>
      </w:r>
      <w:r>
        <w:rPr/>
        <w:t>acts</w:t>
      </w:r>
      <w:r>
        <w:rPr>
          <w:spacing w:val="23"/>
        </w:rPr>
        <w:t> </w:t>
      </w:r>
      <w:r>
        <w:rPr/>
        <w:t>by</w:t>
      </w:r>
      <w:r>
        <w:rPr>
          <w:spacing w:val="20"/>
        </w:rPr>
        <w:t> </w:t>
      </w:r>
      <w:r>
        <w:rPr/>
        <w:t>competing</w:t>
      </w:r>
      <w:r>
        <w:rPr>
          <w:spacing w:val="20"/>
        </w:rPr>
        <w:t> </w:t>
      </w:r>
      <w:r>
        <w:rPr/>
        <w:t>with</w:t>
      </w:r>
      <w:r>
        <w:rPr>
          <w:spacing w:val="22"/>
        </w:rPr>
        <w:t> </w:t>
      </w:r>
      <w:r>
        <w:rPr/>
        <w:t>histamine</w:t>
      </w:r>
      <w:r>
        <w:rPr>
          <w:spacing w:val="21"/>
        </w:rPr>
        <w:t> </w:t>
      </w:r>
      <w:r>
        <w:rPr/>
        <w:t>for</w:t>
      </w:r>
      <w:r>
        <w:rPr>
          <w:spacing w:val="-57"/>
        </w:rPr>
        <w:t> </w:t>
      </w:r>
      <w:r>
        <w:rPr/>
        <w:t>H</w:t>
      </w:r>
      <w:r>
        <w:rPr>
          <w:vertAlign w:val="subscript"/>
        </w:rPr>
        <w:t>1</w:t>
      </w:r>
      <w:r>
        <w:rPr>
          <w:vertAlign w:val="baseline"/>
        </w:rPr>
        <w:t> receptor sites on effector cells.</w:t>
      </w:r>
    </w:p>
    <w:p>
      <w:pPr>
        <w:pStyle w:val="BodyText"/>
        <w:spacing w:before="5"/>
      </w:pPr>
    </w:p>
    <w:p>
      <w:pPr>
        <w:pStyle w:val="BodyText"/>
        <w:spacing w:line="480" w:lineRule="auto"/>
        <w:ind w:left="1985" w:right="1414"/>
        <w:jc w:val="both"/>
      </w:pPr>
      <w:r>
        <w:rPr/>
        <w:t>Pharmacokinetics:</w:t>
      </w:r>
      <w:r>
        <w:rPr>
          <w:spacing w:val="1"/>
        </w:rPr>
        <w:t> </w:t>
      </w:r>
      <w:r>
        <w:rPr/>
        <w:t>Promethazine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well</w:t>
      </w:r>
      <w:r>
        <w:rPr>
          <w:spacing w:val="1"/>
        </w:rPr>
        <w:t> </w:t>
      </w:r>
      <w:r>
        <w:rPr/>
        <w:t>absorbed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hyperlink r:id="rId11">
        <w:r>
          <w:rPr>
            <w:color w:val="0000FF"/>
            <w:u w:val="single" w:color="0000FF"/>
          </w:rPr>
          <w:t>gastrointestinal</w:t>
        </w:r>
        <w:r>
          <w:rPr>
            <w:color w:val="0000FF"/>
            <w:spacing w:val="60"/>
            <w:u w:val="single" w:color="0000FF"/>
          </w:rPr>
          <w:t> </w:t>
        </w:r>
        <w:r>
          <w:rPr>
            <w:color w:val="0000FF"/>
            <w:u w:val="single" w:color="0000FF"/>
          </w:rPr>
          <w:t>tract</w:t>
        </w:r>
      </w:hyperlink>
      <w:r>
        <w:rPr/>
        <w:t>.</w:t>
      </w:r>
      <w:r>
        <w:rPr>
          <w:spacing w:val="1"/>
        </w:rPr>
        <w:t> </w:t>
      </w:r>
      <w:r>
        <w:rPr/>
        <w:t>Clinical effects are apparent within 20 minutes after oral administration and generally</w:t>
      </w:r>
      <w:r>
        <w:rPr>
          <w:spacing w:val="1"/>
        </w:rPr>
        <w:t> </w:t>
      </w:r>
      <w:r>
        <w:rPr/>
        <w:t>last four to six hours, although they may persist as long as 12 hours. Promethazine is</w:t>
      </w:r>
      <w:r>
        <w:rPr>
          <w:spacing w:val="1"/>
        </w:rPr>
        <w:t> </w:t>
      </w:r>
      <w:r>
        <w:rPr/>
        <w:t>metabolized</w:t>
      </w:r>
      <w:r>
        <w:rPr>
          <w:spacing w:val="8"/>
        </w:rPr>
        <w:t> </w:t>
      </w:r>
      <w:r>
        <w:rPr/>
        <w:t>by</w:t>
      </w:r>
      <w:r>
        <w:rPr>
          <w:spacing w:val="2"/>
        </w:rPr>
        <w:t> </w:t>
      </w:r>
      <w:r>
        <w:rPr/>
        <w:t>the</w:t>
      </w:r>
      <w:r>
        <w:rPr>
          <w:spacing w:val="10"/>
        </w:rPr>
        <w:t> </w:t>
      </w:r>
      <w:hyperlink r:id="rId12">
        <w:r>
          <w:rPr>
            <w:color w:val="0000FF"/>
            <w:u w:val="single" w:color="0000FF"/>
          </w:rPr>
          <w:t>liver</w:t>
        </w:r>
        <w:r>
          <w:rPr>
            <w:color w:val="0000FF"/>
            <w:spacing w:val="11"/>
          </w:rPr>
          <w:t> </w:t>
        </w:r>
      </w:hyperlink>
      <w:r>
        <w:rPr/>
        <w:t>to</w:t>
      </w:r>
      <w:r>
        <w:rPr>
          <w:spacing w:val="8"/>
        </w:rPr>
        <w:t> </w:t>
      </w:r>
      <w:r>
        <w:rPr/>
        <w:t>a</w:t>
      </w:r>
      <w:r>
        <w:rPr>
          <w:spacing w:val="8"/>
        </w:rPr>
        <w:t> </w:t>
      </w:r>
      <w:r>
        <w:rPr/>
        <w:t>variety</w:t>
      </w:r>
      <w:r>
        <w:rPr>
          <w:spacing w:val="3"/>
        </w:rPr>
        <w:t> </w:t>
      </w:r>
      <w:r>
        <w:rPr/>
        <w:t>of</w:t>
      </w:r>
      <w:r>
        <w:rPr>
          <w:spacing w:val="8"/>
        </w:rPr>
        <w:t> </w:t>
      </w:r>
      <w:r>
        <w:rPr/>
        <w:t>compounds;</w:t>
      </w:r>
      <w:r>
        <w:rPr>
          <w:spacing w:val="9"/>
        </w:rPr>
        <w:t> </w:t>
      </w:r>
      <w:r>
        <w:rPr/>
        <w:t>the</w:t>
      </w:r>
      <w:r>
        <w:rPr>
          <w:spacing w:val="8"/>
        </w:rPr>
        <w:t> </w:t>
      </w:r>
      <w:r>
        <w:rPr/>
        <w:t>sulfoxides</w:t>
      </w:r>
      <w:r>
        <w:rPr>
          <w:spacing w:val="9"/>
        </w:rPr>
        <w:t> </w:t>
      </w:r>
      <w:r>
        <w:rPr/>
        <w:t>of</w:t>
      </w:r>
      <w:r>
        <w:rPr>
          <w:spacing w:val="7"/>
        </w:rPr>
        <w:t> </w:t>
      </w:r>
      <w:r>
        <w:rPr/>
        <w:t>promethazine</w:t>
      </w:r>
      <w:r>
        <w:rPr>
          <w:spacing w:val="8"/>
        </w:rPr>
        <w:t> </w:t>
      </w:r>
      <w:r>
        <w:rPr/>
        <w:t>and</w:t>
      </w:r>
    </w:p>
    <w:p>
      <w:pPr>
        <w:spacing w:after="0" w:line="480" w:lineRule="auto"/>
        <w:jc w:val="both"/>
        <w:sectPr>
          <w:pgSz w:w="11910" w:h="16840"/>
          <w:pgMar w:header="0" w:footer="1002" w:top="1340" w:bottom="1200" w:left="0" w:right="0"/>
        </w:sectPr>
      </w:pPr>
    </w:p>
    <w:p>
      <w:pPr>
        <w:pStyle w:val="BodyText"/>
        <w:spacing w:before="74"/>
        <w:ind w:left="1985"/>
      </w:pPr>
      <w:r>
        <w:rPr/>
        <w:t>N-demethylpromethazine</w:t>
      </w:r>
      <w:r>
        <w:rPr>
          <w:spacing w:val="35"/>
        </w:rPr>
        <w:t> </w:t>
      </w:r>
      <w:r>
        <w:rPr/>
        <w:t>are</w:t>
      </w:r>
      <w:r>
        <w:rPr>
          <w:spacing w:val="89"/>
        </w:rPr>
        <w:t> </w:t>
      </w:r>
      <w:r>
        <w:rPr/>
        <w:t>the</w:t>
      </w:r>
      <w:r>
        <w:rPr>
          <w:spacing w:val="91"/>
        </w:rPr>
        <w:t> </w:t>
      </w:r>
      <w:r>
        <w:rPr/>
        <w:t>predominant</w:t>
      </w:r>
      <w:r>
        <w:rPr>
          <w:spacing w:val="96"/>
        </w:rPr>
        <w:t> </w:t>
      </w:r>
      <w:r>
        <w:rPr/>
        <w:t>metabolites</w:t>
      </w:r>
      <w:r>
        <w:rPr>
          <w:spacing w:val="92"/>
        </w:rPr>
        <w:t> </w:t>
      </w:r>
      <w:r>
        <w:rPr/>
        <w:t>appearing</w:t>
      </w:r>
      <w:r>
        <w:rPr>
          <w:spacing w:val="89"/>
        </w:rPr>
        <w:t> </w:t>
      </w:r>
      <w:r>
        <w:rPr/>
        <w:t>in</w:t>
      </w:r>
      <w:r>
        <w:rPr>
          <w:spacing w:val="92"/>
        </w:rPr>
        <w:t> </w:t>
      </w:r>
      <w:r>
        <w:rPr/>
        <w:t>the</w:t>
      </w:r>
      <w:r>
        <w:rPr>
          <w:spacing w:val="94"/>
        </w:rPr>
        <w:t> </w:t>
      </w:r>
      <w:hyperlink r:id="rId13">
        <w:r>
          <w:rPr>
            <w:color w:val="0000FF"/>
            <w:u w:val="single" w:color="0000FF"/>
          </w:rPr>
          <w:t>urine</w:t>
        </w:r>
      </w:hyperlink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1985"/>
        <w:jc w:val="both"/>
      </w:pPr>
      <w:r>
        <w:rPr/>
        <w:t>(Rxlist,</w:t>
      </w:r>
      <w:r>
        <w:rPr>
          <w:spacing w:val="-1"/>
        </w:rPr>
        <w:t> </w:t>
      </w:r>
      <w:r>
        <w:rPr/>
        <w:t>2015).</w:t>
      </w: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22"/>
        </w:rPr>
      </w:pPr>
    </w:p>
    <w:p>
      <w:pPr>
        <w:pStyle w:val="BodyText"/>
        <w:spacing w:line="480" w:lineRule="auto" w:before="1"/>
        <w:ind w:left="1985" w:right="1411"/>
        <w:jc w:val="both"/>
      </w:pPr>
      <w:r>
        <w:rPr/>
        <w:t>Uses: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potent</w:t>
      </w:r>
      <w:r>
        <w:rPr>
          <w:spacing w:val="1"/>
        </w:rPr>
        <w:t> </w:t>
      </w:r>
      <w:r>
        <w:rPr/>
        <w:t>histaminic</w:t>
      </w:r>
      <w:r>
        <w:rPr>
          <w:spacing w:val="1"/>
        </w:rPr>
        <w:t> </w:t>
      </w:r>
      <w:r>
        <w:rPr/>
        <w:t>H</w:t>
      </w:r>
      <w:r>
        <w:rPr>
          <w:vertAlign w:val="subscript"/>
        </w:rPr>
        <w:t>1</w:t>
      </w:r>
      <w:r>
        <w:rPr>
          <w:spacing w:val="1"/>
          <w:vertAlign w:val="baseline"/>
        </w:rPr>
        <w:t> </w:t>
      </w:r>
      <w:r>
        <w:rPr>
          <w:vertAlign w:val="baseline"/>
        </w:rPr>
        <w:t>antagonist</w:t>
      </w:r>
      <w:r>
        <w:rPr>
          <w:spacing w:val="1"/>
          <w:vertAlign w:val="baseline"/>
        </w:rPr>
        <w:t> </w:t>
      </w:r>
      <w:r>
        <w:rPr>
          <w:vertAlign w:val="baseline"/>
        </w:rPr>
        <w:t>with</w:t>
      </w:r>
      <w:r>
        <w:rPr>
          <w:spacing w:val="1"/>
          <w:vertAlign w:val="baseline"/>
        </w:rPr>
        <w:t> </w:t>
      </w:r>
      <w:r>
        <w:rPr>
          <w:vertAlign w:val="baseline"/>
        </w:rPr>
        <w:t>additional</w:t>
      </w:r>
      <w:r>
        <w:rPr>
          <w:spacing w:val="1"/>
          <w:vertAlign w:val="baseline"/>
        </w:rPr>
        <w:t> </w:t>
      </w:r>
      <w:r>
        <w:rPr>
          <w:vertAlign w:val="baseline"/>
        </w:rPr>
        <w:t>anti-emetic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sedative/calming properties. This H</w:t>
      </w:r>
      <w:r>
        <w:rPr>
          <w:vertAlign w:val="subscript"/>
        </w:rPr>
        <w:t>1</w:t>
      </w:r>
      <w:r>
        <w:rPr>
          <w:vertAlign w:val="baseline"/>
        </w:rPr>
        <w:t> antagonist is also used as adjunct therapy in the</w:t>
      </w:r>
      <w:r>
        <w:rPr>
          <w:spacing w:val="1"/>
          <w:vertAlign w:val="baseline"/>
        </w:rPr>
        <w:t> </w:t>
      </w:r>
      <w:r>
        <w:rPr>
          <w:vertAlign w:val="baseline"/>
        </w:rPr>
        <w:t>treatment of malaria in English-speaking West African countries. It is also used in the</w:t>
      </w:r>
      <w:r>
        <w:rPr>
          <w:spacing w:val="1"/>
          <w:vertAlign w:val="baseline"/>
        </w:rPr>
        <w:t> </w:t>
      </w:r>
      <w:r>
        <w:rPr>
          <w:vertAlign w:val="baseline"/>
        </w:rPr>
        <w:t>symptomatic treatment of allergic conditions of the upper respiratory tract and skin;</w:t>
      </w:r>
      <w:r>
        <w:rPr>
          <w:spacing w:val="1"/>
          <w:vertAlign w:val="baseline"/>
        </w:rPr>
        <w:t> </w:t>
      </w:r>
      <w:r>
        <w:rPr>
          <w:vertAlign w:val="baseline"/>
        </w:rPr>
        <w:t>sensitisation</w:t>
      </w:r>
      <w:r>
        <w:rPr>
          <w:spacing w:val="36"/>
          <w:vertAlign w:val="baseline"/>
        </w:rPr>
        <w:t> </w:t>
      </w:r>
      <w:r>
        <w:rPr>
          <w:vertAlign w:val="baseline"/>
        </w:rPr>
        <w:t>reactions</w:t>
      </w:r>
      <w:r>
        <w:rPr>
          <w:spacing w:val="37"/>
          <w:vertAlign w:val="baseline"/>
        </w:rPr>
        <w:t> </w:t>
      </w:r>
      <w:r>
        <w:rPr>
          <w:vertAlign w:val="baseline"/>
        </w:rPr>
        <w:t>to</w:t>
      </w:r>
      <w:r>
        <w:rPr>
          <w:spacing w:val="39"/>
          <w:vertAlign w:val="baseline"/>
        </w:rPr>
        <w:t> </w:t>
      </w:r>
      <w:r>
        <w:rPr>
          <w:vertAlign w:val="baseline"/>
        </w:rPr>
        <w:t>medicinal</w:t>
      </w:r>
      <w:r>
        <w:rPr>
          <w:spacing w:val="36"/>
          <w:vertAlign w:val="baseline"/>
        </w:rPr>
        <w:t> </w:t>
      </w:r>
      <w:r>
        <w:rPr>
          <w:vertAlign w:val="baseline"/>
        </w:rPr>
        <w:t>agents</w:t>
      </w:r>
      <w:r>
        <w:rPr>
          <w:spacing w:val="37"/>
          <w:vertAlign w:val="baseline"/>
        </w:rPr>
        <w:t> </w:t>
      </w:r>
      <w:r>
        <w:rPr>
          <w:vertAlign w:val="baseline"/>
        </w:rPr>
        <w:t>or</w:t>
      </w:r>
      <w:r>
        <w:rPr>
          <w:spacing w:val="38"/>
          <w:vertAlign w:val="baseline"/>
        </w:rPr>
        <w:t> </w:t>
      </w:r>
      <w:r>
        <w:rPr>
          <w:vertAlign w:val="baseline"/>
        </w:rPr>
        <w:t>foreign</w:t>
      </w:r>
      <w:r>
        <w:rPr>
          <w:spacing w:val="37"/>
          <w:vertAlign w:val="baseline"/>
        </w:rPr>
        <w:t> </w:t>
      </w:r>
      <w:r>
        <w:rPr>
          <w:vertAlign w:val="baseline"/>
        </w:rPr>
        <w:t>proteins;</w:t>
      </w:r>
      <w:r>
        <w:rPr>
          <w:spacing w:val="37"/>
          <w:vertAlign w:val="baseline"/>
        </w:rPr>
        <w:t> </w:t>
      </w:r>
      <w:r>
        <w:rPr>
          <w:vertAlign w:val="baseline"/>
        </w:rPr>
        <w:t>anaphylactic</w:t>
      </w:r>
      <w:r>
        <w:rPr>
          <w:spacing w:val="36"/>
          <w:vertAlign w:val="baseline"/>
        </w:rPr>
        <w:t> </w:t>
      </w:r>
      <w:r>
        <w:rPr>
          <w:vertAlign w:val="baseline"/>
        </w:rPr>
        <w:t>reactions</w:t>
      </w:r>
      <w:r>
        <w:rPr>
          <w:spacing w:val="-57"/>
          <w:vertAlign w:val="baseline"/>
        </w:rPr>
        <w:t> </w:t>
      </w:r>
      <w:r>
        <w:rPr>
          <w:vertAlign w:val="baseline"/>
        </w:rPr>
        <w:t>and as a hypnotic/sedative agent. For pre-medication, it is used for its sedative/calming</w:t>
      </w:r>
      <w:r>
        <w:rPr>
          <w:spacing w:val="1"/>
          <w:vertAlign w:val="baseline"/>
        </w:rPr>
        <w:t> </w:t>
      </w:r>
      <w:r>
        <w:rPr>
          <w:vertAlign w:val="baseline"/>
        </w:rPr>
        <w:t>effect,</w:t>
      </w:r>
      <w:r>
        <w:rPr>
          <w:spacing w:val="5"/>
          <w:vertAlign w:val="baseline"/>
        </w:rPr>
        <w:t> </w:t>
      </w:r>
      <w:r>
        <w:rPr>
          <w:vertAlign w:val="baseline"/>
        </w:rPr>
        <w:t>anti-emetic</w:t>
      </w:r>
      <w:r>
        <w:rPr>
          <w:spacing w:val="3"/>
          <w:vertAlign w:val="baseline"/>
        </w:rPr>
        <w:t> </w:t>
      </w:r>
      <w:r>
        <w:rPr>
          <w:vertAlign w:val="baseline"/>
        </w:rPr>
        <w:t>action</w:t>
      </w:r>
      <w:r>
        <w:rPr>
          <w:spacing w:val="4"/>
          <w:vertAlign w:val="baseline"/>
        </w:rPr>
        <w:t> </w:t>
      </w:r>
      <w:r>
        <w:rPr>
          <w:vertAlign w:val="baseline"/>
        </w:rPr>
        <w:t>and</w:t>
      </w:r>
      <w:r>
        <w:rPr>
          <w:spacing w:val="4"/>
          <w:vertAlign w:val="baseline"/>
        </w:rPr>
        <w:t> </w:t>
      </w:r>
      <w:r>
        <w:rPr>
          <w:vertAlign w:val="baseline"/>
        </w:rPr>
        <w:t>anti-secretory</w:t>
      </w:r>
      <w:r>
        <w:rPr>
          <w:spacing w:val="-1"/>
          <w:vertAlign w:val="baseline"/>
        </w:rPr>
        <w:t> </w:t>
      </w:r>
      <w:r>
        <w:rPr>
          <w:vertAlign w:val="baseline"/>
        </w:rPr>
        <w:t>effect.</w:t>
      </w:r>
      <w:r>
        <w:rPr>
          <w:spacing w:val="5"/>
          <w:vertAlign w:val="baseline"/>
        </w:rPr>
        <w:t> </w:t>
      </w:r>
      <w:r>
        <w:rPr>
          <w:vertAlign w:val="baseline"/>
        </w:rPr>
        <w:t>(it</w:t>
      </w:r>
      <w:r>
        <w:rPr>
          <w:spacing w:val="5"/>
          <w:vertAlign w:val="baseline"/>
        </w:rPr>
        <w:t> </w:t>
      </w:r>
      <w:r>
        <w:rPr>
          <w:vertAlign w:val="baseline"/>
        </w:rPr>
        <w:t>provides</w:t>
      </w:r>
      <w:r>
        <w:rPr>
          <w:spacing w:val="4"/>
          <w:vertAlign w:val="baseline"/>
        </w:rPr>
        <w:t> </w:t>
      </w:r>
      <w:r>
        <w:rPr>
          <w:vertAlign w:val="baseline"/>
        </w:rPr>
        <w:t>clinically</w:t>
      </w:r>
      <w:r>
        <w:rPr>
          <w:spacing w:val="-1"/>
          <w:vertAlign w:val="baseline"/>
        </w:rPr>
        <w:t> </w:t>
      </w:r>
      <w:r>
        <w:rPr>
          <w:vertAlign w:val="baseline"/>
        </w:rPr>
        <w:t>useful</w:t>
      </w:r>
      <w:r>
        <w:rPr>
          <w:spacing w:val="7"/>
          <w:vertAlign w:val="baseline"/>
        </w:rPr>
        <w:t> </w:t>
      </w:r>
      <w:hyperlink r:id="rId14">
        <w:r>
          <w:rPr>
            <w:color w:val="0000FF"/>
            <w:u w:val="single" w:color="0000FF"/>
            <w:vertAlign w:val="baseline"/>
          </w:rPr>
          <w:t>sedative</w:t>
        </w:r>
      </w:hyperlink>
    </w:p>
    <w:p>
      <w:pPr>
        <w:pStyle w:val="BodyText"/>
        <w:spacing w:line="274" w:lineRule="exact"/>
        <w:ind w:left="1985"/>
      </w:pPr>
      <w:r>
        <w:rPr/>
        <w:t>and</w:t>
      </w:r>
      <w:r>
        <w:rPr>
          <w:spacing w:val="-1"/>
        </w:rPr>
        <w:t> </w:t>
      </w:r>
      <w:r>
        <w:rPr/>
        <w:t>antiemetic</w:t>
      </w:r>
      <w:r>
        <w:rPr>
          <w:spacing w:val="-1"/>
        </w:rPr>
        <w:t> </w:t>
      </w:r>
      <w:r>
        <w:rPr/>
        <w:t>effects)</w:t>
      </w: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22"/>
        </w:rPr>
      </w:pPr>
    </w:p>
    <w:p>
      <w:pPr>
        <w:pStyle w:val="BodyText"/>
        <w:spacing w:line="480" w:lineRule="auto" w:before="1"/>
        <w:ind w:left="1985" w:right="2090"/>
      </w:pPr>
      <w:r>
        <w:rPr/>
        <w:t>Adverse</w:t>
      </w:r>
      <w:r>
        <w:rPr>
          <w:spacing w:val="18"/>
        </w:rPr>
        <w:t> </w:t>
      </w:r>
      <w:r>
        <w:rPr/>
        <w:t>effects:</w:t>
      </w:r>
      <w:r>
        <w:rPr>
          <w:spacing w:val="18"/>
        </w:rPr>
        <w:t> </w:t>
      </w:r>
      <w:r>
        <w:rPr/>
        <w:t>drowsiness,</w:t>
      </w:r>
      <w:r>
        <w:rPr>
          <w:spacing w:val="18"/>
        </w:rPr>
        <w:t> </w:t>
      </w:r>
      <w:r>
        <w:rPr/>
        <w:t>dry</w:t>
      </w:r>
      <w:r>
        <w:rPr>
          <w:spacing w:val="13"/>
        </w:rPr>
        <w:t> </w:t>
      </w:r>
      <w:r>
        <w:rPr/>
        <w:t>mouth,</w:t>
      </w:r>
      <w:r>
        <w:rPr>
          <w:spacing w:val="17"/>
        </w:rPr>
        <w:t> </w:t>
      </w:r>
      <w:r>
        <w:rPr/>
        <w:t>fatigue,</w:t>
      </w:r>
      <w:r>
        <w:rPr>
          <w:spacing w:val="17"/>
        </w:rPr>
        <w:t> </w:t>
      </w:r>
      <w:r>
        <w:rPr/>
        <w:t>constipation,</w:t>
      </w:r>
      <w:r>
        <w:rPr>
          <w:spacing w:val="18"/>
        </w:rPr>
        <w:t> </w:t>
      </w:r>
      <w:r>
        <w:rPr/>
        <w:t>seizures,</w:t>
      </w:r>
      <w:r>
        <w:rPr>
          <w:spacing w:val="18"/>
        </w:rPr>
        <w:t> </w:t>
      </w:r>
      <w:r>
        <w:rPr/>
        <w:t>chest</w:t>
      </w:r>
      <w:r>
        <w:rPr>
          <w:spacing w:val="-57"/>
        </w:rPr>
        <w:t> </w:t>
      </w:r>
      <w:r>
        <w:rPr/>
        <w:t>discomfort,</w:t>
      </w:r>
      <w:r>
        <w:rPr>
          <w:spacing w:val="-1"/>
        </w:rPr>
        <w:t> </w:t>
      </w:r>
      <w:r>
        <w:rPr/>
        <w:t>euphoria.</w:t>
      </w:r>
    </w:p>
    <w:p>
      <w:pPr>
        <w:spacing w:after="0" w:line="480" w:lineRule="auto"/>
        <w:sectPr>
          <w:pgSz w:w="11910" w:h="16840"/>
          <w:pgMar w:header="0" w:footer="1002" w:top="1340" w:bottom="1200" w:left="0" w:right="0"/>
        </w:sectPr>
      </w:pPr>
    </w:p>
    <w:p>
      <w:pPr>
        <w:pStyle w:val="Heading1"/>
        <w:spacing w:before="78"/>
        <w:ind w:right="1167"/>
        <w:jc w:val="center"/>
      </w:pPr>
      <w:r>
        <w:rPr/>
        <w:t>CHAPTER</w:t>
      </w:r>
      <w:r>
        <w:rPr>
          <w:spacing w:val="-2"/>
        </w:rPr>
        <w:t> </w:t>
      </w:r>
      <w:r>
        <w:rPr/>
        <w:t>THREE</w:t>
      </w:r>
    </w:p>
    <w:p>
      <w:pPr>
        <w:spacing w:line="750" w:lineRule="atLeast" w:before="83"/>
        <w:ind w:left="5585" w:right="4278" w:hanging="720"/>
        <w:jc w:val="left"/>
        <w:rPr>
          <w:b/>
          <w:sz w:val="24"/>
        </w:rPr>
      </w:pPr>
      <w:r>
        <w:rPr>
          <w:b/>
          <w:sz w:val="24"/>
        </w:rPr>
        <w:t>3.0 Materials and Methods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3.1Materials</w:t>
      </w:r>
    </w:p>
    <w:p>
      <w:pPr>
        <w:pStyle w:val="BodyText"/>
        <w:spacing w:before="10"/>
        <w:rPr>
          <w:b/>
          <w:sz w:val="23"/>
        </w:rPr>
      </w:pPr>
    </w:p>
    <w:p>
      <w:pPr>
        <w:pStyle w:val="BodyText"/>
        <w:spacing w:before="1"/>
        <w:ind w:left="1985"/>
        <w:jc w:val="both"/>
      </w:pPr>
      <w:r>
        <w:rPr/>
        <w:t>The</w:t>
      </w:r>
      <w:r>
        <w:rPr>
          <w:spacing w:val="-3"/>
        </w:rPr>
        <w:t> </w:t>
      </w:r>
      <w:r>
        <w:rPr/>
        <w:t>following</w:t>
      </w:r>
      <w:r>
        <w:rPr>
          <w:spacing w:val="-2"/>
        </w:rPr>
        <w:t> </w:t>
      </w:r>
      <w:r>
        <w:rPr/>
        <w:t>are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materials used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this</w:t>
      </w:r>
      <w:r>
        <w:rPr>
          <w:spacing w:val="-1"/>
        </w:rPr>
        <w:t> </w:t>
      </w:r>
      <w:r>
        <w:rPr/>
        <w:t>study:</w:t>
      </w:r>
    </w:p>
    <w:p>
      <w:pPr>
        <w:pStyle w:val="BodyText"/>
        <w:spacing w:before="6"/>
        <w:rPr>
          <w:sz w:val="21"/>
        </w:rPr>
      </w:pPr>
    </w:p>
    <w:p>
      <w:pPr>
        <w:pStyle w:val="ListParagraph"/>
        <w:numPr>
          <w:ilvl w:val="2"/>
          <w:numId w:val="19"/>
        </w:numPr>
        <w:tabs>
          <w:tab w:pos="2511" w:val="left" w:leader="none"/>
        </w:tabs>
        <w:spacing w:line="240" w:lineRule="auto" w:before="0" w:after="0"/>
        <w:ind w:left="2510" w:right="0" w:hanging="526"/>
        <w:jc w:val="left"/>
        <w:rPr>
          <w:rFonts w:ascii="Cambria"/>
          <w:b/>
          <w:i/>
          <w:color w:val="4F81BC"/>
          <w:sz w:val="22"/>
        </w:rPr>
      </w:pPr>
      <w:r>
        <w:rPr>
          <w:rFonts w:ascii="Cambria"/>
          <w:b/>
          <w:i/>
          <w:color w:val="4F81BC"/>
          <w:sz w:val="22"/>
        </w:rPr>
        <w:t>Animals</w:t>
      </w:r>
    </w:p>
    <w:p>
      <w:pPr>
        <w:pStyle w:val="BodyText"/>
        <w:rPr>
          <w:rFonts w:ascii="Cambria"/>
          <w:b/>
          <w:i/>
          <w:sz w:val="26"/>
        </w:rPr>
      </w:pPr>
    </w:p>
    <w:p>
      <w:pPr>
        <w:pStyle w:val="BodyText"/>
        <w:spacing w:line="480" w:lineRule="auto" w:before="224"/>
        <w:ind w:left="1985" w:right="1413"/>
        <w:jc w:val="both"/>
      </w:pPr>
      <w:r>
        <w:rPr/>
        <w:t>The animals used in this study were male and female albino mice (6 – 8 weeks old)</w:t>
      </w:r>
      <w:r>
        <w:rPr>
          <w:spacing w:val="1"/>
        </w:rPr>
        <w:t> </w:t>
      </w:r>
      <w:r>
        <w:rPr/>
        <w:t>weighing 18 – 22 grams. The animals were obtained from the animal house of the</w:t>
      </w:r>
      <w:r>
        <w:rPr>
          <w:spacing w:val="1"/>
        </w:rPr>
        <w:t> </w:t>
      </w:r>
      <w:r>
        <w:rPr/>
        <w:t>Department of Pharmacology and Therapeutics,Ahmadu Bello University, Zaria. The</w:t>
      </w:r>
      <w:r>
        <w:rPr>
          <w:spacing w:val="1"/>
        </w:rPr>
        <w:t> </w:t>
      </w:r>
      <w:r>
        <w:rPr/>
        <w:t>mice were kept in cages floored with wood shavings and placed on standard rodent feed</w:t>
      </w:r>
      <w:r>
        <w:rPr>
          <w:spacing w:val="1"/>
        </w:rPr>
        <w:t> </w:t>
      </w:r>
      <w:r>
        <w:rPr/>
        <w:t>with free access to tap water. All animals were distributed into groups (1-6) and each</w:t>
      </w:r>
      <w:r>
        <w:rPr>
          <w:spacing w:val="1"/>
        </w:rPr>
        <w:t> </w:t>
      </w:r>
      <w:r>
        <w:rPr/>
        <w:t>group was made up of 6 animals. The mice were used in accordance with the National</w:t>
      </w:r>
      <w:r>
        <w:rPr>
          <w:spacing w:val="1"/>
        </w:rPr>
        <w:t> </w:t>
      </w:r>
      <w:r>
        <w:rPr/>
        <w:t>Institute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Health (NIH)</w:t>
      </w:r>
      <w:r>
        <w:rPr>
          <w:spacing w:val="2"/>
        </w:rPr>
        <w:t> </w:t>
      </w:r>
      <w:r>
        <w:rPr/>
        <w:t>Guide</w:t>
      </w:r>
      <w:r>
        <w:rPr>
          <w:spacing w:val="-2"/>
        </w:rPr>
        <w:t> </w:t>
      </w:r>
      <w:r>
        <w:rPr/>
        <w:t>for</w:t>
      </w:r>
      <w:r>
        <w:rPr>
          <w:spacing w:val="-1"/>
        </w:rPr>
        <w:t> </w:t>
      </w:r>
      <w:r>
        <w:rPr/>
        <w:t>the care</w:t>
      </w:r>
      <w:r>
        <w:rPr>
          <w:spacing w:val="-2"/>
        </w:rPr>
        <w:t> </w:t>
      </w:r>
      <w:r>
        <w:rPr/>
        <w:t>and use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laboratory</w:t>
      </w:r>
      <w:r>
        <w:rPr>
          <w:spacing w:val="-5"/>
        </w:rPr>
        <w:t> </w:t>
      </w:r>
      <w:r>
        <w:rPr/>
        <w:t>animals(NIH,1996).</w:t>
      </w:r>
    </w:p>
    <w:p>
      <w:pPr>
        <w:pStyle w:val="BodyText"/>
        <w:spacing w:before="1"/>
        <w:rPr>
          <w:sz w:val="25"/>
        </w:rPr>
      </w:pPr>
    </w:p>
    <w:p>
      <w:pPr>
        <w:pStyle w:val="Heading2"/>
        <w:numPr>
          <w:ilvl w:val="2"/>
          <w:numId w:val="19"/>
        </w:numPr>
        <w:tabs>
          <w:tab w:pos="2526" w:val="left" w:leader="none"/>
        </w:tabs>
        <w:spacing w:line="240" w:lineRule="auto" w:before="1" w:after="0"/>
        <w:ind w:left="2525" w:right="0" w:hanging="541"/>
        <w:jc w:val="left"/>
      </w:pPr>
      <w:r>
        <w:rPr/>
        <w:t>Plasmodiumberghei</w:t>
      </w:r>
    </w:p>
    <w:p>
      <w:pPr>
        <w:pStyle w:val="BodyText"/>
        <w:rPr>
          <w:b/>
          <w:i/>
          <w:sz w:val="26"/>
        </w:rPr>
      </w:pPr>
    </w:p>
    <w:p>
      <w:pPr>
        <w:pStyle w:val="BodyText"/>
        <w:spacing w:line="480" w:lineRule="auto" w:before="169"/>
        <w:ind w:left="1985" w:right="1586"/>
        <w:jc w:val="both"/>
      </w:pPr>
      <w:r>
        <w:rPr/>
        <w:t>The mice infected with </w:t>
      </w:r>
      <w:r>
        <w:rPr>
          <w:i/>
        </w:rPr>
        <w:t>Plasmodium berghei</w:t>
      </w:r>
      <w:r>
        <w:rPr>
          <w:i/>
          <w:spacing w:val="1"/>
        </w:rPr>
        <w:t> </w:t>
      </w:r>
      <w:r>
        <w:rPr/>
        <w:t>were obtained from the Department of</w:t>
      </w:r>
      <w:r>
        <w:rPr>
          <w:spacing w:val="1"/>
        </w:rPr>
        <w:t> </w:t>
      </w:r>
      <w:r>
        <w:rPr/>
        <w:t>Microbiology,</w:t>
      </w:r>
      <w:r>
        <w:rPr>
          <w:spacing w:val="1"/>
        </w:rPr>
        <w:t> </w:t>
      </w:r>
      <w:r>
        <w:rPr/>
        <w:t>National</w:t>
      </w:r>
      <w:r>
        <w:rPr>
          <w:spacing w:val="1"/>
        </w:rPr>
        <w:t> </w:t>
      </w:r>
      <w:r>
        <w:rPr/>
        <w:t>Medical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Institute</w:t>
      </w:r>
      <w:r>
        <w:rPr>
          <w:spacing w:val="1"/>
        </w:rPr>
        <w:t> </w:t>
      </w:r>
      <w:r>
        <w:rPr/>
        <w:t>Yaba,</w:t>
      </w:r>
      <w:r>
        <w:rPr>
          <w:spacing w:val="1"/>
        </w:rPr>
        <w:t> </w:t>
      </w:r>
      <w:r>
        <w:rPr/>
        <w:t>Lagos.Fresh</w:t>
      </w:r>
      <w:r>
        <w:rPr>
          <w:spacing w:val="1"/>
        </w:rPr>
        <w:t> </w:t>
      </w:r>
      <w:r>
        <w:rPr/>
        <w:t>mice</w:t>
      </w:r>
      <w:r>
        <w:rPr>
          <w:spacing w:val="1"/>
        </w:rPr>
        <w:t> </w:t>
      </w:r>
      <w:r>
        <w:rPr/>
        <w:t>were</w:t>
      </w:r>
      <w:r>
        <w:rPr>
          <w:spacing w:val="-57"/>
        </w:rPr>
        <w:t> </w:t>
      </w:r>
      <w:r>
        <w:rPr/>
        <w:t>inoculated every 2 weeks to preserve the plasmodium parasite. The re-infected mice</w:t>
      </w:r>
      <w:r>
        <w:rPr>
          <w:spacing w:val="1"/>
        </w:rPr>
        <w:t> </w:t>
      </w:r>
      <w:r>
        <w:rPr/>
        <w:t>were kept in the animal house of the Department of Pharmacology and Therapeutics,</w:t>
      </w:r>
      <w:r>
        <w:rPr>
          <w:spacing w:val="1"/>
        </w:rPr>
        <w:t> </w:t>
      </w:r>
      <w:r>
        <w:rPr/>
        <w:t>Ahmadu</w:t>
      </w:r>
      <w:r>
        <w:rPr>
          <w:spacing w:val="-1"/>
        </w:rPr>
        <w:t> </w:t>
      </w:r>
      <w:r>
        <w:rPr/>
        <w:t>Bello University,</w:t>
      </w:r>
      <w:r>
        <w:rPr>
          <w:spacing w:val="4"/>
        </w:rPr>
        <w:t> </w:t>
      </w:r>
      <w:r>
        <w:rPr/>
        <w:t>Zaria.</w:t>
      </w:r>
    </w:p>
    <w:p>
      <w:pPr>
        <w:pStyle w:val="BodyText"/>
        <w:rPr>
          <w:sz w:val="26"/>
        </w:rPr>
      </w:pPr>
    </w:p>
    <w:p>
      <w:pPr>
        <w:pStyle w:val="Heading1"/>
        <w:numPr>
          <w:ilvl w:val="2"/>
          <w:numId w:val="19"/>
        </w:numPr>
        <w:tabs>
          <w:tab w:pos="2526" w:val="left" w:leader="none"/>
        </w:tabs>
        <w:spacing w:line="240" w:lineRule="auto" w:before="186" w:after="0"/>
        <w:ind w:left="2525" w:right="0" w:hanging="541"/>
        <w:jc w:val="left"/>
      </w:pPr>
      <w:bookmarkStart w:name="_TOC_250010" w:id="15"/>
      <w:r>
        <w:rPr/>
        <w:t>Drugs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bookmarkEnd w:id="15"/>
      <w:r>
        <w:rPr/>
        <w:t>Chemicals</w:t>
      </w:r>
    </w:p>
    <w:p>
      <w:pPr>
        <w:pStyle w:val="BodyText"/>
        <w:rPr>
          <w:b/>
        </w:rPr>
      </w:pPr>
    </w:p>
    <w:p>
      <w:pPr>
        <w:pStyle w:val="ListParagraph"/>
        <w:numPr>
          <w:ilvl w:val="3"/>
          <w:numId w:val="19"/>
        </w:numPr>
        <w:tabs>
          <w:tab w:pos="2705" w:val="left" w:leader="none"/>
          <w:tab w:pos="2706" w:val="left" w:leader="none"/>
        </w:tabs>
        <w:spacing w:line="240" w:lineRule="auto" w:before="1" w:after="0"/>
        <w:ind w:left="2705" w:right="0" w:hanging="361"/>
        <w:jc w:val="left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Promethazine,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(Avomine</w:t>
      </w:r>
      <w:r>
        <w:rPr>
          <w:rFonts w:ascii="Calibri" w:hAnsi="Calibri"/>
          <w:sz w:val="22"/>
          <w:vertAlign w:val="superscript"/>
        </w:rPr>
        <w:t>(R)</w:t>
      </w:r>
      <w:r>
        <w:rPr>
          <w:rFonts w:ascii="Calibri" w:hAnsi="Calibri"/>
          <w:sz w:val="22"/>
          <w:vertAlign w:val="baseline"/>
        </w:rPr>
        <w:t>)</w:t>
      </w:r>
      <w:r>
        <w:rPr>
          <w:rFonts w:ascii="Calibri" w:hAnsi="Calibri"/>
          <w:spacing w:val="46"/>
          <w:sz w:val="22"/>
          <w:vertAlign w:val="baseline"/>
        </w:rPr>
        <w:t> </w:t>
      </w:r>
      <w:r>
        <w:rPr>
          <w:rFonts w:ascii="Calibri" w:hAnsi="Calibri"/>
          <w:sz w:val="22"/>
          <w:vertAlign w:val="baseline"/>
        </w:rPr>
        <w:t>manufactured</w:t>
      </w:r>
      <w:r>
        <w:rPr>
          <w:rFonts w:ascii="Calibri" w:hAnsi="Calibri"/>
          <w:spacing w:val="-3"/>
          <w:sz w:val="22"/>
          <w:vertAlign w:val="baseline"/>
        </w:rPr>
        <w:t> </w:t>
      </w:r>
      <w:r>
        <w:rPr>
          <w:rFonts w:ascii="Calibri" w:hAnsi="Calibri"/>
          <w:sz w:val="22"/>
          <w:vertAlign w:val="baseline"/>
        </w:rPr>
        <w:t>by</w:t>
      </w:r>
      <w:r>
        <w:rPr>
          <w:rFonts w:ascii="Calibri" w:hAnsi="Calibri"/>
          <w:spacing w:val="-3"/>
          <w:sz w:val="22"/>
          <w:vertAlign w:val="baseline"/>
        </w:rPr>
        <w:t> </w:t>
      </w:r>
      <w:r>
        <w:rPr>
          <w:rFonts w:ascii="Calibri" w:hAnsi="Calibri"/>
          <w:sz w:val="22"/>
          <w:vertAlign w:val="baseline"/>
        </w:rPr>
        <w:t>Sanofi</w:t>
      </w:r>
      <w:r>
        <w:rPr>
          <w:rFonts w:ascii="Calibri" w:hAnsi="Calibri"/>
          <w:spacing w:val="-1"/>
          <w:sz w:val="22"/>
          <w:vertAlign w:val="baseline"/>
        </w:rPr>
        <w:t> </w:t>
      </w:r>
      <w:r>
        <w:rPr>
          <w:rFonts w:ascii="Calibri" w:hAnsi="Calibri"/>
          <w:sz w:val="22"/>
          <w:vertAlign w:val="baseline"/>
        </w:rPr>
        <w:t>Aventis</w:t>
      </w:r>
      <w:r>
        <w:rPr>
          <w:rFonts w:ascii="Calibri" w:hAnsi="Calibri"/>
          <w:spacing w:val="-4"/>
          <w:sz w:val="22"/>
          <w:vertAlign w:val="baseline"/>
        </w:rPr>
        <w:t> </w:t>
      </w:r>
      <w:r>
        <w:rPr>
          <w:rFonts w:ascii="Calibri" w:hAnsi="Calibri"/>
          <w:sz w:val="22"/>
          <w:vertAlign w:val="baseline"/>
        </w:rPr>
        <w:t>Pharmaceuticals.</w:t>
      </w:r>
    </w:p>
    <w:p>
      <w:pPr>
        <w:pStyle w:val="BodyText"/>
        <w:rPr>
          <w:rFonts w:ascii="Calibri"/>
          <w:sz w:val="22"/>
        </w:rPr>
      </w:pPr>
    </w:p>
    <w:p>
      <w:pPr>
        <w:pStyle w:val="ListParagraph"/>
        <w:numPr>
          <w:ilvl w:val="3"/>
          <w:numId w:val="19"/>
        </w:numPr>
        <w:tabs>
          <w:tab w:pos="2705" w:val="left" w:leader="none"/>
          <w:tab w:pos="2706" w:val="left" w:leader="none"/>
        </w:tabs>
        <w:spacing w:line="477" w:lineRule="auto" w:before="0" w:after="0"/>
        <w:ind w:left="2705" w:right="1416" w:hanging="360"/>
        <w:jc w:val="left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Artemether-lumenfantrine</w:t>
      </w:r>
      <w:r>
        <w:rPr>
          <w:rFonts w:ascii="Calibri" w:hAnsi="Calibri"/>
          <w:spacing w:val="19"/>
          <w:sz w:val="22"/>
        </w:rPr>
        <w:t> </w:t>
      </w:r>
      <w:r>
        <w:rPr>
          <w:rFonts w:ascii="Calibri" w:hAnsi="Calibri"/>
          <w:sz w:val="22"/>
        </w:rPr>
        <w:t>(manufactured</w:t>
      </w:r>
      <w:r>
        <w:rPr>
          <w:rFonts w:ascii="Calibri" w:hAnsi="Calibri"/>
          <w:spacing w:val="20"/>
          <w:sz w:val="22"/>
        </w:rPr>
        <w:t> </w:t>
      </w:r>
      <w:r>
        <w:rPr>
          <w:rFonts w:ascii="Calibri" w:hAnsi="Calibri"/>
          <w:sz w:val="22"/>
        </w:rPr>
        <w:t>byNorvatis</w:t>
      </w:r>
      <w:r>
        <w:rPr>
          <w:rFonts w:ascii="Calibri" w:hAnsi="Calibri"/>
          <w:spacing w:val="20"/>
          <w:sz w:val="22"/>
        </w:rPr>
        <w:t> </w:t>
      </w:r>
      <w:r>
        <w:rPr>
          <w:rFonts w:ascii="Calibri" w:hAnsi="Calibri"/>
          <w:sz w:val="22"/>
        </w:rPr>
        <w:t>Pharma</w:t>
      </w:r>
      <w:r>
        <w:rPr>
          <w:rFonts w:ascii="Calibri" w:hAnsi="Calibri"/>
          <w:spacing w:val="21"/>
          <w:sz w:val="22"/>
        </w:rPr>
        <w:t> </w:t>
      </w:r>
      <w:r>
        <w:rPr>
          <w:rFonts w:ascii="Calibri" w:hAnsi="Calibri"/>
          <w:sz w:val="22"/>
        </w:rPr>
        <w:t>AG,</w:t>
      </w:r>
      <w:r>
        <w:rPr>
          <w:rFonts w:ascii="Calibri" w:hAnsi="Calibri"/>
          <w:spacing w:val="21"/>
          <w:sz w:val="22"/>
        </w:rPr>
        <w:t> </w:t>
      </w:r>
      <w:r>
        <w:rPr>
          <w:rFonts w:ascii="Calibri" w:hAnsi="Calibri"/>
          <w:sz w:val="22"/>
        </w:rPr>
        <w:t>Basel,</w:t>
      </w:r>
      <w:r>
        <w:rPr>
          <w:rFonts w:ascii="Calibri" w:hAnsi="Calibri"/>
          <w:spacing w:val="22"/>
          <w:sz w:val="22"/>
        </w:rPr>
        <w:t> </w:t>
      </w:r>
      <w:r>
        <w:rPr>
          <w:rFonts w:ascii="Calibri" w:hAnsi="Calibri"/>
          <w:sz w:val="22"/>
        </w:rPr>
        <w:t>Switzerland,</w:t>
      </w:r>
      <w:r>
        <w:rPr>
          <w:rFonts w:ascii="Calibri" w:hAnsi="Calibri"/>
          <w:spacing w:val="-47"/>
          <w:sz w:val="22"/>
        </w:rPr>
        <w:t> </w:t>
      </w:r>
      <w:r>
        <w:rPr>
          <w:rFonts w:ascii="Calibri" w:hAnsi="Calibri"/>
          <w:sz w:val="22"/>
        </w:rPr>
        <w:t>was obtained from</w:t>
      </w:r>
      <w:r>
        <w:rPr>
          <w:rFonts w:ascii="Calibri" w:hAnsi="Calibri"/>
          <w:spacing w:val="2"/>
          <w:sz w:val="22"/>
        </w:rPr>
        <w:t> </w:t>
      </w:r>
      <w:r>
        <w:rPr>
          <w:rFonts w:ascii="Calibri" w:hAnsi="Calibri"/>
          <w:sz w:val="22"/>
        </w:rPr>
        <w:t>Norvatis Pharma NigeriaFormalin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(2.5%) was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manufactured by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BDH</w:t>
      </w:r>
    </w:p>
    <w:p>
      <w:pPr>
        <w:spacing w:after="0" w:line="477" w:lineRule="auto"/>
        <w:jc w:val="left"/>
        <w:rPr>
          <w:rFonts w:ascii="Calibri" w:hAnsi="Calibri"/>
          <w:sz w:val="22"/>
        </w:rPr>
        <w:sectPr>
          <w:pgSz w:w="11910" w:h="16840"/>
          <w:pgMar w:header="0" w:footer="1002" w:top="1340" w:bottom="1200" w:left="0" w:right="0"/>
        </w:sectPr>
      </w:pPr>
    </w:p>
    <w:p>
      <w:pPr>
        <w:spacing w:line="480" w:lineRule="auto" w:before="39"/>
        <w:ind w:left="2705" w:right="2090" w:firstLine="0"/>
        <w:jc w:val="left"/>
        <w:rPr>
          <w:rFonts w:ascii="Calibri"/>
          <w:sz w:val="22"/>
        </w:rPr>
      </w:pPr>
      <w:r>
        <w:rPr>
          <w:rFonts w:ascii="Calibri"/>
          <w:sz w:val="22"/>
        </w:rPr>
        <w:t>Pooled,</w:t>
      </w:r>
      <w:r>
        <w:rPr>
          <w:rFonts w:ascii="Calibri"/>
          <w:spacing w:val="18"/>
          <w:sz w:val="22"/>
        </w:rPr>
        <w:t> </w:t>
      </w:r>
      <w:r>
        <w:rPr>
          <w:rFonts w:ascii="Calibri"/>
          <w:sz w:val="22"/>
        </w:rPr>
        <w:t>U.K</w:t>
      </w:r>
      <w:r>
        <w:rPr>
          <w:rFonts w:ascii="Calibri"/>
          <w:spacing w:val="18"/>
          <w:sz w:val="22"/>
        </w:rPr>
        <w:t> </w:t>
      </w:r>
      <w:r>
        <w:rPr>
          <w:rFonts w:ascii="Calibri"/>
          <w:sz w:val="22"/>
        </w:rPr>
        <w:t>and</w:t>
      </w:r>
      <w:r>
        <w:rPr>
          <w:rFonts w:ascii="Calibri"/>
          <w:spacing w:val="20"/>
          <w:sz w:val="22"/>
        </w:rPr>
        <w:t> </w:t>
      </w:r>
      <w:r>
        <w:rPr>
          <w:rFonts w:ascii="Calibri"/>
          <w:sz w:val="22"/>
        </w:rPr>
        <w:t>was</w:t>
      </w:r>
      <w:r>
        <w:rPr>
          <w:rFonts w:ascii="Calibri"/>
          <w:spacing w:val="16"/>
          <w:sz w:val="22"/>
        </w:rPr>
        <w:t> </w:t>
      </w:r>
      <w:r>
        <w:rPr>
          <w:rFonts w:ascii="Calibri"/>
          <w:sz w:val="22"/>
        </w:rPr>
        <w:t>obtained</w:t>
      </w:r>
      <w:r>
        <w:rPr>
          <w:rFonts w:ascii="Calibri"/>
          <w:spacing w:val="20"/>
          <w:sz w:val="22"/>
        </w:rPr>
        <w:t> </w:t>
      </w:r>
      <w:r>
        <w:rPr>
          <w:rFonts w:ascii="Calibri"/>
          <w:sz w:val="22"/>
        </w:rPr>
        <w:t>from</w:t>
      </w:r>
      <w:r>
        <w:rPr>
          <w:rFonts w:ascii="Calibri"/>
          <w:spacing w:val="19"/>
          <w:sz w:val="22"/>
        </w:rPr>
        <w:t> </w:t>
      </w:r>
      <w:r>
        <w:rPr>
          <w:rFonts w:ascii="Calibri"/>
          <w:sz w:val="22"/>
        </w:rPr>
        <w:t>the</w:t>
      </w:r>
      <w:r>
        <w:rPr>
          <w:rFonts w:ascii="Calibri"/>
          <w:spacing w:val="18"/>
          <w:sz w:val="22"/>
        </w:rPr>
        <w:t> </w:t>
      </w:r>
      <w:r>
        <w:rPr>
          <w:rFonts w:ascii="Calibri"/>
          <w:sz w:val="22"/>
        </w:rPr>
        <w:t>Department</w:t>
      </w:r>
      <w:r>
        <w:rPr>
          <w:rFonts w:ascii="Calibri"/>
          <w:spacing w:val="19"/>
          <w:sz w:val="22"/>
        </w:rPr>
        <w:t> </w:t>
      </w:r>
      <w:r>
        <w:rPr>
          <w:rFonts w:ascii="Calibri"/>
          <w:sz w:val="22"/>
        </w:rPr>
        <w:t>of</w:t>
      </w:r>
      <w:r>
        <w:rPr>
          <w:rFonts w:ascii="Calibri"/>
          <w:spacing w:val="18"/>
          <w:sz w:val="22"/>
        </w:rPr>
        <w:t> </w:t>
      </w:r>
      <w:r>
        <w:rPr>
          <w:rFonts w:ascii="Calibri"/>
          <w:sz w:val="22"/>
        </w:rPr>
        <w:t>Pharmacology</w:t>
      </w:r>
      <w:r>
        <w:rPr>
          <w:rFonts w:ascii="Calibri"/>
          <w:spacing w:val="21"/>
          <w:sz w:val="22"/>
        </w:rPr>
        <w:t> </w:t>
      </w:r>
      <w:r>
        <w:rPr>
          <w:rFonts w:ascii="Calibri"/>
          <w:sz w:val="22"/>
        </w:rPr>
        <w:t>and</w:t>
      </w:r>
      <w:r>
        <w:rPr>
          <w:rFonts w:ascii="Calibri"/>
          <w:spacing w:val="-47"/>
          <w:sz w:val="22"/>
        </w:rPr>
        <w:t> </w:t>
      </w:r>
      <w:r>
        <w:rPr>
          <w:rFonts w:ascii="Calibri"/>
          <w:sz w:val="22"/>
        </w:rPr>
        <w:t>Therapeutics,</w:t>
      </w:r>
      <w:r>
        <w:rPr>
          <w:rFonts w:ascii="Calibri"/>
          <w:spacing w:val="-4"/>
          <w:sz w:val="22"/>
        </w:rPr>
        <w:t> </w:t>
      </w:r>
      <w:r>
        <w:rPr>
          <w:rFonts w:ascii="Calibri"/>
          <w:sz w:val="22"/>
        </w:rPr>
        <w:t>ABU Zaria.</w:t>
      </w:r>
    </w:p>
    <w:p>
      <w:pPr>
        <w:pStyle w:val="ListParagraph"/>
        <w:numPr>
          <w:ilvl w:val="3"/>
          <w:numId w:val="19"/>
        </w:numPr>
        <w:tabs>
          <w:tab w:pos="2705" w:val="left" w:leader="none"/>
          <w:tab w:pos="2706" w:val="left" w:leader="none"/>
        </w:tabs>
        <w:spacing w:line="477" w:lineRule="auto" w:before="1" w:after="0"/>
        <w:ind w:left="2705" w:right="1414" w:hanging="360"/>
        <w:jc w:val="left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Normal saline solution (0.9%), manufactured by Dana Pharmaceuticals Ltd, Nigeria was</w:t>
      </w:r>
      <w:r>
        <w:rPr>
          <w:rFonts w:ascii="Calibri" w:hAnsi="Calibri"/>
          <w:spacing w:val="-47"/>
          <w:sz w:val="22"/>
        </w:rPr>
        <w:t> </w:t>
      </w:r>
      <w:r>
        <w:rPr>
          <w:rFonts w:ascii="Calibri" w:hAnsi="Calibri"/>
          <w:sz w:val="22"/>
        </w:rPr>
        <w:t>obtained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from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ABUTH Shika.</w:t>
      </w:r>
    </w:p>
    <w:p>
      <w:pPr>
        <w:spacing w:before="6"/>
        <w:ind w:left="2705" w:right="0" w:firstLine="0"/>
        <w:jc w:val="left"/>
        <w:rPr>
          <w:rFonts w:ascii="Calibri"/>
          <w:sz w:val="22"/>
        </w:rPr>
      </w:pPr>
      <w:r>
        <w:rPr>
          <w:rFonts w:ascii="Calibri"/>
          <w:sz w:val="22"/>
        </w:rPr>
        <w:t>All</w:t>
      </w:r>
      <w:r>
        <w:rPr>
          <w:rFonts w:ascii="Calibri"/>
          <w:spacing w:val="-1"/>
          <w:sz w:val="22"/>
        </w:rPr>
        <w:t> </w:t>
      </w:r>
      <w:r>
        <w:rPr>
          <w:rFonts w:ascii="Calibri"/>
          <w:sz w:val="22"/>
        </w:rPr>
        <w:t>drugs were</w:t>
      </w:r>
      <w:r>
        <w:rPr>
          <w:rFonts w:ascii="Calibri"/>
          <w:spacing w:val="-3"/>
          <w:sz w:val="22"/>
        </w:rPr>
        <w:t> </w:t>
      </w:r>
      <w:r>
        <w:rPr>
          <w:rFonts w:ascii="Calibri"/>
          <w:sz w:val="22"/>
        </w:rPr>
        <w:t>administered</w:t>
      </w:r>
      <w:r>
        <w:rPr>
          <w:rFonts w:ascii="Calibri"/>
          <w:spacing w:val="-1"/>
          <w:sz w:val="22"/>
        </w:rPr>
        <w:t> </w:t>
      </w:r>
      <w:r>
        <w:rPr>
          <w:rFonts w:ascii="Calibri"/>
          <w:sz w:val="22"/>
        </w:rPr>
        <w:t>orally.</w:t>
      </w: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spacing w:before="2"/>
        <w:rPr>
          <w:rFonts w:ascii="Calibri"/>
          <w:sz w:val="17"/>
        </w:rPr>
      </w:pPr>
    </w:p>
    <w:p>
      <w:pPr>
        <w:pStyle w:val="Heading1"/>
        <w:numPr>
          <w:ilvl w:val="2"/>
          <w:numId w:val="20"/>
        </w:numPr>
        <w:tabs>
          <w:tab w:pos="2526" w:val="left" w:leader="none"/>
        </w:tabs>
        <w:spacing w:line="240" w:lineRule="auto" w:before="0" w:after="0"/>
        <w:ind w:left="2525" w:right="0" w:hanging="541"/>
        <w:jc w:val="left"/>
      </w:pPr>
      <w:r>
        <w:rPr/>
        <w:t>Equipments</w:t>
      </w:r>
      <w:r>
        <w:rPr>
          <w:spacing w:val="-4"/>
        </w:rPr>
        <w:t> </w:t>
      </w:r>
      <w:r>
        <w:rPr/>
        <w:t>and</w:t>
      </w:r>
      <w:r>
        <w:rPr>
          <w:spacing w:val="-2"/>
        </w:rPr>
        <w:t> </w:t>
      </w:r>
      <w:r>
        <w:rPr/>
        <w:t>Glasswares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ListParagraph"/>
        <w:numPr>
          <w:ilvl w:val="3"/>
          <w:numId w:val="20"/>
        </w:numPr>
        <w:tabs>
          <w:tab w:pos="2705" w:val="left" w:leader="none"/>
          <w:tab w:pos="2706" w:val="left" w:leader="none"/>
        </w:tabs>
        <w:spacing w:line="240" w:lineRule="auto" w:before="187" w:after="0"/>
        <w:ind w:left="2705" w:right="0" w:hanging="361"/>
        <w:jc w:val="left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Avery</w:t>
      </w:r>
      <w:r>
        <w:rPr>
          <w:rFonts w:ascii="Calibri" w:hAnsi="Calibri"/>
          <w:spacing w:val="-4"/>
          <w:sz w:val="22"/>
        </w:rPr>
        <w:t> </w:t>
      </w:r>
      <w:r>
        <w:rPr>
          <w:rFonts w:ascii="Calibri" w:hAnsi="Calibri"/>
          <w:sz w:val="22"/>
        </w:rPr>
        <w:t>balance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(W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and</w:t>
      </w:r>
      <w:r>
        <w:rPr>
          <w:rFonts w:ascii="Calibri" w:hAnsi="Calibri"/>
          <w:spacing w:val="-4"/>
          <w:sz w:val="22"/>
        </w:rPr>
        <w:t> </w:t>
      </w:r>
      <w:r>
        <w:rPr>
          <w:rFonts w:ascii="Calibri" w:hAnsi="Calibri"/>
          <w:sz w:val="22"/>
        </w:rPr>
        <w:t>T,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Avery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ltd;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Birmingham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England</w:t>
      </w:r>
    </w:p>
    <w:p>
      <w:pPr>
        <w:pStyle w:val="BodyText"/>
        <w:spacing w:before="1"/>
        <w:rPr>
          <w:rFonts w:ascii="Calibri"/>
          <w:sz w:val="22"/>
        </w:rPr>
      </w:pPr>
    </w:p>
    <w:p>
      <w:pPr>
        <w:pStyle w:val="ListParagraph"/>
        <w:numPr>
          <w:ilvl w:val="3"/>
          <w:numId w:val="20"/>
        </w:numPr>
        <w:tabs>
          <w:tab w:pos="2705" w:val="left" w:leader="none"/>
          <w:tab w:pos="2706" w:val="left" w:leader="none"/>
        </w:tabs>
        <w:spacing w:line="240" w:lineRule="auto" w:before="0" w:after="0"/>
        <w:ind w:left="2705" w:right="0" w:hanging="361"/>
        <w:jc w:val="left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Top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loading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balance (P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162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Gallenkamp)</w:t>
      </w:r>
    </w:p>
    <w:p>
      <w:pPr>
        <w:pStyle w:val="BodyText"/>
        <w:rPr>
          <w:rFonts w:ascii="Calibri"/>
          <w:sz w:val="22"/>
        </w:rPr>
      </w:pPr>
    </w:p>
    <w:p>
      <w:pPr>
        <w:pStyle w:val="ListParagraph"/>
        <w:numPr>
          <w:ilvl w:val="3"/>
          <w:numId w:val="20"/>
        </w:numPr>
        <w:tabs>
          <w:tab w:pos="2705" w:val="left" w:leader="none"/>
          <w:tab w:pos="2706" w:val="left" w:leader="none"/>
        </w:tabs>
        <w:spacing w:line="240" w:lineRule="auto" w:before="0" w:after="0"/>
        <w:ind w:left="2705" w:right="0" w:hanging="361"/>
        <w:jc w:val="left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Microscope</w:t>
      </w:r>
      <w:r>
        <w:rPr>
          <w:rFonts w:ascii="Calibri" w:hAnsi="Calibri"/>
          <w:spacing w:val="-4"/>
          <w:sz w:val="22"/>
        </w:rPr>
        <w:t> </w:t>
      </w:r>
      <w:r>
        <w:rPr>
          <w:rFonts w:ascii="Calibri" w:hAnsi="Calibri"/>
          <w:sz w:val="22"/>
        </w:rPr>
        <w:t>(Olympus)</w:t>
      </w:r>
    </w:p>
    <w:p>
      <w:pPr>
        <w:pStyle w:val="BodyText"/>
        <w:spacing w:before="11"/>
        <w:rPr>
          <w:rFonts w:ascii="Calibri"/>
          <w:sz w:val="21"/>
        </w:rPr>
      </w:pPr>
    </w:p>
    <w:p>
      <w:pPr>
        <w:pStyle w:val="ListParagraph"/>
        <w:numPr>
          <w:ilvl w:val="3"/>
          <w:numId w:val="20"/>
        </w:numPr>
        <w:tabs>
          <w:tab w:pos="2705" w:val="left" w:leader="none"/>
          <w:tab w:pos="2706" w:val="left" w:leader="none"/>
        </w:tabs>
        <w:spacing w:line="240" w:lineRule="auto" w:before="0" w:after="0"/>
        <w:ind w:left="2705" w:right="0" w:hanging="361"/>
        <w:jc w:val="left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Vernier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caliper</w:t>
      </w:r>
      <w:r>
        <w:rPr>
          <w:rFonts w:ascii="Calibri" w:hAnsi="Calibri"/>
          <w:spacing w:val="-4"/>
          <w:sz w:val="22"/>
        </w:rPr>
        <w:t> </w:t>
      </w:r>
      <w:r>
        <w:rPr>
          <w:rFonts w:ascii="Calibri" w:hAnsi="Calibri"/>
          <w:sz w:val="22"/>
        </w:rPr>
        <w:t>(Triple</w:t>
      </w:r>
      <w:r>
        <w:rPr>
          <w:rFonts w:ascii="Calibri" w:hAnsi="Calibri"/>
          <w:spacing w:val="-5"/>
          <w:sz w:val="22"/>
        </w:rPr>
        <w:t> </w:t>
      </w:r>
      <w:r>
        <w:rPr>
          <w:rFonts w:ascii="Calibri" w:hAnsi="Calibri"/>
          <w:sz w:val="22"/>
        </w:rPr>
        <w:t>brand,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model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number</w:t>
      </w:r>
      <w:r>
        <w:rPr>
          <w:rFonts w:ascii="Calibri" w:hAnsi="Calibri"/>
          <w:spacing w:val="-4"/>
          <w:sz w:val="22"/>
        </w:rPr>
        <w:t> </w:t>
      </w:r>
      <w:r>
        <w:rPr>
          <w:rFonts w:ascii="Calibri" w:hAnsi="Calibri"/>
          <w:sz w:val="22"/>
        </w:rPr>
        <w:t>04818048.)</w:t>
      </w:r>
    </w:p>
    <w:p>
      <w:pPr>
        <w:pStyle w:val="BodyText"/>
        <w:rPr>
          <w:rFonts w:ascii="Calibri"/>
          <w:sz w:val="22"/>
        </w:rPr>
      </w:pPr>
    </w:p>
    <w:p>
      <w:pPr>
        <w:pStyle w:val="ListParagraph"/>
        <w:numPr>
          <w:ilvl w:val="3"/>
          <w:numId w:val="20"/>
        </w:numPr>
        <w:tabs>
          <w:tab w:pos="2705" w:val="left" w:leader="none"/>
          <w:tab w:pos="2706" w:val="left" w:leader="none"/>
        </w:tabs>
        <w:spacing w:line="240" w:lineRule="auto" w:before="1" w:after="0"/>
        <w:ind w:left="2705" w:right="0" w:hanging="361"/>
        <w:jc w:val="left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Mortar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and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pestle(England)</w:t>
      </w:r>
    </w:p>
    <w:p>
      <w:pPr>
        <w:pStyle w:val="BodyText"/>
        <w:rPr>
          <w:rFonts w:ascii="Calibri"/>
          <w:sz w:val="22"/>
        </w:rPr>
      </w:pPr>
    </w:p>
    <w:p>
      <w:pPr>
        <w:pStyle w:val="ListParagraph"/>
        <w:numPr>
          <w:ilvl w:val="3"/>
          <w:numId w:val="20"/>
        </w:numPr>
        <w:tabs>
          <w:tab w:pos="2705" w:val="left" w:leader="none"/>
          <w:tab w:pos="2706" w:val="left" w:leader="none"/>
        </w:tabs>
        <w:spacing w:line="240" w:lineRule="auto" w:before="0" w:after="0"/>
        <w:ind w:left="2705" w:right="0" w:hanging="361"/>
        <w:jc w:val="left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Disposable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hypodermic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insulin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syringe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and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needle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(1ml)</w:t>
      </w:r>
    </w:p>
    <w:p>
      <w:pPr>
        <w:pStyle w:val="BodyText"/>
        <w:rPr>
          <w:rFonts w:ascii="Calibri"/>
          <w:sz w:val="22"/>
        </w:rPr>
      </w:pPr>
    </w:p>
    <w:p>
      <w:pPr>
        <w:pStyle w:val="ListParagraph"/>
        <w:numPr>
          <w:ilvl w:val="3"/>
          <w:numId w:val="20"/>
        </w:numPr>
        <w:tabs>
          <w:tab w:pos="2705" w:val="left" w:leader="none"/>
          <w:tab w:pos="2706" w:val="left" w:leader="none"/>
        </w:tabs>
        <w:spacing w:line="240" w:lineRule="auto" w:before="1" w:after="0"/>
        <w:ind w:left="2705" w:right="0" w:hanging="361"/>
        <w:jc w:val="left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Plastic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cages,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animal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water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bottles</w:t>
      </w:r>
      <w:r>
        <w:rPr>
          <w:rFonts w:ascii="Calibri" w:hAnsi="Calibri"/>
          <w:spacing w:val="1"/>
          <w:sz w:val="22"/>
        </w:rPr>
        <w:t> </w:t>
      </w:r>
      <w:r>
        <w:rPr>
          <w:rFonts w:ascii="Calibri" w:hAnsi="Calibri"/>
          <w:sz w:val="22"/>
        </w:rPr>
        <w:t>and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wood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shavings</w:t>
      </w:r>
    </w:p>
    <w:p>
      <w:pPr>
        <w:pStyle w:val="BodyText"/>
        <w:rPr>
          <w:rFonts w:ascii="Calibri"/>
          <w:sz w:val="22"/>
        </w:rPr>
      </w:pPr>
    </w:p>
    <w:p>
      <w:pPr>
        <w:pStyle w:val="ListParagraph"/>
        <w:numPr>
          <w:ilvl w:val="3"/>
          <w:numId w:val="20"/>
        </w:numPr>
        <w:tabs>
          <w:tab w:pos="2705" w:val="left" w:leader="none"/>
          <w:tab w:pos="2706" w:val="left" w:leader="none"/>
        </w:tabs>
        <w:spacing w:line="240" w:lineRule="auto" w:before="0" w:after="0"/>
        <w:ind w:left="2705" w:right="0" w:hanging="361"/>
        <w:jc w:val="left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Dropping</w:t>
      </w:r>
      <w:r>
        <w:rPr>
          <w:rFonts w:ascii="Calibri" w:hAnsi="Calibri"/>
          <w:spacing w:val="-4"/>
          <w:sz w:val="22"/>
        </w:rPr>
        <w:t> </w:t>
      </w:r>
      <w:r>
        <w:rPr>
          <w:rFonts w:ascii="Calibri" w:hAnsi="Calibri"/>
          <w:sz w:val="22"/>
        </w:rPr>
        <w:t>pipette (Pyrex,</w:t>
      </w:r>
      <w:r>
        <w:rPr>
          <w:rFonts w:ascii="Calibri" w:hAnsi="Calibri"/>
          <w:spacing w:val="-5"/>
          <w:sz w:val="22"/>
        </w:rPr>
        <w:t> </w:t>
      </w:r>
      <w:r>
        <w:rPr>
          <w:rFonts w:ascii="Calibri" w:hAnsi="Calibri"/>
          <w:sz w:val="22"/>
        </w:rPr>
        <w:t>England)</w:t>
      </w:r>
    </w:p>
    <w:p>
      <w:pPr>
        <w:pStyle w:val="BodyText"/>
        <w:spacing w:before="10"/>
        <w:rPr>
          <w:rFonts w:ascii="Calibri"/>
          <w:sz w:val="21"/>
        </w:rPr>
      </w:pPr>
    </w:p>
    <w:p>
      <w:pPr>
        <w:pStyle w:val="ListParagraph"/>
        <w:numPr>
          <w:ilvl w:val="3"/>
          <w:numId w:val="20"/>
        </w:numPr>
        <w:tabs>
          <w:tab w:pos="2705" w:val="left" w:leader="none"/>
          <w:tab w:pos="2706" w:val="left" w:leader="none"/>
        </w:tabs>
        <w:spacing w:line="240" w:lineRule="auto" w:before="0" w:after="0"/>
        <w:ind w:left="2705" w:right="0" w:hanging="361"/>
        <w:jc w:val="left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Measuring</w:t>
      </w:r>
      <w:r>
        <w:rPr>
          <w:rFonts w:ascii="Calibri" w:hAnsi="Calibri"/>
          <w:spacing w:val="-4"/>
          <w:sz w:val="22"/>
        </w:rPr>
        <w:t> </w:t>
      </w:r>
      <w:r>
        <w:rPr>
          <w:rFonts w:ascii="Calibri" w:hAnsi="Calibri"/>
          <w:sz w:val="22"/>
        </w:rPr>
        <w:t>cylinder(Pyrex,</w:t>
      </w:r>
      <w:r>
        <w:rPr>
          <w:rFonts w:ascii="Calibri" w:hAnsi="Calibri"/>
          <w:spacing w:val="-5"/>
          <w:sz w:val="22"/>
        </w:rPr>
        <w:t> </w:t>
      </w:r>
      <w:r>
        <w:rPr>
          <w:rFonts w:ascii="Calibri" w:hAnsi="Calibri"/>
          <w:sz w:val="22"/>
        </w:rPr>
        <w:t>England)</w:t>
      </w:r>
    </w:p>
    <w:p>
      <w:pPr>
        <w:pStyle w:val="BodyText"/>
        <w:spacing w:before="1"/>
        <w:rPr>
          <w:rFonts w:ascii="Calibri"/>
          <w:sz w:val="22"/>
        </w:rPr>
      </w:pPr>
    </w:p>
    <w:p>
      <w:pPr>
        <w:pStyle w:val="ListParagraph"/>
        <w:numPr>
          <w:ilvl w:val="3"/>
          <w:numId w:val="20"/>
        </w:numPr>
        <w:tabs>
          <w:tab w:pos="2705" w:val="left" w:leader="none"/>
          <w:tab w:pos="2706" w:val="left" w:leader="none"/>
        </w:tabs>
        <w:spacing w:line="240" w:lineRule="auto" w:before="0" w:after="0"/>
        <w:ind w:left="2705" w:right="0" w:hanging="361"/>
        <w:jc w:val="left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t>Microscopic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glass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slides</w:t>
      </w:r>
      <w:r>
        <w:rPr>
          <w:rFonts w:ascii="Calibri" w:hAnsi="Calibri"/>
          <w:spacing w:val="-4"/>
          <w:sz w:val="22"/>
        </w:rPr>
        <w:t> </w:t>
      </w:r>
      <w:r>
        <w:rPr>
          <w:rFonts w:ascii="Calibri" w:hAnsi="Calibri"/>
          <w:sz w:val="22"/>
        </w:rPr>
        <w:t>with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cover</w:t>
      </w:r>
      <w:r>
        <w:rPr>
          <w:rFonts w:ascii="Calibri" w:hAnsi="Calibri"/>
          <w:spacing w:val="-2"/>
          <w:sz w:val="22"/>
        </w:rPr>
        <w:t> </w:t>
      </w:r>
      <w:r>
        <w:rPr>
          <w:rFonts w:ascii="Calibri" w:hAnsi="Calibri"/>
          <w:sz w:val="22"/>
        </w:rPr>
        <w:t>slips</w:t>
      </w:r>
      <w:r>
        <w:rPr>
          <w:rFonts w:ascii="Calibri" w:hAnsi="Calibri"/>
          <w:spacing w:val="-4"/>
          <w:sz w:val="22"/>
        </w:rPr>
        <w:t> </w:t>
      </w:r>
      <w:r>
        <w:rPr>
          <w:rFonts w:ascii="Calibri" w:hAnsi="Calibri"/>
          <w:sz w:val="22"/>
        </w:rPr>
        <w:t>(Pyrex,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England)</w:t>
      </w:r>
    </w:p>
    <w:p>
      <w:pPr>
        <w:spacing w:after="0" w:line="240" w:lineRule="auto"/>
        <w:jc w:val="left"/>
        <w:rPr>
          <w:rFonts w:ascii="Calibri" w:hAnsi="Calibri"/>
          <w:sz w:val="22"/>
        </w:rPr>
        <w:sectPr>
          <w:pgSz w:w="11910" w:h="16840"/>
          <w:pgMar w:header="0" w:footer="1002" w:top="1380" w:bottom="1200" w:left="0" w:right="0"/>
        </w:sectPr>
      </w:pPr>
    </w:p>
    <w:p>
      <w:pPr>
        <w:pStyle w:val="Heading1"/>
        <w:numPr>
          <w:ilvl w:val="1"/>
          <w:numId w:val="21"/>
        </w:numPr>
        <w:tabs>
          <w:tab w:pos="5226" w:val="left" w:leader="none"/>
        </w:tabs>
        <w:spacing w:line="240" w:lineRule="auto" w:before="61" w:after="0"/>
        <w:ind w:left="5225" w:right="0" w:hanging="361"/>
        <w:jc w:val="left"/>
      </w:pPr>
      <w:r>
        <w:rPr/>
        <w:t>Methodology</w:t>
      </w:r>
    </w:p>
    <w:p>
      <w:pPr>
        <w:pStyle w:val="BodyText"/>
        <w:rPr>
          <w:b/>
          <w:sz w:val="26"/>
        </w:rPr>
      </w:pPr>
    </w:p>
    <w:p>
      <w:pPr>
        <w:pStyle w:val="ListParagraph"/>
        <w:numPr>
          <w:ilvl w:val="2"/>
          <w:numId w:val="22"/>
        </w:numPr>
        <w:tabs>
          <w:tab w:pos="2467" w:val="left" w:leader="none"/>
        </w:tabs>
        <w:spacing w:line="240" w:lineRule="auto" w:before="174" w:after="0"/>
        <w:ind w:left="2466" w:right="0" w:hanging="482"/>
        <w:jc w:val="left"/>
        <w:rPr>
          <w:b/>
          <w:sz w:val="24"/>
        </w:rPr>
      </w:pPr>
      <w:r>
        <w:rPr>
          <w:b/>
          <w:sz w:val="24"/>
        </w:rPr>
        <w:t>Inoculation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 Malaria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Parasite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1985" w:right="1673"/>
      </w:pPr>
      <w:r>
        <w:rPr/>
        <w:t>Blood from a donor mouse infected with </w:t>
      </w:r>
      <w:r>
        <w:rPr>
          <w:i/>
        </w:rPr>
        <w:t>Plasmodium berghei </w:t>
      </w:r>
      <w:r>
        <w:rPr/>
        <w:t>ANKA strain with</w:t>
      </w:r>
      <w:r>
        <w:rPr>
          <w:spacing w:val="1"/>
        </w:rPr>
        <w:t> </w:t>
      </w:r>
      <w:r>
        <w:rPr/>
        <w:t>rising parasitaemia (about 20-30% infected erythrocyte) was used for this study.Fresh</w:t>
      </w:r>
      <w:r>
        <w:rPr>
          <w:spacing w:val="-57"/>
        </w:rPr>
        <w:t> </w:t>
      </w:r>
      <w:r>
        <w:rPr/>
        <w:t>mice were inoculated every 2 weeks to preserve the plasmodium parasite.Blood was</w:t>
      </w:r>
      <w:r>
        <w:rPr>
          <w:spacing w:val="1"/>
        </w:rPr>
        <w:t> </w:t>
      </w:r>
      <w:r>
        <w:rPr/>
        <w:t>collectedusing a needle and syringe from the saphenous vein and transferred into a</w:t>
      </w:r>
      <w:r>
        <w:rPr>
          <w:spacing w:val="1"/>
        </w:rPr>
        <w:t> </w:t>
      </w:r>
      <w:r>
        <w:rPr/>
        <w:t>sterile bottle and mixed with normal saline in such a way that 0.2ml of blood</w:t>
      </w:r>
      <w:r>
        <w:rPr>
          <w:spacing w:val="1"/>
        </w:rPr>
        <w:t> </w:t>
      </w:r>
      <w:r>
        <w:rPr>
          <w:spacing w:val="-1"/>
        </w:rPr>
        <w:t>contained</w:t>
      </w:r>
      <w:r>
        <w:rPr/>
        <w:t> approximately</w:t>
      </w:r>
      <w:r>
        <w:rPr>
          <w:spacing w:val="-3"/>
        </w:rPr>
        <w:t> </w:t>
      </w:r>
      <w:r>
        <w:rPr/>
        <w:t>1x10</w:t>
      </w:r>
      <w:r>
        <w:rPr>
          <w:vertAlign w:val="superscript"/>
        </w:rPr>
        <w:t>7</w:t>
      </w:r>
      <w:r>
        <w:rPr>
          <w:spacing w:val="-18"/>
          <w:vertAlign w:val="baseline"/>
        </w:rPr>
        <w:t> </w:t>
      </w:r>
      <w:r>
        <w:rPr>
          <w:vertAlign w:val="baseline"/>
        </w:rPr>
        <w:t>infected red blood</w:t>
      </w:r>
      <w:r>
        <w:rPr>
          <w:spacing w:val="2"/>
          <w:vertAlign w:val="baseline"/>
        </w:rPr>
        <w:t> </w:t>
      </w:r>
      <w:r>
        <w:rPr>
          <w:vertAlign w:val="baseline"/>
        </w:rPr>
        <w:t>cells(Phillipson, 1991).</w:t>
      </w:r>
    </w:p>
    <w:p>
      <w:pPr>
        <w:pStyle w:val="BodyText"/>
        <w:spacing w:before="11"/>
      </w:pPr>
    </w:p>
    <w:p>
      <w:pPr>
        <w:pStyle w:val="ListParagraph"/>
        <w:numPr>
          <w:ilvl w:val="2"/>
          <w:numId w:val="22"/>
        </w:numPr>
        <w:tabs>
          <w:tab w:pos="2526" w:val="left" w:leader="none"/>
        </w:tabs>
        <w:spacing w:line="240" w:lineRule="auto" w:before="0" w:after="0"/>
        <w:ind w:left="2525" w:right="0" w:hanging="541"/>
        <w:jc w:val="left"/>
        <w:rPr>
          <w:b/>
          <w:i/>
          <w:sz w:val="24"/>
        </w:rPr>
      </w:pPr>
      <w:r>
        <w:rPr>
          <w:b/>
          <w:sz w:val="24"/>
        </w:rPr>
        <w:t>Anti-malarial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test</w:t>
      </w:r>
      <w:r>
        <w:rPr>
          <w:b/>
          <w:spacing w:val="1"/>
          <w:sz w:val="24"/>
        </w:rPr>
        <w:t> </w:t>
      </w:r>
      <w:r>
        <w:rPr>
          <w:b/>
          <w:i/>
          <w:sz w:val="24"/>
        </w:rPr>
        <w:t>in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vivo</w:t>
      </w:r>
    </w:p>
    <w:p>
      <w:pPr>
        <w:pStyle w:val="BodyText"/>
        <w:rPr>
          <w:b/>
          <w:i/>
          <w:sz w:val="26"/>
        </w:rPr>
      </w:pPr>
    </w:p>
    <w:p>
      <w:pPr>
        <w:pStyle w:val="BodyText"/>
        <w:spacing w:before="9"/>
        <w:rPr>
          <w:b/>
          <w:i/>
          <w:sz w:val="21"/>
        </w:rPr>
      </w:pPr>
    </w:p>
    <w:p>
      <w:pPr>
        <w:pStyle w:val="BodyText"/>
        <w:spacing w:line="480" w:lineRule="auto"/>
        <w:ind w:left="1985" w:right="1415"/>
        <w:jc w:val="both"/>
      </w:pPr>
      <w:r>
        <w:rPr/>
        <w:t>Thirty-six (36)male and female albino mice, weighing 18 – 22 g were randomly divided</w:t>
      </w:r>
      <w:r>
        <w:rPr>
          <w:spacing w:val="-57"/>
        </w:rPr>
        <w:t> </w:t>
      </w:r>
      <w:r>
        <w:rPr/>
        <w:t>into six groups of six mice each. Group 1 mice, served as the negative control (and was</w:t>
      </w:r>
      <w:r>
        <w:rPr>
          <w:spacing w:val="1"/>
        </w:rPr>
        <w:t> </w:t>
      </w:r>
      <w:r>
        <w:rPr/>
        <w:t>given 0.2 mls of normal saline daily throughout the treatment days, 5 days).Groups 2-6</w:t>
      </w:r>
      <w:r>
        <w:rPr>
          <w:spacing w:val="1"/>
        </w:rPr>
        <w:t> </w:t>
      </w:r>
      <w:r>
        <w:rPr/>
        <w:t>were inoculated intraperitoneally with 1   ×   10</w:t>
      </w:r>
      <w:r>
        <w:rPr>
          <w:vertAlign w:val="superscript"/>
        </w:rPr>
        <w:t>7</w:t>
      </w:r>
      <w:r>
        <w:rPr>
          <w:vertAlign w:val="baseline"/>
        </w:rPr>
        <w:t> red blood cells (0.2ml) infected with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-1"/>
          <w:vertAlign w:val="baseline"/>
        </w:rPr>
        <w:t> </w:t>
      </w:r>
      <w:r>
        <w:rPr>
          <w:vertAlign w:val="baseline"/>
        </w:rPr>
        <w:t>chloroquine</w:t>
      </w:r>
      <w:r>
        <w:rPr>
          <w:spacing w:val="-1"/>
          <w:vertAlign w:val="baseline"/>
        </w:rPr>
        <w:t> </w:t>
      </w:r>
      <w:r>
        <w:rPr>
          <w:vertAlign w:val="baseline"/>
        </w:rPr>
        <w:t>resistant </w:t>
      </w:r>
      <w:r>
        <w:rPr>
          <w:i/>
          <w:vertAlign w:val="baseline"/>
        </w:rPr>
        <w:t>P. berghei</w:t>
      </w:r>
      <w:r>
        <w:rPr>
          <w:i/>
          <w:spacing w:val="-1"/>
          <w:vertAlign w:val="baseline"/>
        </w:rPr>
        <w:t> </w:t>
      </w:r>
      <w:r>
        <w:rPr>
          <w:vertAlign w:val="baseline"/>
        </w:rPr>
        <w:t>ANKA</w:t>
      </w:r>
      <w:r>
        <w:rPr>
          <w:spacing w:val="-2"/>
          <w:vertAlign w:val="baseline"/>
        </w:rPr>
        <w:t> </w:t>
      </w:r>
      <w:r>
        <w:rPr>
          <w:vertAlign w:val="baseline"/>
        </w:rPr>
        <w:t>strain</w:t>
      </w:r>
      <w:r>
        <w:rPr>
          <w:spacing w:val="3"/>
          <w:vertAlign w:val="baseline"/>
        </w:rPr>
        <w:t> </w:t>
      </w:r>
      <w:r>
        <w:rPr>
          <w:vertAlign w:val="baseline"/>
        </w:rPr>
        <w:t>on day</w:t>
      </w:r>
      <w:r>
        <w:rPr>
          <w:spacing w:val="-5"/>
          <w:vertAlign w:val="baseline"/>
        </w:rPr>
        <w:t> </w:t>
      </w:r>
      <w:r>
        <w:rPr>
          <w:vertAlign w:val="baseline"/>
        </w:rPr>
        <w:t>0</w:t>
      </w:r>
      <w:r>
        <w:rPr>
          <w:spacing w:val="2"/>
          <w:vertAlign w:val="baseline"/>
        </w:rPr>
        <w:t> </w:t>
      </w:r>
      <w:r>
        <w:rPr>
          <w:vertAlign w:val="baseline"/>
        </w:rPr>
        <w:t>(Phillipson,</w:t>
      </w:r>
      <w:r>
        <w:rPr>
          <w:spacing w:val="-1"/>
          <w:vertAlign w:val="baseline"/>
        </w:rPr>
        <w:t> </w:t>
      </w:r>
      <w:r>
        <w:rPr>
          <w:vertAlign w:val="baseline"/>
        </w:rPr>
        <w:t>1991).</w:t>
      </w:r>
    </w:p>
    <w:p>
      <w:pPr>
        <w:pStyle w:val="BodyText"/>
        <w:spacing w:before="5"/>
      </w:pPr>
    </w:p>
    <w:p>
      <w:pPr>
        <w:pStyle w:val="BodyText"/>
        <w:spacing w:line="480" w:lineRule="auto" w:before="1"/>
        <w:ind w:left="1985" w:right="1416"/>
        <w:jc w:val="both"/>
      </w:pPr>
      <w:r>
        <w:rPr/>
        <w:t>Three days (72hours) after all the mice in groups 2-6 were infected and parasitaemia</w:t>
      </w:r>
      <w:r>
        <w:rPr>
          <w:spacing w:val="1"/>
        </w:rPr>
        <w:t> </w:t>
      </w:r>
      <w:r>
        <w:rPr/>
        <w:t>observed, promethazine and artemether-lumenfantrine were administered to each of the</w:t>
      </w:r>
      <w:r>
        <w:rPr>
          <w:spacing w:val="1"/>
        </w:rPr>
        <w:t> </w:t>
      </w:r>
      <w:r>
        <w:rPr/>
        <w:t>remaining</w:t>
      </w:r>
      <w:r>
        <w:rPr>
          <w:spacing w:val="-3"/>
        </w:rPr>
        <w:t> </w:t>
      </w:r>
      <w:r>
        <w:rPr/>
        <w:t>5</w:t>
      </w:r>
      <w:r>
        <w:rPr>
          <w:spacing w:val="2"/>
        </w:rPr>
        <w:t> </w:t>
      </w:r>
      <w:r>
        <w:rPr/>
        <w:t>groups. Drug</w:t>
      </w:r>
      <w:r>
        <w:rPr>
          <w:spacing w:val="-4"/>
        </w:rPr>
        <w:t> </w:t>
      </w:r>
      <w:r>
        <w:rPr/>
        <w:t>treatment</w:t>
      </w:r>
      <w:r>
        <w:rPr>
          <w:spacing w:val="1"/>
        </w:rPr>
        <w:t> </w:t>
      </w:r>
      <w:r>
        <w:rPr/>
        <w:t>for each</w:t>
      </w:r>
      <w:r>
        <w:rPr>
          <w:spacing w:val="1"/>
        </w:rPr>
        <w:t> </w:t>
      </w:r>
      <w:r>
        <w:rPr/>
        <w:t>group is described below:</w:t>
      </w:r>
    </w:p>
    <w:p>
      <w:pPr>
        <w:pStyle w:val="BodyText"/>
        <w:spacing w:before="5"/>
      </w:pPr>
    </w:p>
    <w:p>
      <w:pPr>
        <w:pStyle w:val="BodyText"/>
        <w:spacing w:line="722" w:lineRule="auto"/>
        <w:ind w:left="1985" w:right="2441"/>
        <w:jc w:val="both"/>
      </w:pPr>
      <w:r>
        <w:rPr/>
        <w:t>Group I:</w:t>
      </w:r>
      <w:r>
        <w:rPr>
          <w:spacing w:val="1"/>
        </w:rPr>
        <w:t> </w:t>
      </w:r>
      <w:r>
        <w:rPr/>
        <w:t>Received 0.2mls of normal saline and served as the negative control</w:t>
      </w:r>
      <w:r>
        <w:rPr>
          <w:spacing w:val="-57"/>
        </w:rPr>
        <w:t> </w:t>
      </w:r>
      <w:r>
        <w:rPr/>
        <w:t>Group</w:t>
      </w:r>
      <w:r>
        <w:rPr>
          <w:spacing w:val="1"/>
        </w:rPr>
        <w:t> </w:t>
      </w:r>
      <w:r>
        <w:rPr/>
        <w:t>II:</w:t>
      </w:r>
      <w:r>
        <w:rPr>
          <w:spacing w:val="-1"/>
        </w:rPr>
        <w:t> </w:t>
      </w:r>
      <w:r>
        <w:rPr/>
        <w:t>Received0.2mls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normal</w:t>
      </w:r>
      <w:r>
        <w:rPr>
          <w:spacing w:val="-1"/>
        </w:rPr>
        <w:t> </w:t>
      </w:r>
      <w:r>
        <w:rPr/>
        <w:t>saline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served as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infected control</w:t>
      </w:r>
    </w:p>
    <w:p>
      <w:pPr>
        <w:pStyle w:val="BodyText"/>
        <w:spacing w:before="2"/>
        <w:ind w:left="1985"/>
      </w:pPr>
      <w:r>
        <w:rPr/>
        <w:t>Group III:</w:t>
      </w:r>
      <w:r>
        <w:rPr>
          <w:spacing w:val="-1"/>
        </w:rPr>
        <w:t> </w:t>
      </w:r>
      <w:r>
        <w:rPr/>
        <w:t>Received10/60</w:t>
      </w:r>
      <w:r>
        <w:rPr>
          <w:spacing w:val="-1"/>
        </w:rPr>
        <w:t> </w:t>
      </w:r>
      <w:r>
        <w:rPr/>
        <w:t>mg/kg</w:t>
      </w:r>
      <w:r>
        <w:rPr>
          <w:spacing w:val="-4"/>
        </w:rPr>
        <w:t> </w:t>
      </w:r>
      <w:r>
        <w:rPr/>
        <w:t>of</w:t>
      </w:r>
      <w:r>
        <w:rPr>
          <w:spacing w:val="-2"/>
        </w:rPr>
        <w:t> </w:t>
      </w:r>
      <w:r>
        <w:rPr/>
        <w:t>artemether-lumenfantrine</w:t>
      </w:r>
      <w:r>
        <w:rPr>
          <w:spacing w:val="-2"/>
        </w:rPr>
        <w:t> </w:t>
      </w:r>
      <w:r>
        <w:rPr/>
        <w:t>for</w:t>
      </w:r>
      <w:r>
        <w:rPr>
          <w:spacing w:val="-1"/>
        </w:rPr>
        <w:t> </w:t>
      </w:r>
      <w:r>
        <w:rPr/>
        <w:t>five</w:t>
      </w:r>
      <w:r>
        <w:rPr>
          <w:spacing w:val="-1"/>
        </w:rPr>
        <w:t> </w:t>
      </w:r>
      <w:r>
        <w:rPr/>
        <w:t>days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BodyText"/>
        <w:ind w:left="1985"/>
      </w:pPr>
      <w:r>
        <w:rPr/>
        <w:t>Group</w:t>
      </w:r>
      <w:r>
        <w:rPr>
          <w:spacing w:val="1"/>
        </w:rPr>
        <w:t> </w:t>
      </w:r>
      <w:r>
        <w:rPr/>
        <w:t>IV:</w:t>
      </w:r>
      <w:r>
        <w:rPr>
          <w:spacing w:val="-1"/>
        </w:rPr>
        <w:t> </w:t>
      </w:r>
      <w:r>
        <w:rPr/>
        <w:t>Received</w:t>
      </w:r>
      <w:r>
        <w:rPr>
          <w:spacing w:val="-1"/>
        </w:rPr>
        <w:t> </w:t>
      </w:r>
      <w:r>
        <w:rPr/>
        <w:t>25</w:t>
      </w:r>
      <w:r>
        <w:rPr>
          <w:spacing w:val="2"/>
        </w:rPr>
        <w:t> </w:t>
      </w:r>
      <w:r>
        <w:rPr/>
        <w:t>mg/kg</w:t>
      </w:r>
      <w:r>
        <w:rPr>
          <w:spacing w:val="-4"/>
        </w:rPr>
        <w:t> </w:t>
      </w:r>
      <w:r>
        <w:rPr/>
        <w:t>of</w:t>
      </w:r>
      <w:r>
        <w:rPr>
          <w:spacing w:val="-2"/>
        </w:rPr>
        <w:t> </w:t>
      </w:r>
      <w:r>
        <w:rPr/>
        <w:t>promethazine</w:t>
      </w:r>
      <w:r>
        <w:rPr>
          <w:spacing w:val="-1"/>
        </w:rPr>
        <w:t> </w:t>
      </w:r>
      <w:r>
        <w:rPr/>
        <w:t>alone</w:t>
      </w:r>
      <w:r>
        <w:rPr>
          <w:spacing w:val="-1"/>
        </w:rPr>
        <w:t> </w:t>
      </w:r>
      <w:r>
        <w:rPr/>
        <w:t>for</w:t>
      </w:r>
      <w:r>
        <w:rPr>
          <w:spacing w:val="-3"/>
        </w:rPr>
        <w:t> </w:t>
      </w:r>
      <w:r>
        <w:rPr/>
        <w:t>five</w:t>
      </w:r>
      <w:r>
        <w:rPr>
          <w:spacing w:val="-1"/>
        </w:rPr>
        <w:t> </w:t>
      </w:r>
      <w:r>
        <w:rPr/>
        <w:t>days</w:t>
      </w:r>
    </w:p>
    <w:p>
      <w:pPr>
        <w:spacing w:after="0"/>
        <w:sectPr>
          <w:pgSz w:w="11910" w:h="16840"/>
          <w:pgMar w:header="0" w:footer="1002" w:top="1360" w:bottom="1200" w:left="0" w:right="0"/>
        </w:sectPr>
      </w:pPr>
    </w:p>
    <w:p>
      <w:pPr>
        <w:pStyle w:val="BodyText"/>
        <w:spacing w:line="480" w:lineRule="auto" w:before="74"/>
        <w:ind w:left="1985" w:right="1416" w:firstLine="59"/>
        <w:jc w:val="both"/>
      </w:pPr>
      <w:r>
        <w:rPr/>
        <w:t>Group</w:t>
      </w:r>
      <w:r>
        <w:rPr>
          <w:spacing w:val="1"/>
        </w:rPr>
        <w:t> </w:t>
      </w:r>
      <w:r>
        <w:rPr/>
        <w:t>V:</w:t>
      </w:r>
      <w:r>
        <w:rPr>
          <w:spacing w:val="1"/>
        </w:rPr>
        <w:t> </w:t>
      </w:r>
      <w:r>
        <w:rPr/>
        <w:t>Received10/60</w:t>
      </w:r>
      <w:r>
        <w:rPr>
          <w:spacing w:val="1"/>
        </w:rPr>
        <w:t> </w:t>
      </w:r>
      <w:r>
        <w:rPr/>
        <w:t>mg/kg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artemether-lumenfantrine</w:t>
      </w:r>
      <w:r>
        <w:rPr>
          <w:spacing w:val="1"/>
        </w:rPr>
        <w:t> </w:t>
      </w:r>
      <w:r>
        <w:rPr/>
        <w:t>10/60mg/kg</w:t>
      </w:r>
      <w:r>
        <w:rPr>
          <w:spacing w:val="1"/>
        </w:rPr>
        <w:t> </w:t>
      </w:r>
      <w:r>
        <w:rPr/>
        <w:t>and</w:t>
      </w:r>
      <w:r>
        <w:rPr>
          <w:spacing w:val="60"/>
        </w:rPr>
        <w:t> </w:t>
      </w:r>
      <w:r>
        <w:rPr/>
        <w:t>25</w:t>
      </w:r>
      <w:r>
        <w:rPr>
          <w:spacing w:val="1"/>
        </w:rPr>
        <w:t> </w:t>
      </w:r>
      <w:r>
        <w:rPr/>
        <w:t>mg/kg</w:t>
      </w:r>
      <w:r>
        <w:rPr>
          <w:spacing w:val="-4"/>
        </w:rPr>
        <w:t> </w:t>
      </w:r>
      <w:r>
        <w:rPr/>
        <w:t>of</w:t>
      </w:r>
      <w:r>
        <w:rPr>
          <w:spacing w:val="-1"/>
        </w:rPr>
        <w:t> </w:t>
      </w:r>
      <w:r>
        <w:rPr/>
        <w:t>promethazine for</w:t>
      </w:r>
      <w:r>
        <w:rPr>
          <w:spacing w:val="-1"/>
        </w:rPr>
        <w:t> </w:t>
      </w:r>
      <w:r>
        <w:rPr/>
        <w:t>five days</w:t>
      </w:r>
    </w:p>
    <w:p>
      <w:pPr>
        <w:pStyle w:val="BodyText"/>
        <w:spacing w:before="4"/>
      </w:pPr>
    </w:p>
    <w:p>
      <w:pPr>
        <w:pStyle w:val="BodyText"/>
        <w:spacing w:line="480" w:lineRule="auto" w:before="1"/>
        <w:ind w:left="1985" w:right="1416"/>
        <w:jc w:val="both"/>
      </w:pPr>
      <w:r>
        <w:rPr/>
        <w:t>Group</w:t>
      </w:r>
      <w:r>
        <w:rPr>
          <w:spacing w:val="1"/>
        </w:rPr>
        <w:t> </w:t>
      </w:r>
      <w:r>
        <w:rPr/>
        <w:t>VI:</w:t>
      </w:r>
      <w:r>
        <w:rPr>
          <w:spacing w:val="1"/>
        </w:rPr>
        <w:t> </w:t>
      </w:r>
      <w:r>
        <w:rPr/>
        <w:t>Received10/60</w:t>
      </w:r>
      <w:r>
        <w:rPr>
          <w:spacing w:val="1"/>
        </w:rPr>
        <w:t> </w:t>
      </w:r>
      <w:r>
        <w:rPr/>
        <w:t>mg/kg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artemether-lumenfantrine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50mg/kg</w:t>
      </w:r>
      <w:r>
        <w:rPr>
          <w:spacing w:val="1"/>
        </w:rPr>
        <w:t> </w:t>
      </w:r>
      <w:r>
        <w:rPr/>
        <w:t>of</w:t>
      </w:r>
      <w:r>
        <w:rPr>
          <w:spacing w:val="-57"/>
        </w:rPr>
        <w:t> </w:t>
      </w:r>
      <w:r>
        <w:rPr/>
        <w:t>promethazine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five days</w:t>
      </w:r>
    </w:p>
    <w:p>
      <w:pPr>
        <w:pStyle w:val="BodyText"/>
        <w:spacing w:before="2"/>
      </w:pPr>
    </w:p>
    <w:p>
      <w:pPr>
        <w:pStyle w:val="BodyText"/>
        <w:spacing w:line="480" w:lineRule="auto"/>
        <w:ind w:left="1985" w:right="1413"/>
        <w:jc w:val="both"/>
      </w:pPr>
      <w:r>
        <w:rPr/>
        <w:t>The stock solutions of the drug samples were diluted to the desired final concentration</w:t>
      </w:r>
      <w:r>
        <w:rPr>
          <w:spacing w:val="1"/>
        </w:rPr>
        <w:t> </w:t>
      </w:r>
      <w:r>
        <w:rPr/>
        <w:t>with distilled water so that each animal received 0.2mls at the time of administration of</w:t>
      </w:r>
      <w:r>
        <w:rPr>
          <w:spacing w:val="1"/>
        </w:rPr>
        <w:t> </w:t>
      </w:r>
      <w:r>
        <w:rPr/>
        <w:t>each</w:t>
      </w:r>
      <w:r>
        <w:rPr>
          <w:spacing w:val="-1"/>
        </w:rPr>
        <w:t> </w:t>
      </w:r>
      <w:r>
        <w:rPr/>
        <w:t>drug. Parasiticidal</w:t>
      </w:r>
      <w:r>
        <w:rPr>
          <w:spacing w:val="-1"/>
        </w:rPr>
        <w:t> </w:t>
      </w:r>
      <w:r>
        <w:rPr/>
        <w:t>activity</w:t>
      </w:r>
      <w:r>
        <w:rPr>
          <w:spacing w:val="-5"/>
        </w:rPr>
        <w:t> </w:t>
      </w:r>
      <w:r>
        <w:rPr/>
        <w:t>was assessed</w:t>
      </w:r>
      <w:r>
        <w:rPr>
          <w:spacing w:val="-1"/>
        </w:rPr>
        <w:t> </w:t>
      </w:r>
      <w:r>
        <w:rPr/>
        <w:t>on days</w:t>
      </w:r>
      <w:r>
        <w:rPr>
          <w:spacing w:val="-1"/>
        </w:rPr>
        <w:t> </w:t>
      </w:r>
      <w:r>
        <w:rPr/>
        <w:t>3, 5,</w:t>
      </w:r>
      <w:r>
        <w:rPr>
          <w:spacing w:val="2"/>
        </w:rPr>
        <w:t> </w:t>
      </w:r>
      <w:r>
        <w:rPr/>
        <w:t>7</w:t>
      </w:r>
      <w:r>
        <w:rPr>
          <w:spacing w:val="1"/>
        </w:rPr>
        <w:t> </w:t>
      </w:r>
      <w:r>
        <w:rPr/>
        <w:t>and 8</w:t>
      </w:r>
      <w:r>
        <w:rPr>
          <w:spacing w:val="-1"/>
        </w:rPr>
        <w:t> </w:t>
      </w:r>
      <w:r>
        <w:rPr/>
        <w:t>post infection.</w:t>
      </w:r>
    </w:p>
    <w:p>
      <w:pPr>
        <w:pStyle w:val="BodyText"/>
        <w:spacing w:before="5"/>
      </w:pPr>
    </w:p>
    <w:p>
      <w:pPr>
        <w:pStyle w:val="BodyText"/>
        <w:spacing w:line="480" w:lineRule="auto" w:before="1"/>
        <w:ind w:left="1985" w:right="1415" w:firstLine="59"/>
        <w:jc w:val="both"/>
      </w:pPr>
      <w:r>
        <w:rPr/>
        <w:t>Blood smears were prepared to determine the parasitaemia level. About three drops of</w:t>
      </w:r>
      <w:r>
        <w:rPr>
          <w:spacing w:val="1"/>
        </w:rPr>
        <w:t> </w:t>
      </w:r>
      <w:r>
        <w:rPr/>
        <w:t>blood were collected from the tail of each mouse and smeared on a microscope slide to</w:t>
      </w:r>
      <w:r>
        <w:rPr>
          <w:spacing w:val="1"/>
        </w:rPr>
        <w:t> </w:t>
      </w:r>
      <w:r>
        <w:rPr/>
        <w:t>make a thin film.The smears were fixed in absolute ethanol, stained with 10% Geimsa</w:t>
      </w:r>
      <w:r>
        <w:rPr>
          <w:spacing w:val="1"/>
        </w:rPr>
        <w:t> </w:t>
      </w:r>
      <w:r>
        <w:rPr/>
        <w:t>stain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examined</w:t>
      </w:r>
      <w:r>
        <w:rPr>
          <w:spacing w:val="1"/>
        </w:rPr>
        <w:t> </w:t>
      </w:r>
      <w:r>
        <w:rPr/>
        <w:t>microscopically.</w:t>
      </w:r>
      <w:r>
        <w:rPr>
          <w:spacing w:val="1"/>
        </w:rPr>
        <w:t> </w:t>
      </w:r>
      <w:r>
        <w:rPr/>
        <w:t>The parasitaemia was</w:t>
      </w:r>
      <w:r>
        <w:rPr>
          <w:spacing w:val="1"/>
        </w:rPr>
        <w:t> </w:t>
      </w:r>
      <w:r>
        <w:rPr/>
        <w:t>determined</w:t>
      </w:r>
      <w:r>
        <w:rPr>
          <w:spacing w:val="1"/>
        </w:rPr>
        <w:t> </w:t>
      </w:r>
      <w:r>
        <w:rPr/>
        <w:t>by counting</w:t>
      </w:r>
      <w:r>
        <w:rPr>
          <w:spacing w:val="1"/>
        </w:rPr>
        <w:t> </w:t>
      </w:r>
      <w:r>
        <w:rPr/>
        <w:t>infected erythrocytes in hundred fields, it was then divided by the total erythrocytes in</w:t>
      </w:r>
      <w:r>
        <w:rPr>
          <w:spacing w:val="1"/>
        </w:rPr>
        <w:t> </w:t>
      </w:r>
      <w:r>
        <w:rPr/>
        <w:t>the hundred fields and multiplied by one hundred. Mortality was monitored daily, until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mice</w:t>
      </w:r>
      <w:r>
        <w:rPr>
          <w:spacing w:val="-2"/>
        </w:rPr>
        <w:t> </w:t>
      </w:r>
      <w:r>
        <w:rPr/>
        <w:t>were</w:t>
      </w:r>
      <w:r>
        <w:rPr>
          <w:spacing w:val="-1"/>
        </w:rPr>
        <w:t> </w:t>
      </w:r>
      <w:r>
        <w:rPr/>
        <w:t>sacrificed</w:t>
      </w:r>
      <w:r>
        <w:rPr>
          <w:spacing w:val="2"/>
        </w:rPr>
        <w:t> </w:t>
      </w:r>
      <w:r>
        <w:rPr/>
        <w:t>on days 8</w:t>
      </w:r>
    </w:p>
    <w:p>
      <w:pPr>
        <w:pStyle w:val="BodyText"/>
        <w:spacing w:before="3"/>
      </w:pPr>
    </w:p>
    <w:p>
      <w:pPr>
        <w:pStyle w:val="BodyText"/>
        <w:spacing w:line="482" w:lineRule="auto"/>
        <w:ind w:left="1985" w:right="1416"/>
        <w:jc w:val="both"/>
      </w:pPr>
      <w:r>
        <w:rPr/>
        <w:pict>
          <v:group style="position:absolute;margin-left:99.264pt;margin-top:85.513138pt;width:262.5pt;height:20.9pt;mso-position-horizontal-relative:page;mso-position-vertical-relative:paragraph;z-index:-15728640;mso-wrap-distance-left:0;mso-wrap-distance-right:0" coordorigin="1985,1710" coordsize="5250,418">
            <v:shape style="position:absolute;left:1994;top:1710;width:5207;height:156" type="#_x0000_t75" stroked="false">
              <v:imagedata r:id="rId15" o:title=""/>
            </v:shape>
            <v:shape style="position:absolute;left:3274;top:1971;width:2675;height:156" type="#_x0000_t75" stroked="false">
              <v:imagedata r:id="rId16" o:title=""/>
            </v:shape>
            <v:rect style="position:absolute;left:1985;top:1895;width:5250;height:17" filled="true" fillcolor="#000000" stroked="false">
              <v:fill type="solid"/>
            </v:rect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">
            <wp:simplePos x="0" y="0"/>
            <wp:positionH relativeFrom="page">
              <wp:posOffset>4641469</wp:posOffset>
            </wp:positionH>
            <wp:positionV relativeFrom="paragraph">
              <wp:posOffset>1168312</wp:posOffset>
            </wp:positionV>
            <wp:extent cx="82581" cy="82581"/>
            <wp:effectExtent l="0" t="0" r="0" b="0"/>
            <wp:wrapTopAndBottom/>
            <wp:docPr id="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581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">
            <wp:simplePos x="0" y="0"/>
            <wp:positionH relativeFrom="page">
              <wp:posOffset>4783201</wp:posOffset>
            </wp:positionH>
            <wp:positionV relativeFrom="paragraph">
              <wp:posOffset>1148500</wp:posOffset>
            </wp:positionV>
            <wp:extent cx="227771" cy="104775"/>
            <wp:effectExtent l="0" t="0" r="0" b="0"/>
            <wp:wrapTopAndBottom/>
            <wp:docPr id="11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771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31.899994pt;margin-top:58.633137pt;width:40.6pt;height:10.7pt;mso-position-horizontal-relative:page;mso-position-vertical-relative:paragraph;z-index:-17389568" coordorigin="2638,1173" coordsize="812,214" path="m2828,1223l2780,1223,2780,1228,2787,1230,2789,1237,2792,1242,2796,1249,2828,1338,2840,1338,2851,1314,2840,1314,2818,1254,2816,1247,2816,1235,2820,1230,2828,1228,2828,1223xm2727,1173l2708,1173,2660,1305,2650,1324,2645,1329,2638,1331,2638,1336,2688,1336,2688,1331,2676,1326,2674,1317,2674,1307,2679,1295,2684,1281,2758,1281,2755,1271,2686,1271,2712,1197,2734,1197,2727,1173xm2758,1281l2736,1281,2741,1297,2744,1309,2746,1317,2744,1324,2739,1329,2732,1331,2732,1336,2784,1336,2784,1331,2777,1326,2770,1319,2765,1305,2758,1281xm2897,1223l2854,1223,2854,1228,2864,1233,2866,1240,2866,1247,2861,1257,2840,1314,2851,1314,2880,1249,2885,1237,2890,1230,2897,1228,2897,1223xm2734,1197l2712,1197,2734,1271,2755,1271,2734,1197xm2955,1221l2940,1223,2928,1228,2919,1237,2912,1249,2907,1264,2904,1281,2907,1305,2916,1324,2933,1336,2952,1338,2969,1336,2984,1329,2991,1324,2948,1324,2940,1319,2928,1305,2926,1293,2926,1278,3000,1278,3000,1269,2926,1269,2928,1252,2936,1240,2943,1233,2955,1230,2982,1230,2976,1225,2955,1221xm2993,1309l2984,1317,2976,1321,2957,1324,2991,1324,2998,1319,2993,1309xm2982,1230l2955,1230,2969,1235,2976,1247,2979,1269,3000,1269,3000,1264,2998,1252,2988,1235,2982,1230xm3053,1223l3020,1223,3020,1228,3027,1230,3032,1235,3034,1242,3034,1319,3032,1326,3022,1331,3022,1336,3068,1336,3068,1331,3058,1329,3056,1321,3053,1317,3053,1266,3056,1257,3060,1247,3063,1245,3053,1245,3053,1223xm3104,1237l3075,1237,3084,1240,3089,1249,3104,1249,3104,1237xm3104,1221l3092,1221,3077,1223,3065,1230,3053,1245,3063,1245,3068,1240,3075,1237,3104,1237,3104,1221xm3191,1230l3156,1230,3171,1233,3178,1245,3180,1252,3180,1271,3152,1276,3130,1283,3118,1295,3113,1309,3118,1324,3128,1336,3142,1338,3161,1333,3171,1329,3176,1324,3152,1324,3142,1321,3135,1317,3132,1307,3135,1295,3144,1288,3159,1283,3180,1281,3200,1281,3200,1247,3197,1235,3191,1230xm3200,1319l3183,1319,3183,1336,3214,1336,3214,1331,3207,1329,3202,1326,3200,1321,3200,1319xm3200,1281l3180,1281,3180,1297,3178,1309,3166,1319,3152,1324,3176,1324,3180,1319,3200,1319,3200,1281xm3178,1221l3168,1221,3140,1225,3120,1235,3120,1249,3135,1249,3137,1242,3142,1235,3156,1230,3191,1230,3185,1225,3178,1221xm3279,1221l3262,1223,3248,1230,3238,1242,3236,1259,3240,1278,3252,1293,3240,1305,3236,1317,3238,1326,3248,1333,3233,1343,3228,1357,3233,1372,3243,1379,3260,1384,3281,1386,3296,1386,3310,1381,3320,1377,3267,1377,3257,1372,3250,1365,3248,1355,3250,1345,3260,1336,3332,1336,3332,1333,3320,1324,3300,1319,3260,1319,3255,1314,3252,1309,3255,1302,3262,1295,3296,1295,3310,1288,3279,1288,3269,1285,3262,1281,3260,1271,3257,1259,3260,1247,3262,1237,3269,1233,3279,1230,3336,1230,3336,1223,3296,1223,3279,1221xm3332,1336l3293,1336,3305,1338,3310,1341,3315,1348,3315,1353,3310,1367,3300,1374,3281,1377,3320,1377,3327,1367,3332,1360,3334,1348,3332,1336xm3296,1295l3262,1295,3276,1297,3296,1295xm3336,1230l3279,1230,3291,1233,3298,1245,3300,1259,3300,1271,3296,1281,3288,1285,3279,1288,3310,1288,3320,1276,3322,1259,3320,1245,3315,1235,3336,1235,3336,1230xm3404,1221l3389,1223,3377,1228,3368,1237,3360,1249,3356,1264,3353,1281,3356,1305,3365,1324,3382,1336,3401,1338,3418,1336,3432,1329,3440,1324,3396,1324,3389,1319,3377,1305,3375,1293,3375,1278,3449,1278,3449,1269,3375,1269,3377,1252,3384,1240,3392,1233,3404,1230,3431,1230,3425,1225,3404,1221xm3442,1309l3432,1317,3425,1321,3406,1324,3440,1324,3447,1319,3442,1309xm3431,1230l3404,1230,3418,1235,3425,1247,3428,1269,3449,1269,3449,1264,3447,1252,3437,1235,3431,1230xe" filled="true" fillcolor="#000000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1" simplePos="0" relativeHeight="485927424">
            <wp:simplePos x="0" y="0"/>
            <wp:positionH relativeFrom="page">
              <wp:posOffset>2237867</wp:posOffset>
            </wp:positionH>
            <wp:positionV relativeFrom="paragraph">
              <wp:posOffset>744640</wp:posOffset>
            </wp:positionV>
            <wp:extent cx="118871" cy="112775"/>
            <wp:effectExtent l="0" t="0" r="0" b="0"/>
            <wp:wrapNone/>
            <wp:docPr id="13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871" cy="112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89.410004pt;margin-top:58.393135pt;width:49.7pt;height:8.550pt;mso-position-horizontal-relative:page;mso-position-vertical-relative:paragraph;z-index:-17388544" coordorigin="3788,1168" coordsize="994,171" path="m3824,1177l3803,1177,3803,1199,3824,1199,3824,1177xm3822,1223l3788,1223,3788,1228,3795,1230,3800,1235,3803,1242,3803,1319,3800,1326,3791,1331,3791,1336,3834,1336,3834,1331,3827,1329,3822,1321,3822,1223xm3889,1223l3855,1223,3855,1228,3863,1230,3867,1235,3870,1242,3870,1319,3867,1326,3858,1331,3858,1336,3901,1336,3901,1331,3894,1329,3889,1321,3889,1261,3891,1252,3899,1242,3889,1242,3889,1223xm3954,1235l3918,1235,3925,1237,3935,1242,3937,1249,3939,1261,3939,1319,3937,1326,3927,1331,3927,1336,3973,1336,3973,1331,3963,1329,3959,1319,3959,1245,3954,1235xm3927,1221l3915,1223,3903,1228,3899,1235,3889,1242,3899,1242,3908,1237,3918,1235,3954,1235,3947,1228,3939,1223,3927,1221xm4021,1168l3987,1168,3987,1173,3995,1175,3999,1177,4002,1182,4002,1319,3999,1326,3997,1329,3987,1331,3987,1336,4033,1336,4033,1331,4026,1329,4021,1319,4021,1261,4023,1252,4031,1242,4021,1242,4021,1168xm4083,1235l4047,1235,4062,1240,4067,1252,4069,1261,4069,1319,4067,1326,4057,1331,4057,1336,4103,1336,4103,1331,4095,1329,4088,1321,4088,1247,4083,1235xm4057,1221l4047,1223,4035,1228,4021,1242,4031,1242,4040,1237,4047,1235,4083,1235,4079,1228,4069,1223,4057,1221xm4158,1177l4136,1177,4136,1199,4158,1199,4158,1177xm4155,1223l4122,1223,4122,1228,4129,1230,4134,1235,4136,1242,4136,1319,4134,1326,4124,1331,4124,1336,4167,1336,4167,1331,4160,1329,4155,1321,4155,1223xm4220,1168l4187,1168,4187,1173,4194,1175,4199,1177,4201,1182,4201,1336,4208,1338,4215,1331,4275,1331,4279,1329,4237,1329,4230,1324,4225,1317,4220,1307,4220,1261,4223,1252,4230,1245,4233,1242,4220,1242,4220,1168xm4275,1331l4215,1331,4232,1336,4249,1338,4263,1336,4275,1331xm4287,1235l4251,1235,4263,1237,4271,1247,4275,1261,4278,1283,4275,1302,4271,1317,4261,1326,4249,1329,4279,1329,4287,1324,4295,1312,4297,1297,4299,1278,4299,1261,4295,1247,4287,1235xm4259,1221l4247,1223,4235,1228,4220,1242,4233,1242,4239,1237,4251,1235,4287,1235,4280,1228,4271,1223,4259,1221xm4357,1177l4335,1177,4335,1199,4357,1199,4357,1177xm4355,1223l4321,1223,4321,1228,4328,1230,4333,1235,4335,1242,4335,1319,4333,1326,4323,1331,4323,1336,4367,1336,4367,1331,4359,1329,4355,1321,4355,1223xm4419,1235l4400,1235,4400,1300,4403,1319,4407,1329,4417,1336,4429,1338,4446,1336,4453,1331,4460,1324,4439,1324,4429,1321,4424,1317,4419,1307,4419,1235xm4455,1317l4448,1321,4439,1324,4460,1324,4455,1317xm4419,1194l4403,1194,4403,1204,4400,1211,4398,1221,4393,1225,4383,1230,4383,1235,4458,1235,4458,1223,4419,1223,4419,1194xm4506,1177l4484,1177,4484,1199,4506,1199,4506,1177xm4503,1223l4470,1223,4470,1228,4477,1230,4482,1235,4484,1242,4484,1319,4482,1326,4472,1331,4472,1336,4515,1336,4515,1331,4508,1329,4503,1321,4503,1223xm4592,1221l4578,1223,4566,1228,4554,1235,4547,1247,4542,1264,4539,1281,4542,1307,4551,1324,4568,1336,4590,1338,4604,1336,4619,1331,4622,1329,4592,1329,4578,1326,4568,1317,4563,1300,4561,1278,4563,1259,4568,1242,4578,1233,4592,1230,4622,1230,4614,1225,4592,1221xm4622,1230l4592,1230,4607,1235,4611,1242,4616,1252,4621,1266,4621,1281,4619,1300,4614,1314,4604,1324,4592,1329,4622,1329,4628,1324,4635,1312,4640,1297,4643,1278,4640,1254,4631,1235,4622,1230xm4698,1223l4664,1223,4664,1228,4671,1230,4676,1235,4679,1242,4679,1319,4676,1326,4667,1331,4667,1336,4710,1336,4710,1331,4703,1329,4698,1321,4698,1261,4700,1252,4707,1242,4698,1242,4698,1223xm4763,1235l4727,1235,4734,1237,4743,1242,4746,1249,4748,1261,4748,1319,4746,1326,4736,1331,4736,1336,4782,1336,4782,1331,4772,1329,4767,1319,4767,1245,4763,1235xm4736,1221l4724,1223,4712,1228,4707,1235,4698,1242,4707,1242,4717,1237,4727,1235,4763,1235,4755,1228,4748,1223,4736,1221xe" filled="true" fillcolor="#000000" stroked="false">
            <v:path arrowok="t"/>
            <v:fill type="solid"/>
            <w10:wrap type="none"/>
          </v:shape>
        </w:pict>
      </w:r>
      <w:r>
        <w:rPr/>
        <w:pict>
          <v:group style="position:absolute;margin-left:242.690002pt;margin-top:58.393135pt;width:72.4pt;height:10.95pt;mso-position-horizontal-relative:page;mso-position-vertical-relative:paragraph;z-index:-17388032" coordorigin="4854,1168" coordsize="1448,219">
            <v:shape style="position:absolute;left:4853;top:1167;width:202;height:171" type="#_x0000_t75" stroked="false">
              <v:imagedata r:id="rId20" o:title=""/>
            </v:shape>
            <v:shape style="position:absolute;left:5103;top:1177;width:1198;height:209" type="#_x0000_t75" stroked="false">
              <v:imagedata r:id="rId21" o:title=""/>
            </v:shape>
            <w10:wrap type="none"/>
          </v:group>
        </w:pict>
      </w:r>
      <w:r>
        <w:rPr/>
        <w:pict>
          <v:shape style="position:absolute;margin-left:319.390015pt;margin-top:61.633121pt;width:7.2pt;height:3.4pt;mso-position-horizontal-relative:page;mso-position-vertical-relative:paragraph;z-index:-17387520" coordorigin="6388,1233" coordsize="144,68" path="m6532,1283l6388,1283,6388,1300,6532,1300,6532,1283xm6532,1233l6388,1233,6388,1249,6532,1249,6532,1233xe" filled="true" fillcolor="#000000" stroked="false">
            <v:path arrowok="t"/>
            <v:fill type="solid"/>
            <w10:wrap type="none"/>
          </v:shape>
        </w:pict>
      </w:r>
      <w:r>
        <w:rPr/>
        <w:t>Inhibition of parasite growth in drug-treated group was calculated in relation to parasite</w:t>
      </w:r>
      <w:r>
        <w:rPr>
          <w:spacing w:val="1"/>
        </w:rPr>
        <w:t> </w:t>
      </w:r>
      <w:r>
        <w:rPr/>
        <w:t>growth  </w:t>
      </w:r>
      <w:r>
        <w:rPr>
          <w:spacing w:val="1"/>
        </w:rPr>
        <w:t> </w:t>
      </w:r>
      <w:r>
        <w:rPr/>
        <w:t>in  </w:t>
      </w:r>
      <w:r>
        <w:rPr>
          <w:spacing w:val="1"/>
        </w:rPr>
        <w:t> </w:t>
      </w:r>
      <w:r>
        <w:rPr/>
        <w:t>the  </w:t>
      </w:r>
      <w:r>
        <w:rPr>
          <w:spacing w:val="1"/>
        </w:rPr>
        <w:t> </w:t>
      </w:r>
      <w:r>
        <w:rPr/>
        <w:t>infected    (untreated)    control    group    using    the    formular</w:t>
      </w:r>
      <w:r>
        <w:rPr>
          <w:spacing w:val="1"/>
        </w:rPr>
        <w:t> </w:t>
      </w:r>
      <w:r>
        <w:rPr/>
        <w:t>below: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3"/>
        </w:rPr>
      </w:pPr>
    </w:p>
    <w:p>
      <w:pPr>
        <w:pStyle w:val="Heading1"/>
        <w:numPr>
          <w:ilvl w:val="1"/>
          <w:numId w:val="21"/>
        </w:numPr>
        <w:tabs>
          <w:tab w:pos="5167" w:val="left" w:leader="none"/>
        </w:tabs>
        <w:spacing w:line="240" w:lineRule="auto" w:before="90" w:after="0"/>
        <w:ind w:left="5166" w:right="915" w:hanging="5167"/>
        <w:jc w:val="left"/>
      </w:pPr>
      <w:r>
        <w:rPr/>
        <w:t>Necropsy</w:t>
      </w:r>
    </w:p>
    <w:p>
      <w:pPr>
        <w:spacing w:after="0" w:line="240" w:lineRule="auto"/>
        <w:jc w:val="left"/>
        <w:sectPr>
          <w:pgSz w:w="11910" w:h="16840"/>
          <w:pgMar w:header="0" w:footer="1002" w:top="1340" w:bottom="1200" w:left="0" w:right="0"/>
        </w:sectPr>
      </w:pPr>
    </w:p>
    <w:p>
      <w:pPr>
        <w:pStyle w:val="BodyText"/>
        <w:spacing w:line="480" w:lineRule="auto" w:before="74"/>
        <w:ind w:left="1985" w:right="1414"/>
        <w:jc w:val="both"/>
      </w:pPr>
      <w:r>
        <w:rPr/>
        <w:t>All animals were sacrificed by anaesthestic chloroform, 24 hours following the last</w:t>
      </w:r>
      <w:r>
        <w:rPr>
          <w:spacing w:val="1"/>
        </w:rPr>
        <w:t> </w:t>
      </w:r>
      <w:r>
        <w:rPr/>
        <w:t>treatment on day 7 and blood was collected by cardiac puncture into heparin bottles.</w:t>
      </w:r>
      <w:r>
        <w:rPr>
          <w:spacing w:val="1"/>
        </w:rPr>
        <w:t> </w:t>
      </w:r>
      <w:r>
        <w:rPr/>
        <w:t>Plasma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separated</w:t>
      </w:r>
      <w:r>
        <w:rPr>
          <w:spacing w:val="1"/>
        </w:rPr>
        <w:t> </w:t>
      </w:r>
      <w:r>
        <w:rPr/>
        <w:t>after</w:t>
      </w:r>
      <w:r>
        <w:rPr>
          <w:spacing w:val="1"/>
        </w:rPr>
        <w:t> </w:t>
      </w:r>
      <w:r>
        <w:rPr/>
        <w:t>centrifugation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4,500</w:t>
      </w:r>
      <w:r>
        <w:rPr>
          <w:spacing w:val="1"/>
        </w:rPr>
        <w:t> </w:t>
      </w:r>
      <w:r>
        <w:rPr/>
        <w:t>g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room</w:t>
      </w:r>
      <w:r>
        <w:rPr>
          <w:spacing w:val="1"/>
        </w:rPr>
        <w:t> </w:t>
      </w:r>
      <w:r>
        <w:rPr/>
        <w:t>temperature</w:t>
      </w:r>
      <w:r>
        <w:rPr>
          <w:spacing w:val="1"/>
        </w:rPr>
        <w:t> </w:t>
      </w:r>
      <w:r>
        <w:rPr/>
        <w:t>for</w:t>
      </w:r>
      <w:r>
        <w:rPr>
          <w:spacing w:val="60"/>
        </w:rPr>
        <w:t> </w:t>
      </w:r>
      <w:r>
        <w:rPr/>
        <w:t>25</w:t>
      </w:r>
      <w:r>
        <w:rPr>
          <w:spacing w:val="1"/>
        </w:rPr>
        <w:t> </w:t>
      </w:r>
      <w:r>
        <w:rPr/>
        <w:t>minutes.</w:t>
      </w:r>
    </w:p>
    <w:p>
      <w:pPr>
        <w:pStyle w:val="BodyText"/>
        <w:spacing w:before="9"/>
      </w:pPr>
    </w:p>
    <w:p>
      <w:pPr>
        <w:pStyle w:val="Heading1"/>
        <w:numPr>
          <w:ilvl w:val="1"/>
          <w:numId w:val="21"/>
        </w:numPr>
        <w:tabs>
          <w:tab w:pos="5167" w:val="left" w:leader="none"/>
        </w:tabs>
        <w:spacing w:line="240" w:lineRule="auto" w:before="0" w:after="0"/>
        <w:ind w:left="5166" w:right="0" w:hanging="302"/>
        <w:jc w:val="left"/>
      </w:pPr>
      <w:r>
        <w:rPr/>
        <w:t>Haematological</w:t>
      </w:r>
      <w:r>
        <w:rPr>
          <w:spacing w:val="-3"/>
        </w:rPr>
        <w:t> </w:t>
      </w:r>
      <w:r>
        <w:rPr/>
        <w:t>Assay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10"/>
        <w:rPr>
          <w:b/>
          <w:sz w:val="21"/>
        </w:rPr>
      </w:pPr>
    </w:p>
    <w:p>
      <w:pPr>
        <w:pStyle w:val="BodyText"/>
        <w:spacing w:line="480" w:lineRule="auto"/>
        <w:ind w:left="1985" w:right="1416"/>
        <w:jc w:val="both"/>
      </w:pPr>
      <w:r>
        <w:rPr/>
        <w:t>Serum samples from both treated and control animals were analysed for Packed cell</w:t>
      </w:r>
      <w:r>
        <w:rPr>
          <w:spacing w:val="1"/>
        </w:rPr>
        <w:t> </w:t>
      </w:r>
      <w:r>
        <w:rPr/>
        <w:t>volume (PCV), Haemoglobin concentration (Hb) content, red blood cell (RBC), white</w:t>
      </w:r>
      <w:r>
        <w:rPr>
          <w:spacing w:val="1"/>
        </w:rPr>
        <w:t> </w:t>
      </w:r>
      <w:r>
        <w:rPr/>
        <w:t>blood</w:t>
      </w:r>
      <w:r>
        <w:rPr>
          <w:spacing w:val="1"/>
        </w:rPr>
        <w:t> </w:t>
      </w:r>
      <w:r>
        <w:rPr/>
        <w:t>cells</w:t>
      </w:r>
      <w:r>
        <w:rPr>
          <w:spacing w:val="1"/>
        </w:rPr>
        <w:t> </w:t>
      </w:r>
      <w:r>
        <w:rPr/>
        <w:t>(WBC),</w:t>
      </w:r>
      <w:r>
        <w:rPr>
          <w:spacing w:val="1"/>
        </w:rPr>
        <w:t> </w:t>
      </w:r>
      <w:r>
        <w:rPr/>
        <w:t>Neutrophils,</w:t>
      </w:r>
      <w:r>
        <w:rPr>
          <w:spacing w:val="1"/>
        </w:rPr>
        <w:t> </w:t>
      </w:r>
      <w:r>
        <w:rPr/>
        <w:t>Lymphocytes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Eoisinophils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automated</w:t>
      </w:r>
      <w:r>
        <w:rPr>
          <w:spacing w:val="1"/>
        </w:rPr>
        <w:t> </w:t>
      </w:r>
      <w:r>
        <w:rPr/>
        <w:t>Mindray</w:t>
      </w:r>
      <w:r>
        <w:rPr>
          <w:spacing w:val="-4"/>
        </w:rPr>
        <w:t> </w:t>
      </w:r>
      <w:r>
        <w:rPr/>
        <w:t>BC-5300 Haematolog</w:t>
      </w:r>
      <w:r>
        <w:rPr>
          <w:spacing w:val="-3"/>
        </w:rPr>
        <w:t> </w:t>
      </w:r>
      <w:r>
        <w:rPr/>
        <w:t>Analyzer made</w:t>
      </w:r>
      <w:r>
        <w:rPr>
          <w:spacing w:val="-1"/>
        </w:rPr>
        <w:t> </w:t>
      </w:r>
      <w:r>
        <w:rPr/>
        <w:t>in</w:t>
      </w:r>
      <w:r>
        <w:rPr>
          <w:spacing w:val="2"/>
        </w:rPr>
        <w:t> </w:t>
      </w:r>
      <w:r>
        <w:rPr/>
        <w:t>China.</w:t>
      </w:r>
    </w:p>
    <w:p>
      <w:pPr>
        <w:pStyle w:val="BodyText"/>
        <w:spacing w:before="10"/>
      </w:pPr>
    </w:p>
    <w:p>
      <w:pPr>
        <w:pStyle w:val="Heading1"/>
        <w:numPr>
          <w:ilvl w:val="1"/>
          <w:numId w:val="21"/>
        </w:numPr>
        <w:tabs>
          <w:tab w:pos="5167" w:val="left" w:leader="none"/>
        </w:tabs>
        <w:spacing w:line="240" w:lineRule="auto" w:before="0" w:after="0"/>
        <w:ind w:left="5166" w:right="0" w:hanging="302"/>
        <w:jc w:val="left"/>
      </w:pPr>
      <w:r>
        <w:rPr/>
        <w:t>Biochemical</w:t>
      </w:r>
      <w:r>
        <w:rPr>
          <w:spacing w:val="-2"/>
        </w:rPr>
        <w:t> </w:t>
      </w:r>
      <w:r>
        <w:rPr/>
        <w:t>Investigations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9"/>
        <w:rPr>
          <w:b/>
          <w:sz w:val="21"/>
        </w:rPr>
      </w:pPr>
    </w:p>
    <w:p>
      <w:pPr>
        <w:pStyle w:val="BodyText"/>
        <w:spacing w:line="480" w:lineRule="auto" w:before="1"/>
        <w:ind w:left="1985" w:right="1416"/>
        <w:jc w:val="both"/>
      </w:pPr>
      <w:r>
        <w:rPr/>
        <w:t>The</w:t>
      </w:r>
      <w:r>
        <w:rPr>
          <w:spacing w:val="1"/>
        </w:rPr>
        <w:t> </w:t>
      </w:r>
      <w:r>
        <w:rPr/>
        <w:t>serum</w:t>
      </w:r>
      <w:r>
        <w:rPr>
          <w:spacing w:val="1"/>
        </w:rPr>
        <w:t> </w:t>
      </w:r>
      <w:r>
        <w:rPr/>
        <w:t>activity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Alanine</w:t>
      </w:r>
      <w:r>
        <w:rPr>
          <w:spacing w:val="1"/>
        </w:rPr>
        <w:t> </w:t>
      </w:r>
      <w:r>
        <w:rPr/>
        <w:t>aminotranferase</w:t>
      </w:r>
      <w:r>
        <w:rPr>
          <w:spacing w:val="1"/>
        </w:rPr>
        <w:t> </w:t>
      </w:r>
      <w:r>
        <w:rPr/>
        <w:t>(ALT),</w:t>
      </w:r>
      <w:r>
        <w:rPr>
          <w:spacing w:val="1"/>
        </w:rPr>
        <w:t> </w:t>
      </w:r>
      <w:r>
        <w:rPr/>
        <w:t>Aspartate</w:t>
      </w:r>
      <w:r>
        <w:rPr>
          <w:spacing w:val="1"/>
        </w:rPr>
        <w:t> </w:t>
      </w:r>
      <w:r>
        <w:rPr/>
        <w:t>aminotransaminase(AST) and Alkaline phosphatase (ALP) were determined by using an</w:t>
      </w:r>
      <w:r>
        <w:rPr>
          <w:spacing w:val="-57"/>
        </w:rPr>
        <w:t> </w:t>
      </w:r>
      <w:r>
        <w:rPr/>
        <w:t>automated analyzer( Selectra Junior Spinlab 100, vital Scientific, Dieren, Netherland;</w:t>
      </w:r>
      <w:r>
        <w:rPr>
          <w:spacing w:val="1"/>
        </w:rPr>
        <w:t> </w:t>
      </w:r>
      <w:r>
        <w:rPr/>
        <w:t>spinreact,</w:t>
      </w:r>
      <w:r>
        <w:rPr>
          <w:spacing w:val="-1"/>
        </w:rPr>
        <w:t> </w:t>
      </w:r>
      <w:r>
        <w:rPr/>
        <w:t>Girona, Spain) according</w:t>
      </w:r>
      <w:r>
        <w:rPr>
          <w:spacing w:val="-3"/>
        </w:rPr>
        <w:t> </w:t>
      </w:r>
      <w:r>
        <w:rPr/>
        <w:t>to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manufacturers‘</w:t>
      </w:r>
      <w:r>
        <w:rPr>
          <w:spacing w:val="-2"/>
        </w:rPr>
        <w:t> </w:t>
      </w:r>
      <w:r>
        <w:rPr/>
        <w:t>instruction.</w:t>
      </w:r>
    </w:p>
    <w:p>
      <w:pPr>
        <w:pStyle w:val="BodyText"/>
        <w:spacing w:before="9"/>
      </w:pPr>
    </w:p>
    <w:p>
      <w:pPr>
        <w:pStyle w:val="Heading1"/>
        <w:numPr>
          <w:ilvl w:val="1"/>
          <w:numId w:val="21"/>
        </w:numPr>
        <w:tabs>
          <w:tab w:pos="5167" w:val="left" w:leader="none"/>
        </w:tabs>
        <w:spacing w:line="240" w:lineRule="auto" w:before="0" w:after="0"/>
        <w:ind w:left="5166" w:right="0" w:hanging="302"/>
        <w:jc w:val="left"/>
      </w:pPr>
      <w:r>
        <w:rPr/>
        <w:t>Weight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animals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1"/>
        <w:rPr>
          <w:b/>
          <w:sz w:val="22"/>
        </w:rPr>
      </w:pPr>
    </w:p>
    <w:p>
      <w:pPr>
        <w:pStyle w:val="BodyText"/>
        <w:spacing w:line="480" w:lineRule="auto"/>
        <w:ind w:left="1985" w:right="1414"/>
        <w:jc w:val="both"/>
      </w:pPr>
      <w:r>
        <w:rPr/>
        <w:t>The animals were weighed three (3) days after infection with </w:t>
      </w:r>
      <w:r>
        <w:rPr>
          <w:i/>
        </w:rPr>
        <w:t>P.berghei,</w:t>
      </w:r>
      <w:r>
        <w:rPr/>
        <w:t>on alternate</w:t>
      </w:r>
      <w:r>
        <w:rPr>
          <w:spacing w:val="1"/>
        </w:rPr>
        <w:t> </w:t>
      </w:r>
      <w:r>
        <w:rPr/>
        <w:t>days, 3,5,7 and the last day of the experiment before the animals were sacrificed. The</w:t>
      </w:r>
      <w:r>
        <w:rPr>
          <w:spacing w:val="1"/>
        </w:rPr>
        <w:t> </w:t>
      </w:r>
      <w:r>
        <w:rPr/>
        <w:t>mice were sacrificed on the fifth day of drug treatment and seven (7) days post-infection</w:t>
      </w:r>
      <w:r>
        <w:rPr>
          <w:spacing w:val="-57"/>
        </w:rPr>
        <w:t> </w:t>
      </w:r>
      <w:r>
        <w:rPr/>
        <w:t>and</w:t>
      </w:r>
      <w:r>
        <w:rPr>
          <w:spacing w:val="-2"/>
        </w:rPr>
        <w:t> </w:t>
      </w:r>
      <w:r>
        <w:rPr/>
        <w:t>the weights were</w:t>
      </w:r>
      <w:r>
        <w:rPr>
          <w:spacing w:val="-2"/>
        </w:rPr>
        <w:t> </w:t>
      </w:r>
      <w:r>
        <w:rPr/>
        <w:t>recorded.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1"/>
        <w:numPr>
          <w:ilvl w:val="1"/>
          <w:numId w:val="21"/>
        </w:numPr>
        <w:tabs>
          <w:tab w:pos="4447" w:val="left" w:leader="none"/>
        </w:tabs>
        <w:spacing w:line="240" w:lineRule="auto" w:before="220" w:after="0"/>
        <w:ind w:left="4446" w:right="134" w:hanging="4447"/>
        <w:jc w:val="left"/>
      </w:pPr>
      <w:bookmarkStart w:name="_TOC_250009" w:id="16"/>
      <w:r>
        <w:rPr/>
        <w:t>Histopathological</w:t>
      </w:r>
      <w:r>
        <w:rPr>
          <w:spacing w:val="-4"/>
        </w:rPr>
        <w:t> </w:t>
      </w:r>
      <w:bookmarkEnd w:id="16"/>
      <w:r>
        <w:rPr/>
        <w:t>Examination</w:t>
      </w:r>
    </w:p>
    <w:p>
      <w:pPr>
        <w:spacing w:after="0" w:line="240" w:lineRule="auto"/>
        <w:jc w:val="left"/>
        <w:sectPr>
          <w:pgSz w:w="11910" w:h="16840"/>
          <w:pgMar w:header="0" w:footer="1002" w:top="1340" w:bottom="1200" w:left="0" w:right="0"/>
        </w:sectPr>
      </w:pPr>
    </w:p>
    <w:p>
      <w:pPr>
        <w:pStyle w:val="BodyText"/>
        <w:spacing w:line="480" w:lineRule="auto" w:before="114"/>
        <w:ind w:left="1985" w:right="1414"/>
        <w:jc w:val="both"/>
      </w:pPr>
      <w:r>
        <w:rPr/>
        <w:t>The mice were sacrificed on the 8</w:t>
      </w:r>
      <w:r>
        <w:rPr>
          <w:vertAlign w:val="superscript"/>
        </w:rPr>
        <w:t>th</w:t>
      </w:r>
      <w:r>
        <w:rPr>
          <w:vertAlign w:val="baseline"/>
        </w:rPr>
        <w:t> day post-infection,the kidneys, liver and heart were</w:t>
      </w:r>
      <w:r>
        <w:rPr>
          <w:spacing w:val="1"/>
          <w:vertAlign w:val="baseline"/>
        </w:rPr>
        <w:t> </w:t>
      </w:r>
      <w:r>
        <w:rPr>
          <w:vertAlign w:val="baseline"/>
        </w:rPr>
        <w:t>carefully excised, cleared of adhering tissues and weighed.The relative organ weight</w:t>
      </w:r>
      <w:r>
        <w:rPr>
          <w:spacing w:val="1"/>
          <w:vertAlign w:val="baseline"/>
        </w:rPr>
        <w:t> </w:t>
      </w:r>
      <w:r>
        <w:rPr>
          <w:vertAlign w:val="baseline"/>
        </w:rPr>
        <w:t>(ROW)</w:t>
      </w:r>
      <w:r>
        <w:rPr>
          <w:spacing w:val="-1"/>
          <w:vertAlign w:val="baseline"/>
        </w:rPr>
        <w:t> </w:t>
      </w:r>
      <w:r>
        <w:rPr>
          <w:vertAlign w:val="baseline"/>
        </w:rPr>
        <w:t>was calculated using</w:t>
      </w:r>
      <w:r>
        <w:rPr>
          <w:spacing w:val="-2"/>
          <w:vertAlign w:val="baseline"/>
        </w:rPr>
        <w:t> </w:t>
      </w:r>
      <w:r>
        <w:rPr>
          <w:vertAlign w:val="baseline"/>
        </w:rPr>
        <w:t>the formular below:</w:t>
      </w:r>
    </w:p>
    <w:p>
      <w:pPr>
        <w:pStyle w:val="BodyText"/>
        <w:spacing w:before="4"/>
      </w:pPr>
    </w:p>
    <w:p>
      <w:pPr>
        <w:pStyle w:val="BodyText"/>
        <w:spacing w:before="1"/>
        <w:ind w:left="1985"/>
        <w:jc w:val="both"/>
      </w:pPr>
      <w:r>
        <w:rPr/>
        <w:t>ROW</w:t>
      </w:r>
      <w:r>
        <w:rPr>
          <w:spacing w:val="-1"/>
        </w:rPr>
        <w:t> </w:t>
      </w:r>
      <w:r>
        <w:rPr/>
        <w:t>=</w:t>
      </w:r>
      <w:r>
        <w:rPr>
          <w:spacing w:val="-2"/>
        </w:rPr>
        <w:t> </w:t>
      </w:r>
      <w:r>
        <w:rPr>
          <w:u w:val="single"/>
        </w:rPr>
        <w:t>Absolute</w:t>
      </w:r>
      <w:r>
        <w:rPr>
          <w:spacing w:val="-1"/>
          <w:u w:val="single"/>
        </w:rPr>
        <w:t> </w:t>
      </w:r>
      <w:r>
        <w:rPr>
          <w:u w:val="single"/>
        </w:rPr>
        <w:t>organ</w:t>
      </w:r>
      <w:r>
        <w:rPr>
          <w:spacing w:val="1"/>
          <w:u w:val="single"/>
        </w:rPr>
        <w:t> </w:t>
      </w:r>
      <w:r>
        <w:rPr>
          <w:u w:val="single"/>
        </w:rPr>
        <w:t>weight(mg)</w:t>
      </w:r>
    </w:p>
    <w:p>
      <w:pPr>
        <w:pStyle w:val="BodyText"/>
        <w:spacing w:before="4"/>
        <w:rPr>
          <w:sz w:val="16"/>
        </w:rPr>
      </w:pPr>
    </w:p>
    <w:p>
      <w:pPr>
        <w:pStyle w:val="BodyText"/>
        <w:spacing w:before="90"/>
        <w:ind w:right="4798"/>
        <w:jc w:val="right"/>
      </w:pPr>
      <w:r>
        <w:rPr/>
        <w:t>Body</w:t>
      </w:r>
      <w:r>
        <w:rPr>
          <w:spacing w:val="-6"/>
        </w:rPr>
        <w:t> </w:t>
      </w:r>
      <w:r>
        <w:rPr/>
        <w:t>weight of</w:t>
      </w:r>
      <w:r>
        <w:rPr>
          <w:spacing w:val="1"/>
        </w:rPr>
        <w:t> </w:t>
      </w:r>
      <w:r>
        <w:rPr/>
        <w:t>mouse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sacrifice</w:t>
      </w:r>
      <w:r>
        <w:rPr>
          <w:spacing w:val="-1"/>
        </w:rPr>
        <w:t> </w:t>
      </w:r>
      <w:r>
        <w:rPr/>
        <w:t>day</w:t>
      </w:r>
      <w:r>
        <w:rPr>
          <w:spacing w:val="-5"/>
        </w:rPr>
        <w:t> </w:t>
      </w:r>
      <w:r>
        <w:rPr/>
        <w:t>(mg)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line="480" w:lineRule="auto" w:before="217"/>
        <w:ind w:left="1985" w:right="1412"/>
        <w:jc w:val="both"/>
      </w:pPr>
      <w:r>
        <w:rPr/>
        <w:t>The</w:t>
      </w:r>
      <w:r>
        <w:rPr>
          <w:spacing w:val="38"/>
        </w:rPr>
        <w:t> </w:t>
      </w:r>
      <w:r>
        <w:rPr/>
        <w:t>organs</w:t>
      </w:r>
      <w:r>
        <w:rPr>
          <w:spacing w:val="40"/>
        </w:rPr>
        <w:t> </w:t>
      </w:r>
      <w:r>
        <w:rPr/>
        <w:t>removed</w:t>
      </w:r>
      <w:r>
        <w:rPr>
          <w:spacing w:val="40"/>
        </w:rPr>
        <w:t> </w:t>
      </w:r>
      <w:r>
        <w:rPr/>
        <w:t>wereprocessed</w:t>
      </w:r>
      <w:r>
        <w:rPr>
          <w:spacing w:val="41"/>
        </w:rPr>
        <w:t> </w:t>
      </w:r>
      <w:r>
        <w:rPr/>
        <w:t>for</w:t>
      </w:r>
      <w:r>
        <w:rPr>
          <w:spacing w:val="41"/>
        </w:rPr>
        <w:t> </w:t>
      </w:r>
      <w:r>
        <w:rPr/>
        <w:t>embedment</w:t>
      </w:r>
      <w:r>
        <w:rPr>
          <w:spacing w:val="41"/>
        </w:rPr>
        <w:t> </w:t>
      </w:r>
      <w:r>
        <w:rPr/>
        <w:t>in</w:t>
      </w:r>
      <w:r>
        <w:rPr>
          <w:spacing w:val="41"/>
        </w:rPr>
        <w:t> </w:t>
      </w:r>
      <w:r>
        <w:rPr/>
        <w:t>paraffin</w:t>
      </w:r>
      <w:r>
        <w:rPr>
          <w:spacing w:val="42"/>
        </w:rPr>
        <w:t> </w:t>
      </w:r>
      <w:r>
        <w:rPr/>
        <w:t>wax</w:t>
      </w:r>
      <w:r>
        <w:rPr>
          <w:spacing w:val="42"/>
        </w:rPr>
        <w:t> </w:t>
      </w:r>
      <w:r>
        <w:rPr/>
        <w:t>after</w:t>
      </w:r>
      <w:r>
        <w:rPr>
          <w:spacing w:val="39"/>
        </w:rPr>
        <w:t> </w:t>
      </w:r>
      <w:r>
        <w:rPr/>
        <w:t>fixation</w:t>
      </w:r>
      <w:r>
        <w:rPr>
          <w:spacing w:val="39"/>
        </w:rPr>
        <w:t> </w:t>
      </w:r>
      <w:r>
        <w:rPr/>
        <w:t>in</w:t>
      </w:r>
      <w:r>
        <w:rPr>
          <w:spacing w:val="-57"/>
        </w:rPr>
        <w:t> </w:t>
      </w:r>
      <w:r>
        <w:rPr/>
        <w:t>10%</w:t>
      </w:r>
      <w:r>
        <w:rPr>
          <w:spacing w:val="1"/>
        </w:rPr>
        <w:t> </w:t>
      </w:r>
      <w:r>
        <w:rPr/>
        <w:t>formalin</w:t>
      </w:r>
      <w:r>
        <w:rPr>
          <w:spacing w:val="1"/>
        </w:rPr>
        <w:t> </w:t>
      </w:r>
      <w:r>
        <w:rPr/>
        <w:t>(Drury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Wallington,</w:t>
      </w:r>
      <w:r>
        <w:rPr>
          <w:spacing w:val="1"/>
        </w:rPr>
        <w:t> </w:t>
      </w:r>
      <w:r>
        <w:rPr/>
        <w:t>1973).</w:t>
      </w:r>
      <w:r>
        <w:rPr>
          <w:spacing w:val="1"/>
        </w:rPr>
        <w:t> </w:t>
      </w:r>
      <w:r>
        <w:rPr/>
        <w:t>Sections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cut</w:t>
      </w:r>
      <w:r>
        <w:rPr>
          <w:spacing w:val="1"/>
        </w:rPr>
        <w:t> </w:t>
      </w:r>
      <w:r>
        <w:rPr/>
        <w:t>4-5um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rotary</w:t>
      </w:r>
      <w:r>
        <w:rPr>
          <w:spacing w:val="1"/>
        </w:rPr>
        <w:t> </w:t>
      </w:r>
      <w:r>
        <w:rPr/>
        <w:t>microtone, stained and observed under photo microscope. The photomicrographs were</w:t>
      </w:r>
      <w:r>
        <w:rPr>
          <w:spacing w:val="1"/>
        </w:rPr>
        <w:t> </w:t>
      </w:r>
      <w:r>
        <w:rPr/>
        <w:t>also</w:t>
      </w:r>
      <w:r>
        <w:rPr>
          <w:spacing w:val="-1"/>
        </w:rPr>
        <w:t> </w:t>
      </w:r>
      <w:r>
        <w:rPr/>
        <w:t>observed for histopathological</w:t>
      </w:r>
      <w:r>
        <w:rPr>
          <w:spacing w:val="2"/>
        </w:rPr>
        <w:t> </w:t>
      </w:r>
      <w:r>
        <w:rPr/>
        <w:t>changes.</w:t>
      </w:r>
    </w:p>
    <w:p>
      <w:pPr>
        <w:pStyle w:val="BodyText"/>
        <w:spacing w:before="8"/>
      </w:pPr>
    </w:p>
    <w:p>
      <w:pPr>
        <w:pStyle w:val="Heading1"/>
        <w:numPr>
          <w:ilvl w:val="1"/>
          <w:numId w:val="21"/>
        </w:numPr>
        <w:tabs>
          <w:tab w:pos="301" w:val="left" w:leader="none"/>
        </w:tabs>
        <w:spacing w:line="240" w:lineRule="auto" w:before="0" w:after="0"/>
        <w:ind w:left="5166" w:right="4796" w:hanging="5167"/>
        <w:jc w:val="right"/>
      </w:pPr>
      <w:bookmarkStart w:name="_TOC_250008" w:id="17"/>
      <w:r>
        <w:rPr/>
        <w:t>Statistical</w:t>
      </w:r>
      <w:r>
        <w:rPr>
          <w:spacing w:val="-2"/>
        </w:rPr>
        <w:t> </w:t>
      </w:r>
      <w:bookmarkEnd w:id="17"/>
      <w:r>
        <w:rPr/>
        <w:t>Analysis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spacing w:line="480" w:lineRule="auto"/>
        <w:ind w:left="1985" w:right="1413"/>
        <w:jc w:val="both"/>
      </w:pPr>
      <w:r>
        <w:rPr/>
        <w:t>All quantitative data were expressed as the mean ± standard error of mean (SEM).</w:t>
      </w:r>
      <w:r>
        <w:rPr>
          <w:spacing w:val="1"/>
        </w:rPr>
        <w:t> </w:t>
      </w:r>
      <w:r>
        <w:rPr/>
        <w:t>Statistical</w:t>
      </w:r>
      <w:r>
        <w:rPr>
          <w:spacing w:val="1"/>
        </w:rPr>
        <w:t> </w:t>
      </w:r>
      <w:r>
        <w:rPr/>
        <w:t>analysis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carried</w:t>
      </w:r>
      <w:r>
        <w:rPr>
          <w:spacing w:val="1"/>
        </w:rPr>
        <w:t> </w:t>
      </w:r>
      <w:r>
        <w:rPr/>
        <w:t>out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ANOVA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Duncan‘s</w:t>
      </w:r>
      <w:r>
        <w:rPr>
          <w:spacing w:val="1"/>
        </w:rPr>
        <w:t> </w:t>
      </w:r>
      <w:r>
        <w:rPr/>
        <w:t>post</w:t>
      </w:r>
      <w:r>
        <w:rPr>
          <w:spacing w:val="1"/>
        </w:rPr>
        <w:t> </w:t>
      </w:r>
      <w:r>
        <w:rPr/>
        <w:t>hoc</w:t>
      </w:r>
      <w:r>
        <w:rPr>
          <w:spacing w:val="60"/>
        </w:rPr>
        <w:t> </w:t>
      </w:r>
      <w:r>
        <w:rPr/>
        <w:t>test.</w:t>
      </w:r>
      <w:r>
        <w:rPr>
          <w:spacing w:val="1"/>
        </w:rPr>
        <w:t> </w:t>
      </w:r>
      <w:r>
        <w:rPr/>
        <w:t>Statistical</w:t>
      </w:r>
      <w:r>
        <w:rPr>
          <w:spacing w:val="43"/>
        </w:rPr>
        <w:t> </w:t>
      </w:r>
      <w:r>
        <w:rPr/>
        <w:t>difference</w:t>
      </w:r>
      <w:r>
        <w:rPr>
          <w:spacing w:val="45"/>
        </w:rPr>
        <w:t> </w:t>
      </w:r>
      <w:r>
        <w:rPr/>
        <w:t>in</w:t>
      </w:r>
      <w:r>
        <w:rPr>
          <w:spacing w:val="44"/>
        </w:rPr>
        <w:t> </w:t>
      </w:r>
      <w:r>
        <w:rPr/>
        <w:t>means</w:t>
      </w:r>
      <w:r>
        <w:rPr>
          <w:spacing w:val="43"/>
        </w:rPr>
        <w:t> </w:t>
      </w:r>
      <w:r>
        <w:rPr/>
        <w:t>between</w:t>
      </w:r>
      <w:r>
        <w:rPr>
          <w:spacing w:val="44"/>
        </w:rPr>
        <w:t> </w:t>
      </w:r>
      <w:r>
        <w:rPr/>
        <w:t>treatment</w:t>
      </w:r>
      <w:r>
        <w:rPr>
          <w:spacing w:val="44"/>
        </w:rPr>
        <w:t> </w:t>
      </w:r>
      <w:r>
        <w:rPr/>
        <w:t>and</w:t>
      </w:r>
      <w:r>
        <w:rPr>
          <w:spacing w:val="43"/>
        </w:rPr>
        <w:t> </w:t>
      </w:r>
      <w:r>
        <w:rPr/>
        <w:t>control</w:t>
      </w:r>
      <w:r>
        <w:rPr>
          <w:spacing w:val="44"/>
        </w:rPr>
        <w:t> </w:t>
      </w:r>
      <w:r>
        <w:rPr/>
        <w:t>were</w:t>
      </w:r>
      <w:r>
        <w:rPr>
          <w:spacing w:val="47"/>
        </w:rPr>
        <w:t> </w:t>
      </w:r>
      <w:r>
        <w:rPr/>
        <w:t>assessed</w:t>
      </w:r>
      <w:r>
        <w:rPr>
          <w:spacing w:val="43"/>
        </w:rPr>
        <w:t> </w:t>
      </w:r>
      <w:r>
        <w:rPr/>
        <w:t>at</w:t>
      </w:r>
      <w:r>
        <w:rPr>
          <w:spacing w:val="44"/>
        </w:rPr>
        <w:t> </w:t>
      </w:r>
      <w:r>
        <w:rPr/>
        <w:t>95%</w:t>
      </w:r>
      <w:r>
        <w:rPr>
          <w:spacing w:val="-57"/>
        </w:rPr>
        <w:t> </w:t>
      </w:r>
      <w:r>
        <w:rPr/>
        <w:t>level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significance</w:t>
      </w:r>
      <w:r>
        <w:rPr>
          <w:spacing w:val="-1"/>
        </w:rPr>
        <w:t> </w:t>
      </w:r>
      <w:r>
        <w:rPr/>
        <w:t>i.e.</w:t>
      </w:r>
      <w:r>
        <w:rPr>
          <w:i/>
        </w:rPr>
        <w:t>P-</w:t>
      </w:r>
      <w:r>
        <w:rPr/>
        <w:t>values less</w:t>
      </w:r>
      <w:r>
        <w:rPr>
          <w:spacing w:val="-1"/>
        </w:rPr>
        <w:t> </w:t>
      </w:r>
      <w:r>
        <w:rPr/>
        <w:t>than</w:t>
      </w:r>
      <w:r>
        <w:rPr>
          <w:spacing w:val="-1"/>
        </w:rPr>
        <w:t> </w:t>
      </w:r>
      <w:r>
        <w:rPr/>
        <w:t>0.05 </w:t>
      </w:r>
      <w:r>
        <w:rPr>
          <w:i/>
        </w:rPr>
        <w:t>(P</w:t>
      </w:r>
      <w:r>
        <w:rPr/>
        <w:t>≤0.05)</w:t>
      </w:r>
      <w:r>
        <w:rPr>
          <w:spacing w:val="-1"/>
        </w:rPr>
        <w:t> </w:t>
      </w:r>
      <w:r>
        <w:rPr/>
        <w:t>were</w:t>
      </w:r>
      <w:r>
        <w:rPr>
          <w:spacing w:val="-2"/>
        </w:rPr>
        <w:t> </w:t>
      </w:r>
      <w:r>
        <w:rPr/>
        <w:t>considered</w:t>
      </w:r>
      <w:r>
        <w:rPr>
          <w:spacing w:val="-1"/>
        </w:rPr>
        <w:t> </w:t>
      </w:r>
      <w:r>
        <w:rPr/>
        <w:t>significant.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1"/>
        <w:spacing w:before="166"/>
        <w:ind w:right="1328"/>
        <w:jc w:val="center"/>
      </w:pPr>
      <w:r>
        <w:rPr/>
        <w:t>CHAPTER</w:t>
      </w:r>
      <w:r>
        <w:rPr>
          <w:spacing w:val="-3"/>
        </w:rPr>
        <w:t> </w:t>
      </w:r>
      <w:r>
        <w:rPr/>
        <w:t>FOUR</w:t>
      </w:r>
    </w:p>
    <w:p>
      <w:pPr>
        <w:pStyle w:val="BodyText"/>
        <w:rPr>
          <w:b/>
          <w:sz w:val="26"/>
        </w:rPr>
      </w:pPr>
    </w:p>
    <w:p>
      <w:pPr>
        <w:pStyle w:val="Heading1"/>
        <w:numPr>
          <w:ilvl w:val="1"/>
          <w:numId w:val="23"/>
        </w:numPr>
        <w:tabs>
          <w:tab w:pos="5946" w:val="left" w:leader="none"/>
        </w:tabs>
        <w:spacing w:line="240" w:lineRule="auto" w:before="179" w:after="0"/>
        <w:ind w:left="5945" w:right="0" w:hanging="361"/>
        <w:jc w:val="left"/>
      </w:pPr>
      <w:bookmarkStart w:name="_TOC_250007" w:id="18"/>
      <w:bookmarkEnd w:id="18"/>
      <w:r>
        <w:rPr/>
        <w:t>RESULTS</w:t>
      </w:r>
    </w:p>
    <w:p>
      <w:pPr>
        <w:spacing w:after="0" w:line="240" w:lineRule="auto"/>
        <w:jc w:val="left"/>
        <w:sectPr>
          <w:pgSz w:w="11910" w:h="16840"/>
          <w:pgMar w:header="0" w:footer="1002" w:top="1300" w:bottom="1200" w:left="0" w:right="0"/>
        </w:sectPr>
      </w:pPr>
    </w:p>
    <w:p>
      <w:pPr>
        <w:pStyle w:val="ListParagraph"/>
        <w:numPr>
          <w:ilvl w:val="1"/>
          <w:numId w:val="23"/>
        </w:numPr>
        <w:tabs>
          <w:tab w:pos="2706" w:val="left" w:leader="none"/>
        </w:tabs>
        <w:spacing w:line="240" w:lineRule="auto" w:before="78" w:after="0"/>
        <w:ind w:left="2705" w:right="1416" w:hanging="720"/>
        <w:jc w:val="both"/>
        <w:rPr>
          <w:b/>
          <w:sz w:val="24"/>
        </w:rPr>
      </w:pPr>
      <w:r>
        <w:rPr>
          <w:b/>
          <w:sz w:val="24"/>
        </w:rPr>
        <w:t>Effects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Promethazine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on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Antimalarial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activity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Artemether-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lumenfantrine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on </w:t>
      </w:r>
      <w:r>
        <w:rPr>
          <w:b/>
          <w:i/>
          <w:sz w:val="24"/>
        </w:rPr>
        <w:t>Plasmodiumberghei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berghei</w:t>
      </w:r>
      <w:r>
        <w:rPr>
          <w:b/>
          <w:sz w:val="24"/>
        </w:rPr>
        <w:t>Infected Mice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985" w:right="1415"/>
        <w:jc w:val="both"/>
      </w:pPr>
      <w:r>
        <w:rPr/>
        <w:t>Analysis of the result of the treatment groups to establish significant difference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parasitaemia was conducted for each of the day and the data for post infection days 3, 5,</w:t>
      </w:r>
      <w:r>
        <w:rPr>
          <w:spacing w:val="-57"/>
        </w:rPr>
        <w:t> </w:t>
      </w:r>
      <w:r>
        <w:rPr/>
        <w:t>7</w:t>
      </w:r>
      <w:r>
        <w:rPr>
          <w:spacing w:val="19"/>
        </w:rPr>
        <w:t> </w:t>
      </w:r>
      <w:r>
        <w:rPr/>
        <w:t>and</w:t>
      </w:r>
      <w:r>
        <w:rPr>
          <w:spacing w:val="20"/>
        </w:rPr>
        <w:t> </w:t>
      </w:r>
      <w:r>
        <w:rPr/>
        <w:t>8</w:t>
      </w:r>
      <w:r>
        <w:rPr>
          <w:spacing w:val="20"/>
        </w:rPr>
        <w:t> </w:t>
      </w:r>
      <w:r>
        <w:rPr/>
        <w:t>was</w:t>
      </w:r>
      <w:r>
        <w:rPr>
          <w:spacing w:val="21"/>
        </w:rPr>
        <w:t> </w:t>
      </w:r>
      <w:r>
        <w:rPr/>
        <w:t>recorded</w:t>
      </w:r>
      <w:r>
        <w:rPr>
          <w:spacing w:val="21"/>
        </w:rPr>
        <w:t> </w:t>
      </w:r>
      <w:r>
        <w:rPr/>
        <w:t>as</w:t>
      </w:r>
      <w:r>
        <w:rPr>
          <w:spacing w:val="22"/>
        </w:rPr>
        <w:t> </w:t>
      </w:r>
      <w:r>
        <w:rPr/>
        <w:t>seen</w:t>
      </w:r>
      <w:r>
        <w:rPr>
          <w:spacing w:val="20"/>
        </w:rPr>
        <w:t> </w:t>
      </w:r>
      <w:r>
        <w:rPr/>
        <w:t>in</w:t>
      </w:r>
      <w:r>
        <w:rPr>
          <w:spacing w:val="20"/>
        </w:rPr>
        <w:t> </w:t>
      </w:r>
      <w:r>
        <w:rPr/>
        <w:t>figure</w:t>
      </w:r>
      <w:r>
        <w:rPr>
          <w:spacing w:val="19"/>
        </w:rPr>
        <w:t> </w:t>
      </w:r>
      <w:r>
        <w:rPr/>
        <w:t>4.1</w:t>
      </w:r>
      <w:r>
        <w:rPr>
          <w:spacing w:val="20"/>
        </w:rPr>
        <w:t> </w:t>
      </w:r>
      <w:r>
        <w:rPr/>
        <w:t>below.</w:t>
      </w:r>
      <w:r>
        <w:rPr>
          <w:spacing w:val="20"/>
        </w:rPr>
        <w:t> </w:t>
      </w:r>
      <w:r>
        <w:rPr/>
        <w:t>The</w:t>
      </w:r>
      <w:r>
        <w:rPr>
          <w:spacing w:val="19"/>
        </w:rPr>
        <w:t> </w:t>
      </w:r>
      <w:r>
        <w:rPr/>
        <w:t>mean</w:t>
      </w:r>
      <w:r>
        <w:rPr>
          <w:spacing w:val="20"/>
        </w:rPr>
        <w:t> </w:t>
      </w:r>
      <w:r>
        <w:rPr/>
        <w:t>level</w:t>
      </w:r>
      <w:r>
        <w:rPr>
          <w:spacing w:val="20"/>
        </w:rPr>
        <w:t> </w:t>
      </w:r>
      <w:r>
        <w:rPr/>
        <w:t>of</w:t>
      </w:r>
      <w:r>
        <w:rPr>
          <w:spacing w:val="19"/>
        </w:rPr>
        <w:t> </w:t>
      </w:r>
      <w:r>
        <w:rPr/>
        <w:t>parasitaemia</w:t>
      </w:r>
      <w:r>
        <w:rPr>
          <w:spacing w:val="19"/>
        </w:rPr>
        <w:t> </w:t>
      </w:r>
      <w:r>
        <w:rPr/>
        <w:t>did</w:t>
      </w:r>
      <w:r>
        <w:rPr>
          <w:spacing w:val="-58"/>
        </w:rPr>
        <w:t> </w:t>
      </w:r>
      <w:r>
        <w:rPr/>
        <w:t>not differ significantly on day 3 and day 5for the different combinations of the treatment</w:t>
      </w:r>
      <w:r>
        <w:rPr>
          <w:spacing w:val="-57"/>
        </w:rPr>
        <w:t> </w:t>
      </w:r>
      <w:r>
        <w:rPr/>
        <w:t>administered (Fig 4.1).</w:t>
      </w:r>
      <w:r>
        <w:rPr>
          <w:spacing w:val="1"/>
        </w:rPr>
        <w:t> </w:t>
      </w:r>
      <w:r>
        <w:rPr/>
        <w:t>Significant decrease (p&lt;0.05) was</w:t>
      </w:r>
      <w:r>
        <w:rPr>
          <w:spacing w:val="1"/>
        </w:rPr>
        <w:t> </w:t>
      </w:r>
      <w:r>
        <w:rPr/>
        <w:t>observed</w:t>
      </w:r>
      <w:r>
        <w:rPr>
          <w:spacing w:val="1"/>
        </w:rPr>
        <w:t> </w:t>
      </w:r>
      <w:r>
        <w:rPr/>
        <w:t>for the mean</w:t>
      </w:r>
      <w:r>
        <w:rPr>
          <w:spacing w:val="60"/>
        </w:rPr>
        <w:t> </w:t>
      </w:r>
      <w:r>
        <w:rPr/>
        <w:t>level</w:t>
      </w:r>
      <w:r>
        <w:rPr>
          <w:spacing w:val="-57"/>
        </w:rPr>
        <w:t> </w:t>
      </w:r>
      <w:r>
        <w:rPr/>
        <w:t>of</w:t>
      </w:r>
      <w:r>
        <w:rPr>
          <w:spacing w:val="-2"/>
        </w:rPr>
        <w:t> </w:t>
      </w:r>
      <w:r>
        <w:rPr/>
        <w:t>parasitaemia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days</w:t>
      </w:r>
      <w:r>
        <w:rPr>
          <w:spacing w:val="2"/>
        </w:rPr>
        <w:t> </w:t>
      </w:r>
      <w:r>
        <w:rPr/>
        <w:t>7 and 8.</w:t>
      </w:r>
    </w:p>
    <w:p>
      <w:pPr>
        <w:pStyle w:val="BodyText"/>
        <w:spacing w:line="480" w:lineRule="auto" w:before="200"/>
        <w:ind w:left="1985" w:right="1415"/>
        <w:jc w:val="both"/>
      </w:pPr>
      <w:r>
        <w:rPr/>
        <w:t>On days</w:t>
      </w:r>
      <w:r>
        <w:rPr>
          <w:spacing w:val="1"/>
        </w:rPr>
        <w:t> </w:t>
      </w:r>
      <w:r>
        <w:rPr/>
        <w:t>3&amp; 5, there was no significant</w:t>
      </w:r>
      <w:r>
        <w:rPr>
          <w:spacing w:val="1"/>
        </w:rPr>
        <w:t> </w:t>
      </w:r>
      <w:r>
        <w:rPr/>
        <w:t>decrease</w:t>
      </w:r>
      <w:r>
        <w:rPr>
          <w:spacing w:val="1"/>
        </w:rPr>
        <w:t> </w:t>
      </w:r>
      <w:r>
        <w:rPr>
          <w:i/>
        </w:rPr>
        <w:t>(p</w:t>
      </w:r>
      <w:r>
        <w:rPr/>
        <w:t>&lt;0.05) in</w:t>
      </w:r>
      <w:r>
        <w:rPr>
          <w:spacing w:val="60"/>
        </w:rPr>
        <w:t> </w:t>
      </w:r>
      <w:r>
        <w:rPr/>
        <w:t>the mean</w:t>
      </w:r>
      <w:r>
        <w:rPr>
          <w:spacing w:val="60"/>
        </w:rPr>
        <w:t> </w:t>
      </w:r>
      <w:r>
        <w:rPr/>
        <w:t>parasitaemia</w:t>
      </w:r>
      <w:r>
        <w:rPr>
          <w:spacing w:val="1"/>
        </w:rPr>
        <w:t> </w:t>
      </w:r>
      <w:r>
        <w:rPr/>
        <w:t>level in the different groups administered with promethazine (25 mg/kg and 50 mg/kg)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artemether-lumenfantrine.</w:t>
      </w:r>
      <w:r>
        <w:rPr>
          <w:spacing w:val="1"/>
        </w:rPr>
        <w:t> </w:t>
      </w:r>
      <w:r>
        <w:rPr/>
        <w:t>However,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day</w:t>
      </w:r>
      <w:r>
        <w:rPr>
          <w:spacing w:val="1"/>
        </w:rPr>
        <w:t> </w:t>
      </w:r>
      <w:r>
        <w:rPr/>
        <w:t>7,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decrease</w:t>
      </w:r>
      <w:r>
        <w:rPr>
          <w:spacing w:val="1"/>
        </w:rPr>
        <w:t> </w:t>
      </w:r>
      <w:r>
        <w:rPr>
          <w:i/>
        </w:rPr>
        <w:t>(p≤</w:t>
      </w:r>
      <w:r>
        <w:rPr/>
        <w:t>0.05)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parasiatemia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artemether-lumenfantrine</w:t>
      </w:r>
      <w:r>
        <w:rPr>
          <w:spacing w:val="1"/>
        </w:rPr>
        <w:t> </w:t>
      </w:r>
      <w:r>
        <w:rPr/>
        <w:t>compared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infected</w:t>
      </w:r>
      <w:r>
        <w:rPr>
          <w:spacing w:val="1"/>
        </w:rPr>
        <w:t> </w:t>
      </w:r>
      <w:r>
        <w:rPr/>
        <w:t>control.</w:t>
      </w:r>
      <w:r>
        <w:rPr>
          <w:spacing w:val="1"/>
        </w:rPr>
        <w:t> </w:t>
      </w:r>
      <w:r>
        <w:rPr/>
        <w:t>Promethazine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doses</w:t>
      </w:r>
      <w:r>
        <w:rPr>
          <w:spacing w:val="1"/>
        </w:rPr>
        <w:t> </w:t>
      </w:r>
      <w:r>
        <w:rPr/>
        <w:t>25</w:t>
      </w:r>
      <w:r>
        <w:rPr>
          <w:spacing w:val="1"/>
        </w:rPr>
        <w:t> </w:t>
      </w:r>
      <w:r>
        <w:rPr/>
        <w:t>mg/kg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50</w:t>
      </w:r>
      <w:r>
        <w:rPr>
          <w:spacing w:val="1"/>
        </w:rPr>
        <w:t> </w:t>
      </w:r>
      <w:r>
        <w:rPr/>
        <w:t>mg/kg</w:t>
      </w:r>
      <w:r>
        <w:rPr>
          <w:spacing w:val="1"/>
        </w:rPr>
        <w:t> </w:t>
      </w:r>
      <w:r>
        <w:rPr/>
        <w:t>co-administered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artemether-lumenfantrine</w:t>
      </w:r>
      <w:r>
        <w:rPr>
          <w:spacing w:val="1"/>
        </w:rPr>
        <w:t> </w:t>
      </w:r>
      <w:r>
        <w:rPr/>
        <w:t>produced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insignificant</w:t>
      </w:r>
      <w:r>
        <w:rPr>
          <w:spacing w:val="1"/>
        </w:rPr>
        <w:t> </w:t>
      </w:r>
      <w:r>
        <w:rPr/>
        <w:t>increase(p&gt;0.05)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parasitaemia,compared</w:t>
      </w:r>
      <w:r>
        <w:rPr>
          <w:spacing w:val="-1"/>
        </w:rPr>
        <w:t> </w:t>
      </w:r>
      <w:r>
        <w:rPr/>
        <w:t>to artemether-lumenfantrine</w:t>
      </w:r>
      <w:r>
        <w:rPr>
          <w:spacing w:val="-3"/>
        </w:rPr>
        <w:t> </w:t>
      </w:r>
      <w:r>
        <w:rPr/>
        <w:t>administered alone.</w:t>
      </w:r>
    </w:p>
    <w:p>
      <w:pPr>
        <w:pStyle w:val="BodyText"/>
        <w:spacing w:line="482" w:lineRule="auto" w:before="200"/>
        <w:ind w:left="1985" w:right="1416"/>
        <w:jc w:val="both"/>
      </w:pPr>
      <w:r>
        <w:rPr/>
        <w:t>On days 7 and 8, artemether-lumenfantrine administered group produced a significant</w:t>
      </w:r>
      <w:r>
        <w:rPr>
          <w:spacing w:val="1"/>
        </w:rPr>
        <w:t> </w:t>
      </w:r>
      <w:r>
        <w:rPr/>
        <w:t>decrease</w:t>
      </w:r>
      <w:r>
        <w:rPr>
          <w:spacing w:val="1"/>
        </w:rPr>
        <w:t> </w:t>
      </w:r>
      <w:r>
        <w:rPr/>
        <w:t>(</w:t>
      </w:r>
      <w:r>
        <w:rPr>
          <w:i/>
        </w:rPr>
        <w:t>p&lt;</w:t>
      </w:r>
      <w:r>
        <w:rPr/>
        <w:t>0.05)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parasitemia</w:t>
      </w:r>
      <w:r>
        <w:rPr>
          <w:spacing w:val="1"/>
        </w:rPr>
        <w:t> </w:t>
      </w:r>
      <w:r>
        <w:rPr/>
        <w:t>compared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infected</w:t>
      </w:r>
      <w:r>
        <w:rPr>
          <w:spacing w:val="1"/>
        </w:rPr>
        <w:t> </w:t>
      </w:r>
      <w:r>
        <w:rPr/>
        <w:t>control</w:t>
      </w:r>
      <w:r>
        <w:rPr>
          <w:spacing w:val="1"/>
        </w:rPr>
        <w:t> </w:t>
      </w:r>
      <w:r>
        <w:rPr/>
        <w:t>group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artemether-lumenfantrine</w:t>
      </w:r>
      <w:r>
        <w:rPr>
          <w:spacing w:val="-1"/>
        </w:rPr>
        <w:t> </w:t>
      </w:r>
      <w:r>
        <w:rPr/>
        <w:t>plus promethazine</w:t>
      </w:r>
      <w:r>
        <w:rPr>
          <w:spacing w:val="1"/>
        </w:rPr>
        <w:t> </w:t>
      </w:r>
      <w:r>
        <w:rPr/>
        <w:t>(25mg/kg)</w:t>
      </w:r>
      <w:r>
        <w:rPr>
          <w:spacing w:val="-1"/>
        </w:rPr>
        <w:t> </w:t>
      </w:r>
      <w:r>
        <w:rPr/>
        <w:t>treated group.</w:t>
      </w:r>
    </w:p>
    <w:p>
      <w:pPr>
        <w:pStyle w:val="BodyText"/>
        <w:spacing w:line="480" w:lineRule="auto" w:before="194"/>
        <w:ind w:left="1985" w:right="1411"/>
        <w:jc w:val="both"/>
      </w:pPr>
      <w:r>
        <w:rPr/>
        <w:t>In general, it was observed that artemether-lumenfantrine gave a significant (P&lt;0.05)</w:t>
      </w:r>
      <w:r>
        <w:rPr>
          <w:spacing w:val="1"/>
        </w:rPr>
        <w:t> </w:t>
      </w:r>
      <w:r>
        <w:rPr/>
        <w:t>average parasitaemia reduction compared to infected control group, promethazine (25</w:t>
      </w:r>
      <w:r>
        <w:rPr>
          <w:spacing w:val="1"/>
        </w:rPr>
        <w:t> </w:t>
      </w:r>
      <w:r>
        <w:rPr/>
        <w:t>mg/kg)</w:t>
      </w:r>
      <w:r>
        <w:rPr>
          <w:spacing w:val="1"/>
        </w:rPr>
        <w:t> </w:t>
      </w:r>
      <w:r>
        <w:rPr/>
        <w:t>produced</w:t>
      </w:r>
      <w:r>
        <w:rPr>
          <w:spacing w:val="1"/>
        </w:rPr>
        <w:t> </w:t>
      </w:r>
      <w:r>
        <w:rPr/>
        <w:t>aninsignificant</w:t>
      </w:r>
      <w:r>
        <w:rPr>
          <w:spacing w:val="1"/>
        </w:rPr>
        <w:t> </w:t>
      </w:r>
      <w:r>
        <w:rPr/>
        <w:t>decrease</w:t>
      </w:r>
      <w:r>
        <w:rPr>
          <w:spacing w:val="1"/>
        </w:rPr>
        <w:t> </w:t>
      </w:r>
      <w:r>
        <w:rPr/>
        <w:t>(</w:t>
      </w:r>
      <w:r>
        <w:rPr>
          <w:i/>
        </w:rPr>
        <w:t>p</w:t>
      </w:r>
      <w:r>
        <w:rPr/>
        <w:t>&gt;0.05)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average</w:t>
      </w:r>
      <w:r>
        <w:rPr>
          <w:spacing w:val="1"/>
        </w:rPr>
        <w:t> </w:t>
      </w:r>
      <w:r>
        <w:rPr/>
        <w:t>parasitaemia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compared to the infected control. However, promethazine(25mg/kg) plus artemether-</w:t>
      </w:r>
      <w:r>
        <w:rPr>
          <w:spacing w:val="1"/>
        </w:rPr>
        <w:t> </w:t>
      </w:r>
      <w:r>
        <w:rPr/>
        <w:t>lumenfantrineand the artemether-lumenfantrine plus promethazine (50 mg/kg) treated</w:t>
      </w:r>
      <w:r>
        <w:rPr>
          <w:spacing w:val="1"/>
        </w:rPr>
        <w:t> </w:t>
      </w:r>
      <w:r>
        <w:rPr/>
        <w:t>groups produced a significant decrease in parasitaemia level (p&lt;0.05) compared to the</w:t>
      </w:r>
      <w:r>
        <w:rPr>
          <w:spacing w:val="1"/>
        </w:rPr>
        <w:t> </w:t>
      </w:r>
      <w:r>
        <w:rPr/>
        <w:t>infected</w:t>
      </w:r>
      <w:r>
        <w:rPr>
          <w:spacing w:val="47"/>
        </w:rPr>
        <w:t> </w:t>
      </w:r>
      <w:r>
        <w:rPr/>
        <w:t>control.</w:t>
      </w:r>
      <w:r>
        <w:rPr>
          <w:spacing w:val="47"/>
        </w:rPr>
        <w:t> </w:t>
      </w:r>
      <w:r>
        <w:rPr/>
        <w:t>There</w:t>
      </w:r>
      <w:r>
        <w:rPr>
          <w:spacing w:val="47"/>
        </w:rPr>
        <w:t> </w:t>
      </w:r>
      <w:r>
        <w:rPr/>
        <w:t>was</w:t>
      </w:r>
      <w:r>
        <w:rPr>
          <w:spacing w:val="47"/>
        </w:rPr>
        <w:t> </w:t>
      </w:r>
      <w:r>
        <w:rPr/>
        <w:t>no</w:t>
      </w:r>
      <w:r>
        <w:rPr>
          <w:spacing w:val="46"/>
        </w:rPr>
        <w:t> </w:t>
      </w:r>
      <w:r>
        <w:rPr/>
        <w:t>significant</w:t>
      </w:r>
      <w:r>
        <w:rPr>
          <w:spacing w:val="47"/>
        </w:rPr>
        <w:t> </w:t>
      </w:r>
      <w:r>
        <w:rPr/>
        <w:t>difference</w:t>
      </w:r>
      <w:r>
        <w:rPr>
          <w:spacing w:val="47"/>
        </w:rPr>
        <w:t> </w:t>
      </w:r>
      <w:r>
        <w:rPr/>
        <w:t>in</w:t>
      </w:r>
      <w:r>
        <w:rPr>
          <w:spacing w:val="47"/>
        </w:rPr>
        <w:t> </w:t>
      </w:r>
      <w:r>
        <w:rPr/>
        <w:t>average</w:t>
      </w:r>
      <w:r>
        <w:rPr>
          <w:spacing w:val="45"/>
        </w:rPr>
        <w:t> </w:t>
      </w:r>
      <w:r>
        <w:rPr/>
        <w:t>parasitaemia</w:t>
      </w:r>
      <w:r>
        <w:rPr>
          <w:spacing w:val="45"/>
        </w:rPr>
        <w:t> </w:t>
      </w:r>
      <w:r>
        <w:rPr/>
        <w:t>of</w:t>
      </w:r>
      <w:r>
        <w:rPr>
          <w:spacing w:val="46"/>
        </w:rPr>
        <w:t> </w:t>
      </w:r>
      <w:r>
        <w:rPr/>
        <w:t>the</w:t>
      </w:r>
    </w:p>
    <w:p>
      <w:pPr>
        <w:spacing w:after="0" w:line="480" w:lineRule="auto"/>
        <w:jc w:val="both"/>
        <w:sectPr>
          <w:pgSz w:w="11910" w:h="16840"/>
          <w:pgMar w:header="0" w:footer="1002" w:top="1340" w:bottom="1200" w:left="0" w:right="0"/>
        </w:sectPr>
      </w:pPr>
    </w:p>
    <w:p>
      <w:pPr>
        <w:pStyle w:val="BodyText"/>
        <w:spacing w:line="480" w:lineRule="auto" w:before="74"/>
        <w:ind w:left="1985" w:right="1413"/>
        <w:jc w:val="both"/>
      </w:pPr>
      <w:r>
        <w:rPr/>
        <w:t>different</w:t>
      </w:r>
      <w:r>
        <w:rPr>
          <w:spacing w:val="1"/>
        </w:rPr>
        <w:t> </w:t>
      </w:r>
      <w:r>
        <w:rPr/>
        <w:t>doses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promethazine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combination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artemether-lumenfantrine,</w:t>
      </w:r>
      <w:r>
        <w:rPr>
          <w:spacing w:val="1"/>
        </w:rPr>
        <w:t> </w:t>
      </w:r>
      <w:r>
        <w:rPr/>
        <w:t>although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25mg/kg</w:t>
      </w:r>
      <w:r>
        <w:rPr>
          <w:spacing w:val="1"/>
        </w:rPr>
        <w:t> </w:t>
      </w:r>
      <w:r>
        <w:rPr/>
        <w:t>dose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promethazine</w:t>
      </w:r>
      <w:r>
        <w:rPr>
          <w:spacing w:val="1"/>
        </w:rPr>
        <w:t> </w:t>
      </w:r>
      <w:r>
        <w:rPr/>
        <w:t>co-administered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artemether-</w:t>
      </w:r>
      <w:r>
        <w:rPr>
          <w:spacing w:val="1"/>
        </w:rPr>
        <w:t> </w:t>
      </w:r>
      <w:r>
        <w:rPr/>
        <w:t>lumenfantrine produced</w:t>
      </w:r>
      <w:r>
        <w:rPr>
          <w:spacing w:val="60"/>
        </w:rPr>
        <w:t> </w:t>
      </w:r>
      <w:r>
        <w:rPr/>
        <w:t>a higher average percentage inhibition than the 50mg/kg dose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promethazine co-administered</w:t>
      </w:r>
      <w:r>
        <w:rPr>
          <w:spacing w:val="-1"/>
        </w:rPr>
        <w:t> </w:t>
      </w:r>
      <w:r>
        <w:rPr/>
        <w:t>with artemether-lumenfantrine</w:t>
      </w:r>
      <w:r>
        <w:rPr>
          <w:spacing w:val="-1"/>
        </w:rPr>
        <w:t> </w:t>
      </w:r>
      <w:r>
        <w:rPr/>
        <w:t>(Fig</w:t>
      </w:r>
      <w:r>
        <w:rPr>
          <w:spacing w:val="-4"/>
        </w:rPr>
        <w:t> </w:t>
      </w:r>
      <w:r>
        <w:rPr/>
        <w:t>4.1).</w:t>
      </w:r>
    </w:p>
    <w:p>
      <w:pPr>
        <w:spacing w:after="0" w:line="480" w:lineRule="auto"/>
        <w:jc w:val="both"/>
        <w:sectPr>
          <w:pgSz w:w="11910" w:h="16840"/>
          <w:pgMar w:header="0" w:footer="1002" w:top="1340" w:bottom="1200" w:left="0" w:right="0"/>
        </w:sectPr>
      </w:pPr>
    </w:p>
    <w:p>
      <w:pPr>
        <w:spacing w:before="30"/>
        <w:ind w:left="2630" w:right="0" w:firstLine="0"/>
        <w:jc w:val="left"/>
        <w:rPr>
          <w:rFonts w:ascii="Calibri"/>
          <w:sz w:val="20"/>
        </w:rPr>
      </w:pPr>
      <w:r>
        <w:rPr/>
        <w:pict>
          <v:group style="position:absolute;margin-left:142.559998pt;margin-top:7.881465pt;width:319.7pt;height:424.8pt;mso-position-horizontal-relative:page;mso-position-vertical-relative:paragraph;z-index:-17387008" coordorigin="2851,158" coordsize="6394,8496">
            <v:rect style="position:absolute;left:3098;top:3028;width:243;height:5561" filled="true" fillcolor="#4f81bc" stroked="false">
              <v:fill type="solid"/>
            </v:rect>
            <v:rect style="position:absolute;left:3340;top:4712;width:245;height:3876" filled="true" fillcolor="#c0504d" stroked="false">
              <v:fill type="solid"/>
            </v:rect>
            <v:rect style="position:absolute;left:3585;top:3076;width:243;height:5513" filled="true" fillcolor="#9bba58" stroked="false">
              <v:fill type="solid"/>
            </v:rect>
            <v:rect style="position:absolute;left:3828;top:4348;width:243;height:4241" filled="true" fillcolor="#8063a1" stroked="false">
              <v:fill type="solid"/>
            </v:rect>
            <v:rect style="position:absolute;left:4070;top:3973;width:245;height:4616" filled="true" fillcolor="#4aacc5" stroked="false">
              <v:fill type="solid"/>
            </v:rect>
            <v:shape style="position:absolute;left:3175;top:2092;width:1063;height:2622" coordorigin="3175,2092" coordsize="1063,2622" path="m3220,3028l3220,3028,3220,2092m3175,2092l3265,2092m3463,4713l3463,4713,3463,4221m3418,4221l3508,4221m3706,3075l3706,3075,3706,2117m3661,2117l3751,2117m3950,4348l3950,4348,3950,2994m3905,2994l3995,2994m4193,3974l4193,3974,4193,3279m4148,3279l4238,3279e" filled="false" stroked="true" strokeweight="1pt" strokecolor="#000000">
              <v:path arrowok="t"/>
              <v:stroke dashstyle="solid"/>
            </v:shape>
            <v:rect style="position:absolute;left:4677;top:2888;width:245;height:5700" filled="true" fillcolor="#4f81bc" stroked="false">
              <v:fill type="solid"/>
            </v:rect>
            <v:rect style="position:absolute;left:4922;top:5425;width:243;height:3164" filled="true" fillcolor="#c0504d" stroked="false">
              <v:fill type="solid"/>
            </v:rect>
            <v:rect style="position:absolute;left:5164;top:3534;width:243;height:5055" filled="true" fillcolor="#9bba58" stroked="false">
              <v:fill type="solid"/>
            </v:rect>
            <v:rect style="position:absolute;left:5407;top:4657;width:245;height:3932" filled="true" fillcolor="#8063a1" stroked="false">
              <v:fill type="solid"/>
            </v:rect>
            <v:rect style="position:absolute;left:5652;top:4489;width:243;height:4100" filled="true" fillcolor="#4aacc5" stroked="false">
              <v:fill type="solid"/>
            </v:rect>
            <v:shape style="position:absolute;left:4755;top:1951;width:1063;height:3473" coordorigin="4756,1952" coordsize="1063,3473" path="m4801,2888l4801,2888,4801,1952m4756,1952l4846,1952m5044,5425l5044,5425,5044,4790m4999,4790l5089,4790m5287,3534l5287,3534,5287,2057m5242,2057l5332,2057m5530,4657l5530,4657,5530,4169m5485,4169l5575,4169m5773,4489l5773,4489,5773,4133m5728,4133l5818,4133e" filled="false" stroked="true" strokeweight="1pt" strokecolor="#000000">
              <v:path arrowok="t"/>
              <v:stroke dashstyle="solid"/>
            </v:shape>
            <v:rect style="position:absolute;left:6259;top:2327;width:243;height:6262" filled="true" fillcolor="#4f81bc" stroked="false">
              <v:fill type="solid"/>
            </v:rect>
            <v:rect style="position:absolute;left:6501;top:7988;width:245;height:600" filled="true" fillcolor="#c0504d" stroked="false">
              <v:fill type="solid"/>
            </v:rect>
            <v:rect style="position:absolute;left:6746;top:3301;width:243;height:5288" filled="true" fillcolor="#9bba58" stroked="false">
              <v:fill type="solid"/>
            </v:rect>
            <v:rect style="position:absolute;left:6988;top:7316;width:243;height:1272" filled="true" fillcolor="#8063a1" stroked="false">
              <v:fill type="solid"/>
            </v:rect>
            <v:rect style="position:absolute;left:7231;top:6772;width:245;height:1817" filled="true" fillcolor="#4aacc5" stroked="false">
              <v:fill type="solid"/>
            </v:rect>
            <v:shape style="position:absolute;left:6336;top:992;width:1063;height:6998" coordorigin="6336,992" coordsize="1063,6998" path="m6381,2326l6381,2326,6381,1390m6336,1390l6426,1390m6625,7990l6625,7990,6625,7874m6580,7874l6670,7874m6868,3300l6868,3300,6868,992m6823,992l6913,992m7111,7316l7111,7316,7111,6848m7066,6848l7156,6848m7354,6773l7354,6773,7354,6532m7309,6532l7399,6532e" filled="false" stroked="true" strokeweight="1pt" strokecolor="#000000">
              <v:path arrowok="t"/>
              <v:stroke dashstyle="solid"/>
            </v:shape>
            <v:rect style="position:absolute;left:7838;top:2224;width:245;height:6365" filled="true" fillcolor="#4f81bc" stroked="false">
              <v:fill type="solid"/>
            </v:rect>
            <v:rect style="position:absolute;left:8083;top:8046;width:243;height:543" filled="true" fillcolor="#c0504d" stroked="false">
              <v:fill type="solid"/>
            </v:rect>
            <v:rect style="position:absolute;left:8325;top:3524;width:243;height:5064" filled="true" fillcolor="#9bba58" stroked="false">
              <v:fill type="solid"/>
            </v:rect>
            <v:rect style="position:absolute;left:8568;top:7708;width:245;height:881" filled="true" fillcolor="#8063a1" stroked="false">
              <v:fill type="solid"/>
            </v:rect>
            <v:rect style="position:absolute;left:8812;top:7184;width:243;height:1404" filled="true" fillcolor="#4aacc5" stroked="false">
              <v:fill type="solid"/>
            </v:rect>
            <v:shape style="position:absolute;left:7917;top:1287;width:1063;height:6759" coordorigin="7917,1287" coordsize="1063,6759" path="m7962,2223l7962,2223,7962,1287m7917,1287l8007,1287m8205,8046l8205,8046,8205,7951m8160,7951l8250,7951m8448,3524l8448,3524,8448,2997m8403,2997l8493,2997m8692,7709l8692,7709,8692,7548m8647,7548l8737,7548m8935,7185l8935,7185,8935,6665m8890,6665l8980,6665e" filled="false" stroked="true" strokeweight="1pt" strokecolor="#000000">
              <v:path arrowok="t"/>
              <v:stroke dashstyle="solid"/>
            </v:shape>
            <v:shape style="position:absolute;left:2851;top:164;width:6387;height:8489" coordorigin="2851,165" coordsize="6387,8489" path="m2916,8589l2916,165m2851,8589l2916,8589m2851,7653l2916,7653m2851,6717l2916,6717m2851,5781l2916,5781m2851,4845l2916,4845m2851,3909l2916,3909m2851,2973l2916,2973m2851,2037l2916,2037m2851,1101l2916,1101m2851,165l2916,165m2916,8589l9238,8589m2916,8589l2916,8654m4498,8589l4498,8654m6077,8589l6077,8654m7658,8589l7658,8654m9238,8589l9238,8654e" filled="false" stroked="true" strokeweight=".72pt" strokecolor="#858585">
              <v:path arrowok="t"/>
              <v:stroke dashstyle="solid"/>
            </v:shape>
            <v:shape style="position:absolute;left:6656;top:7803;width:130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w w:val="100"/>
                        <w:sz w:val="22"/>
                      </w:rPr>
                      <w:t>*</w:t>
                    </w:r>
                  </w:p>
                </w:txbxContent>
              </v:textbox>
              <w10:wrap type="none"/>
            </v:shape>
            <v:shape style="position:absolute;left:8142;top:7852;width:130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w w:val="100"/>
                        <w:sz w:val="22"/>
                      </w:rPr>
                      <w:t>*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Calibri"/>
          <w:w w:val="99"/>
          <w:sz w:val="20"/>
        </w:rPr>
        <w:t>9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8"/>
        <w:rPr>
          <w:rFonts w:ascii="Calibri"/>
          <w:sz w:val="16"/>
        </w:rPr>
      </w:pPr>
    </w:p>
    <w:p>
      <w:pPr>
        <w:spacing w:before="1"/>
        <w:ind w:left="2630" w:right="0" w:firstLine="0"/>
        <w:jc w:val="left"/>
        <w:rPr>
          <w:rFonts w:ascii="Calibri"/>
          <w:sz w:val="20"/>
        </w:rPr>
      </w:pPr>
      <w:r>
        <w:rPr>
          <w:rFonts w:ascii="Calibri"/>
          <w:w w:val="99"/>
          <w:sz w:val="20"/>
        </w:rPr>
        <w:t>8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8"/>
        <w:rPr>
          <w:rFonts w:ascii="Calibri"/>
          <w:sz w:val="16"/>
        </w:rPr>
      </w:pPr>
    </w:p>
    <w:p>
      <w:pPr>
        <w:spacing w:before="0"/>
        <w:ind w:left="2630" w:right="0" w:firstLine="0"/>
        <w:jc w:val="left"/>
        <w:rPr>
          <w:rFonts w:ascii="Calibri"/>
          <w:sz w:val="20"/>
        </w:rPr>
      </w:pPr>
      <w:r>
        <w:rPr>
          <w:rFonts w:ascii="Calibri"/>
          <w:w w:val="99"/>
          <w:sz w:val="20"/>
        </w:rPr>
        <w:t>7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8"/>
        <w:rPr>
          <w:rFonts w:ascii="Calibri"/>
          <w:sz w:val="16"/>
        </w:rPr>
      </w:pPr>
    </w:p>
    <w:p>
      <w:pPr>
        <w:spacing w:before="0"/>
        <w:ind w:left="2630" w:right="0" w:firstLine="0"/>
        <w:jc w:val="left"/>
        <w:rPr>
          <w:rFonts w:ascii="Calibri"/>
          <w:sz w:val="20"/>
        </w:rPr>
      </w:pPr>
      <w:r>
        <w:rPr>
          <w:rFonts w:ascii="Calibri"/>
          <w:w w:val="99"/>
          <w:sz w:val="20"/>
        </w:rPr>
        <w:t>6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9"/>
        <w:rPr>
          <w:rFonts w:ascii="Calibri"/>
          <w:sz w:val="16"/>
        </w:rPr>
      </w:pPr>
    </w:p>
    <w:p>
      <w:pPr>
        <w:spacing w:line="208" w:lineRule="exact" w:before="0"/>
        <w:ind w:left="2630" w:right="0" w:firstLine="0"/>
        <w:jc w:val="left"/>
        <w:rPr>
          <w:rFonts w:ascii="Calibri"/>
          <w:sz w:val="20"/>
        </w:rPr>
      </w:pPr>
      <w:r>
        <w:rPr/>
        <w:pict>
          <v:shape style="position:absolute;margin-left:112.209999pt;margin-top:-26.854473pt;width:12.55pt;height:114.05pt;mso-position-horizontal-relative:page;mso-position-vertical-relative:paragraph;z-index:15735808" type="#_x0000_t202" filled="false" stroked="false">
            <v:textbox inset="0,0,0,0" style="layout-flow:vertical;mso-layout-flow-alt:bottom-to-top">
              <w:txbxContent>
                <w:p>
                  <w:pPr>
                    <w:spacing w:line="235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20"/>
                    </w:rPr>
                  </w:pPr>
                  <w:r>
                    <w:rPr>
                      <w:rFonts w:ascii="Calibri"/>
                      <w:b/>
                      <w:sz w:val="20"/>
                    </w:rPr>
                    <w:t>Average</w:t>
                  </w:r>
                  <w:r>
                    <w:rPr>
                      <w:rFonts w:ascii="Calibri"/>
                      <w:b/>
                      <w:spacing w:val="-2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Parasitaemia  </w:t>
                  </w:r>
                  <w:r>
                    <w:rPr>
                      <w:rFonts w:ascii="Calibri"/>
                      <w:b/>
                      <w:spacing w:val="21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10</w:t>
                  </w:r>
                  <w:r>
                    <w:rPr>
                      <w:rFonts w:ascii="Calibri"/>
                      <w:b/>
                      <w:sz w:val="20"/>
                      <w:vertAlign w:val="superscript"/>
                    </w:rPr>
                    <w:t>3</w:t>
                  </w:r>
                </w:p>
              </w:txbxContent>
            </v:textbox>
            <w10:wrap type="none"/>
          </v:shape>
        </w:pict>
      </w:r>
      <w:r>
        <w:rPr>
          <w:rFonts w:ascii="Calibri"/>
          <w:w w:val="99"/>
          <w:sz w:val="20"/>
        </w:rPr>
        <w:t>5</w:t>
      </w:r>
    </w:p>
    <w:p>
      <w:pPr>
        <w:spacing w:line="208" w:lineRule="exact" w:before="0"/>
        <w:ind w:left="9718" w:right="0" w:firstLine="0"/>
        <w:jc w:val="left"/>
        <w:rPr>
          <w:rFonts w:ascii="Calibri"/>
          <w:sz w:val="20"/>
        </w:rPr>
      </w:pPr>
      <w:r>
        <w:rPr/>
        <w:pict>
          <v:rect style="position:absolute;margin-left:477.959991pt;margin-top:2.072955pt;width:5.4pt;height:5.52pt;mso-position-horizontal-relative:page;mso-position-vertical-relative:paragraph;z-index:15733248" filled="true" fillcolor="#4f81bc" stroked="false">
            <v:fill type="solid"/>
            <w10:wrap type="none"/>
          </v:rect>
        </w:pict>
      </w:r>
      <w:r>
        <w:rPr>
          <w:rFonts w:ascii="Calibri"/>
          <w:sz w:val="20"/>
        </w:rPr>
        <w:t>NS</w:t>
      </w:r>
    </w:p>
    <w:p>
      <w:pPr>
        <w:spacing w:before="117"/>
        <w:ind w:left="9718" w:right="0" w:firstLine="0"/>
        <w:jc w:val="left"/>
        <w:rPr>
          <w:rFonts w:ascii="Calibri"/>
          <w:sz w:val="20"/>
        </w:rPr>
      </w:pPr>
      <w:r>
        <w:rPr/>
        <w:pict>
          <v:rect style="position:absolute;margin-left:477.959991pt;margin-top:9.80147pt;width:5.4pt;height:5.4pt;mso-position-horizontal-relative:page;mso-position-vertical-relative:paragraph;z-index:15733760" filled="true" fillcolor="#c0504d" stroked="false">
            <v:fill type="solid"/>
            <w10:wrap type="none"/>
          </v:rect>
        </w:pict>
      </w:r>
      <w:r>
        <w:rPr>
          <w:rFonts w:ascii="Calibri"/>
          <w:sz w:val="20"/>
        </w:rPr>
        <w:t>AL</w:t>
      </w:r>
    </w:p>
    <w:p>
      <w:pPr>
        <w:tabs>
          <w:tab w:pos="9717" w:val="left" w:leader="none"/>
        </w:tabs>
        <w:spacing w:before="118"/>
        <w:ind w:left="2630" w:right="0" w:firstLine="0"/>
        <w:jc w:val="left"/>
        <w:rPr>
          <w:rFonts w:ascii="Calibri"/>
          <w:sz w:val="20"/>
        </w:rPr>
      </w:pPr>
      <w:r>
        <w:rPr/>
        <w:pict>
          <v:rect style="position:absolute;margin-left:477.959991pt;margin-top:9.761504pt;width:5.4pt;height:5.52pt;mso-position-horizontal-relative:page;mso-position-vertical-relative:paragraph;z-index:-17385472" filled="true" fillcolor="#9bba58" stroked="false">
            <v:fill type="solid"/>
            <w10:wrap type="none"/>
          </v:rect>
        </w:pict>
      </w:r>
      <w:r>
        <w:rPr>
          <w:rFonts w:ascii="Calibri"/>
          <w:position w:val="-3"/>
          <w:sz w:val="20"/>
        </w:rPr>
        <w:t>4</w:t>
        <w:tab/>
      </w:r>
      <w:r>
        <w:rPr>
          <w:rFonts w:ascii="Calibri"/>
          <w:sz w:val="20"/>
        </w:rPr>
        <w:t>PRO</w:t>
      </w:r>
    </w:p>
    <w:p>
      <w:pPr>
        <w:spacing w:before="78"/>
        <w:ind w:left="9718" w:right="0" w:firstLine="0"/>
        <w:jc w:val="left"/>
        <w:rPr>
          <w:rFonts w:ascii="Calibri"/>
          <w:sz w:val="20"/>
        </w:rPr>
      </w:pPr>
      <w:r>
        <w:rPr/>
        <w:pict>
          <v:rect style="position:absolute;margin-left:477.959991pt;margin-top:7.781498pt;width:5.4pt;height:5.52pt;mso-position-horizontal-relative:page;mso-position-vertical-relative:paragraph;z-index:15734784" filled="true" fillcolor="#8063a1" stroked="false">
            <v:fill type="solid"/>
            <w10:wrap type="none"/>
          </v:rect>
        </w:pict>
      </w:r>
      <w:r>
        <w:rPr>
          <w:rFonts w:ascii="Calibri"/>
          <w:sz w:val="20"/>
        </w:rPr>
        <w:t>AL</w:t>
      </w:r>
      <w:r>
        <w:rPr>
          <w:rFonts w:ascii="Calibri"/>
          <w:spacing w:val="-4"/>
          <w:sz w:val="20"/>
        </w:rPr>
        <w:t> </w:t>
      </w:r>
      <w:r>
        <w:rPr>
          <w:rFonts w:ascii="Calibri"/>
          <w:sz w:val="20"/>
        </w:rPr>
        <w:t>+</w:t>
      </w:r>
      <w:r>
        <w:rPr>
          <w:rFonts w:ascii="Calibri"/>
          <w:spacing w:val="-2"/>
          <w:sz w:val="20"/>
        </w:rPr>
        <w:t> </w:t>
      </w:r>
      <w:r>
        <w:rPr>
          <w:rFonts w:ascii="Calibri"/>
          <w:sz w:val="20"/>
        </w:rPr>
        <w:t>PRO1</w:t>
      </w:r>
    </w:p>
    <w:p>
      <w:pPr>
        <w:spacing w:before="117"/>
        <w:ind w:left="9718" w:right="0" w:firstLine="0"/>
        <w:jc w:val="left"/>
        <w:rPr>
          <w:rFonts w:ascii="Calibri"/>
          <w:sz w:val="20"/>
        </w:rPr>
      </w:pPr>
      <w:r>
        <w:rPr/>
        <w:pict>
          <v:rect style="position:absolute;margin-left:477.959991pt;margin-top:9.78149pt;width:5.4pt;height:5.52pt;mso-position-horizontal-relative:page;mso-position-vertical-relative:paragraph;z-index:15735296" filled="true" fillcolor="#4aacc5" stroked="false">
            <v:fill type="solid"/>
            <w10:wrap type="none"/>
          </v:rect>
        </w:pict>
      </w:r>
      <w:r>
        <w:rPr>
          <w:rFonts w:ascii="Calibri"/>
          <w:sz w:val="20"/>
        </w:rPr>
        <w:t>AL</w:t>
      </w:r>
      <w:r>
        <w:rPr>
          <w:rFonts w:ascii="Calibri"/>
          <w:spacing w:val="-4"/>
          <w:sz w:val="20"/>
        </w:rPr>
        <w:t> </w:t>
      </w:r>
      <w:r>
        <w:rPr>
          <w:rFonts w:ascii="Calibri"/>
          <w:sz w:val="20"/>
        </w:rPr>
        <w:t>+</w:t>
      </w:r>
      <w:r>
        <w:rPr>
          <w:rFonts w:ascii="Calibri"/>
          <w:spacing w:val="-2"/>
          <w:sz w:val="20"/>
        </w:rPr>
        <w:t> </w:t>
      </w:r>
      <w:r>
        <w:rPr>
          <w:rFonts w:ascii="Calibri"/>
          <w:sz w:val="20"/>
        </w:rPr>
        <w:t>PRO2</w:t>
      </w:r>
    </w:p>
    <w:p>
      <w:pPr>
        <w:spacing w:before="11"/>
        <w:ind w:left="2630" w:right="0" w:firstLine="0"/>
        <w:jc w:val="left"/>
        <w:rPr>
          <w:rFonts w:ascii="Calibri"/>
          <w:sz w:val="20"/>
        </w:rPr>
      </w:pPr>
      <w:r>
        <w:rPr>
          <w:rFonts w:ascii="Calibri"/>
          <w:w w:val="99"/>
          <w:sz w:val="20"/>
        </w:rPr>
        <w:t>3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8"/>
        <w:rPr>
          <w:rFonts w:ascii="Calibri"/>
          <w:sz w:val="16"/>
        </w:rPr>
      </w:pPr>
    </w:p>
    <w:p>
      <w:pPr>
        <w:spacing w:before="0"/>
        <w:ind w:left="2630" w:right="0" w:firstLine="0"/>
        <w:jc w:val="left"/>
        <w:rPr>
          <w:rFonts w:ascii="Calibri"/>
          <w:sz w:val="20"/>
        </w:rPr>
      </w:pPr>
      <w:r>
        <w:rPr>
          <w:rFonts w:ascii="Calibri"/>
          <w:w w:val="99"/>
          <w:sz w:val="20"/>
        </w:rPr>
        <w:t>2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9"/>
        <w:rPr>
          <w:rFonts w:ascii="Calibri"/>
          <w:sz w:val="16"/>
        </w:rPr>
      </w:pPr>
    </w:p>
    <w:p>
      <w:pPr>
        <w:spacing w:before="0"/>
        <w:ind w:left="2630" w:right="0" w:firstLine="0"/>
        <w:jc w:val="left"/>
        <w:rPr>
          <w:rFonts w:ascii="Calibri"/>
          <w:sz w:val="20"/>
        </w:rPr>
      </w:pPr>
      <w:r>
        <w:rPr>
          <w:rFonts w:ascii="Calibri"/>
          <w:w w:val="99"/>
          <w:sz w:val="20"/>
        </w:rPr>
        <w:t>1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8"/>
        <w:rPr>
          <w:rFonts w:ascii="Calibri"/>
          <w:sz w:val="16"/>
        </w:rPr>
      </w:pPr>
    </w:p>
    <w:p>
      <w:pPr>
        <w:spacing w:before="0"/>
        <w:ind w:left="2630" w:right="0" w:firstLine="0"/>
        <w:jc w:val="left"/>
        <w:rPr>
          <w:rFonts w:ascii="Calibri"/>
          <w:sz w:val="20"/>
        </w:rPr>
      </w:pPr>
      <w:r>
        <w:rPr>
          <w:rFonts w:ascii="Calibri"/>
          <w:w w:val="99"/>
          <w:sz w:val="20"/>
        </w:rPr>
        <w:t>0</w:t>
      </w:r>
    </w:p>
    <w:p>
      <w:pPr>
        <w:tabs>
          <w:tab w:pos="1850" w:val="left" w:leader="none"/>
          <w:tab w:pos="3409" w:val="left" w:leader="none"/>
          <w:tab w:pos="4990" w:val="left" w:leader="none"/>
        </w:tabs>
        <w:spacing w:before="75"/>
        <w:ind w:left="247" w:right="0" w:firstLine="0"/>
        <w:jc w:val="center"/>
        <w:rPr>
          <w:rFonts w:ascii="Calibri"/>
          <w:sz w:val="20"/>
        </w:rPr>
      </w:pPr>
      <w:r>
        <w:rPr>
          <w:rFonts w:ascii="Calibri"/>
          <w:sz w:val="20"/>
        </w:rPr>
        <w:t>Day</w:t>
      </w:r>
      <w:r>
        <w:rPr>
          <w:rFonts w:ascii="Calibri"/>
          <w:spacing w:val="-2"/>
          <w:sz w:val="20"/>
        </w:rPr>
        <w:t> </w:t>
      </w:r>
      <w:r>
        <w:rPr>
          <w:rFonts w:ascii="Calibri"/>
          <w:sz w:val="20"/>
        </w:rPr>
        <w:t>3</w:t>
        <w:tab/>
        <w:t>Day5</w:t>
        <w:tab/>
        <w:t>Day</w:t>
      </w:r>
      <w:r>
        <w:rPr>
          <w:rFonts w:ascii="Calibri"/>
          <w:spacing w:val="-2"/>
          <w:sz w:val="20"/>
        </w:rPr>
        <w:t> </w:t>
      </w:r>
      <w:r>
        <w:rPr>
          <w:rFonts w:ascii="Calibri"/>
          <w:sz w:val="20"/>
        </w:rPr>
        <w:t>7</w:t>
        <w:tab/>
        <w:t>Day</w:t>
      </w:r>
      <w:r>
        <w:rPr>
          <w:rFonts w:ascii="Calibri"/>
          <w:spacing w:val="-3"/>
          <w:sz w:val="20"/>
        </w:rPr>
        <w:t> </w:t>
      </w:r>
      <w:r>
        <w:rPr>
          <w:rFonts w:ascii="Calibri"/>
          <w:sz w:val="20"/>
        </w:rPr>
        <w:t>8</w:t>
      </w:r>
    </w:p>
    <w:p>
      <w:pPr>
        <w:spacing w:before="150"/>
        <w:ind w:left="2503" w:right="2255" w:firstLine="0"/>
        <w:jc w:val="center"/>
        <w:rPr>
          <w:rFonts w:ascii="Calibri"/>
          <w:b/>
          <w:sz w:val="20"/>
        </w:rPr>
      </w:pPr>
      <w:r>
        <w:rPr>
          <w:rFonts w:ascii="Calibri"/>
          <w:b/>
          <w:sz w:val="20"/>
        </w:rPr>
        <w:t>Duration</w:t>
      </w:r>
      <w:r>
        <w:rPr>
          <w:rFonts w:ascii="Calibri"/>
          <w:b/>
          <w:spacing w:val="-5"/>
          <w:sz w:val="20"/>
        </w:rPr>
        <w:t> </w:t>
      </w:r>
      <w:r>
        <w:rPr>
          <w:rFonts w:ascii="Calibri"/>
          <w:b/>
          <w:sz w:val="20"/>
        </w:rPr>
        <w:t>of</w:t>
      </w:r>
      <w:r>
        <w:rPr>
          <w:rFonts w:ascii="Calibri"/>
          <w:b/>
          <w:spacing w:val="-3"/>
          <w:sz w:val="20"/>
        </w:rPr>
        <w:t> </w:t>
      </w:r>
      <w:r>
        <w:rPr>
          <w:rFonts w:ascii="Calibri"/>
          <w:b/>
          <w:sz w:val="20"/>
        </w:rPr>
        <w:t>Observation</w:t>
      </w:r>
      <w:r>
        <w:rPr>
          <w:rFonts w:ascii="Calibri"/>
          <w:b/>
          <w:spacing w:val="-2"/>
          <w:sz w:val="20"/>
        </w:rPr>
        <w:t> </w:t>
      </w:r>
      <w:r>
        <w:rPr>
          <w:rFonts w:ascii="Calibri"/>
          <w:b/>
          <w:sz w:val="20"/>
        </w:rPr>
        <w:t>(Days)</w:t>
      </w:r>
    </w:p>
    <w:p>
      <w:pPr>
        <w:pStyle w:val="BodyText"/>
        <w:spacing w:before="10"/>
        <w:rPr>
          <w:rFonts w:ascii="Calibri"/>
          <w:b/>
          <w:sz w:val="12"/>
        </w:rPr>
      </w:pPr>
    </w:p>
    <w:p>
      <w:pPr>
        <w:pStyle w:val="Heading1"/>
        <w:spacing w:line="482" w:lineRule="auto" w:before="90"/>
        <w:ind w:left="1985" w:right="2090"/>
      </w:pPr>
      <w:r>
        <w:rPr/>
        <w:t>Fig</w:t>
      </w:r>
      <w:r>
        <w:rPr>
          <w:spacing w:val="16"/>
        </w:rPr>
        <w:t> </w:t>
      </w:r>
      <w:r>
        <w:rPr/>
        <w:t>4.1:</w:t>
      </w:r>
      <w:r>
        <w:rPr>
          <w:spacing w:val="15"/>
        </w:rPr>
        <w:t> </w:t>
      </w:r>
      <w:r>
        <w:rPr/>
        <w:t>Effects</w:t>
      </w:r>
      <w:r>
        <w:rPr>
          <w:spacing w:val="16"/>
        </w:rPr>
        <w:t> </w:t>
      </w:r>
      <w:r>
        <w:rPr/>
        <w:t>of</w:t>
      </w:r>
      <w:r>
        <w:rPr>
          <w:spacing w:val="15"/>
        </w:rPr>
        <w:t> </w:t>
      </w:r>
      <w:r>
        <w:rPr/>
        <w:t>promethazine</w:t>
      </w:r>
      <w:r>
        <w:rPr>
          <w:spacing w:val="15"/>
        </w:rPr>
        <w:t> </w:t>
      </w:r>
      <w:r>
        <w:rPr/>
        <w:t>on</w:t>
      </w:r>
      <w:r>
        <w:rPr>
          <w:spacing w:val="16"/>
        </w:rPr>
        <w:t> </w:t>
      </w:r>
      <w:r>
        <w:rPr/>
        <w:t>antimalarial</w:t>
      </w:r>
      <w:r>
        <w:rPr>
          <w:spacing w:val="16"/>
        </w:rPr>
        <w:t> </w:t>
      </w:r>
      <w:r>
        <w:rPr/>
        <w:t>activity</w:t>
      </w:r>
      <w:r>
        <w:rPr>
          <w:spacing w:val="17"/>
        </w:rPr>
        <w:t> </w:t>
      </w:r>
      <w:r>
        <w:rPr/>
        <w:t>of</w:t>
      </w:r>
      <w:r>
        <w:rPr>
          <w:spacing w:val="17"/>
        </w:rPr>
        <w:t> </w:t>
      </w:r>
      <w:r>
        <w:rPr/>
        <w:t>artemether-</w:t>
      </w:r>
      <w:r>
        <w:rPr>
          <w:spacing w:val="-57"/>
        </w:rPr>
        <w:t> </w:t>
      </w:r>
      <w:r>
        <w:rPr/>
        <w:t>lumenfantrine</w:t>
      </w:r>
      <w:r>
        <w:rPr>
          <w:spacing w:val="-1"/>
        </w:rPr>
        <w:t> </w:t>
      </w:r>
      <w:r>
        <w:rPr/>
        <w:t>in</w:t>
      </w:r>
      <w:r>
        <w:rPr>
          <w:spacing w:val="2"/>
        </w:rPr>
        <w:t> </w:t>
      </w:r>
      <w:r>
        <w:rPr>
          <w:i/>
        </w:rPr>
        <w:t>P. berghei </w:t>
      </w:r>
      <w:r>
        <w:rPr/>
        <w:t>infected</w:t>
      </w:r>
      <w:r>
        <w:rPr>
          <w:spacing w:val="1"/>
        </w:rPr>
        <w:t> </w:t>
      </w:r>
      <w:r>
        <w:rPr/>
        <w:t>mice</w:t>
      </w:r>
    </w:p>
    <w:p>
      <w:pPr>
        <w:tabs>
          <w:tab w:pos="2955" w:val="left" w:leader="none"/>
        </w:tabs>
        <w:spacing w:before="193"/>
        <w:ind w:left="1985" w:right="0" w:firstLine="0"/>
        <w:jc w:val="left"/>
        <w:rPr>
          <w:sz w:val="20"/>
        </w:rPr>
      </w:pPr>
      <w:r>
        <w:rPr>
          <w:sz w:val="20"/>
        </w:rPr>
        <w:t>*</w:t>
      </w:r>
      <w:r>
        <w:rPr>
          <w:spacing w:val="-1"/>
          <w:sz w:val="20"/>
        </w:rPr>
        <w:t> </w:t>
      </w:r>
      <w:r>
        <w:rPr>
          <w:sz w:val="20"/>
        </w:rPr>
        <w:t>p&lt;0.05;</w:t>
        <w:tab/>
        <w:t>n=5N/S=</w:t>
      </w:r>
      <w:r>
        <w:rPr>
          <w:spacing w:val="-6"/>
          <w:sz w:val="20"/>
        </w:rPr>
        <w:t> </w:t>
      </w:r>
      <w:r>
        <w:rPr>
          <w:sz w:val="20"/>
        </w:rPr>
        <w:t>Normal</w:t>
      </w:r>
      <w:r>
        <w:rPr>
          <w:spacing w:val="-3"/>
          <w:sz w:val="20"/>
        </w:rPr>
        <w:t> </w:t>
      </w:r>
      <w:r>
        <w:rPr>
          <w:sz w:val="20"/>
        </w:rPr>
        <w:t>saline</w:t>
      </w:r>
      <w:r>
        <w:rPr>
          <w:spacing w:val="-6"/>
          <w:sz w:val="20"/>
        </w:rPr>
        <w:t> </w:t>
      </w:r>
      <w:r>
        <w:rPr>
          <w:sz w:val="20"/>
        </w:rPr>
        <w:t>(0.2</w:t>
      </w:r>
      <w:r>
        <w:rPr>
          <w:spacing w:val="-3"/>
          <w:sz w:val="20"/>
        </w:rPr>
        <w:t> </w:t>
      </w:r>
      <w:r>
        <w:rPr>
          <w:sz w:val="20"/>
        </w:rPr>
        <w:t>ml/kg),</w:t>
      </w:r>
      <w:r>
        <w:rPr>
          <w:spacing w:val="1"/>
          <w:sz w:val="20"/>
        </w:rPr>
        <w:t> </w:t>
      </w:r>
      <w:r>
        <w:rPr>
          <w:sz w:val="20"/>
        </w:rPr>
        <w:t>AL=Artemether-lumenfantrine(10-60</w:t>
      </w:r>
      <w:r>
        <w:rPr>
          <w:spacing w:val="-3"/>
          <w:sz w:val="20"/>
        </w:rPr>
        <w:t> </w:t>
      </w:r>
      <w:r>
        <w:rPr>
          <w:sz w:val="20"/>
        </w:rPr>
        <w:t>mg/kg),</w:t>
      </w:r>
    </w:p>
    <w:p>
      <w:pPr>
        <w:pStyle w:val="BodyText"/>
        <w:rPr>
          <w:sz w:val="22"/>
        </w:rPr>
      </w:pPr>
    </w:p>
    <w:p>
      <w:pPr>
        <w:spacing w:line="448" w:lineRule="auto" w:before="179"/>
        <w:ind w:left="1985" w:right="1911" w:firstLine="50"/>
        <w:jc w:val="left"/>
        <w:rPr>
          <w:b/>
          <w:sz w:val="20"/>
        </w:rPr>
      </w:pPr>
      <w:r>
        <w:rPr>
          <w:sz w:val="20"/>
        </w:rPr>
        <w:t>PR=Promethazine(25 mg/kg),AL+PRO1=Artemether-lumenfantrine plus Promethazine(25 mg/kg)</w:t>
      </w:r>
      <w:r>
        <w:rPr>
          <w:b/>
          <w:sz w:val="20"/>
        </w:rPr>
        <w:t>,</w:t>
      </w:r>
      <w:r>
        <w:rPr>
          <w:b/>
          <w:spacing w:val="-47"/>
          <w:sz w:val="20"/>
        </w:rPr>
        <w:t> </w:t>
      </w:r>
      <w:r>
        <w:rPr>
          <w:sz w:val="20"/>
        </w:rPr>
        <w:t>AL+PRO2=Artemether-lumenfantrine</w:t>
      </w:r>
      <w:r>
        <w:rPr>
          <w:spacing w:val="-1"/>
          <w:sz w:val="20"/>
        </w:rPr>
        <w:t> </w:t>
      </w:r>
      <w:r>
        <w:rPr>
          <w:sz w:val="20"/>
        </w:rPr>
        <w:t>plus</w:t>
      </w:r>
      <w:r>
        <w:rPr>
          <w:spacing w:val="-1"/>
          <w:sz w:val="20"/>
        </w:rPr>
        <w:t> </w:t>
      </w:r>
      <w:r>
        <w:rPr>
          <w:sz w:val="20"/>
        </w:rPr>
        <w:t>Promethaziine(50 mg/kg)</w:t>
      </w:r>
      <w:r>
        <w:rPr>
          <w:b/>
          <w:sz w:val="20"/>
        </w:rPr>
        <w:t>;</w:t>
      </w:r>
    </w:p>
    <w:p>
      <w:pPr>
        <w:tabs>
          <w:tab w:pos="3241" w:val="left" w:leader="none"/>
          <w:tab w:pos="5474" w:val="left" w:leader="none"/>
        </w:tabs>
        <w:spacing w:line="229" w:lineRule="exact" w:before="0"/>
        <w:ind w:left="1985" w:right="0" w:firstLine="0"/>
        <w:jc w:val="left"/>
        <w:rPr>
          <w:sz w:val="20"/>
        </w:rPr>
      </w:pPr>
      <w:r>
        <w:rPr>
          <w:sz w:val="20"/>
        </w:rPr>
        <w:t>D3-=DAY</w:t>
      </w:r>
      <w:r>
        <w:rPr>
          <w:spacing w:val="-2"/>
          <w:sz w:val="20"/>
        </w:rPr>
        <w:t> </w:t>
      </w:r>
      <w:r>
        <w:rPr>
          <w:sz w:val="20"/>
        </w:rPr>
        <w:t>3,</w:t>
        <w:tab/>
        <w:t>D5=DAY</w:t>
      </w:r>
      <w:r>
        <w:rPr>
          <w:spacing w:val="-1"/>
          <w:sz w:val="20"/>
        </w:rPr>
        <w:t> </w:t>
      </w:r>
      <w:r>
        <w:rPr>
          <w:sz w:val="20"/>
        </w:rPr>
        <w:t>5, D7=DAY</w:t>
      </w:r>
      <w:r>
        <w:rPr>
          <w:spacing w:val="-1"/>
          <w:sz w:val="20"/>
        </w:rPr>
        <w:t> </w:t>
      </w:r>
      <w:r>
        <w:rPr>
          <w:sz w:val="20"/>
        </w:rPr>
        <w:t>7,</w:t>
        <w:tab/>
        <w:t>D8= DAY8</w:t>
      </w:r>
    </w:p>
    <w:p>
      <w:pPr>
        <w:spacing w:after="0" w:line="229" w:lineRule="exact"/>
        <w:jc w:val="left"/>
        <w:rPr>
          <w:sz w:val="20"/>
        </w:rPr>
        <w:sectPr>
          <w:pgSz w:w="11910" w:h="16840"/>
          <w:pgMar w:header="0" w:footer="1002" w:top="1480" w:bottom="1200" w:left="0" w:right="0"/>
        </w:sectPr>
      </w:pPr>
    </w:p>
    <w:p>
      <w:pPr>
        <w:pStyle w:val="BodyText"/>
        <w:spacing w:line="480" w:lineRule="auto" w:before="74"/>
        <w:ind w:left="1985" w:right="1411"/>
        <w:jc w:val="both"/>
      </w:pPr>
      <w:r>
        <w:rPr/>
        <w:t>The average percentage inhibition was computed for the 8th day alongside the average</w:t>
      </w:r>
      <w:r>
        <w:rPr>
          <w:spacing w:val="1"/>
        </w:rPr>
        <w:t> </w:t>
      </w:r>
      <w:r>
        <w:rPr/>
        <w:t>parasitaemia for that day. Artemether-lumenfantrine produced a significant decrease</w:t>
      </w:r>
      <w:r>
        <w:rPr>
          <w:spacing w:val="1"/>
        </w:rPr>
        <w:t> </w:t>
      </w:r>
      <w:r>
        <w:rPr/>
        <w:t>(</w:t>
      </w:r>
      <w:r>
        <w:rPr>
          <w:i/>
        </w:rPr>
        <w:t>p</w:t>
      </w:r>
      <w:r>
        <w:rPr/>
        <w:t>&lt;0.05)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average</w:t>
      </w:r>
      <w:r>
        <w:rPr>
          <w:spacing w:val="1"/>
        </w:rPr>
        <w:t> </w:t>
      </w:r>
      <w:r>
        <w:rPr/>
        <w:t>parasitaemia</w:t>
      </w:r>
      <w:r>
        <w:rPr>
          <w:spacing w:val="1"/>
        </w:rPr>
        <w:t> </w:t>
      </w:r>
      <w:r>
        <w:rPr/>
        <w:t>compared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infected</w:t>
      </w:r>
      <w:r>
        <w:rPr>
          <w:spacing w:val="1"/>
        </w:rPr>
        <w:t> </w:t>
      </w:r>
      <w:r>
        <w:rPr/>
        <w:t>control.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A-L</w:t>
      </w:r>
      <w:r>
        <w:rPr>
          <w:spacing w:val="1"/>
        </w:rPr>
        <w:t> </w:t>
      </w:r>
      <w:r>
        <w:rPr/>
        <w:t>plus</w:t>
      </w:r>
      <w:r>
        <w:rPr>
          <w:spacing w:val="1"/>
        </w:rPr>
        <w:t> </w:t>
      </w:r>
      <w:r>
        <w:rPr/>
        <w:t>promethazine(25mg/kg) treated group and the A-L plus promethazine (50mg/kg) also</w:t>
      </w:r>
      <w:r>
        <w:rPr>
          <w:spacing w:val="1"/>
        </w:rPr>
        <w:t> </w:t>
      </w:r>
      <w:r>
        <w:rPr/>
        <w:t>produced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decrease</w:t>
      </w:r>
      <w:r>
        <w:rPr>
          <w:spacing w:val="1"/>
        </w:rPr>
        <w:t> </w:t>
      </w:r>
      <w:r>
        <w:rPr/>
        <w:t>(</w:t>
      </w:r>
      <w:r>
        <w:rPr>
          <w:i/>
        </w:rPr>
        <w:t>p</w:t>
      </w:r>
      <w:r>
        <w:rPr/>
        <w:t>&lt;0.05)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average</w:t>
      </w:r>
      <w:r>
        <w:rPr>
          <w:spacing w:val="1"/>
        </w:rPr>
        <w:t> </w:t>
      </w:r>
      <w:r>
        <w:rPr/>
        <w:t>parasitaemia</w:t>
      </w:r>
      <w:r>
        <w:rPr>
          <w:spacing w:val="1"/>
        </w:rPr>
        <w:t> </w:t>
      </w:r>
      <w:r>
        <w:rPr/>
        <w:t>compared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infected</w:t>
      </w:r>
      <w:r>
        <w:rPr>
          <w:spacing w:val="1"/>
        </w:rPr>
        <w:t> </w:t>
      </w:r>
      <w:r>
        <w:rPr/>
        <w:t>control</w:t>
      </w:r>
      <w:r>
        <w:rPr>
          <w:spacing w:val="1"/>
        </w:rPr>
        <w:t> </w:t>
      </w:r>
      <w:r>
        <w:rPr/>
        <w:t>group</w:t>
      </w:r>
      <w:r>
        <w:rPr>
          <w:spacing w:val="1"/>
        </w:rPr>
        <w:t> </w:t>
      </w:r>
      <w:r>
        <w:rPr/>
        <w:t>although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low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A-L</w:t>
      </w:r>
      <w:r>
        <w:rPr>
          <w:spacing w:val="1"/>
        </w:rPr>
        <w:t> </w:t>
      </w:r>
      <w:r>
        <w:rPr/>
        <w:t>alone.</w:t>
      </w:r>
      <w:r>
        <w:rPr>
          <w:spacing w:val="60"/>
        </w:rPr>
        <w:t> </w:t>
      </w:r>
      <w:r>
        <w:rPr/>
        <w:t>Promethazine</w:t>
      </w:r>
      <w:r>
        <w:rPr>
          <w:spacing w:val="1"/>
        </w:rPr>
        <w:t> </w:t>
      </w:r>
      <w:r>
        <w:rPr/>
        <w:t>(25mg/kg)</w:t>
      </w:r>
      <w:r>
        <w:rPr>
          <w:spacing w:val="1"/>
        </w:rPr>
        <w:t> </w:t>
      </w:r>
      <w:r>
        <w:rPr/>
        <w:t>alone</w:t>
      </w:r>
      <w:r>
        <w:rPr>
          <w:spacing w:val="1"/>
        </w:rPr>
        <w:t> </w:t>
      </w:r>
      <w:r>
        <w:rPr/>
        <w:t>produced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decrease</w:t>
      </w:r>
      <w:r>
        <w:rPr>
          <w:spacing w:val="1"/>
        </w:rPr>
        <w:t> </w:t>
      </w:r>
      <w:r>
        <w:rPr/>
        <w:t>(</w:t>
      </w:r>
      <w:r>
        <w:rPr>
          <w:i/>
        </w:rPr>
        <w:t>p</w:t>
      </w:r>
      <w:r>
        <w:rPr/>
        <w:t>&lt;0.05)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average</w:t>
      </w:r>
      <w:r>
        <w:rPr>
          <w:spacing w:val="1"/>
        </w:rPr>
        <w:t> </w:t>
      </w:r>
      <w:r>
        <w:rPr/>
        <w:t>percentage</w:t>
      </w:r>
      <w:r>
        <w:rPr>
          <w:spacing w:val="1"/>
        </w:rPr>
        <w:t> </w:t>
      </w:r>
      <w:r>
        <w:rPr/>
        <w:t>inhibition</w:t>
      </w:r>
      <w:r>
        <w:rPr>
          <w:spacing w:val="-1"/>
        </w:rPr>
        <w:t> </w:t>
      </w:r>
      <w:r>
        <w:rPr/>
        <w:t>(Table 4.1).</w:t>
      </w:r>
    </w:p>
    <w:p>
      <w:pPr>
        <w:pStyle w:val="Heading1"/>
        <w:spacing w:before="205"/>
        <w:ind w:left="3425" w:right="1414" w:hanging="1440"/>
        <w:jc w:val="both"/>
      </w:pPr>
      <w:r>
        <w:rPr/>
        <w:t>Table 4.1:</w:t>
      </w:r>
      <w:r>
        <w:rPr>
          <w:spacing w:val="1"/>
        </w:rPr>
        <w:t> </w:t>
      </w:r>
      <w:r>
        <w:rPr/>
        <w:t>The Effect of Promethazine on Antimalarial Activity of Artemether-</w:t>
      </w:r>
      <w:r>
        <w:rPr>
          <w:spacing w:val="1"/>
        </w:rPr>
        <w:t> </w:t>
      </w:r>
      <w:r>
        <w:rPr/>
        <w:t>Lumenfantrine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>
          <w:i/>
        </w:rPr>
        <w:t>Plasmodium</w:t>
      </w:r>
      <w:r>
        <w:rPr>
          <w:i/>
          <w:spacing w:val="1"/>
        </w:rPr>
        <w:t> </w:t>
      </w:r>
      <w:r>
        <w:rPr>
          <w:i/>
        </w:rPr>
        <w:t>berghei</w:t>
      </w:r>
      <w:r>
        <w:rPr>
          <w:i/>
          <w:spacing w:val="1"/>
        </w:rPr>
        <w:t> </w:t>
      </w:r>
      <w:r>
        <w:rPr/>
        <w:t>infectedmice</w:t>
      </w:r>
      <w:r>
        <w:rPr>
          <w:spacing w:val="1"/>
        </w:rPr>
        <w:t> </w:t>
      </w:r>
      <w:r>
        <w:rPr/>
        <w:t>(eight</w:t>
      </w:r>
      <w:r>
        <w:rPr>
          <w:spacing w:val="1"/>
        </w:rPr>
        <w:t> </w:t>
      </w:r>
      <w:r>
        <w:rPr/>
        <w:t>days’</w:t>
      </w:r>
      <w:r>
        <w:rPr>
          <w:spacing w:val="1"/>
        </w:rPr>
        <w:t> </w:t>
      </w:r>
      <w:r>
        <w:rPr/>
        <w:t>post-infection)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6" w:after="1"/>
        <w:rPr>
          <w:b/>
          <w:sz w:val="21"/>
        </w:rPr>
      </w:pPr>
    </w:p>
    <w:tbl>
      <w:tblPr>
        <w:tblW w:w="0" w:type="auto"/>
        <w:jc w:val="left"/>
        <w:tblInd w:w="18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55"/>
        <w:gridCol w:w="2107"/>
        <w:gridCol w:w="2244"/>
        <w:gridCol w:w="2680"/>
      </w:tblGrid>
      <w:tr>
        <w:trPr>
          <w:trHeight w:val="1672" w:hRule="atLeast"/>
        </w:trPr>
        <w:tc>
          <w:tcPr>
            <w:tcW w:w="195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Treatment</w:t>
            </w:r>
          </w:p>
        </w:tc>
        <w:tc>
          <w:tcPr>
            <w:tcW w:w="210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"/>
              <w:ind w:left="423"/>
              <w:rPr>
                <w:b/>
                <w:sz w:val="22"/>
              </w:rPr>
            </w:pPr>
            <w:r>
              <w:rPr>
                <w:b/>
                <w:sz w:val="22"/>
              </w:rPr>
              <w:t>Dose(mg/kg)</w:t>
            </w:r>
          </w:p>
        </w:tc>
        <w:tc>
          <w:tcPr>
            <w:tcW w:w="224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"/>
              <w:ind w:left="496" w:right="493"/>
              <w:rPr>
                <w:b/>
                <w:sz w:val="22"/>
              </w:rPr>
            </w:pPr>
            <w:r>
              <w:rPr>
                <w:b/>
                <w:sz w:val="22"/>
              </w:rPr>
              <w:t>Average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Parasitaemia</w:t>
            </w:r>
          </w:p>
        </w:tc>
        <w:tc>
          <w:tcPr>
            <w:tcW w:w="268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1545" w:val="left" w:leader="none"/>
              </w:tabs>
              <w:spacing w:before="1"/>
              <w:ind w:left="511" w:right="108"/>
              <w:rPr>
                <w:b/>
                <w:sz w:val="22"/>
              </w:rPr>
            </w:pPr>
            <w:r>
              <w:rPr>
                <w:b/>
                <w:sz w:val="22"/>
              </w:rPr>
              <w:t>Average</w:t>
              <w:tab/>
            </w:r>
            <w:r>
              <w:rPr>
                <w:b/>
                <w:spacing w:val="-1"/>
                <w:sz w:val="22"/>
              </w:rPr>
              <w:t>percentage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inhibition</w:t>
            </w:r>
          </w:p>
        </w:tc>
      </w:tr>
      <w:tr>
        <w:trPr>
          <w:trHeight w:val="413" w:hRule="atLeast"/>
        </w:trPr>
        <w:tc>
          <w:tcPr>
            <w:tcW w:w="195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N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S-A</w:t>
            </w:r>
          </w:p>
        </w:tc>
        <w:tc>
          <w:tcPr>
            <w:tcW w:w="210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423"/>
              <w:rPr>
                <w:sz w:val="24"/>
              </w:rPr>
            </w:pPr>
            <w:r>
              <w:rPr>
                <w:sz w:val="24"/>
              </w:rPr>
              <w:t>0.2ml/kg</w:t>
            </w:r>
          </w:p>
        </w:tc>
        <w:tc>
          <w:tcPr>
            <w:tcW w:w="224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496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  <w:tc>
          <w:tcPr>
            <w:tcW w:w="268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511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</w:tr>
      <w:tr>
        <w:trPr>
          <w:trHeight w:val="693" w:hRule="atLeast"/>
        </w:trPr>
        <w:tc>
          <w:tcPr>
            <w:tcW w:w="1955" w:type="dxa"/>
          </w:tcPr>
          <w:p>
            <w:pPr>
              <w:pStyle w:val="TableParagraph"/>
              <w:spacing w:before="135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N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S-B</w:t>
            </w:r>
          </w:p>
        </w:tc>
        <w:tc>
          <w:tcPr>
            <w:tcW w:w="2107" w:type="dxa"/>
          </w:tcPr>
          <w:p>
            <w:pPr>
              <w:pStyle w:val="TableParagraph"/>
              <w:spacing w:before="130"/>
              <w:ind w:left="423"/>
              <w:rPr>
                <w:sz w:val="24"/>
              </w:rPr>
            </w:pPr>
            <w:r>
              <w:rPr>
                <w:sz w:val="24"/>
              </w:rPr>
              <w:t>0.2ml/kg</w:t>
            </w:r>
          </w:p>
        </w:tc>
        <w:tc>
          <w:tcPr>
            <w:tcW w:w="2244" w:type="dxa"/>
          </w:tcPr>
          <w:p>
            <w:pPr>
              <w:pStyle w:val="TableParagraph"/>
              <w:spacing w:before="130"/>
              <w:ind w:left="496"/>
              <w:rPr>
                <w:sz w:val="24"/>
              </w:rPr>
            </w:pPr>
            <w:r>
              <w:rPr>
                <w:sz w:val="24"/>
              </w:rPr>
              <w:t>6.8±2.8</w:t>
            </w:r>
          </w:p>
        </w:tc>
        <w:tc>
          <w:tcPr>
            <w:tcW w:w="2680" w:type="dxa"/>
          </w:tcPr>
          <w:p>
            <w:pPr>
              <w:pStyle w:val="TableParagraph"/>
              <w:spacing w:before="130"/>
              <w:ind w:left="511"/>
              <w:rPr>
                <w:sz w:val="24"/>
              </w:rPr>
            </w:pPr>
            <w:r>
              <w:rPr>
                <w:sz w:val="24"/>
              </w:rPr>
              <w:t>0.00</w:t>
            </w:r>
          </w:p>
        </w:tc>
      </w:tr>
      <w:tr>
        <w:trPr>
          <w:trHeight w:val="819" w:hRule="atLeast"/>
        </w:trPr>
        <w:tc>
          <w:tcPr>
            <w:tcW w:w="1955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A-L</w:t>
            </w:r>
          </w:p>
        </w:tc>
        <w:tc>
          <w:tcPr>
            <w:tcW w:w="2107" w:type="dxa"/>
          </w:tcPr>
          <w:p>
            <w:pPr>
              <w:pStyle w:val="TableParagraph"/>
              <w:spacing w:before="7"/>
              <w:rPr>
                <w:b/>
                <w:sz w:val="23"/>
              </w:rPr>
            </w:pPr>
          </w:p>
          <w:p>
            <w:pPr>
              <w:pStyle w:val="TableParagraph"/>
              <w:ind w:left="423"/>
              <w:rPr>
                <w:sz w:val="24"/>
              </w:rPr>
            </w:pPr>
            <w:r>
              <w:rPr>
                <w:sz w:val="24"/>
              </w:rPr>
              <w:t>10/60</w:t>
            </w:r>
          </w:p>
        </w:tc>
        <w:tc>
          <w:tcPr>
            <w:tcW w:w="2244" w:type="dxa"/>
          </w:tcPr>
          <w:p>
            <w:pPr>
              <w:pStyle w:val="TableParagraph"/>
              <w:spacing w:before="7"/>
              <w:rPr>
                <w:b/>
                <w:sz w:val="23"/>
              </w:rPr>
            </w:pPr>
          </w:p>
          <w:p>
            <w:pPr>
              <w:pStyle w:val="TableParagraph"/>
              <w:ind w:left="496"/>
              <w:rPr>
                <w:sz w:val="24"/>
              </w:rPr>
            </w:pPr>
            <w:r>
              <w:rPr>
                <w:sz w:val="24"/>
              </w:rPr>
              <w:t>0.6±0.3*</w:t>
            </w:r>
          </w:p>
        </w:tc>
        <w:tc>
          <w:tcPr>
            <w:tcW w:w="2680" w:type="dxa"/>
          </w:tcPr>
          <w:p>
            <w:pPr>
              <w:pStyle w:val="TableParagraph"/>
              <w:spacing w:before="7"/>
              <w:rPr>
                <w:b/>
                <w:sz w:val="23"/>
              </w:rPr>
            </w:pPr>
          </w:p>
          <w:p>
            <w:pPr>
              <w:pStyle w:val="TableParagraph"/>
              <w:ind w:left="511"/>
              <w:rPr>
                <w:sz w:val="24"/>
              </w:rPr>
            </w:pPr>
            <w:r>
              <w:rPr>
                <w:sz w:val="24"/>
              </w:rPr>
              <w:t>85.6±6.9</w:t>
            </w:r>
          </w:p>
        </w:tc>
      </w:tr>
      <w:tr>
        <w:trPr>
          <w:trHeight w:val="804" w:hRule="atLeast"/>
        </w:trPr>
        <w:tc>
          <w:tcPr>
            <w:tcW w:w="1955" w:type="dxa"/>
          </w:tcPr>
          <w:p>
            <w:pPr>
              <w:pStyle w:val="TableParagraph"/>
              <w:spacing w:before="8"/>
              <w:rPr>
                <w:b/>
                <w:sz w:val="22"/>
              </w:rPr>
            </w:pPr>
          </w:p>
          <w:p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Promethazine</w:t>
            </w:r>
          </w:p>
        </w:tc>
        <w:tc>
          <w:tcPr>
            <w:tcW w:w="2107" w:type="dxa"/>
          </w:tcPr>
          <w:p>
            <w:pPr>
              <w:pStyle w:val="TableParagraph"/>
              <w:spacing w:before="3"/>
              <w:rPr>
                <w:b/>
                <w:sz w:val="22"/>
              </w:rPr>
            </w:pPr>
          </w:p>
          <w:p>
            <w:pPr>
              <w:pStyle w:val="TableParagraph"/>
              <w:spacing w:before="1"/>
              <w:ind w:left="423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2244" w:type="dxa"/>
          </w:tcPr>
          <w:p>
            <w:pPr>
              <w:pStyle w:val="TableParagraph"/>
              <w:spacing w:before="3"/>
              <w:rPr>
                <w:b/>
                <w:sz w:val="22"/>
              </w:rPr>
            </w:pPr>
          </w:p>
          <w:p>
            <w:pPr>
              <w:pStyle w:val="TableParagraph"/>
              <w:spacing w:before="1"/>
              <w:ind w:left="496"/>
              <w:rPr>
                <w:sz w:val="24"/>
              </w:rPr>
            </w:pPr>
            <w:r>
              <w:rPr>
                <w:sz w:val="24"/>
              </w:rPr>
              <w:t>5.4±2.8</w:t>
            </w:r>
          </w:p>
        </w:tc>
        <w:tc>
          <w:tcPr>
            <w:tcW w:w="2680" w:type="dxa"/>
          </w:tcPr>
          <w:p>
            <w:pPr>
              <w:pStyle w:val="TableParagraph"/>
              <w:spacing w:before="3"/>
              <w:rPr>
                <w:b/>
                <w:sz w:val="22"/>
              </w:rPr>
            </w:pPr>
          </w:p>
          <w:p>
            <w:pPr>
              <w:pStyle w:val="TableParagraph"/>
              <w:spacing w:before="1"/>
              <w:ind w:left="511"/>
              <w:rPr>
                <w:sz w:val="24"/>
              </w:rPr>
            </w:pPr>
            <w:r>
              <w:rPr>
                <w:sz w:val="24"/>
              </w:rPr>
              <w:t>23.3±14.4</w:t>
            </w:r>
          </w:p>
        </w:tc>
      </w:tr>
      <w:tr>
        <w:trPr>
          <w:trHeight w:val="804" w:hRule="atLeast"/>
        </w:trPr>
        <w:tc>
          <w:tcPr>
            <w:tcW w:w="1955" w:type="dxa"/>
          </w:tcPr>
          <w:p>
            <w:pPr>
              <w:pStyle w:val="TableParagraph"/>
              <w:spacing w:before="8"/>
              <w:rPr>
                <w:b/>
                <w:sz w:val="22"/>
              </w:rPr>
            </w:pPr>
          </w:p>
          <w:p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A-L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+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Pro</w:t>
            </w:r>
          </w:p>
        </w:tc>
        <w:tc>
          <w:tcPr>
            <w:tcW w:w="2107" w:type="dxa"/>
          </w:tcPr>
          <w:p>
            <w:pPr>
              <w:pStyle w:val="TableParagraph"/>
              <w:spacing w:before="3"/>
              <w:rPr>
                <w:b/>
                <w:sz w:val="22"/>
              </w:rPr>
            </w:pPr>
          </w:p>
          <w:p>
            <w:pPr>
              <w:pStyle w:val="TableParagraph"/>
              <w:ind w:left="423"/>
              <w:rPr>
                <w:sz w:val="24"/>
              </w:rPr>
            </w:pPr>
            <w:r>
              <w:rPr>
                <w:sz w:val="24"/>
              </w:rPr>
              <w:t>10/60 + 25</w:t>
            </w:r>
          </w:p>
        </w:tc>
        <w:tc>
          <w:tcPr>
            <w:tcW w:w="2244" w:type="dxa"/>
          </w:tcPr>
          <w:p>
            <w:pPr>
              <w:pStyle w:val="TableParagraph"/>
              <w:spacing w:before="3"/>
              <w:rPr>
                <w:b/>
                <w:sz w:val="22"/>
              </w:rPr>
            </w:pPr>
          </w:p>
          <w:p>
            <w:pPr>
              <w:pStyle w:val="TableParagraph"/>
              <w:ind w:left="496"/>
              <w:rPr>
                <w:sz w:val="24"/>
              </w:rPr>
            </w:pPr>
            <w:r>
              <w:rPr>
                <w:sz w:val="24"/>
              </w:rPr>
              <w:t>1.4±1.2*</w:t>
            </w:r>
          </w:p>
        </w:tc>
        <w:tc>
          <w:tcPr>
            <w:tcW w:w="2680" w:type="dxa"/>
          </w:tcPr>
          <w:p>
            <w:pPr>
              <w:pStyle w:val="TableParagraph"/>
              <w:spacing w:before="3"/>
              <w:rPr>
                <w:b/>
                <w:sz w:val="22"/>
              </w:rPr>
            </w:pPr>
          </w:p>
          <w:p>
            <w:pPr>
              <w:pStyle w:val="TableParagraph"/>
              <w:ind w:left="511"/>
              <w:rPr>
                <w:sz w:val="24"/>
              </w:rPr>
            </w:pPr>
            <w:r>
              <w:rPr>
                <w:sz w:val="24"/>
              </w:rPr>
              <w:t>69.2±27.9</w:t>
            </w:r>
          </w:p>
        </w:tc>
      </w:tr>
      <w:tr>
        <w:trPr>
          <w:trHeight w:val="537" w:hRule="atLeast"/>
        </w:trPr>
        <w:tc>
          <w:tcPr>
            <w:tcW w:w="1955" w:type="dxa"/>
          </w:tcPr>
          <w:p>
            <w:pPr>
              <w:pStyle w:val="TableParagraph"/>
              <w:spacing w:before="8"/>
              <w:rPr>
                <w:b/>
                <w:sz w:val="22"/>
              </w:rPr>
            </w:pPr>
          </w:p>
          <w:p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A-L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+</w:t>
            </w:r>
            <w:r>
              <w:rPr>
                <w:b/>
                <w:spacing w:val="58"/>
                <w:sz w:val="24"/>
              </w:rPr>
              <w:t> </w:t>
            </w:r>
            <w:r>
              <w:rPr>
                <w:b/>
                <w:sz w:val="24"/>
              </w:rPr>
              <w:t>Pro</w:t>
            </w:r>
          </w:p>
        </w:tc>
        <w:tc>
          <w:tcPr>
            <w:tcW w:w="2107" w:type="dxa"/>
          </w:tcPr>
          <w:p>
            <w:pPr>
              <w:pStyle w:val="TableParagraph"/>
              <w:spacing w:before="3"/>
              <w:rPr>
                <w:b/>
                <w:sz w:val="22"/>
              </w:rPr>
            </w:pPr>
          </w:p>
          <w:p>
            <w:pPr>
              <w:pStyle w:val="TableParagraph"/>
              <w:spacing w:line="261" w:lineRule="exact"/>
              <w:ind w:left="423"/>
              <w:rPr>
                <w:sz w:val="24"/>
              </w:rPr>
            </w:pPr>
            <w:r>
              <w:rPr>
                <w:sz w:val="24"/>
              </w:rPr>
              <w:t>10/60 + 50</w:t>
            </w:r>
          </w:p>
        </w:tc>
        <w:tc>
          <w:tcPr>
            <w:tcW w:w="2244" w:type="dxa"/>
          </w:tcPr>
          <w:p>
            <w:pPr>
              <w:pStyle w:val="TableParagraph"/>
              <w:spacing w:before="3"/>
              <w:rPr>
                <w:b/>
                <w:sz w:val="22"/>
              </w:rPr>
            </w:pPr>
          </w:p>
          <w:p>
            <w:pPr>
              <w:pStyle w:val="TableParagraph"/>
              <w:spacing w:line="261" w:lineRule="exact"/>
              <w:ind w:left="496"/>
              <w:rPr>
                <w:sz w:val="24"/>
              </w:rPr>
            </w:pPr>
            <w:r>
              <w:rPr>
                <w:sz w:val="24"/>
              </w:rPr>
              <w:t>1.5±3.7*</w:t>
            </w:r>
          </w:p>
        </w:tc>
        <w:tc>
          <w:tcPr>
            <w:tcW w:w="2680" w:type="dxa"/>
          </w:tcPr>
          <w:p>
            <w:pPr>
              <w:pStyle w:val="TableParagraph"/>
              <w:spacing w:before="3"/>
              <w:rPr>
                <w:b/>
                <w:sz w:val="22"/>
              </w:rPr>
            </w:pPr>
          </w:p>
          <w:p>
            <w:pPr>
              <w:pStyle w:val="TableParagraph"/>
              <w:spacing w:line="261" w:lineRule="exact"/>
              <w:ind w:left="511"/>
              <w:rPr>
                <w:sz w:val="24"/>
              </w:rPr>
            </w:pPr>
            <w:r>
              <w:rPr>
                <w:sz w:val="24"/>
              </w:rPr>
              <w:t>41.9±68.8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25"/>
        </w:rPr>
      </w:pPr>
      <w:r>
        <w:rPr/>
        <w:pict>
          <v:rect style="position:absolute;margin-left:93.144005pt;margin-top:16.474752pt;width:449.976021pt;height:.479pt;mso-position-horizontal-relative:page;mso-position-vertical-relative:paragraph;z-index:-1572096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tabs>
          <w:tab w:pos="5818" w:val="left" w:leader="none"/>
        </w:tabs>
        <w:spacing w:line="197" w:lineRule="exact" w:before="0"/>
        <w:ind w:left="2338" w:right="0" w:firstLine="0"/>
        <w:jc w:val="left"/>
        <w:rPr>
          <w:sz w:val="20"/>
        </w:rPr>
      </w:pPr>
      <w:r>
        <w:rPr>
          <w:sz w:val="20"/>
        </w:rPr>
        <w:t>n</w:t>
      </w:r>
      <w:r>
        <w:rPr>
          <w:spacing w:val="-3"/>
          <w:sz w:val="20"/>
        </w:rPr>
        <w:t> </w:t>
      </w:r>
      <w:r>
        <w:rPr>
          <w:sz w:val="20"/>
        </w:rPr>
        <w:t>=6,</w:t>
      </w:r>
      <w:r>
        <w:rPr>
          <w:spacing w:val="48"/>
          <w:sz w:val="20"/>
        </w:rPr>
        <w:t> </w:t>
      </w:r>
      <w:r>
        <w:rPr>
          <w:sz w:val="20"/>
        </w:rPr>
        <w:t>*</w:t>
      </w:r>
      <w:r>
        <w:rPr>
          <w:spacing w:val="-5"/>
          <w:sz w:val="20"/>
        </w:rPr>
        <w:t> </w:t>
      </w:r>
      <w:r>
        <w:rPr>
          <w:sz w:val="20"/>
        </w:rPr>
        <w:t>p&lt;0.05</w:t>
      </w:r>
      <w:r>
        <w:rPr>
          <w:spacing w:val="-2"/>
          <w:sz w:val="20"/>
        </w:rPr>
        <w:t> </w:t>
      </w:r>
      <w:r>
        <w:rPr>
          <w:sz w:val="20"/>
        </w:rPr>
        <w:t>(</w:t>
      </w:r>
      <w:r>
        <w:rPr>
          <w:spacing w:val="2"/>
          <w:sz w:val="20"/>
        </w:rPr>
        <w:t> </w:t>
      </w:r>
      <w:r>
        <w:rPr>
          <w:sz w:val="20"/>
        </w:rPr>
        <w:t>within</w:t>
      </w:r>
      <w:r>
        <w:rPr>
          <w:spacing w:val="-2"/>
          <w:sz w:val="20"/>
        </w:rPr>
        <w:t> </w:t>
      </w:r>
      <w:r>
        <w:rPr>
          <w:sz w:val="20"/>
        </w:rPr>
        <w:t>the</w:t>
      </w:r>
      <w:r>
        <w:rPr>
          <w:spacing w:val="-1"/>
          <w:sz w:val="20"/>
        </w:rPr>
        <w:t> </w:t>
      </w:r>
      <w:r>
        <w:rPr>
          <w:sz w:val="20"/>
        </w:rPr>
        <w:t>group)</w:t>
        <w:tab/>
        <w:t>(ANOVA,</w:t>
      </w:r>
      <w:r>
        <w:rPr>
          <w:spacing w:val="-5"/>
          <w:sz w:val="20"/>
        </w:rPr>
        <w:t> </w:t>
      </w:r>
      <w:r>
        <w:rPr>
          <w:sz w:val="20"/>
        </w:rPr>
        <w:t>post-hoc=Duncan)</w:t>
      </w:r>
    </w:p>
    <w:p>
      <w:pPr>
        <w:pStyle w:val="BodyText"/>
        <w:spacing w:before="6"/>
        <w:rPr>
          <w:sz w:val="20"/>
        </w:rPr>
      </w:pPr>
    </w:p>
    <w:p>
      <w:pPr>
        <w:spacing w:before="0"/>
        <w:ind w:left="2086" w:right="0" w:firstLine="0"/>
        <w:jc w:val="left"/>
        <w:rPr>
          <w:sz w:val="20"/>
        </w:rPr>
      </w:pPr>
      <w:r>
        <w:rPr>
          <w:sz w:val="20"/>
        </w:rPr>
        <w:t>A-L</w:t>
      </w:r>
      <w:r>
        <w:rPr>
          <w:spacing w:val="-6"/>
          <w:sz w:val="20"/>
        </w:rPr>
        <w:t> </w:t>
      </w:r>
      <w:r>
        <w:rPr>
          <w:sz w:val="20"/>
        </w:rPr>
        <w:t>=</w:t>
      </w:r>
      <w:r>
        <w:rPr>
          <w:spacing w:val="-3"/>
          <w:sz w:val="20"/>
        </w:rPr>
        <w:t> </w:t>
      </w:r>
      <w:r>
        <w:rPr>
          <w:sz w:val="20"/>
        </w:rPr>
        <w:t>Artemether-lumenfantrine,</w:t>
      </w:r>
      <w:r>
        <w:rPr>
          <w:spacing w:val="-1"/>
          <w:sz w:val="20"/>
        </w:rPr>
        <w:t> </w:t>
      </w:r>
      <w:r>
        <w:rPr>
          <w:sz w:val="20"/>
        </w:rPr>
        <w:t>Pro</w:t>
      </w:r>
      <w:r>
        <w:rPr>
          <w:spacing w:val="-2"/>
          <w:sz w:val="20"/>
        </w:rPr>
        <w:t> </w:t>
      </w:r>
      <w:r>
        <w:rPr>
          <w:sz w:val="20"/>
        </w:rPr>
        <w:t>=</w:t>
      </w:r>
      <w:r>
        <w:rPr>
          <w:spacing w:val="-5"/>
          <w:sz w:val="20"/>
        </w:rPr>
        <w:t> </w:t>
      </w:r>
      <w:r>
        <w:rPr>
          <w:sz w:val="20"/>
        </w:rPr>
        <w:t>Promethazine,</w:t>
      </w:r>
      <w:r>
        <w:rPr>
          <w:spacing w:val="-2"/>
          <w:sz w:val="20"/>
        </w:rPr>
        <w:t> </w:t>
      </w:r>
      <w:r>
        <w:rPr>
          <w:sz w:val="20"/>
        </w:rPr>
        <w:t>NS=</w:t>
      </w:r>
      <w:r>
        <w:rPr>
          <w:spacing w:val="-4"/>
          <w:sz w:val="20"/>
        </w:rPr>
        <w:t> </w:t>
      </w:r>
      <w:r>
        <w:rPr>
          <w:sz w:val="20"/>
        </w:rPr>
        <w:t>Normal</w:t>
      </w:r>
      <w:r>
        <w:rPr>
          <w:spacing w:val="-1"/>
          <w:sz w:val="20"/>
        </w:rPr>
        <w:t> </w:t>
      </w:r>
      <w:r>
        <w:rPr>
          <w:sz w:val="20"/>
        </w:rPr>
        <w:t>saline</w:t>
      </w:r>
    </w:p>
    <w:p>
      <w:pPr>
        <w:pStyle w:val="BodyText"/>
        <w:spacing w:before="3"/>
        <w:rPr>
          <w:sz w:val="20"/>
        </w:rPr>
      </w:pPr>
    </w:p>
    <w:p>
      <w:pPr>
        <w:spacing w:before="0"/>
        <w:ind w:left="1985" w:right="0" w:firstLine="0"/>
        <w:jc w:val="left"/>
        <w:rPr>
          <w:sz w:val="20"/>
        </w:rPr>
      </w:pPr>
      <w:r>
        <w:rPr>
          <w:sz w:val="20"/>
        </w:rPr>
        <w:t>A=</w:t>
      </w:r>
      <w:r>
        <w:rPr>
          <w:spacing w:val="-2"/>
          <w:sz w:val="20"/>
        </w:rPr>
        <w:t> </w:t>
      </w:r>
      <w:r>
        <w:rPr>
          <w:sz w:val="20"/>
        </w:rPr>
        <w:t>Normal</w:t>
      </w:r>
      <w:r>
        <w:rPr>
          <w:spacing w:val="-3"/>
          <w:sz w:val="20"/>
        </w:rPr>
        <w:t> </w:t>
      </w:r>
      <w:r>
        <w:rPr>
          <w:sz w:val="20"/>
        </w:rPr>
        <w:t>Control</w:t>
      </w:r>
      <w:r>
        <w:rPr>
          <w:spacing w:val="-2"/>
          <w:sz w:val="20"/>
        </w:rPr>
        <w:t> </w:t>
      </w:r>
      <w:r>
        <w:rPr>
          <w:sz w:val="20"/>
        </w:rPr>
        <w:t>(uninfected),</w:t>
      </w:r>
      <w:r>
        <w:rPr>
          <w:spacing w:val="-2"/>
          <w:sz w:val="20"/>
        </w:rPr>
        <w:t> </w:t>
      </w:r>
      <w:r>
        <w:rPr>
          <w:sz w:val="20"/>
        </w:rPr>
        <w:t>B=</w:t>
      </w:r>
      <w:r>
        <w:rPr>
          <w:spacing w:val="-4"/>
          <w:sz w:val="20"/>
        </w:rPr>
        <w:t> </w:t>
      </w:r>
      <w:r>
        <w:rPr>
          <w:sz w:val="20"/>
        </w:rPr>
        <w:t>Infected Control,</w:t>
      </w:r>
      <w:r>
        <w:rPr>
          <w:spacing w:val="-1"/>
          <w:sz w:val="20"/>
        </w:rPr>
        <w:t> </w:t>
      </w:r>
      <w:r>
        <w:rPr>
          <w:sz w:val="20"/>
        </w:rPr>
        <w:t>Values</w:t>
      </w:r>
      <w:r>
        <w:rPr>
          <w:spacing w:val="-3"/>
          <w:sz w:val="20"/>
        </w:rPr>
        <w:t> </w:t>
      </w:r>
      <w:r>
        <w:rPr>
          <w:sz w:val="20"/>
        </w:rPr>
        <w:t>presented as</w:t>
      </w:r>
      <w:r>
        <w:rPr>
          <w:spacing w:val="-1"/>
          <w:sz w:val="20"/>
        </w:rPr>
        <w:t> </w:t>
      </w:r>
      <w:r>
        <w:rPr>
          <w:sz w:val="20"/>
        </w:rPr>
        <w:t>±SEM</w:t>
      </w:r>
    </w:p>
    <w:p>
      <w:pPr>
        <w:spacing w:after="0"/>
        <w:jc w:val="left"/>
        <w:rPr>
          <w:sz w:val="20"/>
        </w:rPr>
        <w:sectPr>
          <w:pgSz w:w="11910" w:h="16840"/>
          <w:pgMar w:header="0" w:footer="1002" w:top="1340" w:bottom="1200" w:left="0" w:right="0"/>
        </w:sectPr>
      </w:pPr>
    </w:p>
    <w:p>
      <w:pPr>
        <w:pStyle w:val="Heading1"/>
        <w:numPr>
          <w:ilvl w:val="1"/>
          <w:numId w:val="23"/>
        </w:numPr>
        <w:tabs>
          <w:tab w:pos="2706" w:val="left" w:leader="none"/>
        </w:tabs>
        <w:spacing w:line="240" w:lineRule="auto" w:before="78" w:after="0"/>
        <w:ind w:left="2705" w:right="1414" w:hanging="720"/>
        <w:jc w:val="both"/>
      </w:pPr>
      <w:r>
        <w:rPr/>
        <w:t>The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ofCo-administration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Artemether-lumenfantrine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Promethazine on the Haematological Parameters of</w:t>
      </w:r>
      <w:r>
        <w:rPr>
          <w:spacing w:val="1"/>
        </w:rPr>
        <w:t> </w:t>
      </w:r>
      <w:r>
        <w:rPr>
          <w:i/>
        </w:rPr>
        <w:t>Plasmodium berghei</w:t>
      </w:r>
      <w:r>
        <w:rPr>
          <w:i/>
          <w:spacing w:val="1"/>
        </w:rPr>
        <w:t> </w:t>
      </w:r>
      <w:r>
        <w:rPr>
          <w:i/>
        </w:rPr>
        <w:t>berghei</w:t>
      </w:r>
      <w:r>
        <w:rPr>
          <w:i/>
          <w:spacing w:val="-1"/>
        </w:rPr>
        <w:t> </w:t>
      </w:r>
      <w:r>
        <w:rPr/>
        <w:t>Infected Mice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985" w:right="1413"/>
        <w:jc w:val="both"/>
      </w:pPr>
      <w:r>
        <w:rPr/>
        <w:t>The</w:t>
      </w:r>
      <w:r>
        <w:rPr>
          <w:spacing w:val="1"/>
        </w:rPr>
        <w:t> </w:t>
      </w:r>
      <w:r>
        <w:rPr/>
        <w:t>artemether-lumenfantrine</w:t>
      </w:r>
      <w:r>
        <w:rPr>
          <w:spacing w:val="1"/>
        </w:rPr>
        <w:t> </w:t>
      </w:r>
      <w:r>
        <w:rPr/>
        <w:t>administered</w:t>
      </w:r>
      <w:r>
        <w:rPr>
          <w:spacing w:val="1"/>
        </w:rPr>
        <w:t> </w:t>
      </w:r>
      <w:r>
        <w:rPr/>
        <w:t>group</w:t>
      </w:r>
      <w:r>
        <w:rPr>
          <w:spacing w:val="1"/>
        </w:rPr>
        <w:t> </w:t>
      </w:r>
      <w:r>
        <w:rPr/>
        <w:t>produced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(p&lt;0.05)</w:t>
      </w:r>
      <w:r>
        <w:rPr>
          <w:spacing w:val="1"/>
        </w:rPr>
        <w:t> </w:t>
      </w:r>
      <w:r>
        <w:rPr/>
        <w:t>increase</w:t>
      </w:r>
      <w:r>
        <w:rPr>
          <w:spacing w:val="8"/>
        </w:rPr>
        <w:t> </w:t>
      </w:r>
      <w:r>
        <w:rPr/>
        <w:t>in</w:t>
      </w:r>
      <w:r>
        <w:rPr>
          <w:spacing w:val="11"/>
        </w:rPr>
        <w:t> </w:t>
      </w:r>
      <w:r>
        <w:rPr/>
        <w:t>haemoglobin</w:t>
      </w:r>
      <w:r>
        <w:rPr>
          <w:spacing w:val="9"/>
        </w:rPr>
        <w:t> </w:t>
      </w:r>
      <w:r>
        <w:rPr/>
        <w:t>compared</w:t>
      </w:r>
      <w:r>
        <w:rPr>
          <w:spacing w:val="10"/>
        </w:rPr>
        <w:t> </w:t>
      </w:r>
      <w:r>
        <w:rPr/>
        <w:t>to</w:t>
      </w:r>
      <w:r>
        <w:rPr>
          <w:spacing w:val="10"/>
        </w:rPr>
        <w:t> </w:t>
      </w:r>
      <w:r>
        <w:rPr/>
        <w:t>the</w:t>
      </w:r>
      <w:r>
        <w:rPr>
          <w:spacing w:val="10"/>
        </w:rPr>
        <w:t> </w:t>
      </w:r>
      <w:r>
        <w:rPr/>
        <w:t>infected</w:t>
      </w:r>
      <w:r>
        <w:rPr>
          <w:spacing w:val="12"/>
        </w:rPr>
        <w:t> </w:t>
      </w:r>
      <w:r>
        <w:rPr/>
        <w:t>control,</w:t>
      </w:r>
      <w:r>
        <w:rPr>
          <w:spacing w:val="10"/>
        </w:rPr>
        <w:t> </w:t>
      </w:r>
      <w:r>
        <w:rPr/>
        <w:t>(Table</w:t>
      </w:r>
      <w:r>
        <w:rPr>
          <w:spacing w:val="10"/>
        </w:rPr>
        <w:t> </w:t>
      </w:r>
      <w:r>
        <w:rPr/>
        <w:t>4.2).</w:t>
      </w:r>
      <w:r>
        <w:rPr>
          <w:spacing w:val="9"/>
        </w:rPr>
        <w:t> </w:t>
      </w:r>
      <w:r>
        <w:rPr/>
        <w:t>Promethazine</w:t>
      </w:r>
      <w:r>
        <w:rPr>
          <w:spacing w:val="10"/>
        </w:rPr>
        <w:t> </w:t>
      </w:r>
      <w:r>
        <w:rPr/>
        <w:t>at</w:t>
      </w:r>
      <w:r>
        <w:rPr>
          <w:spacing w:val="-58"/>
        </w:rPr>
        <w:t> </w:t>
      </w:r>
      <w:r>
        <w:rPr/>
        <w:t>a</w:t>
      </w:r>
      <w:r>
        <w:rPr>
          <w:spacing w:val="1"/>
        </w:rPr>
        <w:t> </w:t>
      </w:r>
      <w:r>
        <w:rPr/>
        <w:t>dose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25mg/kg</w:t>
      </w:r>
      <w:r>
        <w:rPr>
          <w:spacing w:val="1"/>
        </w:rPr>
        <w:t> </w:t>
      </w:r>
      <w:r>
        <w:rPr/>
        <w:t>co-administered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artemether-lumfantrine</w:t>
      </w:r>
      <w:r>
        <w:rPr>
          <w:spacing w:val="1"/>
        </w:rPr>
        <w:t> </w:t>
      </w:r>
      <w:r>
        <w:rPr/>
        <w:t>produced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higher</w:t>
      </w:r>
      <w:r>
        <w:rPr>
          <w:spacing w:val="-57"/>
        </w:rPr>
        <w:t> </w:t>
      </w:r>
      <w:r>
        <w:rPr/>
        <w:t>haemoglobin</w:t>
      </w:r>
      <w:r>
        <w:rPr>
          <w:spacing w:val="1"/>
        </w:rPr>
        <w:t> </w:t>
      </w:r>
      <w:r>
        <w:rPr/>
        <w:t>value</w:t>
      </w:r>
      <w:r>
        <w:rPr>
          <w:spacing w:val="1"/>
        </w:rPr>
        <w:t> </w:t>
      </w:r>
      <w:r>
        <w:rPr/>
        <w:t>compared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promethazine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50mg/kg</w:t>
      </w:r>
      <w:r>
        <w:rPr>
          <w:spacing w:val="1"/>
        </w:rPr>
        <w:t> </w:t>
      </w:r>
      <w:r>
        <w:rPr/>
        <w:t>co-administered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artemether-lumenfantrine.</w:t>
      </w:r>
    </w:p>
    <w:p>
      <w:pPr>
        <w:pStyle w:val="BodyText"/>
        <w:spacing w:line="482" w:lineRule="auto" w:before="200"/>
        <w:ind w:left="1985" w:right="1413"/>
        <w:jc w:val="both"/>
      </w:pPr>
      <w:r>
        <w:rPr/>
        <w:t>Promethazine</w:t>
      </w:r>
      <w:r>
        <w:rPr>
          <w:spacing w:val="1"/>
        </w:rPr>
        <w:t> </w:t>
      </w:r>
      <w:r>
        <w:rPr/>
        <w:t>(25</w:t>
      </w:r>
      <w:r>
        <w:rPr>
          <w:spacing w:val="1"/>
        </w:rPr>
        <w:t> </w:t>
      </w:r>
      <w:r>
        <w:rPr/>
        <w:t>mg/kg)</w:t>
      </w:r>
      <w:r>
        <w:rPr>
          <w:spacing w:val="1"/>
        </w:rPr>
        <w:t> </w:t>
      </w:r>
      <w:r>
        <w:rPr/>
        <w:t>alone</w:t>
      </w:r>
      <w:r>
        <w:rPr>
          <w:spacing w:val="1"/>
        </w:rPr>
        <w:t> </w:t>
      </w:r>
      <w:r>
        <w:rPr/>
        <w:t>produced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(p&lt;0.05)</w:t>
      </w:r>
      <w:r>
        <w:rPr>
          <w:spacing w:val="1"/>
        </w:rPr>
        <w:t> </w:t>
      </w:r>
      <w:r>
        <w:rPr/>
        <w:t>reduction</w:t>
      </w:r>
      <w:r>
        <w:rPr>
          <w:spacing w:val="1"/>
        </w:rPr>
        <w:t> </w:t>
      </w:r>
      <w:r>
        <w:rPr/>
        <w:t>in</w:t>
      </w:r>
      <w:r>
        <w:rPr>
          <w:spacing w:val="60"/>
        </w:rPr>
        <w:t> </w:t>
      </w:r>
      <w:r>
        <w:rPr/>
        <w:t>PCV</w:t>
      </w:r>
      <w:r>
        <w:rPr>
          <w:spacing w:val="-57"/>
        </w:rPr>
        <w:t> </w:t>
      </w:r>
      <w:r>
        <w:rPr/>
        <w:t>values</w:t>
      </w:r>
      <w:r>
        <w:rPr>
          <w:spacing w:val="-1"/>
        </w:rPr>
        <w:t> </w:t>
      </w:r>
      <w:r>
        <w:rPr/>
        <w:t>compared to the</w:t>
      </w:r>
      <w:r>
        <w:rPr>
          <w:spacing w:val="-1"/>
        </w:rPr>
        <w:t> </w:t>
      </w:r>
      <w:r>
        <w:rPr/>
        <w:t>artemether-lumenfantrine</w:t>
      </w:r>
      <w:r>
        <w:rPr>
          <w:spacing w:val="1"/>
        </w:rPr>
        <w:t> </w:t>
      </w:r>
      <w:r>
        <w:rPr/>
        <w:t>treated</w:t>
      </w:r>
      <w:r>
        <w:rPr>
          <w:spacing w:val="1"/>
        </w:rPr>
        <w:t> </w:t>
      </w:r>
      <w:r>
        <w:rPr/>
        <w:t>groups.</w:t>
      </w:r>
    </w:p>
    <w:p>
      <w:pPr>
        <w:pStyle w:val="BodyText"/>
        <w:spacing w:line="480" w:lineRule="auto" w:before="194"/>
        <w:ind w:left="1985" w:right="1412"/>
        <w:jc w:val="both"/>
      </w:pPr>
      <w:r>
        <w:rPr/>
        <w:t>There was no significant difference in the WBC values across the groups. This was the</w:t>
      </w:r>
      <w:r>
        <w:rPr>
          <w:spacing w:val="1"/>
        </w:rPr>
        <w:t> </w:t>
      </w:r>
      <w:r>
        <w:rPr/>
        <w:t>same for the RBC values, although promethazine treated group had the lowest value</w:t>
      </w:r>
      <w:r>
        <w:rPr>
          <w:spacing w:val="1"/>
        </w:rPr>
        <w:t> </w:t>
      </w:r>
      <w:r>
        <w:rPr/>
        <w:t>after the infected normal group. The dose of promethazine (50mg/kg) co-administered</w:t>
      </w:r>
      <w:r>
        <w:rPr>
          <w:spacing w:val="1"/>
        </w:rPr>
        <w:t> </w:t>
      </w:r>
      <w:r>
        <w:rPr/>
        <w:t>with artemether-lumenfantrine produced an insignificant decrease (p &gt; 0.05)in RBC</w:t>
      </w:r>
      <w:r>
        <w:rPr>
          <w:spacing w:val="1"/>
        </w:rPr>
        <w:t> </w:t>
      </w:r>
      <w:r>
        <w:rPr/>
        <w:t>compared to the dose of promethazine at 25mg/kg co-administered with Artemether-</w:t>
      </w:r>
      <w:r>
        <w:rPr>
          <w:spacing w:val="1"/>
        </w:rPr>
        <w:t> </w:t>
      </w:r>
      <w:r>
        <w:rPr/>
        <w:t>lumenfantrine.</w:t>
      </w:r>
    </w:p>
    <w:p>
      <w:pPr>
        <w:spacing w:after="0" w:line="480" w:lineRule="auto"/>
        <w:jc w:val="both"/>
        <w:sectPr>
          <w:pgSz w:w="11910" w:h="16840"/>
          <w:pgMar w:header="0" w:footer="1002" w:top="1340" w:bottom="1200" w:left="0" w:right="0"/>
        </w:sectPr>
      </w:pPr>
    </w:p>
    <w:p>
      <w:pPr>
        <w:pStyle w:val="Heading1"/>
        <w:numPr>
          <w:ilvl w:val="1"/>
          <w:numId w:val="24"/>
        </w:numPr>
        <w:tabs>
          <w:tab w:pos="2287" w:val="left" w:leader="none"/>
          <w:tab w:pos="2705" w:val="left" w:leader="none"/>
          <w:tab w:pos="7000" w:val="left" w:leader="none"/>
        </w:tabs>
        <w:spacing w:line="276" w:lineRule="auto" w:before="61" w:after="0"/>
        <w:ind w:left="1985" w:right="1413" w:firstLine="0"/>
        <w:jc w:val="left"/>
      </w:pPr>
      <w:r>
        <w:rPr/>
        <w:t>:</w:t>
        <w:tab/>
        <w:t>The  </w:t>
      </w:r>
      <w:r>
        <w:rPr>
          <w:spacing w:val="14"/>
        </w:rPr>
        <w:t> </w:t>
      </w:r>
      <w:r>
        <w:rPr/>
        <w:t>Effect  </w:t>
      </w:r>
      <w:r>
        <w:rPr>
          <w:spacing w:val="14"/>
        </w:rPr>
        <w:t> </w:t>
      </w:r>
      <w:r>
        <w:rPr/>
        <w:t>of  </w:t>
      </w:r>
      <w:r>
        <w:rPr>
          <w:spacing w:val="17"/>
        </w:rPr>
        <w:t> </w:t>
      </w:r>
      <w:r>
        <w:rPr/>
        <w:t>Co-administration  </w:t>
      </w:r>
      <w:r>
        <w:rPr>
          <w:spacing w:val="17"/>
        </w:rPr>
        <w:t> </w:t>
      </w:r>
      <w:r>
        <w:rPr/>
        <w:t>of</w:t>
        <w:tab/>
        <w:t>Promethazine</w:t>
      </w:r>
      <w:r>
        <w:rPr>
          <w:spacing w:val="11"/>
        </w:rPr>
        <w:t> </w:t>
      </w:r>
      <w:r>
        <w:rPr/>
        <w:t>and</w:t>
      </w:r>
      <w:r>
        <w:rPr>
          <w:spacing w:val="12"/>
        </w:rPr>
        <w:t> </w:t>
      </w:r>
      <w:r>
        <w:rPr/>
        <w:t>Artemether-</w:t>
      </w:r>
      <w:r>
        <w:rPr>
          <w:spacing w:val="-57"/>
        </w:rPr>
        <w:t> </w:t>
      </w:r>
      <w:r>
        <w:rPr/>
        <w:t>lumenfantrine</w:t>
      </w:r>
      <w:r>
        <w:rPr>
          <w:spacing w:val="-4"/>
        </w:rPr>
        <w:t> </w:t>
      </w:r>
      <w:r>
        <w:rPr/>
        <w:t>on</w:t>
      </w:r>
      <w:r>
        <w:rPr>
          <w:spacing w:val="-2"/>
        </w:rPr>
        <w:t> </w:t>
      </w:r>
      <w:r>
        <w:rPr/>
        <w:t>Haematological</w:t>
      </w:r>
      <w:r>
        <w:rPr>
          <w:spacing w:val="-2"/>
        </w:rPr>
        <w:t> </w:t>
      </w:r>
      <w:r>
        <w:rPr/>
        <w:t>Parameters</w:t>
      </w:r>
      <w:r>
        <w:rPr>
          <w:spacing w:val="-2"/>
        </w:rPr>
        <w:t> </w:t>
      </w:r>
      <w:r>
        <w:rPr/>
        <w:t>of </w:t>
      </w:r>
      <w:r>
        <w:rPr>
          <w:i/>
        </w:rPr>
        <w:t>Plasmodiumberghei</w:t>
      </w:r>
      <w:r>
        <w:rPr>
          <w:i/>
          <w:spacing w:val="-2"/>
        </w:rPr>
        <w:t> </w:t>
      </w:r>
      <w:r>
        <w:rPr/>
        <w:t>Infected</w:t>
      </w:r>
      <w:r>
        <w:rPr>
          <w:spacing w:val="-2"/>
        </w:rPr>
        <w:t> </w:t>
      </w:r>
      <w:r>
        <w:rPr/>
        <w:t>Mice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5"/>
        <w:rPr>
          <w:b/>
          <w:sz w:val="32"/>
        </w:rPr>
      </w:pPr>
    </w:p>
    <w:p>
      <w:pPr>
        <w:spacing w:before="0"/>
        <w:ind w:left="1985" w:right="0" w:firstLine="0"/>
        <w:jc w:val="left"/>
        <w:rPr>
          <w:sz w:val="20"/>
        </w:rPr>
      </w:pPr>
      <w:r>
        <w:rPr>
          <w:sz w:val="20"/>
        </w:rPr>
        <w:t>n=6, *p&lt;0.05,</w:t>
      </w:r>
      <w:r>
        <w:rPr>
          <w:spacing w:val="48"/>
          <w:sz w:val="20"/>
        </w:rPr>
        <w:t> </w:t>
      </w:r>
      <w:r>
        <w:rPr>
          <w:sz w:val="20"/>
        </w:rPr>
        <w:t>ANOVA,</w:t>
      </w:r>
      <w:r>
        <w:rPr>
          <w:spacing w:val="-2"/>
          <w:sz w:val="20"/>
        </w:rPr>
        <w:t> </w:t>
      </w:r>
      <w:r>
        <w:rPr>
          <w:sz w:val="20"/>
        </w:rPr>
        <w:t>Duncan</w:t>
      </w:r>
      <w:r>
        <w:rPr>
          <w:spacing w:val="-3"/>
          <w:sz w:val="20"/>
        </w:rPr>
        <w:t> </w:t>
      </w:r>
      <w:r>
        <w:rPr>
          <w:sz w:val="20"/>
        </w:rPr>
        <w:t>post-hoc</w:t>
      </w:r>
      <w:r>
        <w:rPr>
          <w:spacing w:val="-2"/>
          <w:sz w:val="20"/>
        </w:rPr>
        <w:t> </w:t>
      </w:r>
      <w:r>
        <w:rPr>
          <w:sz w:val="20"/>
        </w:rPr>
        <w:t>test,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2"/>
        </w:rPr>
      </w:pPr>
    </w:p>
    <w:tbl>
      <w:tblPr>
        <w:tblW w:w="0" w:type="auto"/>
        <w:jc w:val="left"/>
        <w:tblInd w:w="10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02"/>
        <w:gridCol w:w="1219"/>
        <w:gridCol w:w="1159"/>
        <w:gridCol w:w="970"/>
        <w:gridCol w:w="993"/>
        <w:gridCol w:w="927"/>
        <w:gridCol w:w="1121"/>
        <w:gridCol w:w="1219"/>
        <w:gridCol w:w="995"/>
      </w:tblGrid>
      <w:tr>
        <w:trPr>
          <w:trHeight w:val="1082" w:hRule="atLeast"/>
        </w:trPr>
        <w:tc>
          <w:tcPr>
            <w:tcW w:w="140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360" w:lineRule="auto"/>
              <w:ind w:left="107" w:right="273"/>
              <w:rPr>
                <w:b/>
                <w:sz w:val="22"/>
              </w:rPr>
            </w:pPr>
            <w:r>
              <w:rPr>
                <w:b/>
                <w:sz w:val="22"/>
              </w:rPr>
              <w:t>Treatment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(mg/kg)</w:t>
            </w:r>
          </w:p>
        </w:tc>
        <w:tc>
          <w:tcPr>
            <w:tcW w:w="121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1" w:lineRule="exact"/>
              <w:ind w:left="189"/>
              <w:rPr>
                <w:b/>
                <w:sz w:val="22"/>
              </w:rPr>
            </w:pPr>
            <w:r>
              <w:rPr>
                <w:b/>
                <w:sz w:val="22"/>
              </w:rPr>
              <w:t>Hb(g/dl)</w:t>
            </w:r>
          </w:p>
        </w:tc>
        <w:tc>
          <w:tcPr>
            <w:tcW w:w="115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1" w:lineRule="exact"/>
              <w:ind w:left="64" w:right="221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PCV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%</w:t>
            </w:r>
          </w:p>
        </w:tc>
        <w:tc>
          <w:tcPr>
            <w:tcW w:w="97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1" w:lineRule="exact"/>
              <w:ind w:left="128"/>
              <w:rPr>
                <w:b/>
                <w:sz w:val="22"/>
              </w:rPr>
            </w:pPr>
            <w:r>
              <w:rPr>
                <w:b/>
                <w:sz w:val="22"/>
              </w:rPr>
              <w:t>WBC(l</w:t>
            </w:r>
            <w:r>
              <w:rPr>
                <w:b/>
                <w:sz w:val="22"/>
                <w:vertAlign w:val="superscript"/>
              </w:rPr>
              <w:t>-</w:t>
            </w:r>
          </w:p>
          <w:p>
            <w:pPr>
              <w:pStyle w:val="TableParagraph"/>
              <w:spacing w:before="100"/>
              <w:ind w:left="128"/>
              <w:rPr>
                <w:b/>
                <w:sz w:val="22"/>
              </w:rPr>
            </w:pPr>
            <w:r>
              <w:rPr>
                <w:b/>
                <w:sz w:val="14"/>
              </w:rPr>
              <w:t>1</w:t>
            </w:r>
            <w:r>
              <w:rPr>
                <w:b/>
                <w:position w:val="-9"/>
                <w:sz w:val="22"/>
              </w:rPr>
              <w:t>)</w:t>
            </w:r>
          </w:p>
        </w:tc>
        <w:tc>
          <w:tcPr>
            <w:tcW w:w="99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1" w:lineRule="exact"/>
              <w:ind w:left="128"/>
              <w:rPr>
                <w:b/>
                <w:sz w:val="22"/>
              </w:rPr>
            </w:pPr>
            <w:r>
              <w:rPr>
                <w:b/>
                <w:sz w:val="22"/>
              </w:rPr>
              <w:t>RBC</w:t>
            </w:r>
            <w:r>
              <w:rPr>
                <w:b/>
                <w:spacing w:val="50"/>
                <w:sz w:val="22"/>
              </w:rPr>
              <w:t> </w:t>
            </w:r>
            <w:r>
              <w:rPr>
                <w:b/>
                <w:sz w:val="22"/>
              </w:rPr>
              <w:t>(l</w:t>
            </w:r>
            <w:r>
              <w:rPr>
                <w:b/>
                <w:sz w:val="22"/>
                <w:vertAlign w:val="superscript"/>
              </w:rPr>
              <w:t>-</w:t>
            </w:r>
          </w:p>
          <w:p>
            <w:pPr>
              <w:pStyle w:val="TableParagraph"/>
              <w:spacing w:before="100"/>
              <w:ind w:left="128"/>
              <w:rPr>
                <w:b/>
                <w:sz w:val="22"/>
              </w:rPr>
            </w:pPr>
            <w:r>
              <w:rPr>
                <w:b/>
                <w:sz w:val="14"/>
              </w:rPr>
              <w:t>1</w:t>
            </w:r>
            <w:r>
              <w:rPr>
                <w:b/>
                <w:position w:val="-9"/>
                <w:sz w:val="22"/>
              </w:rPr>
              <w:t>)</w:t>
            </w:r>
          </w:p>
        </w:tc>
        <w:tc>
          <w:tcPr>
            <w:tcW w:w="92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1" w:lineRule="exact"/>
              <w:ind w:left="104"/>
              <w:rPr>
                <w:b/>
                <w:sz w:val="22"/>
              </w:rPr>
            </w:pPr>
            <w:r>
              <w:rPr>
                <w:b/>
                <w:sz w:val="22"/>
              </w:rPr>
              <w:t>PTC(l</w:t>
            </w:r>
            <w:r>
              <w:rPr>
                <w:b/>
                <w:sz w:val="22"/>
                <w:vertAlign w:val="superscript"/>
              </w:rPr>
              <w:t>-</w:t>
            </w:r>
          </w:p>
          <w:p>
            <w:pPr>
              <w:pStyle w:val="TableParagraph"/>
              <w:spacing w:before="100"/>
              <w:ind w:left="104"/>
              <w:rPr>
                <w:b/>
                <w:sz w:val="22"/>
              </w:rPr>
            </w:pPr>
            <w:r>
              <w:rPr>
                <w:b/>
                <w:sz w:val="14"/>
              </w:rPr>
              <w:t>1</w:t>
            </w:r>
            <w:r>
              <w:rPr>
                <w:b/>
                <w:position w:val="-9"/>
                <w:sz w:val="22"/>
              </w:rPr>
              <w:t>)</w:t>
            </w:r>
          </w:p>
        </w:tc>
        <w:tc>
          <w:tcPr>
            <w:tcW w:w="112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1" w:lineRule="exact"/>
              <w:ind w:left="145"/>
              <w:rPr>
                <w:b/>
                <w:sz w:val="22"/>
              </w:rPr>
            </w:pPr>
            <w:r>
              <w:rPr>
                <w:b/>
                <w:sz w:val="22"/>
              </w:rPr>
              <w:t>N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%</w:t>
            </w:r>
          </w:p>
        </w:tc>
        <w:tc>
          <w:tcPr>
            <w:tcW w:w="121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1" w:lineRule="exact"/>
              <w:ind w:left="188"/>
              <w:rPr>
                <w:b/>
                <w:sz w:val="22"/>
              </w:rPr>
            </w:pPr>
            <w:r>
              <w:rPr>
                <w:b/>
                <w:sz w:val="22"/>
              </w:rPr>
              <w:t>L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%</w:t>
            </w:r>
          </w:p>
        </w:tc>
        <w:tc>
          <w:tcPr>
            <w:tcW w:w="99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1" w:lineRule="exact"/>
              <w:ind w:left="133"/>
              <w:rPr>
                <w:b/>
                <w:sz w:val="22"/>
              </w:rPr>
            </w:pPr>
            <w:r>
              <w:rPr>
                <w:b/>
                <w:sz w:val="22"/>
              </w:rPr>
              <w:t>E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%</w:t>
            </w:r>
          </w:p>
        </w:tc>
      </w:tr>
      <w:tr>
        <w:trPr>
          <w:trHeight w:val="923" w:hRule="atLeast"/>
        </w:trPr>
        <w:tc>
          <w:tcPr>
            <w:tcW w:w="140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60" w:lineRule="auto"/>
              <w:ind w:left="107" w:right="250"/>
              <w:rPr>
                <w:sz w:val="22"/>
              </w:rPr>
            </w:pPr>
            <w:r>
              <w:rPr>
                <w:sz w:val="22"/>
              </w:rPr>
              <w:t>Unif+NS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(0.2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ml/Kg)</w:t>
            </w:r>
          </w:p>
        </w:tc>
        <w:tc>
          <w:tcPr>
            <w:tcW w:w="121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7" w:lineRule="exact"/>
              <w:ind w:left="189"/>
              <w:rPr>
                <w:sz w:val="22"/>
              </w:rPr>
            </w:pPr>
            <w:r>
              <w:rPr>
                <w:sz w:val="22"/>
              </w:rPr>
              <w:t>15.7±0.6</w:t>
            </w:r>
          </w:p>
        </w:tc>
        <w:tc>
          <w:tcPr>
            <w:tcW w:w="115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7" w:lineRule="exact"/>
              <w:ind w:left="115" w:right="219"/>
              <w:jc w:val="center"/>
              <w:rPr>
                <w:sz w:val="22"/>
              </w:rPr>
            </w:pPr>
            <w:r>
              <w:rPr>
                <w:sz w:val="22"/>
              </w:rPr>
              <w:t>47.3±1.8</w:t>
            </w:r>
          </w:p>
        </w:tc>
        <w:tc>
          <w:tcPr>
            <w:tcW w:w="97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7" w:lineRule="exact"/>
              <w:ind w:left="110" w:right="149"/>
              <w:jc w:val="center"/>
              <w:rPr>
                <w:sz w:val="22"/>
              </w:rPr>
            </w:pPr>
            <w:r>
              <w:rPr>
                <w:sz w:val="22"/>
              </w:rPr>
              <w:t>4.7±0.5</w:t>
            </w:r>
          </w:p>
        </w:tc>
        <w:tc>
          <w:tcPr>
            <w:tcW w:w="99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7" w:lineRule="exact"/>
              <w:ind w:left="128"/>
              <w:rPr>
                <w:sz w:val="22"/>
              </w:rPr>
            </w:pPr>
            <w:r>
              <w:rPr>
                <w:sz w:val="22"/>
              </w:rPr>
              <w:t>6.2±0.2</w:t>
            </w:r>
          </w:p>
        </w:tc>
        <w:tc>
          <w:tcPr>
            <w:tcW w:w="92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7" w:lineRule="exact"/>
              <w:ind w:left="104"/>
              <w:rPr>
                <w:sz w:val="22"/>
              </w:rPr>
            </w:pPr>
            <w:r>
              <w:rPr>
                <w:sz w:val="22"/>
              </w:rPr>
              <w:t>7.8±0.1</w:t>
            </w:r>
          </w:p>
        </w:tc>
        <w:tc>
          <w:tcPr>
            <w:tcW w:w="112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7" w:lineRule="exact"/>
              <w:ind w:left="145"/>
              <w:rPr>
                <w:sz w:val="22"/>
              </w:rPr>
            </w:pPr>
            <w:r>
              <w:rPr>
                <w:sz w:val="22"/>
              </w:rPr>
              <w:t>16.0±2.5</w:t>
            </w:r>
          </w:p>
        </w:tc>
        <w:tc>
          <w:tcPr>
            <w:tcW w:w="121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7" w:lineRule="exact"/>
              <w:ind w:left="188"/>
              <w:rPr>
                <w:sz w:val="22"/>
              </w:rPr>
            </w:pPr>
            <w:r>
              <w:rPr>
                <w:sz w:val="22"/>
              </w:rPr>
              <w:t>77.8±1.2</w:t>
            </w:r>
          </w:p>
        </w:tc>
        <w:tc>
          <w:tcPr>
            <w:tcW w:w="99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7" w:lineRule="exact"/>
              <w:ind w:left="133"/>
              <w:rPr>
                <w:sz w:val="22"/>
              </w:rPr>
            </w:pPr>
            <w:r>
              <w:rPr>
                <w:sz w:val="22"/>
              </w:rPr>
              <w:t>1.7±0.3</w:t>
            </w:r>
          </w:p>
        </w:tc>
      </w:tr>
      <w:tr>
        <w:trPr>
          <w:trHeight w:val="1248" w:hRule="atLeast"/>
        </w:trPr>
        <w:tc>
          <w:tcPr>
            <w:tcW w:w="1402" w:type="dxa"/>
          </w:tcPr>
          <w:p>
            <w:pPr>
              <w:pStyle w:val="TableParagraph"/>
              <w:rPr>
                <w:sz w:val="25"/>
              </w:rPr>
            </w:pPr>
          </w:p>
          <w:p>
            <w:pPr>
              <w:pStyle w:val="TableParagraph"/>
              <w:spacing w:line="360" w:lineRule="auto"/>
              <w:ind w:left="107" w:right="291"/>
              <w:rPr>
                <w:sz w:val="22"/>
              </w:rPr>
            </w:pPr>
            <w:r>
              <w:rPr>
                <w:sz w:val="22"/>
              </w:rPr>
              <w:t>Inf+NS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(0.2ml/Kg)</w:t>
            </w:r>
          </w:p>
        </w:tc>
        <w:tc>
          <w:tcPr>
            <w:tcW w:w="1219" w:type="dxa"/>
          </w:tcPr>
          <w:p>
            <w:pPr>
              <w:pStyle w:val="TableParagraph"/>
              <w:rPr>
                <w:sz w:val="25"/>
              </w:rPr>
            </w:pPr>
          </w:p>
          <w:p>
            <w:pPr>
              <w:pStyle w:val="TableParagraph"/>
              <w:ind w:left="189"/>
              <w:rPr>
                <w:sz w:val="22"/>
              </w:rPr>
            </w:pPr>
            <w:r>
              <w:rPr>
                <w:sz w:val="22"/>
              </w:rPr>
              <w:t>9.9±0.6</w:t>
            </w:r>
          </w:p>
        </w:tc>
        <w:tc>
          <w:tcPr>
            <w:tcW w:w="1159" w:type="dxa"/>
          </w:tcPr>
          <w:p>
            <w:pPr>
              <w:pStyle w:val="TableParagraph"/>
              <w:rPr>
                <w:sz w:val="25"/>
              </w:rPr>
            </w:pPr>
          </w:p>
          <w:p>
            <w:pPr>
              <w:pStyle w:val="TableParagraph"/>
              <w:ind w:left="115" w:right="112"/>
              <w:jc w:val="center"/>
              <w:rPr>
                <w:sz w:val="22"/>
              </w:rPr>
            </w:pPr>
            <w:r>
              <w:rPr>
                <w:sz w:val="22"/>
              </w:rPr>
              <w:t>29.5±1.81</w:t>
            </w:r>
          </w:p>
        </w:tc>
        <w:tc>
          <w:tcPr>
            <w:tcW w:w="970" w:type="dxa"/>
          </w:tcPr>
          <w:p>
            <w:pPr>
              <w:pStyle w:val="TableParagraph"/>
              <w:rPr>
                <w:sz w:val="25"/>
              </w:rPr>
            </w:pPr>
          </w:p>
          <w:p>
            <w:pPr>
              <w:pStyle w:val="TableParagraph"/>
              <w:ind w:left="110" w:right="149"/>
              <w:jc w:val="center"/>
              <w:rPr>
                <w:sz w:val="22"/>
              </w:rPr>
            </w:pPr>
            <w:r>
              <w:rPr>
                <w:sz w:val="22"/>
              </w:rPr>
              <w:t>5.3±0.4</w:t>
            </w:r>
          </w:p>
        </w:tc>
        <w:tc>
          <w:tcPr>
            <w:tcW w:w="993" w:type="dxa"/>
          </w:tcPr>
          <w:p>
            <w:pPr>
              <w:pStyle w:val="TableParagraph"/>
              <w:rPr>
                <w:sz w:val="25"/>
              </w:rPr>
            </w:pPr>
          </w:p>
          <w:p>
            <w:pPr>
              <w:pStyle w:val="TableParagraph"/>
              <w:ind w:left="128"/>
              <w:rPr>
                <w:sz w:val="22"/>
              </w:rPr>
            </w:pPr>
            <w:r>
              <w:rPr>
                <w:sz w:val="22"/>
              </w:rPr>
              <w:t>5.1±0.2</w:t>
            </w:r>
          </w:p>
        </w:tc>
        <w:tc>
          <w:tcPr>
            <w:tcW w:w="927" w:type="dxa"/>
          </w:tcPr>
          <w:p>
            <w:pPr>
              <w:pStyle w:val="TableParagraph"/>
              <w:rPr>
                <w:sz w:val="25"/>
              </w:rPr>
            </w:pPr>
          </w:p>
          <w:p>
            <w:pPr>
              <w:pStyle w:val="TableParagraph"/>
              <w:ind w:left="104"/>
              <w:rPr>
                <w:sz w:val="22"/>
              </w:rPr>
            </w:pPr>
            <w:r>
              <w:rPr>
                <w:sz w:val="22"/>
              </w:rPr>
              <w:t>7.3±0.1</w:t>
            </w:r>
          </w:p>
        </w:tc>
        <w:tc>
          <w:tcPr>
            <w:tcW w:w="1121" w:type="dxa"/>
          </w:tcPr>
          <w:p>
            <w:pPr>
              <w:pStyle w:val="TableParagraph"/>
              <w:rPr>
                <w:sz w:val="25"/>
              </w:rPr>
            </w:pPr>
          </w:p>
          <w:p>
            <w:pPr>
              <w:pStyle w:val="TableParagraph"/>
              <w:ind w:left="145"/>
              <w:rPr>
                <w:sz w:val="22"/>
              </w:rPr>
            </w:pPr>
            <w:r>
              <w:rPr>
                <w:sz w:val="22"/>
              </w:rPr>
              <w:t>21.3±6.5</w:t>
            </w:r>
          </w:p>
        </w:tc>
        <w:tc>
          <w:tcPr>
            <w:tcW w:w="1219" w:type="dxa"/>
          </w:tcPr>
          <w:p>
            <w:pPr>
              <w:pStyle w:val="TableParagraph"/>
              <w:rPr>
                <w:sz w:val="25"/>
              </w:rPr>
            </w:pPr>
          </w:p>
          <w:p>
            <w:pPr>
              <w:pStyle w:val="TableParagraph"/>
              <w:ind w:left="188"/>
              <w:rPr>
                <w:sz w:val="22"/>
              </w:rPr>
            </w:pPr>
            <w:r>
              <w:rPr>
                <w:sz w:val="22"/>
              </w:rPr>
              <w:t>70.3±1.1</w:t>
            </w:r>
          </w:p>
        </w:tc>
        <w:tc>
          <w:tcPr>
            <w:tcW w:w="995" w:type="dxa"/>
          </w:tcPr>
          <w:p>
            <w:pPr>
              <w:pStyle w:val="TableParagraph"/>
              <w:rPr>
                <w:sz w:val="25"/>
              </w:rPr>
            </w:pPr>
          </w:p>
          <w:p>
            <w:pPr>
              <w:pStyle w:val="TableParagraph"/>
              <w:ind w:left="133"/>
              <w:rPr>
                <w:sz w:val="22"/>
              </w:rPr>
            </w:pPr>
            <w:r>
              <w:rPr>
                <w:sz w:val="22"/>
              </w:rPr>
              <w:t>1.5±0.3</w:t>
            </w:r>
          </w:p>
        </w:tc>
      </w:tr>
      <w:tr>
        <w:trPr>
          <w:trHeight w:val="1058" w:hRule="atLeast"/>
        </w:trPr>
        <w:tc>
          <w:tcPr>
            <w:tcW w:w="1402" w:type="dxa"/>
          </w:tcPr>
          <w:p>
            <w:pPr>
              <w:pStyle w:val="TableParagraph"/>
              <w:spacing w:before="8"/>
              <w:rPr>
                <w:sz w:val="27"/>
              </w:rPr>
            </w:pP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Inf+AL</w:t>
            </w:r>
          </w:p>
        </w:tc>
        <w:tc>
          <w:tcPr>
            <w:tcW w:w="1219" w:type="dxa"/>
          </w:tcPr>
          <w:p>
            <w:pPr>
              <w:pStyle w:val="TableParagraph"/>
              <w:spacing w:before="8"/>
              <w:rPr>
                <w:sz w:val="27"/>
              </w:rPr>
            </w:pPr>
          </w:p>
          <w:p>
            <w:pPr>
              <w:pStyle w:val="TableParagraph"/>
              <w:ind w:left="189"/>
              <w:rPr>
                <w:sz w:val="22"/>
              </w:rPr>
            </w:pPr>
            <w:r>
              <w:rPr>
                <w:sz w:val="22"/>
              </w:rPr>
              <w:t>14.3±0.6*</w:t>
            </w:r>
          </w:p>
        </w:tc>
        <w:tc>
          <w:tcPr>
            <w:tcW w:w="1159" w:type="dxa"/>
          </w:tcPr>
          <w:p>
            <w:pPr>
              <w:pStyle w:val="TableParagraph"/>
              <w:spacing w:before="8"/>
              <w:rPr>
                <w:sz w:val="27"/>
              </w:rPr>
            </w:pPr>
          </w:p>
          <w:p>
            <w:pPr>
              <w:pStyle w:val="TableParagraph"/>
              <w:ind w:left="115" w:right="219"/>
              <w:jc w:val="center"/>
              <w:rPr>
                <w:sz w:val="22"/>
              </w:rPr>
            </w:pPr>
            <w:r>
              <w:rPr>
                <w:sz w:val="22"/>
              </w:rPr>
              <w:t>42.5±1.8</w:t>
            </w:r>
          </w:p>
        </w:tc>
        <w:tc>
          <w:tcPr>
            <w:tcW w:w="970" w:type="dxa"/>
          </w:tcPr>
          <w:p>
            <w:pPr>
              <w:pStyle w:val="TableParagraph"/>
              <w:spacing w:before="8"/>
              <w:rPr>
                <w:sz w:val="27"/>
              </w:rPr>
            </w:pPr>
          </w:p>
          <w:p>
            <w:pPr>
              <w:pStyle w:val="TableParagraph"/>
              <w:ind w:left="110" w:right="149"/>
              <w:jc w:val="center"/>
              <w:rPr>
                <w:sz w:val="22"/>
              </w:rPr>
            </w:pPr>
            <w:r>
              <w:rPr>
                <w:sz w:val="22"/>
              </w:rPr>
              <w:t>5.0±0.2</w:t>
            </w:r>
          </w:p>
        </w:tc>
        <w:tc>
          <w:tcPr>
            <w:tcW w:w="993" w:type="dxa"/>
          </w:tcPr>
          <w:p>
            <w:pPr>
              <w:pStyle w:val="TableParagraph"/>
              <w:spacing w:before="8"/>
              <w:rPr>
                <w:sz w:val="27"/>
              </w:rPr>
            </w:pPr>
          </w:p>
          <w:p>
            <w:pPr>
              <w:pStyle w:val="TableParagraph"/>
              <w:ind w:left="128"/>
              <w:rPr>
                <w:sz w:val="22"/>
              </w:rPr>
            </w:pPr>
            <w:r>
              <w:rPr>
                <w:sz w:val="22"/>
              </w:rPr>
              <w:t>6.1±0.2</w:t>
            </w:r>
          </w:p>
        </w:tc>
        <w:tc>
          <w:tcPr>
            <w:tcW w:w="927" w:type="dxa"/>
          </w:tcPr>
          <w:p>
            <w:pPr>
              <w:pStyle w:val="TableParagraph"/>
              <w:spacing w:before="8"/>
              <w:rPr>
                <w:sz w:val="27"/>
              </w:rPr>
            </w:pPr>
          </w:p>
          <w:p>
            <w:pPr>
              <w:pStyle w:val="TableParagraph"/>
              <w:ind w:left="104"/>
              <w:rPr>
                <w:sz w:val="22"/>
              </w:rPr>
            </w:pPr>
            <w:r>
              <w:rPr>
                <w:sz w:val="22"/>
              </w:rPr>
              <w:t>7.7±0.1</w:t>
            </w:r>
          </w:p>
        </w:tc>
        <w:tc>
          <w:tcPr>
            <w:tcW w:w="1121" w:type="dxa"/>
          </w:tcPr>
          <w:p>
            <w:pPr>
              <w:pStyle w:val="TableParagraph"/>
              <w:spacing w:before="8"/>
              <w:rPr>
                <w:sz w:val="27"/>
              </w:rPr>
            </w:pPr>
          </w:p>
          <w:p>
            <w:pPr>
              <w:pStyle w:val="TableParagraph"/>
              <w:ind w:left="145"/>
              <w:rPr>
                <w:sz w:val="22"/>
              </w:rPr>
            </w:pPr>
            <w:r>
              <w:rPr>
                <w:sz w:val="22"/>
              </w:rPr>
              <w:t>18.5±1.3</w:t>
            </w:r>
          </w:p>
        </w:tc>
        <w:tc>
          <w:tcPr>
            <w:tcW w:w="1219" w:type="dxa"/>
          </w:tcPr>
          <w:p>
            <w:pPr>
              <w:pStyle w:val="TableParagraph"/>
              <w:spacing w:before="8"/>
              <w:rPr>
                <w:sz w:val="27"/>
              </w:rPr>
            </w:pPr>
          </w:p>
          <w:p>
            <w:pPr>
              <w:pStyle w:val="TableParagraph"/>
              <w:ind w:left="188"/>
              <w:rPr>
                <w:sz w:val="22"/>
              </w:rPr>
            </w:pPr>
            <w:r>
              <w:rPr>
                <w:sz w:val="22"/>
              </w:rPr>
              <w:t>79.8±1.1*</w:t>
            </w:r>
          </w:p>
        </w:tc>
        <w:tc>
          <w:tcPr>
            <w:tcW w:w="995" w:type="dxa"/>
          </w:tcPr>
          <w:p>
            <w:pPr>
              <w:pStyle w:val="TableParagraph"/>
              <w:spacing w:before="8"/>
              <w:rPr>
                <w:sz w:val="27"/>
              </w:rPr>
            </w:pPr>
          </w:p>
          <w:p>
            <w:pPr>
              <w:pStyle w:val="TableParagraph"/>
              <w:ind w:left="133"/>
              <w:rPr>
                <w:sz w:val="22"/>
              </w:rPr>
            </w:pPr>
            <w:r>
              <w:rPr>
                <w:sz w:val="22"/>
              </w:rPr>
              <w:t>1.7±0.3</w:t>
            </w:r>
          </w:p>
        </w:tc>
      </w:tr>
      <w:tr>
        <w:trPr>
          <w:trHeight w:val="1217" w:hRule="atLeast"/>
        </w:trPr>
        <w:tc>
          <w:tcPr>
            <w:tcW w:w="1402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1"/>
              <w:ind w:left="107"/>
              <w:rPr>
                <w:sz w:val="22"/>
              </w:rPr>
            </w:pPr>
            <w:r>
              <w:rPr>
                <w:sz w:val="22"/>
              </w:rPr>
              <w:t>Inf+Pro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1</w:t>
            </w:r>
          </w:p>
        </w:tc>
        <w:tc>
          <w:tcPr>
            <w:tcW w:w="1219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1"/>
              <w:ind w:left="189"/>
              <w:rPr>
                <w:sz w:val="22"/>
              </w:rPr>
            </w:pPr>
            <w:r>
              <w:rPr>
                <w:sz w:val="22"/>
              </w:rPr>
              <w:t>9.3±0.6</w:t>
            </w:r>
          </w:p>
        </w:tc>
        <w:tc>
          <w:tcPr>
            <w:tcW w:w="1159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1"/>
              <w:ind w:left="115" w:right="219"/>
              <w:jc w:val="center"/>
              <w:rPr>
                <w:sz w:val="22"/>
              </w:rPr>
            </w:pPr>
            <w:r>
              <w:rPr>
                <w:sz w:val="22"/>
              </w:rPr>
              <w:t>27.3±1.8</w:t>
            </w:r>
          </w:p>
        </w:tc>
        <w:tc>
          <w:tcPr>
            <w:tcW w:w="970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1"/>
              <w:ind w:left="110" w:right="149"/>
              <w:jc w:val="center"/>
              <w:rPr>
                <w:sz w:val="22"/>
              </w:rPr>
            </w:pPr>
            <w:r>
              <w:rPr>
                <w:sz w:val="22"/>
              </w:rPr>
              <w:t>5.2±1.3</w:t>
            </w:r>
          </w:p>
        </w:tc>
        <w:tc>
          <w:tcPr>
            <w:tcW w:w="993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1"/>
              <w:ind w:left="128"/>
              <w:rPr>
                <w:sz w:val="22"/>
              </w:rPr>
            </w:pPr>
            <w:r>
              <w:rPr>
                <w:sz w:val="22"/>
              </w:rPr>
              <w:t>5.2±0.2</w:t>
            </w:r>
          </w:p>
        </w:tc>
        <w:tc>
          <w:tcPr>
            <w:tcW w:w="927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1"/>
              <w:ind w:left="104"/>
              <w:rPr>
                <w:sz w:val="22"/>
              </w:rPr>
            </w:pPr>
            <w:r>
              <w:rPr>
                <w:sz w:val="22"/>
              </w:rPr>
              <w:t>7.2±0.1</w:t>
            </w:r>
          </w:p>
        </w:tc>
        <w:tc>
          <w:tcPr>
            <w:tcW w:w="112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1"/>
              <w:ind w:left="145"/>
              <w:rPr>
                <w:sz w:val="22"/>
              </w:rPr>
            </w:pPr>
            <w:r>
              <w:rPr>
                <w:sz w:val="22"/>
              </w:rPr>
              <w:t>24.0±1.2</w:t>
            </w:r>
          </w:p>
        </w:tc>
        <w:tc>
          <w:tcPr>
            <w:tcW w:w="1219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1"/>
              <w:ind w:left="188"/>
              <w:rPr>
                <w:sz w:val="22"/>
              </w:rPr>
            </w:pPr>
            <w:r>
              <w:rPr>
                <w:sz w:val="22"/>
              </w:rPr>
              <w:t>72.2±1.2</w:t>
            </w:r>
          </w:p>
        </w:tc>
        <w:tc>
          <w:tcPr>
            <w:tcW w:w="995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1"/>
              <w:ind w:left="133"/>
              <w:rPr>
                <w:sz w:val="22"/>
              </w:rPr>
            </w:pPr>
            <w:r>
              <w:rPr>
                <w:sz w:val="22"/>
              </w:rPr>
              <w:t>1.5±0.1</w:t>
            </w:r>
          </w:p>
        </w:tc>
      </w:tr>
      <w:tr>
        <w:trPr>
          <w:trHeight w:val="1437" w:hRule="atLeast"/>
        </w:trPr>
        <w:tc>
          <w:tcPr>
            <w:tcW w:w="1402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line="360" w:lineRule="auto" w:before="201"/>
              <w:ind w:left="107" w:right="171"/>
              <w:rPr>
                <w:sz w:val="22"/>
              </w:rPr>
            </w:pPr>
            <w:r>
              <w:rPr>
                <w:sz w:val="22"/>
              </w:rPr>
              <w:t>Inf+AL+Pro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1</w:t>
            </w:r>
          </w:p>
        </w:tc>
        <w:tc>
          <w:tcPr>
            <w:tcW w:w="1219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1"/>
              <w:ind w:left="189"/>
              <w:rPr>
                <w:sz w:val="22"/>
              </w:rPr>
            </w:pPr>
            <w:r>
              <w:rPr>
                <w:sz w:val="22"/>
              </w:rPr>
              <w:t>13.7±0.6*</w:t>
            </w:r>
          </w:p>
        </w:tc>
        <w:tc>
          <w:tcPr>
            <w:tcW w:w="1159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1"/>
              <w:ind w:left="115" w:right="219"/>
              <w:jc w:val="center"/>
              <w:rPr>
                <w:sz w:val="22"/>
              </w:rPr>
            </w:pPr>
            <w:r>
              <w:rPr>
                <w:sz w:val="22"/>
              </w:rPr>
              <w:t>40.2±1.8</w:t>
            </w:r>
          </w:p>
        </w:tc>
        <w:tc>
          <w:tcPr>
            <w:tcW w:w="970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1"/>
              <w:ind w:left="110" w:right="149"/>
              <w:jc w:val="center"/>
              <w:rPr>
                <w:sz w:val="22"/>
              </w:rPr>
            </w:pPr>
            <w:r>
              <w:rPr>
                <w:sz w:val="22"/>
              </w:rPr>
              <w:t>4.9±0.1</w:t>
            </w:r>
          </w:p>
        </w:tc>
        <w:tc>
          <w:tcPr>
            <w:tcW w:w="993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1"/>
              <w:ind w:left="128"/>
              <w:rPr>
                <w:sz w:val="22"/>
              </w:rPr>
            </w:pPr>
            <w:r>
              <w:rPr>
                <w:sz w:val="22"/>
              </w:rPr>
              <w:t>6.0±0.2</w:t>
            </w:r>
          </w:p>
        </w:tc>
        <w:tc>
          <w:tcPr>
            <w:tcW w:w="927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1"/>
              <w:ind w:left="104"/>
              <w:rPr>
                <w:sz w:val="22"/>
              </w:rPr>
            </w:pPr>
            <w:r>
              <w:rPr>
                <w:sz w:val="22"/>
              </w:rPr>
              <w:t>7.5±0.6</w:t>
            </w:r>
          </w:p>
        </w:tc>
        <w:tc>
          <w:tcPr>
            <w:tcW w:w="1121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1"/>
              <w:ind w:left="145"/>
              <w:rPr>
                <w:sz w:val="22"/>
              </w:rPr>
            </w:pPr>
            <w:r>
              <w:rPr>
                <w:sz w:val="22"/>
              </w:rPr>
              <w:t>19.0±5.4</w:t>
            </w:r>
          </w:p>
        </w:tc>
        <w:tc>
          <w:tcPr>
            <w:tcW w:w="1219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1"/>
              <w:ind w:left="188"/>
              <w:rPr>
                <w:sz w:val="22"/>
              </w:rPr>
            </w:pPr>
            <w:r>
              <w:rPr>
                <w:sz w:val="22"/>
              </w:rPr>
              <w:t>75.2±1.1*</w:t>
            </w:r>
          </w:p>
        </w:tc>
        <w:tc>
          <w:tcPr>
            <w:tcW w:w="995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1"/>
              <w:ind w:left="133"/>
              <w:rPr>
                <w:sz w:val="22"/>
              </w:rPr>
            </w:pPr>
            <w:r>
              <w:rPr>
                <w:sz w:val="22"/>
              </w:rPr>
              <w:t>1.7±0.2</w:t>
            </w:r>
          </w:p>
        </w:tc>
      </w:tr>
      <w:tr>
        <w:trPr>
          <w:trHeight w:val="952" w:hRule="atLeast"/>
        </w:trPr>
        <w:tc>
          <w:tcPr>
            <w:tcW w:w="1402" w:type="dxa"/>
          </w:tcPr>
          <w:p>
            <w:pPr>
              <w:pStyle w:val="TableParagraph"/>
              <w:spacing w:line="380" w:lineRule="atLeast" w:before="172"/>
              <w:ind w:left="107" w:right="171"/>
              <w:rPr>
                <w:sz w:val="22"/>
              </w:rPr>
            </w:pPr>
            <w:r>
              <w:rPr>
                <w:sz w:val="22"/>
              </w:rPr>
              <w:t>Inf+AL+Pro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2</w:t>
            </w:r>
          </w:p>
        </w:tc>
        <w:tc>
          <w:tcPr>
            <w:tcW w:w="1219" w:type="dxa"/>
          </w:tcPr>
          <w:p>
            <w:pPr>
              <w:pStyle w:val="TableParagraph"/>
              <w:spacing w:before="8"/>
              <w:rPr>
                <w:sz w:val="27"/>
              </w:rPr>
            </w:pPr>
          </w:p>
          <w:p>
            <w:pPr>
              <w:pStyle w:val="TableParagraph"/>
              <w:ind w:left="189"/>
              <w:rPr>
                <w:sz w:val="22"/>
              </w:rPr>
            </w:pPr>
            <w:r>
              <w:rPr>
                <w:sz w:val="22"/>
              </w:rPr>
              <w:t>13.6±0.6*</w:t>
            </w:r>
          </w:p>
        </w:tc>
        <w:tc>
          <w:tcPr>
            <w:tcW w:w="1159" w:type="dxa"/>
          </w:tcPr>
          <w:p>
            <w:pPr>
              <w:pStyle w:val="TableParagraph"/>
              <w:spacing w:before="8"/>
              <w:rPr>
                <w:sz w:val="27"/>
              </w:rPr>
            </w:pPr>
          </w:p>
          <w:p>
            <w:pPr>
              <w:pStyle w:val="TableParagraph"/>
              <w:ind w:left="115" w:right="219"/>
              <w:jc w:val="center"/>
              <w:rPr>
                <w:sz w:val="22"/>
              </w:rPr>
            </w:pPr>
            <w:r>
              <w:rPr>
                <w:sz w:val="22"/>
              </w:rPr>
              <w:t>39.8±1.8</w:t>
            </w:r>
          </w:p>
        </w:tc>
        <w:tc>
          <w:tcPr>
            <w:tcW w:w="970" w:type="dxa"/>
          </w:tcPr>
          <w:p>
            <w:pPr>
              <w:pStyle w:val="TableParagraph"/>
              <w:spacing w:before="8"/>
              <w:rPr>
                <w:sz w:val="27"/>
              </w:rPr>
            </w:pPr>
          </w:p>
          <w:p>
            <w:pPr>
              <w:pStyle w:val="TableParagraph"/>
              <w:ind w:left="110" w:right="149"/>
              <w:jc w:val="center"/>
              <w:rPr>
                <w:sz w:val="22"/>
              </w:rPr>
            </w:pPr>
            <w:r>
              <w:rPr>
                <w:sz w:val="22"/>
              </w:rPr>
              <w:t>5.2±1.2</w:t>
            </w:r>
          </w:p>
        </w:tc>
        <w:tc>
          <w:tcPr>
            <w:tcW w:w="993" w:type="dxa"/>
          </w:tcPr>
          <w:p>
            <w:pPr>
              <w:pStyle w:val="TableParagraph"/>
              <w:spacing w:before="8"/>
              <w:rPr>
                <w:sz w:val="27"/>
              </w:rPr>
            </w:pPr>
          </w:p>
          <w:p>
            <w:pPr>
              <w:pStyle w:val="TableParagraph"/>
              <w:ind w:left="128"/>
              <w:rPr>
                <w:sz w:val="22"/>
              </w:rPr>
            </w:pPr>
            <w:r>
              <w:rPr>
                <w:sz w:val="22"/>
              </w:rPr>
              <w:t>5.9±0.2</w:t>
            </w:r>
          </w:p>
        </w:tc>
        <w:tc>
          <w:tcPr>
            <w:tcW w:w="927" w:type="dxa"/>
          </w:tcPr>
          <w:p>
            <w:pPr>
              <w:pStyle w:val="TableParagraph"/>
              <w:spacing w:before="8"/>
              <w:rPr>
                <w:sz w:val="27"/>
              </w:rPr>
            </w:pPr>
          </w:p>
          <w:p>
            <w:pPr>
              <w:pStyle w:val="TableParagraph"/>
              <w:ind w:left="104"/>
              <w:rPr>
                <w:sz w:val="22"/>
              </w:rPr>
            </w:pPr>
            <w:r>
              <w:rPr>
                <w:sz w:val="22"/>
              </w:rPr>
              <w:t>7.4±0.1</w:t>
            </w:r>
          </w:p>
        </w:tc>
        <w:tc>
          <w:tcPr>
            <w:tcW w:w="1121" w:type="dxa"/>
          </w:tcPr>
          <w:p>
            <w:pPr>
              <w:pStyle w:val="TableParagraph"/>
              <w:spacing w:before="8"/>
              <w:rPr>
                <w:sz w:val="27"/>
              </w:rPr>
            </w:pPr>
          </w:p>
          <w:p>
            <w:pPr>
              <w:pStyle w:val="TableParagraph"/>
              <w:ind w:left="145"/>
              <w:rPr>
                <w:sz w:val="22"/>
              </w:rPr>
            </w:pPr>
            <w:r>
              <w:rPr>
                <w:sz w:val="22"/>
              </w:rPr>
              <w:t>21.3±3.5</w:t>
            </w:r>
          </w:p>
        </w:tc>
        <w:tc>
          <w:tcPr>
            <w:tcW w:w="1219" w:type="dxa"/>
          </w:tcPr>
          <w:p>
            <w:pPr>
              <w:pStyle w:val="TableParagraph"/>
              <w:spacing w:before="8"/>
              <w:rPr>
                <w:sz w:val="27"/>
              </w:rPr>
            </w:pPr>
          </w:p>
          <w:p>
            <w:pPr>
              <w:pStyle w:val="TableParagraph"/>
              <w:ind w:left="188"/>
              <w:rPr>
                <w:sz w:val="22"/>
              </w:rPr>
            </w:pPr>
            <w:r>
              <w:rPr>
                <w:sz w:val="22"/>
              </w:rPr>
              <w:t>75.5±1.2*</w:t>
            </w:r>
          </w:p>
        </w:tc>
        <w:tc>
          <w:tcPr>
            <w:tcW w:w="995" w:type="dxa"/>
          </w:tcPr>
          <w:p>
            <w:pPr>
              <w:pStyle w:val="TableParagraph"/>
              <w:spacing w:before="8"/>
              <w:rPr>
                <w:sz w:val="27"/>
              </w:rPr>
            </w:pPr>
          </w:p>
          <w:p>
            <w:pPr>
              <w:pStyle w:val="TableParagraph"/>
              <w:ind w:left="133"/>
              <w:rPr>
                <w:sz w:val="22"/>
              </w:rPr>
            </w:pPr>
            <w:r>
              <w:rPr>
                <w:sz w:val="22"/>
              </w:rPr>
              <w:t>1.2±0.2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3"/>
        </w:rPr>
      </w:pPr>
      <w:r>
        <w:rPr/>
        <w:pict>
          <v:rect style="position:absolute;margin-left:51.120003pt;margin-top:9.625334pt;width:520.800025pt;height:.479pt;mso-position-horizontal-relative:page;mso-position-vertical-relative:paragraph;z-index:-1572044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tabs>
          <w:tab w:pos="6076" w:val="left" w:leader="none"/>
        </w:tabs>
        <w:spacing w:line="448" w:lineRule="auto" w:before="0"/>
        <w:ind w:left="1985" w:right="3198" w:firstLine="0"/>
        <w:jc w:val="left"/>
        <w:rPr>
          <w:sz w:val="20"/>
        </w:rPr>
      </w:pPr>
      <w:r>
        <w:rPr>
          <w:sz w:val="20"/>
        </w:rPr>
        <w:t>AL=Artemether-Lumenfantrine</w:t>
      </w:r>
      <w:r>
        <w:rPr>
          <w:spacing w:val="-5"/>
          <w:sz w:val="20"/>
        </w:rPr>
        <w:t> </w:t>
      </w:r>
      <w:r>
        <w:rPr>
          <w:sz w:val="20"/>
        </w:rPr>
        <w:t>(10/60</w:t>
      </w:r>
      <w:r>
        <w:rPr>
          <w:spacing w:val="-4"/>
          <w:sz w:val="20"/>
        </w:rPr>
        <w:t> </w:t>
      </w:r>
      <w:r>
        <w:rPr>
          <w:sz w:val="20"/>
        </w:rPr>
        <w:t>mg/kg).</w:t>
        <w:tab/>
        <w:t>Pro</w:t>
      </w:r>
      <w:r>
        <w:rPr>
          <w:spacing w:val="-3"/>
          <w:sz w:val="20"/>
        </w:rPr>
        <w:t> </w:t>
      </w:r>
      <w:r>
        <w:rPr>
          <w:sz w:val="20"/>
        </w:rPr>
        <w:t>1=</w:t>
      </w:r>
      <w:r>
        <w:rPr>
          <w:spacing w:val="-5"/>
          <w:sz w:val="20"/>
        </w:rPr>
        <w:t> </w:t>
      </w:r>
      <w:r>
        <w:rPr>
          <w:sz w:val="20"/>
        </w:rPr>
        <w:t>Promethazine</w:t>
      </w:r>
      <w:r>
        <w:rPr>
          <w:spacing w:val="-3"/>
          <w:sz w:val="20"/>
        </w:rPr>
        <w:t> </w:t>
      </w:r>
      <w:r>
        <w:rPr>
          <w:sz w:val="20"/>
        </w:rPr>
        <w:t>(25</w:t>
      </w:r>
      <w:r>
        <w:rPr>
          <w:spacing w:val="-3"/>
          <w:sz w:val="20"/>
        </w:rPr>
        <w:t> </w:t>
      </w:r>
      <w:r>
        <w:rPr>
          <w:sz w:val="20"/>
        </w:rPr>
        <w:t>mg/kg)</w:t>
      </w:r>
      <w:r>
        <w:rPr>
          <w:spacing w:val="-47"/>
          <w:sz w:val="20"/>
        </w:rPr>
        <w:t> </w:t>
      </w:r>
      <w:r>
        <w:rPr>
          <w:sz w:val="20"/>
        </w:rPr>
        <w:t>Pro 1= Promethazine (25 mg/kg) NS= Normal Saline, Hb= Haemoglobin,</w:t>
      </w:r>
      <w:r>
        <w:rPr>
          <w:spacing w:val="1"/>
          <w:sz w:val="20"/>
        </w:rPr>
        <w:t> </w:t>
      </w:r>
      <w:r>
        <w:rPr>
          <w:sz w:val="20"/>
        </w:rPr>
        <w:t>PCV=Pack</w:t>
      </w:r>
      <w:r>
        <w:rPr>
          <w:spacing w:val="-2"/>
          <w:sz w:val="20"/>
        </w:rPr>
        <w:t> </w:t>
      </w:r>
      <w:r>
        <w:rPr>
          <w:sz w:val="20"/>
        </w:rPr>
        <w:t>Cell Volume,</w:t>
      </w:r>
      <w:r>
        <w:rPr>
          <w:spacing w:val="47"/>
          <w:sz w:val="20"/>
        </w:rPr>
        <w:t> </w:t>
      </w:r>
      <w:r>
        <w:rPr>
          <w:sz w:val="20"/>
        </w:rPr>
        <w:t>WBC= White</w:t>
      </w:r>
      <w:r>
        <w:rPr>
          <w:spacing w:val="-1"/>
          <w:sz w:val="20"/>
        </w:rPr>
        <w:t> </w:t>
      </w:r>
      <w:r>
        <w:rPr>
          <w:sz w:val="20"/>
        </w:rPr>
        <w:t>Blood</w:t>
      </w:r>
      <w:r>
        <w:rPr>
          <w:spacing w:val="1"/>
          <w:sz w:val="20"/>
        </w:rPr>
        <w:t> </w:t>
      </w:r>
      <w:r>
        <w:rPr>
          <w:sz w:val="20"/>
        </w:rPr>
        <w:t>Cells</w:t>
      </w:r>
    </w:p>
    <w:p>
      <w:pPr>
        <w:tabs>
          <w:tab w:pos="3468" w:val="left" w:leader="none"/>
          <w:tab w:pos="4819" w:val="left" w:leader="none"/>
        </w:tabs>
        <w:spacing w:line="448" w:lineRule="auto" w:before="0"/>
        <w:ind w:left="1985" w:right="3522" w:firstLine="0"/>
        <w:jc w:val="left"/>
        <w:rPr>
          <w:sz w:val="20"/>
        </w:rPr>
      </w:pPr>
      <w:r>
        <w:rPr>
          <w:sz w:val="20"/>
        </w:rPr>
        <w:t>RBC= Red Blood Cells, PTC= Platelet Cells, N=Neutrophils, L= Lymphocytes,</w:t>
      </w:r>
      <w:r>
        <w:rPr>
          <w:spacing w:val="-48"/>
          <w:sz w:val="20"/>
        </w:rPr>
        <w:t> </w:t>
      </w:r>
      <w:r>
        <w:rPr>
          <w:sz w:val="20"/>
        </w:rPr>
        <w:t>E=</w:t>
      </w:r>
      <w:r>
        <w:rPr>
          <w:spacing w:val="-2"/>
          <w:sz w:val="20"/>
        </w:rPr>
        <w:t> </w:t>
      </w:r>
      <w:r>
        <w:rPr>
          <w:sz w:val="20"/>
        </w:rPr>
        <w:t>Eisinophils</w:t>
        <w:tab/>
        <w:t>Inf=Infected</w:t>
        <w:tab/>
        <w:t>Uninf=Uninfected</w:t>
      </w:r>
    </w:p>
    <w:p>
      <w:pPr>
        <w:pStyle w:val="BodyText"/>
        <w:spacing w:before="3"/>
        <w:rPr>
          <w:sz w:val="21"/>
        </w:rPr>
      </w:pPr>
    </w:p>
    <w:p>
      <w:pPr>
        <w:pStyle w:val="Heading1"/>
        <w:numPr>
          <w:ilvl w:val="1"/>
          <w:numId w:val="24"/>
        </w:numPr>
        <w:tabs>
          <w:tab w:pos="2706" w:val="left" w:leader="none"/>
        </w:tabs>
        <w:spacing w:line="240" w:lineRule="auto" w:before="0" w:after="0"/>
        <w:ind w:left="2705" w:right="1415" w:hanging="720"/>
        <w:jc w:val="both"/>
      </w:pPr>
      <w:r>
        <w:rPr/>
        <w:t>The Effects of Drug Co-Administration of Promethazine and Artemether-</w:t>
      </w:r>
      <w:r>
        <w:rPr>
          <w:spacing w:val="1"/>
        </w:rPr>
        <w:t> </w:t>
      </w:r>
      <w:r>
        <w:rPr/>
        <w:t>Lumenfantrine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Body</w:t>
      </w:r>
      <w:r>
        <w:rPr>
          <w:spacing w:val="1"/>
        </w:rPr>
        <w:t> </w:t>
      </w:r>
      <w:r>
        <w:rPr/>
        <w:t>Weight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i/>
        </w:rPr>
        <w:t>Plasmodium</w:t>
      </w:r>
      <w:r>
        <w:rPr>
          <w:i/>
          <w:spacing w:val="1"/>
        </w:rPr>
        <w:t> </w:t>
      </w:r>
      <w:r>
        <w:rPr>
          <w:i/>
        </w:rPr>
        <w:t>berghei</w:t>
      </w:r>
      <w:r>
        <w:rPr>
          <w:i/>
          <w:spacing w:val="1"/>
        </w:rPr>
        <w:t> </w:t>
      </w:r>
      <w:r>
        <w:rPr>
          <w:i/>
        </w:rPr>
        <w:t>berghei</w:t>
      </w:r>
      <w:r>
        <w:rPr>
          <w:i/>
          <w:spacing w:val="1"/>
        </w:rPr>
        <w:t> </w:t>
      </w:r>
      <w:r>
        <w:rPr/>
        <w:t>Infected</w:t>
      </w:r>
      <w:r>
        <w:rPr>
          <w:spacing w:val="-1"/>
        </w:rPr>
        <w:t> </w:t>
      </w:r>
      <w:r>
        <w:rPr/>
        <w:t>Mice</w:t>
      </w:r>
    </w:p>
    <w:p>
      <w:pPr>
        <w:spacing w:after="0" w:line="240" w:lineRule="auto"/>
        <w:jc w:val="both"/>
        <w:sectPr>
          <w:pgSz w:w="11910" w:h="16840"/>
          <w:pgMar w:header="0" w:footer="1002" w:top="1360" w:bottom="1200" w:left="0" w:right="0"/>
        </w:sectPr>
      </w:pPr>
    </w:p>
    <w:p>
      <w:pPr>
        <w:pStyle w:val="BodyText"/>
        <w:spacing w:line="482" w:lineRule="auto" w:before="110"/>
        <w:ind w:left="1985" w:right="1416"/>
      </w:pPr>
      <w:r>
        <w:rPr/>
        <w:t>There</w:t>
      </w:r>
      <w:r>
        <w:rPr>
          <w:spacing w:val="19"/>
        </w:rPr>
        <w:t> </w:t>
      </w:r>
      <w:r>
        <w:rPr/>
        <w:t>was</w:t>
      </w:r>
      <w:r>
        <w:rPr>
          <w:spacing w:val="19"/>
        </w:rPr>
        <w:t> </w:t>
      </w:r>
      <w:r>
        <w:rPr/>
        <w:t>no</w:t>
      </w:r>
      <w:r>
        <w:rPr>
          <w:spacing w:val="21"/>
        </w:rPr>
        <w:t> </w:t>
      </w:r>
      <w:r>
        <w:rPr/>
        <w:t>significant</w:t>
      </w:r>
      <w:r>
        <w:rPr>
          <w:spacing w:val="21"/>
        </w:rPr>
        <w:t> </w:t>
      </w:r>
      <w:r>
        <w:rPr/>
        <w:t>difference</w:t>
      </w:r>
      <w:r>
        <w:rPr>
          <w:spacing w:val="19"/>
        </w:rPr>
        <w:t> </w:t>
      </w:r>
      <w:r>
        <w:rPr/>
        <w:t>produced</w:t>
      </w:r>
      <w:r>
        <w:rPr>
          <w:spacing w:val="18"/>
        </w:rPr>
        <w:t> </w:t>
      </w:r>
      <w:r>
        <w:rPr/>
        <w:t>in</w:t>
      </w:r>
      <w:r>
        <w:rPr>
          <w:spacing w:val="19"/>
        </w:rPr>
        <w:t> </w:t>
      </w:r>
      <w:r>
        <w:rPr/>
        <w:t>the</w:t>
      </w:r>
      <w:r>
        <w:rPr>
          <w:spacing w:val="18"/>
        </w:rPr>
        <w:t> </w:t>
      </w:r>
      <w:r>
        <w:rPr/>
        <w:t>body</w:t>
      </w:r>
      <w:r>
        <w:rPr>
          <w:spacing w:val="15"/>
        </w:rPr>
        <w:t> </w:t>
      </w:r>
      <w:r>
        <w:rPr/>
        <w:t>weight</w:t>
      </w:r>
      <w:r>
        <w:rPr>
          <w:spacing w:val="21"/>
        </w:rPr>
        <w:t> </w:t>
      </w:r>
      <w:r>
        <w:rPr/>
        <w:t>for</w:t>
      </w:r>
      <w:r>
        <w:rPr>
          <w:spacing w:val="17"/>
        </w:rPr>
        <w:t> </w:t>
      </w:r>
      <w:r>
        <w:rPr/>
        <w:t>the</w:t>
      </w:r>
      <w:r>
        <w:rPr>
          <w:spacing w:val="18"/>
        </w:rPr>
        <w:t> </w:t>
      </w:r>
      <w:r>
        <w:rPr/>
        <w:t>promethazine</w:t>
      </w:r>
      <w:r>
        <w:rPr>
          <w:spacing w:val="-57"/>
        </w:rPr>
        <w:t> </w:t>
      </w:r>
      <w:r>
        <w:rPr/>
        <w:t>and</w:t>
      </w:r>
      <w:r>
        <w:rPr>
          <w:spacing w:val="-1"/>
        </w:rPr>
        <w:t> </w:t>
      </w:r>
      <w:r>
        <w:rPr/>
        <w:t>artemether-lumefantrine treated</w:t>
      </w:r>
      <w:r>
        <w:rPr>
          <w:spacing w:val="1"/>
        </w:rPr>
        <w:t> </w:t>
      </w:r>
      <w:r>
        <w:rPr/>
        <w:t>groups</w:t>
      </w:r>
      <w:r>
        <w:rPr>
          <w:spacing w:val="2"/>
        </w:rPr>
        <w:t> </w:t>
      </w:r>
      <w:r>
        <w:rPr/>
        <w:t>(Table</w:t>
      </w:r>
      <w:r>
        <w:rPr>
          <w:spacing w:val="1"/>
        </w:rPr>
        <w:t> </w:t>
      </w:r>
      <w:r>
        <w:rPr/>
        <w:t>4.3).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32"/>
        </w:rPr>
      </w:pPr>
    </w:p>
    <w:p>
      <w:pPr>
        <w:pStyle w:val="Heading1"/>
        <w:tabs>
          <w:tab w:pos="3425" w:val="left" w:leader="none"/>
        </w:tabs>
        <w:ind w:left="3425" w:right="1417" w:hanging="1440"/>
      </w:pPr>
      <w:r>
        <w:rPr/>
        <w:t>Table</w:t>
      </w:r>
      <w:r>
        <w:rPr>
          <w:spacing w:val="-1"/>
        </w:rPr>
        <w:t> </w:t>
      </w:r>
      <w:r>
        <w:rPr/>
        <w:t>4.3</w:t>
        <w:tab/>
        <w:t>The</w:t>
      </w:r>
      <w:r>
        <w:rPr>
          <w:spacing w:val="34"/>
        </w:rPr>
        <w:t> </w:t>
      </w:r>
      <w:r>
        <w:rPr/>
        <w:t>Effects</w:t>
      </w:r>
      <w:r>
        <w:rPr>
          <w:spacing w:val="34"/>
        </w:rPr>
        <w:t> </w:t>
      </w:r>
      <w:r>
        <w:rPr/>
        <w:t>of</w:t>
      </w:r>
      <w:r>
        <w:rPr>
          <w:spacing w:val="36"/>
        </w:rPr>
        <w:t> </w:t>
      </w:r>
      <w:r>
        <w:rPr/>
        <w:t>Promethazine</w:t>
      </w:r>
      <w:r>
        <w:rPr>
          <w:spacing w:val="33"/>
        </w:rPr>
        <w:t> </w:t>
      </w:r>
      <w:r>
        <w:rPr/>
        <w:t>and</w:t>
      </w:r>
      <w:r>
        <w:rPr>
          <w:spacing w:val="35"/>
        </w:rPr>
        <w:t> </w:t>
      </w:r>
      <w:r>
        <w:rPr/>
        <w:t>Artemeter-lumefantrine</w:t>
      </w:r>
      <w:r>
        <w:rPr>
          <w:spacing w:val="33"/>
        </w:rPr>
        <w:t> </w:t>
      </w:r>
      <w:r>
        <w:rPr/>
        <w:t>on</w:t>
      </w:r>
      <w:r>
        <w:rPr>
          <w:spacing w:val="35"/>
        </w:rPr>
        <w:t> </w:t>
      </w:r>
      <w:r>
        <w:rPr/>
        <w:t>Body</w:t>
      </w:r>
      <w:r>
        <w:rPr>
          <w:spacing w:val="-57"/>
        </w:rPr>
        <w:t> </w:t>
      </w:r>
      <w:r>
        <w:rPr/>
        <w:t>Weight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>
          <w:i/>
        </w:rPr>
        <w:t>Plasmodium berghei</w:t>
      </w:r>
      <w:r>
        <w:rPr>
          <w:i/>
          <w:spacing w:val="1"/>
        </w:rPr>
        <w:t> </w:t>
      </w:r>
      <w:r>
        <w:rPr/>
        <w:t>Infected</w:t>
      </w:r>
      <w:r>
        <w:rPr>
          <w:spacing w:val="-1"/>
        </w:rPr>
        <w:t> </w:t>
      </w:r>
      <w:r>
        <w:rPr/>
        <w:t>Mice</w:t>
      </w:r>
    </w:p>
    <w:p>
      <w:pPr>
        <w:spacing w:after="0"/>
        <w:sectPr>
          <w:pgSz w:w="11910" w:h="16840"/>
          <w:pgMar w:header="0" w:footer="1002" w:top="1580" w:bottom="1200" w:left="0" w:right="0"/>
        </w:sectPr>
      </w:pPr>
    </w:p>
    <w:tbl>
      <w:tblPr>
        <w:tblW w:w="0" w:type="auto"/>
        <w:jc w:val="left"/>
        <w:tblInd w:w="14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76"/>
        <w:gridCol w:w="157"/>
        <w:gridCol w:w="1609"/>
        <w:gridCol w:w="159"/>
        <w:gridCol w:w="1609"/>
        <w:gridCol w:w="159"/>
        <w:gridCol w:w="1609"/>
        <w:gridCol w:w="159"/>
        <w:gridCol w:w="1609"/>
      </w:tblGrid>
      <w:tr>
        <w:trPr>
          <w:trHeight w:val="561" w:hRule="atLeast"/>
        </w:trPr>
        <w:tc>
          <w:tcPr>
            <w:tcW w:w="2276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09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0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7" w:lineRule="exact"/>
              <w:ind w:left="25"/>
              <w:rPr>
                <w:b/>
                <w:sz w:val="24"/>
              </w:rPr>
            </w:pPr>
            <w:r>
              <w:rPr>
                <w:b/>
                <w:sz w:val="24"/>
              </w:rPr>
              <w:t>Weight(mg)</w:t>
            </w:r>
          </w:p>
        </w:tc>
        <w:tc>
          <w:tcPr>
            <w:tcW w:w="15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09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09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1154" w:hRule="atLeast"/>
        </w:trPr>
        <w:tc>
          <w:tcPr>
            <w:tcW w:w="227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24"/>
              </w:rPr>
            </w:pPr>
          </w:p>
          <w:p>
            <w:pPr>
              <w:pStyle w:val="TableParagraph"/>
              <w:ind w:left="28"/>
              <w:rPr>
                <w:b/>
                <w:sz w:val="24"/>
              </w:rPr>
            </w:pPr>
            <w:r>
              <w:rPr>
                <w:b/>
                <w:sz w:val="24"/>
              </w:rPr>
              <w:t>Treatment</w:t>
            </w: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line="20" w:lineRule="exact"/>
              <w:ind w:right="-58"/>
              <w:rPr>
                <w:sz w:val="2"/>
              </w:rPr>
            </w:pPr>
            <w:r>
              <w:rPr>
                <w:sz w:val="2"/>
              </w:rPr>
              <w:pict>
                <v:group style="width:113.8pt;height:.5pt;mso-position-horizontal-relative:char;mso-position-vertical-relative:line" coordorigin="0,0" coordsize="2276,10">
                  <v:rect style="position:absolute;left:0;top:0;width:2276;height:10" filled="true" fillcolor="#000000" stroked="false">
                    <v:fill type="solid"/>
                  </v:rect>
                </v:group>
              </w:pict>
            </w:r>
            <w:r>
              <w:rPr>
                <w:sz w:val="2"/>
              </w:rPr>
            </w:r>
          </w:p>
          <w:p>
            <w:pPr>
              <w:pStyle w:val="TableParagraph"/>
              <w:spacing w:line="259" w:lineRule="exact"/>
              <w:ind w:left="28"/>
              <w:rPr>
                <w:sz w:val="24"/>
              </w:rPr>
            </w:pPr>
            <w:r>
              <w:rPr>
                <w:sz w:val="24"/>
              </w:rPr>
              <w:t>Unifected +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NS</w:t>
            </w:r>
          </w:p>
        </w:tc>
        <w:tc>
          <w:tcPr>
            <w:tcW w:w="15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0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24"/>
              </w:rPr>
            </w:pPr>
          </w:p>
          <w:p>
            <w:pPr>
              <w:pStyle w:val="TableParagraph"/>
              <w:ind w:left="27"/>
              <w:rPr>
                <w:b/>
                <w:sz w:val="24"/>
              </w:rPr>
            </w:pPr>
            <w:r>
              <w:rPr>
                <w:b/>
                <w:sz w:val="24"/>
              </w:rPr>
              <w:t>Day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3</w:t>
            </w:r>
          </w:p>
        </w:tc>
        <w:tc>
          <w:tcPr>
            <w:tcW w:w="15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0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24"/>
              </w:rPr>
            </w:pPr>
          </w:p>
          <w:p>
            <w:pPr>
              <w:pStyle w:val="TableParagraph"/>
              <w:ind w:left="25"/>
              <w:rPr>
                <w:b/>
                <w:sz w:val="24"/>
              </w:rPr>
            </w:pPr>
            <w:r>
              <w:rPr>
                <w:b/>
                <w:sz w:val="24"/>
              </w:rPr>
              <w:t>Day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5</w:t>
            </w:r>
          </w:p>
        </w:tc>
        <w:tc>
          <w:tcPr>
            <w:tcW w:w="15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0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24"/>
              </w:rPr>
            </w:pPr>
          </w:p>
          <w:p>
            <w:pPr>
              <w:pStyle w:val="TableParagraph"/>
              <w:ind w:left="24"/>
              <w:rPr>
                <w:b/>
                <w:sz w:val="24"/>
              </w:rPr>
            </w:pPr>
            <w:r>
              <w:rPr>
                <w:b/>
                <w:sz w:val="24"/>
              </w:rPr>
              <w:t>Day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7</w:t>
            </w:r>
          </w:p>
        </w:tc>
        <w:tc>
          <w:tcPr>
            <w:tcW w:w="15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0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4"/>
              <w:rPr>
                <w:b/>
                <w:sz w:val="24"/>
              </w:rPr>
            </w:pPr>
          </w:p>
          <w:p>
            <w:pPr>
              <w:pStyle w:val="TableParagraph"/>
              <w:ind w:left="23"/>
              <w:rPr>
                <w:b/>
                <w:sz w:val="24"/>
              </w:rPr>
            </w:pPr>
            <w:r>
              <w:rPr>
                <w:b/>
                <w:sz w:val="24"/>
              </w:rPr>
              <w:t>Day8(last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day)</w:t>
            </w:r>
          </w:p>
        </w:tc>
      </w:tr>
      <w:tr>
        <w:trPr>
          <w:trHeight w:val="565" w:hRule="atLeast"/>
        </w:trPr>
        <w:tc>
          <w:tcPr>
            <w:tcW w:w="227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09" w:type="dxa"/>
          </w:tcPr>
          <w:p>
            <w:pPr>
              <w:pStyle w:val="TableParagraph"/>
              <w:spacing w:line="268" w:lineRule="exact"/>
              <w:ind w:left="27"/>
              <w:rPr>
                <w:sz w:val="24"/>
              </w:rPr>
            </w:pPr>
            <w:r>
              <w:rPr>
                <w:sz w:val="24"/>
              </w:rPr>
              <w:t>19.6±2.2</w:t>
            </w:r>
          </w:p>
        </w:tc>
        <w:tc>
          <w:tcPr>
            <w:tcW w:w="15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09" w:type="dxa"/>
          </w:tcPr>
          <w:p>
            <w:pPr>
              <w:pStyle w:val="TableParagraph"/>
              <w:spacing w:line="268" w:lineRule="exact"/>
              <w:ind w:left="25"/>
              <w:rPr>
                <w:sz w:val="24"/>
              </w:rPr>
            </w:pPr>
            <w:r>
              <w:rPr>
                <w:sz w:val="24"/>
              </w:rPr>
              <w:t>20.7±2.5</w:t>
            </w:r>
          </w:p>
        </w:tc>
        <w:tc>
          <w:tcPr>
            <w:tcW w:w="15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09" w:type="dxa"/>
          </w:tcPr>
          <w:p>
            <w:pPr>
              <w:pStyle w:val="TableParagraph"/>
              <w:spacing w:line="268" w:lineRule="exact"/>
              <w:ind w:left="24"/>
              <w:rPr>
                <w:sz w:val="24"/>
              </w:rPr>
            </w:pPr>
            <w:r>
              <w:rPr>
                <w:sz w:val="24"/>
              </w:rPr>
              <w:t>21.2±2.5</w:t>
            </w:r>
          </w:p>
        </w:tc>
        <w:tc>
          <w:tcPr>
            <w:tcW w:w="15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09" w:type="dxa"/>
          </w:tcPr>
          <w:p>
            <w:pPr>
              <w:pStyle w:val="TableParagraph"/>
              <w:spacing w:line="268" w:lineRule="exact"/>
              <w:ind w:left="23"/>
              <w:rPr>
                <w:sz w:val="24"/>
              </w:rPr>
            </w:pPr>
            <w:r>
              <w:rPr>
                <w:sz w:val="24"/>
              </w:rPr>
              <w:t>20.5±2.3</w:t>
            </w:r>
          </w:p>
        </w:tc>
      </w:tr>
      <w:tr>
        <w:trPr>
          <w:trHeight w:val="842" w:hRule="atLeast"/>
        </w:trPr>
        <w:tc>
          <w:tcPr>
            <w:tcW w:w="2276" w:type="dxa"/>
          </w:tcPr>
          <w:p>
            <w:pPr>
              <w:pStyle w:val="TableParagraph"/>
              <w:spacing w:before="4"/>
              <w:rPr>
                <w:b/>
                <w:sz w:val="23"/>
              </w:rPr>
            </w:pPr>
          </w:p>
          <w:p>
            <w:pPr>
              <w:pStyle w:val="TableParagraph"/>
              <w:spacing w:before="1"/>
              <w:ind w:left="28"/>
              <w:rPr>
                <w:sz w:val="24"/>
              </w:rPr>
            </w:pPr>
            <w:r>
              <w:rPr>
                <w:sz w:val="24"/>
              </w:rPr>
              <w:t>Infected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+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NS</w:t>
            </w:r>
          </w:p>
        </w:tc>
        <w:tc>
          <w:tcPr>
            <w:tcW w:w="15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09" w:type="dxa"/>
          </w:tcPr>
          <w:p>
            <w:pPr>
              <w:pStyle w:val="TableParagraph"/>
              <w:spacing w:before="4"/>
              <w:rPr>
                <w:b/>
                <w:sz w:val="23"/>
              </w:rPr>
            </w:pPr>
          </w:p>
          <w:p>
            <w:pPr>
              <w:pStyle w:val="TableParagraph"/>
              <w:spacing w:before="1"/>
              <w:ind w:left="27"/>
              <w:rPr>
                <w:sz w:val="24"/>
              </w:rPr>
            </w:pPr>
            <w:r>
              <w:rPr>
                <w:sz w:val="24"/>
              </w:rPr>
              <w:t>19.4±2.1</w:t>
            </w:r>
          </w:p>
        </w:tc>
        <w:tc>
          <w:tcPr>
            <w:tcW w:w="15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09" w:type="dxa"/>
          </w:tcPr>
          <w:p>
            <w:pPr>
              <w:pStyle w:val="TableParagraph"/>
              <w:spacing w:before="4"/>
              <w:rPr>
                <w:b/>
                <w:sz w:val="23"/>
              </w:rPr>
            </w:pPr>
          </w:p>
          <w:p>
            <w:pPr>
              <w:pStyle w:val="TableParagraph"/>
              <w:spacing w:before="1"/>
              <w:ind w:left="25"/>
              <w:rPr>
                <w:sz w:val="24"/>
              </w:rPr>
            </w:pPr>
            <w:r>
              <w:rPr>
                <w:sz w:val="24"/>
              </w:rPr>
              <w:t>20.0±2.3</w:t>
            </w:r>
          </w:p>
        </w:tc>
        <w:tc>
          <w:tcPr>
            <w:tcW w:w="15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09" w:type="dxa"/>
          </w:tcPr>
          <w:p>
            <w:pPr>
              <w:pStyle w:val="TableParagraph"/>
              <w:spacing w:before="4"/>
              <w:rPr>
                <w:b/>
                <w:sz w:val="23"/>
              </w:rPr>
            </w:pPr>
          </w:p>
          <w:p>
            <w:pPr>
              <w:pStyle w:val="TableParagraph"/>
              <w:spacing w:before="1"/>
              <w:ind w:left="24"/>
              <w:rPr>
                <w:sz w:val="24"/>
              </w:rPr>
            </w:pPr>
            <w:r>
              <w:rPr>
                <w:sz w:val="24"/>
              </w:rPr>
              <w:t>18.8±2.3</w:t>
            </w:r>
          </w:p>
        </w:tc>
        <w:tc>
          <w:tcPr>
            <w:tcW w:w="15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09" w:type="dxa"/>
          </w:tcPr>
          <w:p>
            <w:pPr>
              <w:pStyle w:val="TableParagraph"/>
              <w:spacing w:before="4"/>
              <w:rPr>
                <w:b/>
                <w:sz w:val="23"/>
              </w:rPr>
            </w:pPr>
          </w:p>
          <w:p>
            <w:pPr>
              <w:pStyle w:val="TableParagraph"/>
              <w:spacing w:before="1"/>
              <w:ind w:left="23"/>
              <w:rPr>
                <w:sz w:val="24"/>
              </w:rPr>
            </w:pPr>
            <w:r>
              <w:rPr>
                <w:sz w:val="24"/>
              </w:rPr>
              <w:t>18.9±2.4</w:t>
            </w:r>
          </w:p>
        </w:tc>
      </w:tr>
      <w:tr>
        <w:trPr>
          <w:trHeight w:val="830" w:hRule="atLeast"/>
        </w:trPr>
        <w:tc>
          <w:tcPr>
            <w:tcW w:w="2276" w:type="dxa"/>
          </w:tcPr>
          <w:p>
            <w:pPr>
              <w:pStyle w:val="TableParagraph"/>
              <w:spacing w:before="5"/>
              <w:rPr>
                <w:b/>
                <w:sz w:val="23"/>
              </w:rPr>
            </w:pPr>
          </w:p>
          <w:p>
            <w:pPr>
              <w:pStyle w:val="TableParagraph"/>
              <w:ind w:left="28"/>
              <w:rPr>
                <w:sz w:val="24"/>
              </w:rPr>
            </w:pPr>
            <w:r>
              <w:rPr>
                <w:sz w:val="24"/>
              </w:rPr>
              <w:t>Infected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+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AL</w:t>
            </w:r>
          </w:p>
        </w:tc>
        <w:tc>
          <w:tcPr>
            <w:tcW w:w="15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09" w:type="dxa"/>
          </w:tcPr>
          <w:p>
            <w:pPr>
              <w:pStyle w:val="TableParagraph"/>
              <w:spacing w:before="5"/>
              <w:rPr>
                <w:b/>
                <w:sz w:val="23"/>
              </w:rPr>
            </w:pPr>
          </w:p>
          <w:p>
            <w:pPr>
              <w:pStyle w:val="TableParagraph"/>
              <w:ind w:left="27"/>
              <w:rPr>
                <w:sz w:val="24"/>
              </w:rPr>
            </w:pPr>
            <w:r>
              <w:rPr>
                <w:sz w:val="24"/>
              </w:rPr>
              <w:t>19.0±2.0</w:t>
            </w:r>
          </w:p>
        </w:tc>
        <w:tc>
          <w:tcPr>
            <w:tcW w:w="15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09" w:type="dxa"/>
          </w:tcPr>
          <w:p>
            <w:pPr>
              <w:pStyle w:val="TableParagraph"/>
              <w:spacing w:before="5"/>
              <w:rPr>
                <w:b/>
                <w:sz w:val="23"/>
              </w:rPr>
            </w:pPr>
          </w:p>
          <w:p>
            <w:pPr>
              <w:pStyle w:val="TableParagraph"/>
              <w:ind w:left="25"/>
              <w:rPr>
                <w:sz w:val="24"/>
              </w:rPr>
            </w:pPr>
            <w:r>
              <w:rPr>
                <w:sz w:val="24"/>
              </w:rPr>
              <w:t>20.6±2.9</w:t>
            </w:r>
          </w:p>
        </w:tc>
        <w:tc>
          <w:tcPr>
            <w:tcW w:w="15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09" w:type="dxa"/>
          </w:tcPr>
          <w:p>
            <w:pPr>
              <w:pStyle w:val="TableParagraph"/>
              <w:spacing w:before="5"/>
              <w:rPr>
                <w:b/>
                <w:sz w:val="23"/>
              </w:rPr>
            </w:pPr>
          </w:p>
          <w:p>
            <w:pPr>
              <w:pStyle w:val="TableParagraph"/>
              <w:ind w:left="24"/>
              <w:rPr>
                <w:sz w:val="24"/>
              </w:rPr>
            </w:pPr>
            <w:r>
              <w:rPr>
                <w:sz w:val="24"/>
              </w:rPr>
              <w:t>21.1±2.3</w:t>
            </w:r>
          </w:p>
        </w:tc>
        <w:tc>
          <w:tcPr>
            <w:tcW w:w="15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09" w:type="dxa"/>
          </w:tcPr>
          <w:p>
            <w:pPr>
              <w:pStyle w:val="TableParagraph"/>
              <w:spacing w:before="5"/>
              <w:rPr>
                <w:b/>
                <w:sz w:val="23"/>
              </w:rPr>
            </w:pPr>
          </w:p>
          <w:p>
            <w:pPr>
              <w:pStyle w:val="TableParagraph"/>
              <w:ind w:left="23"/>
              <w:rPr>
                <w:sz w:val="24"/>
              </w:rPr>
            </w:pPr>
            <w:r>
              <w:rPr>
                <w:sz w:val="24"/>
              </w:rPr>
              <w:t>21.2±2.1</w:t>
            </w:r>
          </w:p>
        </w:tc>
      </w:tr>
      <w:tr>
        <w:trPr>
          <w:trHeight w:val="830" w:hRule="atLeast"/>
        </w:trPr>
        <w:tc>
          <w:tcPr>
            <w:tcW w:w="2276" w:type="dxa"/>
          </w:tcPr>
          <w:p>
            <w:pPr>
              <w:pStyle w:val="TableParagraph"/>
              <w:spacing w:before="4"/>
              <w:rPr>
                <w:b/>
                <w:sz w:val="22"/>
              </w:rPr>
            </w:pPr>
          </w:p>
          <w:p>
            <w:pPr>
              <w:pStyle w:val="TableParagraph"/>
              <w:ind w:left="28"/>
              <w:rPr>
                <w:sz w:val="24"/>
              </w:rPr>
            </w:pPr>
            <w:r>
              <w:rPr>
                <w:sz w:val="24"/>
              </w:rPr>
              <w:t>Infected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+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Pro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</w:t>
            </w:r>
          </w:p>
        </w:tc>
        <w:tc>
          <w:tcPr>
            <w:tcW w:w="15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09" w:type="dxa"/>
          </w:tcPr>
          <w:p>
            <w:pPr>
              <w:pStyle w:val="TableParagraph"/>
              <w:spacing w:before="4"/>
              <w:rPr>
                <w:b/>
                <w:sz w:val="22"/>
              </w:rPr>
            </w:pPr>
          </w:p>
          <w:p>
            <w:pPr>
              <w:pStyle w:val="TableParagraph"/>
              <w:ind w:left="27"/>
              <w:rPr>
                <w:sz w:val="24"/>
              </w:rPr>
            </w:pPr>
            <w:r>
              <w:rPr>
                <w:sz w:val="24"/>
              </w:rPr>
              <w:t>19.4±2.3</w:t>
            </w:r>
          </w:p>
        </w:tc>
        <w:tc>
          <w:tcPr>
            <w:tcW w:w="15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09" w:type="dxa"/>
          </w:tcPr>
          <w:p>
            <w:pPr>
              <w:pStyle w:val="TableParagraph"/>
              <w:spacing w:before="4"/>
              <w:rPr>
                <w:b/>
                <w:sz w:val="22"/>
              </w:rPr>
            </w:pPr>
          </w:p>
          <w:p>
            <w:pPr>
              <w:pStyle w:val="TableParagraph"/>
              <w:ind w:left="25"/>
              <w:rPr>
                <w:sz w:val="24"/>
              </w:rPr>
            </w:pPr>
            <w:r>
              <w:rPr>
                <w:sz w:val="24"/>
              </w:rPr>
              <w:t>19.1±2.3</w:t>
            </w:r>
          </w:p>
        </w:tc>
        <w:tc>
          <w:tcPr>
            <w:tcW w:w="15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09" w:type="dxa"/>
          </w:tcPr>
          <w:p>
            <w:pPr>
              <w:pStyle w:val="TableParagraph"/>
              <w:spacing w:before="4"/>
              <w:rPr>
                <w:b/>
                <w:sz w:val="22"/>
              </w:rPr>
            </w:pPr>
          </w:p>
          <w:p>
            <w:pPr>
              <w:pStyle w:val="TableParagraph"/>
              <w:ind w:left="24"/>
              <w:rPr>
                <w:sz w:val="24"/>
              </w:rPr>
            </w:pPr>
            <w:r>
              <w:rPr>
                <w:sz w:val="24"/>
              </w:rPr>
              <w:t>18.8±2.2</w:t>
            </w:r>
          </w:p>
        </w:tc>
        <w:tc>
          <w:tcPr>
            <w:tcW w:w="15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09" w:type="dxa"/>
          </w:tcPr>
          <w:p>
            <w:pPr>
              <w:pStyle w:val="TableParagraph"/>
              <w:spacing w:before="4"/>
              <w:rPr>
                <w:b/>
                <w:sz w:val="22"/>
              </w:rPr>
            </w:pPr>
          </w:p>
          <w:p>
            <w:pPr>
              <w:pStyle w:val="TableParagraph"/>
              <w:ind w:left="23"/>
              <w:rPr>
                <w:sz w:val="24"/>
              </w:rPr>
            </w:pPr>
            <w:r>
              <w:rPr>
                <w:sz w:val="24"/>
              </w:rPr>
              <w:t>18.8±2.4</w:t>
            </w:r>
          </w:p>
        </w:tc>
      </w:tr>
      <w:tr>
        <w:trPr>
          <w:trHeight w:val="1542" w:hRule="atLeast"/>
        </w:trPr>
        <w:tc>
          <w:tcPr>
            <w:tcW w:w="2276" w:type="dxa"/>
          </w:tcPr>
          <w:p>
            <w:pPr>
              <w:pStyle w:val="TableParagraph"/>
              <w:spacing w:before="4"/>
              <w:rPr>
                <w:b/>
                <w:sz w:val="23"/>
              </w:rPr>
            </w:pPr>
          </w:p>
          <w:p>
            <w:pPr>
              <w:pStyle w:val="TableParagraph"/>
              <w:spacing w:before="1"/>
              <w:ind w:left="28"/>
              <w:rPr>
                <w:sz w:val="24"/>
              </w:rPr>
            </w:pPr>
            <w:r>
              <w:rPr>
                <w:sz w:val="24"/>
              </w:rPr>
              <w:t>Infected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+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AL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28"/>
              <w:rPr>
                <w:sz w:val="24"/>
              </w:rPr>
            </w:pPr>
            <w:r>
              <w:rPr>
                <w:sz w:val="24"/>
              </w:rPr>
              <w:t>+Pro1</w:t>
            </w:r>
          </w:p>
        </w:tc>
        <w:tc>
          <w:tcPr>
            <w:tcW w:w="15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09" w:type="dxa"/>
          </w:tcPr>
          <w:p>
            <w:pPr>
              <w:pStyle w:val="TableParagraph"/>
              <w:spacing w:before="4"/>
              <w:rPr>
                <w:b/>
                <w:sz w:val="23"/>
              </w:rPr>
            </w:pPr>
          </w:p>
          <w:p>
            <w:pPr>
              <w:pStyle w:val="TableParagraph"/>
              <w:spacing w:before="1"/>
              <w:ind w:left="27"/>
              <w:rPr>
                <w:sz w:val="24"/>
              </w:rPr>
            </w:pPr>
            <w:r>
              <w:rPr>
                <w:sz w:val="24"/>
              </w:rPr>
              <w:t>19.6±2.1</w:t>
            </w:r>
          </w:p>
        </w:tc>
        <w:tc>
          <w:tcPr>
            <w:tcW w:w="15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09" w:type="dxa"/>
          </w:tcPr>
          <w:p>
            <w:pPr>
              <w:pStyle w:val="TableParagraph"/>
              <w:spacing w:before="4"/>
              <w:rPr>
                <w:b/>
                <w:sz w:val="23"/>
              </w:rPr>
            </w:pPr>
          </w:p>
          <w:p>
            <w:pPr>
              <w:pStyle w:val="TableParagraph"/>
              <w:spacing w:before="1"/>
              <w:ind w:left="25"/>
              <w:rPr>
                <w:sz w:val="24"/>
              </w:rPr>
            </w:pPr>
            <w:r>
              <w:rPr>
                <w:sz w:val="24"/>
              </w:rPr>
              <w:t>20.6±2.5</w:t>
            </w:r>
          </w:p>
        </w:tc>
        <w:tc>
          <w:tcPr>
            <w:tcW w:w="15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09" w:type="dxa"/>
          </w:tcPr>
          <w:p>
            <w:pPr>
              <w:pStyle w:val="TableParagraph"/>
              <w:spacing w:before="4"/>
              <w:rPr>
                <w:b/>
                <w:sz w:val="23"/>
              </w:rPr>
            </w:pPr>
          </w:p>
          <w:p>
            <w:pPr>
              <w:pStyle w:val="TableParagraph"/>
              <w:spacing w:before="1"/>
              <w:ind w:left="24"/>
              <w:rPr>
                <w:sz w:val="24"/>
              </w:rPr>
            </w:pPr>
            <w:r>
              <w:rPr>
                <w:sz w:val="24"/>
              </w:rPr>
              <w:t>21.2±2.1</w:t>
            </w:r>
          </w:p>
        </w:tc>
        <w:tc>
          <w:tcPr>
            <w:tcW w:w="15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09" w:type="dxa"/>
          </w:tcPr>
          <w:p>
            <w:pPr>
              <w:pStyle w:val="TableParagraph"/>
              <w:spacing w:before="4"/>
              <w:rPr>
                <w:b/>
                <w:sz w:val="23"/>
              </w:rPr>
            </w:pPr>
          </w:p>
          <w:p>
            <w:pPr>
              <w:pStyle w:val="TableParagraph"/>
              <w:spacing w:before="1"/>
              <w:ind w:left="23"/>
              <w:rPr>
                <w:sz w:val="24"/>
              </w:rPr>
            </w:pPr>
            <w:r>
              <w:rPr>
                <w:sz w:val="24"/>
              </w:rPr>
              <w:t>21.4±2.3</w:t>
            </w:r>
          </w:p>
        </w:tc>
      </w:tr>
      <w:tr>
        <w:trPr>
          <w:trHeight w:val="1253" w:hRule="atLeast"/>
        </w:trPr>
        <w:tc>
          <w:tcPr>
            <w:tcW w:w="2276" w:type="dxa"/>
          </w:tcPr>
          <w:p>
            <w:pPr>
              <w:pStyle w:val="TableParagraph"/>
              <w:spacing w:before="3"/>
              <w:rPr>
                <w:b/>
                <w:sz w:val="36"/>
              </w:rPr>
            </w:pPr>
          </w:p>
          <w:p>
            <w:pPr>
              <w:pStyle w:val="TableParagraph"/>
              <w:ind w:left="28"/>
              <w:rPr>
                <w:sz w:val="24"/>
              </w:rPr>
            </w:pPr>
            <w:r>
              <w:rPr>
                <w:sz w:val="24"/>
              </w:rPr>
              <w:t>Infected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+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AL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line="265" w:lineRule="exact"/>
              <w:ind w:left="28"/>
              <w:rPr>
                <w:sz w:val="24"/>
              </w:rPr>
            </w:pPr>
            <w:r>
              <w:rPr>
                <w:sz w:val="24"/>
              </w:rPr>
              <w:t>+Pro2</w:t>
            </w:r>
          </w:p>
        </w:tc>
        <w:tc>
          <w:tcPr>
            <w:tcW w:w="15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09" w:type="dxa"/>
          </w:tcPr>
          <w:p>
            <w:pPr>
              <w:pStyle w:val="TableParagraph"/>
              <w:spacing w:before="3"/>
              <w:rPr>
                <w:b/>
                <w:sz w:val="36"/>
              </w:rPr>
            </w:pPr>
          </w:p>
          <w:p>
            <w:pPr>
              <w:pStyle w:val="TableParagraph"/>
              <w:ind w:left="27"/>
              <w:rPr>
                <w:sz w:val="24"/>
              </w:rPr>
            </w:pPr>
            <w:r>
              <w:rPr>
                <w:sz w:val="24"/>
              </w:rPr>
              <w:t>19.7±2.4</w:t>
            </w:r>
          </w:p>
        </w:tc>
        <w:tc>
          <w:tcPr>
            <w:tcW w:w="15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09" w:type="dxa"/>
          </w:tcPr>
          <w:p>
            <w:pPr>
              <w:pStyle w:val="TableParagraph"/>
              <w:spacing w:before="3"/>
              <w:rPr>
                <w:b/>
                <w:sz w:val="36"/>
              </w:rPr>
            </w:pPr>
          </w:p>
          <w:p>
            <w:pPr>
              <w:pStyle w:val="TableParagraph"/>
              <w:ind w:left="25"/>
              <w:rPr>
                <w:sz w:val="24"/>
              </w:rPr>
            </w:pPr>
            <w:r>
              <w:rPr>
                <w:sz w:val="24"/>
              </w:rPr>
              <w:t>20.5±2.3</w:t>
            </w:r>
          </w:p>
        </w:tc>
        <w:tc>
          <w:tcPr>
            <w:tcW w:w="15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09" w:type="dxa"/>
          </w:tcPr>
          <w:p>
            <w:pPr>
              <w:pStyle w:val="TableParagraph"/>
              <w:spacing w:before="3"/>
              <w:rPr>
                <w:b/>
                <w:sz w:val="36"/>
              </w:rPr>
            </w:pPr>
          </w:p>
          <w:p>
            <w:pPr>
              <w:pStyle w:val="TableParagraph"/>
              <w:ind w:left="24"/>
              <w:rPr>
                <w:sz w:val="24"/>
              </w:rPr>
            </w:pPr>
            <w:r>
              <w:rPr>
                <w:sz w:val="24"/>
              </w:rPr>
              <w:t>20.5±2.3</w:t>
            </w:r>
          </w:p>
        </w:tc>
        <w:tc>
          <w:tcPr>
            <w:tcW w:w="15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09" w:type="dxa"/>
          </w:tcPr>
          <w:p>
            <w:pPr>
              <w:pStyle w:val="TableParagraph"/>
              <w:spacing w:before="3"/>
              <w:rPr>
                <w:b/>
                <w:sz w:val="36"/>
              </w:rPr>
            </w:pPr>
          </w:p>
          <w:p>
            <w:pPr>
              <w:pStyle w:val="TableParagraph"/>
              <w:ind w:left="23"/>
              <w:rPr>
                <w:sz w:val="24"/>
              </w:rPr>
            </w:pPr>
            <w:r>
              <w:rPr>
                <w:sz w:val="24"/>
              </w:rPr>
              <w:t>20.2±2.2</w:t>
            </w:r>
          </w:p>
        </w:tc>
      </w:tr>
    </w:tbl>
    <w:p>
      <w:pPr>
        <w:pStyle w:val="BodyText"/>
        <w:rPr>
          <w:b/>
          <w:sz w:val="20"/>
        </w:rPr>
      </w:pPr>
      <w:r>
        <w:rPr/>
        <w:pict>
          <v:rect style="position:absolute;margin-left:193.369995pt;margin-top:144.259979pt;width:80.4pt;height:.48pt;mso-position-horizontal-relative:page;mso-position-vertical-relative:page;z-index:-17381376" filled="true" fillcolor="#000000" stroked="false">
            <v:fill type="solid"/>
            <w10:wrap type="none"/>
          </v:rect>
        </w:pict>
      </w:r>
      <w:r>
        <w:rPr/>
        <w:pict>
          <v:rect style="position:absolute;margin-left:281.690002pt;margin-top:144.259979pt;width:80.424pt;height:.48pt;mso-position-horizontal-relative:page;mso-position-vertical-relative:page;z-index:-17380864" filled="true" fillcolor="#000000" stroked="false">
            <v:fill type="solid"/>
            <w10:wrap type="none"/>
          </v:rect>
        </w:pict>
      </w:r>
      <w:r>
        <w:rPr/>
        <w:pict>
          <v:rect style="position:absolute;margin-left:370.029999pt;margin-top:144.259979pt;width:80.424pt;height:.48pt;mso-position-horizontal-relative:page;mso-position-vertical-relative:page;z-index:-17380352" filled="true" fillcolor="#000000" stroked="false">
            <v:fill type="solid"/>
            <w10:wrap type="none"/>
          </v:rect>
        </w:pict>
      </w:r>
      <w:r>
        <w:rPr/>
        <w:pict>
          <v:rect style="position:absolute;margin-left:458.380005pt;margin-top:144.259979pt;width:80.424pt;height:.48pt;mso-position-horizontal-relative:page;mso-position-vertical-relative:page;z-index:-17379840" filled="true" fillcolor="#000000" stroked="false">
            <v:fill type="solid"/>
            <w10:wrap type="none"/>
          </v:rect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11"/>
        </w:rPr>
      </w:pPr>
      <w:r>
        <w:rPr/>
        <w:pict>
          <v:rect style="position:absolute;margin-left:66.984001pt;margin-top:8.43385pt;width:475.780023pt;height:.48pt;mso-position-horizontal-relative:page;mso-position-vertical-relative:paragraph;z-index:-1571942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2"/>
        <w:rPr>
          <w:b/>
          <w:sz w:val="13"/>
        </w:rPr>
      </w:pPr>
    </w:p>
    <w:p>
      <w:pPr>
        <w:spacing w:before="91"/>
        <w:ind w:left="1985" w:right="0" w:firstLine="0"/>
        <w:jc w:val="left"/>
        <w:rPr>
          <w:sz w:val="20"/>
        </w:rPr>
      </w:pPr>
      <w:r>
        <w:rPr>
          <w:sz w:val="20"/>
        </w:rPr>
        <w:t>N=6,</w:t>
      </w:r>
      <w:r>
        <w:rPr>
          <w:spacing w:val="-2"/>
          <w:sz w:val="20"/>
        </w:rPr>
        <w:t> </w:t>
      </w:r>
      <w:r>
        <w:rPr>
          <w:sz w:val="20"/>
        </w:rPr>
        <w:t>ANOVA,</w:t>
      </w:r>
      <w:r>
        <w:rPr>
          <w:spacing w:val="-1"/>
          <w:sz w:val="20"/>
        </w:rPr>
        <w:t> </w:t>
      </w:r>
      <w:r>
        <w:rPr>
          <w:sz w:val="20"/>
        </w:rPr>
        <w:t>Duncan</w:t>
      </w:r>
      <w:r>
        <w:rPr>
          <w:spacing w:val="-3"/>
          <w:sz w:val="20"/>
        </w:rPr>
        <w:t> </w:t>
      </w:r>
      <w:r>
        <w:rPr>
          <w:sz w:val="20"/>
        </w:rPr>
        <w:t>post-hoc</w:t>
      </w:r>
      <w:r>
        <w:rPr>
          <w:spacing w:val="-2"/>
          <w:sz w:val="20"/>
        </w:rPr>
        <w:t> </w:t>
      </w:r>
      <w:r>
        <w:rPr>
          <w:sz w:val="20"/>
        </w:rPr>
        <w:t>test</w:t>
      </w:r>
    </w:p>
    <w:p>
      <w:pPr>
        <w:pStyle w:val="BodyText"/>
        <w:spacing w:before="6"/>
        <w:rPr>
          <w:sz w:val="17"/>
        </w:rPr>
      </w:pPr>
    </w:p>
    <w:p>
      <w:pPr>
        <w:tabs>
          <w:tab w:pos="4733" w:val="left" w:leader="none"/>
        </w:tabs>
        <w:spacing w:line="448" w:lineRule="auto" w:before="0"/>
        <w:ind w:left="2035" w:right="3749" w:hanging="51"/>
        <w:jc w:val="left"/>
        <w:rPr>
          <w:sz w:val="20"/>
        </w:rPr>
      </w:pPr>
      <w:r>
        <w:rPr>
          <w:sz w:val="20"/>
        </w:rPr>
        <w:t>NS=Normal Saline-0.2 ml/kg</w:t>
      </w:r>
      <w:r>
        <w:rPr>
          <w:spacing w:val="1"/>
          <w:sz w:val="20"/>
        </w:rPr>
        <w:t> </w:t>
      </w:r>
      <w:r>
        <w:rPr>
          <w:sz w:val="20"/>
        </w:rPr>
        <w:t>AL- Artemether-lumenfantrine, 10-60 mg/kg,</w:t>
      </w:r>
      <w:r>
        <w:rPr>
          <w:spacing w:val="-47"/>
          <w:sz w:val="20"/>
        </w:rPr>
        <w:t> </w:t>
      </w:r>
      <w:r>
        <w:rPr>
          <w:sz w:val="20"/>
        </w:rPr>
        <w:t>Pro1=</w:t>
      </w:r>
      <w:r>
        <w:rPr>
          <w:spacing w:val="-5"/>
          <w:sz w:val="20"/>
        </w:rPr>
        <w:t> </w:t>
      </w:r>
      <w:r>
        <w:rPr>
          <w:sz w:val="20"/>
        </w:rPr>
        <w:t>Promethazine</w:t>
      </w:r>
      <w:r>
        <w:rPr>
          <w:spacing w:val="-2"/>
          <w:sz w:val="20"/>
        </w:rPr>
        <w:t> </w:t>
      </w:r>
      <w:r>
        <w:rPr>
          <w:sz w:val="20"/>
        </w:rPr>
        <w:t>25 mg/kg</w:t>
        <w:tab/>
        <w:t>Pro2=</w:t>
      </w:r>
      <w:r>
        <w:rPr>
          <w:spacing w:val="2"/>
          <w:sz w:val="20"/>
        </w:rPr>
        <w:t> </w:t>
      </w:r>
      <w:r>
        <w:rPr>
          <w:sz w:val="20"/>
        </w:rPr>
        <w:t>Promethazine</w:t>
      </w:r>
      <w:r>
        <w:rPr>
          <w:spacing w:val="-1"/>
          <w:sz w:val="20"/>
        </w:rPr>
        <w:t> </w:t>
      </w:r>
      <w:r>
        <w:rPr>
          <w:sz w:val="20"/>
        </w:rPr>
        <w:t>50</w:t>
      </w:r>
      <w:r>
        <w:rPr>
          <w:spacing w:val="3"/>
          <w:sz w:val="20"/>
        </w:rPr>
        <w:t> </w:t>
      </w:r>
      <w:r>
        <w:rPr>
          <w:sz w:val="20"/>
        </w:rPr>
        <w:t>mg/kg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2"/>
        <w:rPr>
          <w:sz w:val="20"/>
        </w:rPr>
      </w:pPr>
    </w:p>
    <w:p>
      <w:pPr>
        <w:pStyle w:val="Heading1"/>
        <w:numPr>
          <w:ilvl w:val="1"/>
          <w:numId w:val="24"/>
        </w:numPr>
        <w:tabs>
          <w:tab w:pos="2705" w:val="left" w:leader="none"/>
          <w:tab w:pos="2706" w:val="left" w:leader="none"/>
        </w:tabs>
        <w:spacing w:line="240" w:lineRule="auto" w:before="0" w:after="0"/>
        <w:ind w:left="2705" w:right="1416" w:hanging="720"/>
        <w:jc w:val="left"/>
      </w:pPr>
      <w:r>
        <w:rPr/>
        <w:t>The</w:t>
      </w:r>
      <w:r>
        <w:rPr>
          <w:spacing w:val="2"/>
        </w:rPr>
        <w:t> </w:t>
      </w:r>
      <w:r>
        <w:rPr/>
        <w:t>Effects</w:t>
      </w:r>
      <w:r>
        <w:rPr>
          <w:spacing w:val="3"/>
        </w:rPr>
        <w:t> </w:t>
      </w:r>
      <w:r>
        <w:rPr/>
        <w:t>of</w:t>
      </w:r>
      <w:r>
        <w:rPr>
          <w:spacing w:val="5"/>
        </w:rPr>
        <w:t> </w:t>
      </w:r>
      <w:r>
        <w:rPr/>
        <w:t>Co-administration</w:t>
      </w:r>
      <w:r>
        <w:rPr>
          <w:spacing w:val="4"/>
        </w:rPr>
        <w:t> </w:t>
      </w:r>
      <w:r>
        <w:rPr/>
        <w:t>of</w:t>
      </w:r>
      <w:r>
        <w:rPr>
          <w:spacing w:val="5"/>
        </w:rPr>
        <w:t> </w:t>
      </w:r>
      <w:r>
        <w:rPr/>
        <w:t>Promethazine</w:t>
      </w:r>
      <w:r>
        <w:rPr>
          <w:spacing w:val="2"/>
        </w:rPr>
        <w:t> </w:t>
      </w:r>
      <w:r>
        <w:rPr/>
        <w:t>and</w:t>
      </w:r>
      <w:r>
        <w:rPr>
          <w:spacing w:val="4"/>
        </w:rPr>
        <w:t> </w:t>
      </w:r>
      <w:r>
        <w:rPr/>
        <w:t>Artemether-</w:t>
      </w:r>
      <w:r>
        <w:rPr>
          <w:spacing w:val="-57"/>
        </w:rPr>
        <w:t> </w:t>
      </w:r>
      <w:r>
        <w:rPr/>
        <w:t>lumenfantrine</w:t>
      </w:r>
      <w:r>
        <w:rPr>
          <w:spacing w:val="-2"/>
        </w:rPr>
        <w:t> </w:t>
      </w:r>
      <w:r>
        <w:rPr/>
        <w:t>on Liver</w:t>
      </w:r>
      <w:r>
        <w:rPr>
          <w:spacing w:val="-3"/>
        </w:rPr>
        <w:t> </w:t>
      </w:r>
      <w:r>
        <w:rPr/>
        <w:t>Enzymes</w:t>
      </w:r>
      <w:r>
        <w:rPr>
          <w:spacing w:val="3"/>
        </w:rPr>
        <w:t> </w:t>
      </w:r>
      <w:r>
        <w:rPr>
          <w:i/>
        </w:rPr>
        <w:t>in P.berghe</w:t>
      </w:r>
      <w:r>
        <w:rPr/>
        <w:t>i Infected Mice</w:t>
      </w:r>
    </w:p>
    <w:p>
      <w:pPr>
        <w:spacing w:after="0" w:line="240" w:lineRule="auto"/>
        <w:jc w:val="left"/>
        <w:sectPr>
          <w:pgSz w:w="11910" w:h="16840"/>
          <w:pgMar w:header="0" w:footer="1002" w:top="1440" w:bottom="1200" w:left="0" w:right="0"/>
        </w:sectPr>
      </w:pPr>
    </w:p>
    <w:p>
      <w:pPr>
        <w:pStyle w:val="BodyText"/>
        <w:spacing w:line="480" w:lineRule="auto" w:before="74"/>
        <w:ind w:left="1985" w:right="1413"/>
        <w:jc w:val="both"/>
      </w:pPr>
      <w:r>
        <w:rPr/>
        <w:t>The effect of promethazine and artemether-lumenfantrine on liver enzymes, Alanine</w:t>
      </w:r>
      <w:r>
        <w:rPr>
          <w:spacing w:val="1"/>
        </w:rPr>
        <w:t> </w:t>
      </w:r>
      <w:r>
        <w:rPr/>
        <w:t>Aminotransferase, (ALT), Aspartate Aminotransferase, (AST) and Alkaline Phophatase</w:t>
      </w:r>
      <w:r>
        <w:rPr>
          <w:spacing w:val="1"/>
        </w:rPr>
        <w:t> </w:t>
      </w:r>
      <w:r>
        <w:rPr/>
        <w:t>(ALP) in malaria infected mice was</w:t>
      </w:r>
      <w:r>
        <w:rPr>
          <w:spacing w:val="60"/>
        </w:rPr>
        <w:t> </w:t>
      </w:r>
      <w:r>
        <w:rPr/>
        <w:t>computed as presented below, (Table 4.6).There</w:t>
      </w:r>
      <w:r>
        <w:rPr>
          <w:spacing w:val="1"/>
        </w:rPr>
        <w:t> </w:t>
      </w:r>
      <w:r>
        <w:rPr/>
        <w:t>was significant difference (</w:t>
      </w:r>
      <w:r>
        <w:rPr>
          <w:i/>
        </w:rPr>
        <w:t>p</w:t>
      </w:r>
      <w:r>
        <w:rPr/>
        <w:t>&lt;0.05) in ALT between the promethazine ( 25mg/kg and 50</w:t>
      </w:r>
      <w:r>
        <w:rPr>
          <w:spacing w:val="-57"/>
        </w:rPr>
        <w:t> </w:t>
      </w:r>
      <w:r>
        <w:rPr/>
        <w:t>mg/kg) and artemeter-lumefantrine treated group. The infected mice with the treatment</w:t>
      </w:r>
      <w:r>
        <w:rPr>
          <w:spacing w:val="1"/>
        </w:rPr>
        <w:t> </w:t>
      </w:r>
      <w:r>
        <w:rPr/>
        <w:t>of</w:t>
      </w:r>
      <w:r>
        <w:rPr>
          <w:spacing w:val="45"/>
        </w:rPr>
        <w:t> </w:t>
      </w:r>
      <w:r>
        <w:rPr/>
        <w:t>artemether-lumenfantrine</w:t>
      </w:r>
      <w:r>
        <w:rPr>
          <w:spacing w:val="45"/>
        </w:rPr>
        <w:t> </w:t>
      </w:r>
      <w:r>
        <w:rPr/>
        <w:t>and</w:t>
      </w:r>
      <w:r>
        <w:rPr>
          <w:spacing w:val="46"/>
        </w:rPr>
        <w:t> </w:t>
      </w:r>
      <w:r>
        <w:rPr/>
        <w:t>promethazine</w:t>
      </w:r>
      <w:r>
        <w:rPr>
          <w:spacing w:val="45"/>
        </w:rPr>
        <w:t> </w:t>
      </w:r>
      <w:r>
        <w:rPr/>
        <w:t>(50</w:t>
      </w:r>
      <w:r>
        <w:rPr>
          <w:spacing w:val="46"/>
        </w:rPr>
        <w:t> </w:t>
      </w:r>
      <w:r>
        <w:rPr/>
        <w:t>mg/kg)</w:t>
      </w:r>
      <w:r>
        <w:rPr>
          <w:spacing w:val="46"/>
        </w:rPr>
        <w:t> </w:t>
      </w:r>
      <w:r>
        <w:rPr/>
        <w:t>had</w:t>
      </w:r>
      <w:r>
        <w:rPr>
          <w:spacing w:val="46"/>
        </w:rPr>
        <w:t> </w:t>
      </w:r>
      <w:r>
        <w:rPr/>
        <w:t>the</w:t>
      </w:r>
      <w:r>
        <w:rPr>
          <w:spacing w:val="45"/>
        </w:rPr>
        <w:t> </w:t>
      </w:r>
      <w:r>
        <w:rPr/>
        <w:t>highest</w:t>
      </w:r>
      <w:r>
        <w:rPr>
          <w:spacing w:val="47"/>
        </w:rPr>
        <w:t> </w:t>
      </w:r>
      <w:r>
        <w:rPr/>
        <w:t>ALT</w:t>
      </w:r>
      <w:r>
        <w:rPr>
          <w:spacing w:val="46"/>
        </w:rPr>
        <w:t> </w:t>
      </w:r>
      <w:r>
        <w:rPr/>
        <w:t>but</w:t>
      </w:r>
      <w:r>
        <w:rPr>
          <w:spacing w:val="-58"/>
        </w:rPr>
        <w:t> </w:t>
      </w:r>
      <w:r>
        <w:rPr/>
        <w:t>were not significantly different from the infected mice with promethazine (25 mg/kg)</w:t>
      </w:r>
      <w:r>
        <w:rPr>
          <w:spacing w:val="1"/>
        </w:rPr>
        <w:t> </w:t>
      </w:r>
      <w:r>
        <w:rPr/>
        <w:t>treatment alone and those treated with artemether-lumenfantrine and promethazine (25</w:t>
      </w:r>
      <w:r>
        <w:rPr>
          <w:spacing w:val="1"/>
        </w:rPr>
        <w:t> </w:t>
      </w:r>
      <w:r>
        <w:rPr/>
        <w:t>mg/kg).</w:t>
      </w:r>
    </w:p>
    <w:p>
      <w:pPr>
        <w:pStyle w:val="BodyText"/>
        <w:spacing w:line="480" w:lineRule="auto" w:before="200"/>
        <w:ind w:left="1985" w:right="1415"/>
        <w:jc w:val="both"/>
      </w:pPr>
      <w:r>
        <w:rPr/>
        <w:t>Promethazine treated group produced a significant</w:t>
      </w:r>
      <w:r>
        <w:rPr>
          <w:spacing w:val="1"/>
        </w:rPr>
        <w:t> </w:t>
      </w:r>
      <w:r>
        <w:rPr/>
        <w:t>increase</w:t>
      </w:r>
      <w:r>
        <w:rPr>
          <w:i/>
        </w:rPr>
        <w:t>(p</w:t>
      </w:r>
      <w:r>
        <w:rPr/>
        <w:t>&lt;0.05) in</w:t>
      </w:r>
      <w:r>
        <w:rPr>
          <w:spacing w:val="60"/>
        </w:rPr>
        <w:t> </w:t>
      </w:r>
      <w:r>
        <w:rPr/>
        <w:t>AST compared</w:t>
      </w:r>
      <w:r>
        <w:rPr>
          <w:spacing w:val="1"/>
        </w:rPr>
        <w:t> </w:t>
      </w:r>
      <w:r>
        <w:rPr/>
        <w:t>to other treatment groups. There was an increase in the AST in the groups treated</w:t>
      </w:r>
      <w:r>
        <w:rPr>
          <w:spacing w:val="1"/>
        </w:rPr>
        <w:t> </w:t>
      </w:r>
      <w:r>
        <w:rPr/>
        <w:t>artemether-lumenfantrine and promethazine that was dose dependent in promethazine</w:t>
      </w:r>
      <w:r>
        <w:rPr>
          <w:spacing w:val="1"/>
        </w:rPr>
        <w:t> </w:t>
      </w:r>
      <w:r>
        <w:rPr/>
        <w:t>(AL</w:t>
      </w:r>
      <w:r>
        <w:rPr>
          <w:spacing w:val="-4"/>
        </w:rPr>
        <w:t> </w:t>
      </w:r>
      <w:r>
        <w:rPr/>
        <w:t>+</w:t>
      </w:r>
      <w:r>
        <w:rPr>
          <w:spacing w:val="-1"/>
        </w:rPr>
        <w:t> </w:t>
      </w:r>
      <w:r>
        <w:rPr/>
        <w:t>promethazine</w:t>
      </w:r>
      <w:r>
        <w:rPr>
          <w:spacing w:val="-1"/>
        </w:rPr>
        <w:t> </w:t>
      </w:r>
      <w:r>
        <w:rPr/>
        <w:t>50mg/kg</w:t>
      </w:r>
      <w:r>
        <w:rPr>
          <w:spacing w:val="-3"/>
        </w:rPr>
        <w:t> </w:t>
      </w:r>
      <w:r>
        <w:rPr/>
        <w:t>was higher</w:t>
      </w:r>
      <w:r>
        <w:rPr>
          <w:spacing w:val="-1"/>
        </w:rPr>
        <w:t> </w:t>
      </w:r>
      <w:r>
        <w:rPr/>
        <w:t>than AL</w:t>
      </w:r>
      <w:r>
        <w:rPr>
          <w:spacing w:val="-2"/>
        </w:rPr>
        <w:t> </w:t>
      </w:r>
      <w:r>
        <w:rPr/>
        <w:t>+</w:t>
      </w:r>
      <w:r>
        <w:rPr>
          <w:spacing w:val="-1"/>
        </w:rPr>
        <w:t> </w:t>
      </w:r>
      <w:r>
        <w:rPr/>
        <w:t>promethazine (25</w:t>
      </w:r>
      <w:r>
        <w:rPr>
          <w:spacing w:val="-1"/>
        </w:rPr>
        <w:t> </w:t>
      </w:r>
      <w:r>
        <w:rPr/>
        <w:t>mg/kg).</w:t>
      </w:r>
    </w:p>
    <w:p>
      <w:pPr>
        <w:pStyle w:val="BodyText"/>
        <w:spacing w:line="480" w:lineRule="auto" w:before="200"/>
        <w:ind w:left="1985" w:right="1412"/>
        <w:jc w:val="both"/>
      </w:pPr>
      <w:r>
        <w:rPr/>
        <w:t>Promethazine</w:t>
      </w:r>
      <w:r>
        <w:rPr>
          <w:spacing w:val="1"/>
        </w:rPr>
        <w:t> </w:t>
      </w:r>
      <w:r>
        <w:rPr/>
        <w:t>(25</w:t>
      </w:r>
      <w:r>
        <w:rPr>
          <w:spacing w:val="1"/>
        </w:rPr>
        <w:t> </w:t>
      </w:r>
      <w:r>
        <w:rPr/>
        <w:t>mg/kg)</w:t>
      </w:r>
      <w:r>
        <w:rPr>
          <w:spacing w:val="1"/>
        </w:rPr>
        <w:t> </w:t>
      </w:r>
      <w:r>
        <w:rPr/>
        <w:t>treated</w:t>
      </w:r>
      <w:r>
        <w:rPr>
          <w:spacing w:val="1"/>
        </w:rPr>
        <w:t> </w:t>
      </w:r>
      <w:r>
        <w:rPr/>
        <w:t>group</w:t>
      </w:r>
      <w:r>
        <w:rPr>
          <w:spacing w:val="1"/>
        </w:rPr>
        <w:t> </w:t>
      </w:r>
      <w:r>
        <w:rPr/>
        <w:t>produced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increase</w:t>
      </w:r>
      <w:r>
        <w:rPr>
          <w:spacing w:val="1"/>
        </w:rPr>
        <w:t> </w:t>
      </w:r>
      <w:r>
        <w:rPr/>
        <w:t>(p&lt;0.05) in ALP compared to the infected normal group. The promethazine (50 mg/kg)</w:t>
      </w:r>
      <w:r>
        <w:rPr>
          <w:spacing w:val="1"/>
        </w:rPr>
        <w:t> </w:t>
      </w:r>
      <w:r>
        <w:rPr/>
        <w:t>plus AL andpromethazine (25 mg/kg) plus AL treated groups produced an increase in</w:t>
      </w:r>
      <w:r>
        <w:rPr>
          <w:spacing w:val="1"/>
        </w:rPr>
        <w:t> </w:t>
      </w:r>
      <w:r>
        <w:rPr/>
        <w:t>ALP compared to the infected control group and the AL treated group but this was not</w:t>
      </w:r>
      <w:r>
        <w:rPr>
          <w:spacing w:val="1"/>
        </w:rPr>
        <w:t> </w:t>
      </w:r>
      <w:r>
        <w:rPr/>
        <w:t>statistically</w:t>
      </w:r>
      <w:r>
        <w:rPr>
          <w:spacing w:val="-5"/>
        </w:rPr>
        <w:t> </w:t>
      </w:r>
      <w:r>
        <w:rPr/>
        <w:t>significant (</w:t>
      </w:r>
      <w:r>
        <w:rPr>
          <w:i/>
        </w:rPr>
        <w:t>p</w:t>
      </w:r>
      <w:r>
        <w:rPr/>
        <w:t>&gt;0.05).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21"/>
        </w:rPr>
      </w:pPr>
    </w:p>
    <w:p>
      <w:pPr>
        <w:pStyle w:val="Heading1"/>
        <w:tabs>
          <w:tab w:pos="3425" w:val="left" w:leader="none"/>
        </w:tabs>
        <w:ind w:left="3425" w:right="1437" w:hanging="1440"/>
      </w:pPr>
      <w:r>
        <w:rPr/>
        <w:t>Table</w:t>
      </w:r>
      <w:r>
        <w:rPr>
          <w:spacing w:val="-1"/>
        </w:rPr>
        <w:t> </w:t>
      </w:r>
      <w:r>
        <w:rPr/>
        <w:t>4.4:</w:t>
        <w:tab/>
        <w:t>Effects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Co-administration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Promethazine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Artemether-</w:t>
      </w:r>
      <w:r>
        <w:rPr>
          <w:spacing w:val="-57"/>
        </w:rPr>
        <w:t> </w:t>
      </w:r>
      <w:r>
        <w:rPr/>
        <w:t>lumenfantrine</w:t>
      </w:r>
      <w:r>
        <w:rPr>
          <w:spacing w:val="-2"/>
        </w:rPr>
        <w:t> </w:t>
      </w:r>
      <w:r>
        <w:rPr/>
        <w:t>on</w:t>
      </w:r>
      <w:r>
        <w:rPr>
          <w:spacing w:val="-1"/>
        </w:rPr>
        <w:t> </w:t>
      </w:r>
      <w:r>
        <w:rPr/>
        <w:t>Liver</w:t>
      </w:r>
      <w:r>
        <w:rPr>
          <w:spacing w:val="-2"/>
        </w:rPr>
        <w:t> </w:t>
      </w:r>
      <w:r>
        <w:rPr/>
        <w:t>Enzymes</w:t>
      </w:r>
      <w:r>
        <w:rPr>
          <w:spacing w:val="-1"/>
        </w:rPr>
        <w:t> </w:t>
      </w:r>
      <w:r>
        <w:rPr/>
        <w:t>in</w:t>
      </w:r>
      <w:r>
        <w:rPr>
          <w:spacing w:val="1"/>
        </w:rPr>
        <w:t> </w:t>
      </w:r>
      <w:r>
        <w:rPr>
          <w:i/>
        </w:rPr>
        <w:t>P.</w:t>
      </w:r>
      <w:r>
        <w:rPr>
          <w:i/>
          <w:spacing w:val="-1"/>
        </w:rPr>
        <w:t> </w:t>
      </w:r>
      <w:r>
        <w:rPr>
          <w:i/>
        </w:rPr>
        <w:t>berghei</w:t>
      </w:r>
      <w:r>
        <w:rPr>
          <w:i/>
          <w:spacing w:val="2"/>
        </w:rPr>
        <w:t> </w:t>
      </w:r>
      <w:r>
        <w:rPr/>
        <w:t>Infected Mice</w:t>
      </w:r>
    </w:p>
    <w:p>
      <w:pPr>
        <w:spacing w:after="0"/>
        <w:sectPr>
          <w:pgSz w:w="11910" w:h="16840"/>
          <w:pgMar w:header="0" w:footer="1002" w:top="1340" w:bottom="1200" w:left="0" w:right="0"/>
        </w:sectPr>
      </w:pPr>
    </w:p>
    <w:tbl>
      <w:tblPr>
        <w:tblW w:w="0" w:type="auto"/>
        <w:jc w:val="left"/>
        <w:tblInd w:w="18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98"/>
        <w:gridCol w:w="2066"/>
        <w:gridCol w:w="2416"/>
        <w:gridCol w:w="2824"/>
      </w:tblGrid>
      <w:tr>
        <w:trPr>
          <w:trHeight w:val="635" w:hRule="atLeast"/>
        </w:trPr>
        <w:tc>
          <w:tcPr>
            <w:tcW w:w="2298" w:type="dxa"/>
            <w:tcBorders>
              <w:top w:val="single" w:sz="8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Drug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treatment</w:t>
            </w:r>
          </w:p>
        </w:tc>
        <w:tc>
          <w:tcPr>
            <w:tcW w:w="2066" w:type="dxa"/>
            <w:tcBorders>
              <w:top w:val="single" w:sz="8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217"/>
              <w:rPr>
                <w:b/>
                <w:sz w:val="24"/>
              </w:rPr>
            </w:pPr>
            <w:r>
              <w:rPr>
                <w:b/>
                <w:sz w:val="24"/>
              </w:rPr>
              <w:t>ALT(units/l)</w:t>
            </w:r>
          </w:p>
        </w:tc>
        <w:tc>
          <w:tcPr>
            <w:tcW w:w="2416" w:type="dxa"/>
            <w:tcBorders>
              <w:top w:val="single" w:sz="8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552"/>
              <w:rPr>
                <w:b/>
                <w:sz w:val="24"/>
              </w:rPr>
            </w:pPr>
            <w:r>
              <w:rPr>
                <w:b/>
                <w:sz w:val="24"/>
              </w:rPr>
              <w:t>AST (units/l)</w:t>
            </w:r>
          </w:p>
        </w:tc>
        <w:tc>
          <w:tcPr>
            <w:tcW w:w="2824" w:type="dxa"/>
            <w:tcBorders>
              <w:top w:val="single" w:sz="8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534"/>
              <w:rPr>
                <w:b/>
                <w:sz w:val="24"/>
              </w:rPr>
            </w:pPr>
            <w:r>
              <w:rPr>
                <w:b/>
                <w:sz w:val="24"/>
              </w:rPr>
              <w:t>ALP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(units/l)</w:t>
            </w:r>
          </w:p>
        </w:tc>
      </w:tr>
      <w:tr>
        <w:trPr>
          <w:trHeight w:val="788" w:hRule="atLeast"/>
        </w:trPr>
        <w:tc>
          <w:tcPr>
            <w:tcW w:w="229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Uninfected +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NS</w:t>
            </w:r>
          </w:p>
        </w:tc>
        <w:tc>
          <w:tcPr>
            <w:tcW w:w="206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217"/>
              <w:rPr>
                <w:sz w:val="24"/>
              </w:rPr>
            </w:pPr>
            <w:r>
              <w:rPr>
                <w:sz w:val="24"/>
              </w:rPr>
              <w:t>40.8±1.7</w:t>
            </w:r>
          </w:p>
        </w:tc>
        <w:tc>
          <w:tcPr>
            <w:tcW w:w="241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552"/>
              <w:rPr>
                <w:sz w:val="24"/>
              </w:rPr>
            </w:pPr>
            <w:r>
              <w:rPr>
                <w:sz w:val="24"/>
              </w:rPr>
              <w:t>21.5±11.5</w:t>
            </w:r>
          </w:p>
        </w:tc>
        <w:tc>
          <w:tcPr>
            <w:tcW w:w="282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534"/>
              <w:rPr>
                <w:sz w:val="24"/>
              </w:rPr>
            </w:pPr>
            <w:r>
              <w:rPr>
                <w:sz w:val="24"/>
              </w:rPr>
              <w:t>66.2±6.6</w:t>
            </w:r>
          </w:p>
        </w:tc>
      </w:tr>
      <w:tr>
        <w:trPr>
          <w:trHeight w:val="967" w:hRule="atLeast"/>
        </w:trPr>
        <w:tc>
          <w:tcPr>
            <w:tcW w:w="2298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07"/>
              <w:ind w:left="107"/>
              <w:rPr>
                <w:sz w:val="24"/>
              </w:rPr>
            </w:pPr>
            <w:r>
              <w:rPr>
                <w:sz w:val="24"/>
              </w:rPr>
              <w:t>Infected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+NS</w:t>
            </w:r>
          </w:p>
        </w:tc>
        <w:tc>
          <w:tcPr>
            <w:tcW w:w="2066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07"/>
              <w:ind w:left="217"/>
              <w:rPr>
                <w:sz w:val="24"/>
              </w:rPr>
            </w:pPr>
            <w:r>
              <w:rPr>
                <w:sz w:val="24"/>
              </w:rPr>
              <w:t>47.0±5.0</w:t>
            </w:r>
          </w:p>
        </w:tc>
        <w:tc>
          <w:tcPr>
            <w:tcW w:w="2416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07"/>
              <w:ind w:left="552"/>
              <w:rPr>
                <w:sz w:val="24"/>
              </w:rPr>
            </w:pPr>
            <w:r>
              <w:rPr>
                <w:sz w:val="24"/>
              </w:rPr>
              <w:t>35.5±32.8</w:t>
            </w:r>
          </w:p>
        </w:tc>
        <w:tc>
          <w:tcPr>
            <w:tcW w:w="2824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07"/>
              <w:ind w:left="534"/>
              <w:rPr>
                <w:sz w:val="24"/>
              </w:rPr>
            </w:pPr>
            <w:r>
              <w:rPr>
                <w:sz w:val="24"/>
              </w:rPr>
              <w:t>70.0±4.9</w:t>
            </w:r>
          </w:p>
        </w:tc>
      </w:tr>
      <w:tr>
        <w:trPr>
          <w:trHeight w:val="966" w:hRule="atLeast"/>
        </w:trPr>
        <w:tc>
          <w:tcPr>
            <w:tcW w:w="2298" w:type="dxa"/>
          </w:tcPr>
          <w:p>
            <w:pPr>
              <w:pStyle w:val="TableParagraph"/>
              <w:spacing w:before="175"/>
              <w:ind w:left="107"/>
              <w:rPr>
                <w:sz w:val="24"/>
              </w:rPr>
            </w:pPr>
            <w:r>
              <w:rPr>
                <w:sz w:val="24"/>
              </w:rPr>
              <w:t>Infected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+A-L</w:t>
            </w:r>
          </w:p>
        </w:tc>
        <w:tc>
          <w:tcPr>
            <w:tcW w:w="2066" w:type="dxa"/>
          </w:tcPr>
          <w:p>
            <w:pPr>
              <w:pStyle w:val="TableParagraph"/>
              <w:spacing w:before="175"/>
              <w:ind w:left="217"/>
              <w:rPr>
                <w:sz w:val="24"/>
              </w:rPr>
            </w:pPr>
            <w:r>
              <w:rPr>
                <w:sz w:val="24"/>
              </w:rPr>
              <w:t>51.0±8.6</w:t>
            </w:r>
          </w:p>
        </w:tc>
        <w:tc>
          <w:tcPr>
            <w:tcW w:w="2416" w:type="dxa"/>
          </w:tcPr>
          <w:p>
            <w:pPr>
              <w:pStyle w:val="TableParagraph"/>
              <w:spacing w:before="175"/>
              <w:ind w:left="552"/>
              <w:rPr>
                <w:sz w:val="24"/>
              </w:rPr>
            </w:pPr>
            <w:r>
              <w:rPr>
                <w:sz w:val="24"/>
              </w:rPr>
              <w:t>32.3±5.6</w:t>
            </w:r>
          </w:p>
        </w:tc>
        <w:tc>
          <w:tcPr>
            <w:tcW w:w="2824" w:type="dxa"/>
          </w:tcPr>
          <w:p>
            <w:pPr>
              <w:pStyle w:val="TableParagraph"/>
              <w:spacing w:before="175"/>
              <w:ind w:left="534"/>
              <w:rPr>
                <w:sz w:val="24"/>
              </w:rPr>
            </w:pPr>
            <w:r>
              <w:rPr>
                <w:sz w:val="24"/>
              </w:rPr>
              <w:t>67.8±7.4</w:t>
            </w:r>
          </w:p>
        </w:tc>
      </w:tr>
      <w:tr>
        <w:trPr>
          <w:trHeight w:val="967" w:hRule="atLeast"/>
        </w:trPr>
        <w:tc>
          <w:tcPr>
            <w:tcW w:w="2298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left="107"/>
              <w:rPr>
                <w:sz w:val="22"/>
              </w:rPr>
            </w:pPr>
            <w:r>
              <w:rPr>
                <w:sz w:val="22"/>
              </w:rPr>
              <w:t>Infected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+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Pro 1</w:t>
            </w:r>
          </w:p>
        </w:tc>
        <w:tc>
          <w:tcPr>
            <w:tcW w:w="2066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08"/>
              <w:ind w:left="217"/>
              <w:rPr>
                <w:sz w:val="24"/>
              </w:rPr>
            </w:pPr>
            <w:r>
              <w:rPr>
                <w:sz w:val="24"/>
              </w:rPr>
              <w:t>77.8±20.8*</w:t>
            </w:r>
          </w:p>
        </w:tc>
        <w:tc>
          <w:tcPr>
            <w:tcW w:w="2416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08"/>
              <w:ind w:left="552"/>
              <w:rPr>
                <w:sz w:val="24"/>
              </w:rPr>
            </w:pPr>
            <w:r>
              <w:rPr>
                <w:sz w:val="24"/>
              </w:rPr>
              <w:t>55.5±32.8*</w:t>
            </w:r>
          </w:p>
        </w:tc>
        <w:tc>
          <w:tcPr>
            <w:tcW w:w="2824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08"/>
              <w:ind w:left="534"/>
              <w:rPr>
                <w:sz w:val="24"/>
              </w:rPr>
            </w:pPr>
            <w:r>
              <w:rPr>
                <w:sz w:val="24"/>
              </w:rPr>
              <w:t>80.0±7.6*</w:t>
            </w:r>
          </w:p>
        </w:tc>
      </w:tr>
      <w:tr>
        <w:trPr>
          <w:trHeight w:val="905" w:hRule="atLeast"/>
        </w:trPr>
        <w:tc>
          <w:tcPr>
            <w:tcW w:w="2298" w:type="dxa"/>
          </w:tcPr>
          <w:p>
            <w:pPr>
              <w:pStyle w:val="TableParagraph"/>
              <w:spacing w:before="175"/>
              <w:ind w:left="107"/>
              <w:rPr>
                <w:sz w:val="22"/>
              </w:rPr>
            </w:pPr>
            <w:r>
              <w:rPr>
                <w:sz w:val="22"/>
              </w:rPr>
              <w:t>Infected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+ A-L+ Pro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2</w:t>
            </w:r>
          </w:p>
        </w:tc>
        <w:tc>
          <w:tcPr>
            <w:tcW w:w="2066" w:type="dxa"/>
          </w:tcPr>
          <w:p>
            <w:pPr>
              <w:pStyle w:val="TableParagraph"/>
              <w:spacing w:before="176"/>
              <w:ind w:left="217"/>
              <w:rPr>
                <w:sz w:val="24"/>
              </w:rPr>
            </w:pPr>
            <w:r>
              <w:rPr>
                <w:sz w:val="24"/>
              </w:rPr>
              <w:t>71.5±24.2*</w:t>
            </w:r>
          </w:p>
        </w:tc>
        <w:tc>
          <w:tcPr>
            <w:tcW w:w="2416" w:type="dxa"/>
          </w:tcPr>
          <w:p>
            <w:pPr>
              <w:pStyle w:val="TableParagraph"/>
              <w:spacing w:before="176"/>
              <w:ind w:left="552"/>
              <w:rPr>
                <w:sz w:val="24"/>
              </w:rPr>
            </w:pPr>
            <w:r>
              <w:rPr>
                <w:sz w:val="24"/>
              </w:rPr>
              <w:t>45.8±13.2</w:t>
            </w:r>
          </w:p>
        </w:tc>
        <w:tc>
          <w:tcPr>
            <w:tcW w:w="2824" w:type="dxa"/>
          </w:tcPr>
          <w:p>
            <w:pPr>
              <w:pStyle w:val="TableParagraph"/>
              <w:spacing w:before="176"/>
              <w:ind w:left="534"/>
              <w:rPr>
                <w:sz w:val="24"/>
              </w:rPr>
            </w:pPr>
            <w:r>
              <w:rPr>
                <w:sz w:val="24"/>
              </w:rPr>
              <w:t>73.2±4.5</w:t>
            </w:r>
          </w:p>
        </w:tc>
      </w:tr>
      <w:tr>
        <w:trPr>
          <w:trHeight w:val="721" w:hRule="atLeast"/>
        </w:trPr>
        <w:tc>
          <w:tcPr>
            <w:tcW w:w="2298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69"/>
              <w:ind w:left="107"/>
              <w:rPr>
                <w:sz w:val="22"/>
              </w:rPr>
            </w:pPr>
            <w:r>
              <w:rPr>
                <w:sz w:val="22"/>
              </w:rPr>
              <w:t>Infected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+ A-L+ Pro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2</w:t>
            </w:r>
          </w:p>
        </w:tc>
        <w:tc>
          <w:tcPr>
            <w:tcW w:w="2066" w:type="dxa"/>
          </w:tcPr>
          <w:p>
            <w:pPr>
              <w:pStyle w:val="TableParagraph"/>
              <w:spacing w:before="9"/>
              <w:rPr>
                <w:b/>
                <w:sz w:val="38"/>
              </w:rPr>
            </w:pPr>
          </w:p>
          <w:p>
            <w:pPr>
              <w:pStyle w:val="TableParagraph"/>
              <w:spacing w:line="256" w:lineRule="exact"/>
              <w:ind w:left="217"/>
              <w:rPr>
                <w:sz w:val="24"/>
              </w:rPr>
            </w:pPr>
            <w:r>
              <w:rPr>
                <w:sz w:val="24"/>
              </w:rPr>
              <w:t>78.0±24.9*</w:t>
            </w:r>
          </w:p>
        </w:tc>
        <w:tc>
          <w:tcPr>
            <w:tcW w:w="2416" w:type="dxa"/>
          </w:tcPr>
          <w:p>
            <w:pPr>
              <w:pStyle w:val="TableParagraph"/>
              <w:spacing w:before="9"/>
              <w:rPr>
                <w:b/>
                <w:sz w:val="38"/>
              </w:rPr>
            </w:pPr>
          </w:p>
          <w:p>
            <w:pPr>
              <w:pStyle w:val="TableParagraph"/>
              <w:spacing w:line="256" w:lineRule="exact"/>
              <w:ind w:left="552"/>
              <w:rPr>
                <w:sz w:val="24"/>
              </w:rPr>
            </w:pPr>
            <w:r>
              <w:rPr>
                <w:sz w:val="24"/>
              </w:rPr>
              <w:t>47.8±11.0</w:t>
            </w:r>
          </w:p>
        </w:tc>
        <w:tc>
          <w:tcPr>
            <w:tcW w:w="2824" w:type="dxa"/>
          </w:tcPr>
          <w:p>
            <w:pPr>
              <w:pStyle w:val="TableParagraph"/>
              <w:spacing w:before="9"/>
              <w:rPr>
                <w:b/>
                <w:sz w:val="38"/>
              </w:rPr>
            </w:pPr>
          </w:p>
          <w:p>
            <w:pPr>
              <w:pStyle w:val="TableParagraph"/>
              <w:spacing w:line="256" w:lineRule="exact"/>
              <w:ind w:left="534"/>
              <w:rPr>
                <w:sz w:val="24"/>
              </w:rPr>
            </w:pPr>
            <w:r>
              <w:rPr>
                <w:sz w:val="24"/>
              </w:rPr>
              <w:t>75.1±2.5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17"/>
        </w:rPr>
      </w:pPr>
      <w:r>
        <w:rPr/>
        <w:pict>
          <v:shape style="position:absolute;margin-left:93.144005pt;margin-top:11.97514pt;width:480.95pt;height:1pt;mso-position-horizontal-relative:page;mso-position-vertical-relative:paragraph;z-index:-15716864;mso-wrap-distance-left:0;mso-wrap-distance-right:0" coordorigin="1863,240" coordsize="9619,20" path="m6690,240l6685,240,6671,240,4290,240,4285,240,4271,240,1863,240,1863,259,4271,259,4285,259,4290,259,6671,259,6685,259,6690,259,6690,240xm11482,240l9088,240,9083,240,9069,240,6690,240,6690,259,9069,259,9083,259,9088,259,11482,259,11482,240xe" filled="true" fillcolor="#000000" stroked="false">
            <v:path arrowok="t"/>
            <v:fill type="solid"/>
            <w10:wrap type="topAndBottom"/>
          </v:shape>
        </w:pict>
      </w:r>
    </w:p>
    <w:p>
      <w:pPr>
        <w:spacing w:line="197" w:lineRule="exact" w:before="0"/>
        <w:ind w:left="1985" w:right="0" w:firstLine="0"/>
        <w:jc w:val="left"/>
        <w:rPr>
          <w:sz w:val="20"/>
        </w:rPr>
      </w:pPr>
      <w:r>
        <w:rPr>
          <w:sz w:val="20"/>
        </w:rPr>
        <w:t>N</w:t>
      </w:r>
      <w:r>
        <w:rPr>
          <w:spacing w:val="-3"/>
          <w:sz w:val="20"/>
        </w:rPr>
        <w:t> </w:t>
      </w:r>
      <w:r>
        <w:rPr>
          <w:sz w:val="20"/>
        </w:rPr>
        <w:t>=6,</w:t>
      </w:r>
      <w:r>
        <w:rPr>
          <w:spacing w:val="-2"/>
          <w:sz w:val="20"/>
        </w:rPr>
        <w:t> </w:t>
      </w:r>
      <w:r>
        <w:rPr>
          <w:sz w:val="20"/>
        </w:rPr>
        <w:t>SEM</w:t>
      </w:r>
      <w:r>
        <w:rPr>
          <w:spacing w:val="-2"/>
          <w:sz w:val="20"/>
        </w:rPr>
        <w:t> </w:t>
      </w:r>
      <w:r>
        <w:rPr>
          <w:sz w:val="20"/>
        </w:rPr>
        <w:t>±</w:t>
      </w:r>
      <w:r>
        <w:rPr>
          <w:spacing w:val="-1"/>
          <w:sz w:val="20"/>
        </w:rPr>
        <w:t> </w:t>
      </w:r>
      <w:r>
        <w:rPr>
          <w:sz w:val="20"/>
        </w:rPr>
        <w:t>(Standard</w:t>
      </w:r>
      <w:r>
        <w:rPr>
          <w:spacing w:val="-1"/>
          <w:sz w:val="20"/>
        </w:rPr>
        <w:t> </w:t>
      </w:r>
      <w:r>
        <w:rPr>
          <w:sz w:val="20"/>
        </w:rPr>
        <w:t>Error</w:t>
      </w:r>
      <w:r>
        <w:rPr>
          <w:spacing w:val="-4"/>
          <w:sz w:val="20"/>
        </w:rPr>
        <w:t> </w:t>
      </w:r>
      <w:r>
        <w:rPr>
          <w:sz w:val="20"/>
        </w:rPr>
        <w:t>of</w:t>
      </w:r>
      <w:r>
        <w:rPr>
          <w:spacing w:val="-4"/>
          <w:sz w:val="20"/>
        </w:rPr>
        <w:t> </w:t>
      </w:r>
      <w:r>
        <w:rPr>
          <w:sz w:val="20"/>
        </w:rPr>
        <w:t>Mean), *p&lt;0.05</w:t>
      </w:r>
      <w:r>
        <w:rPr>
          <w:spacing w:val="-1"/>
          <w:sz w:val="20"/>
        </w:rPr>
        <w:t> </w:t>
      </w:r>
      <w:r>
        <w:rPr>
          <w:sz w:val="20"/>
        </w:rPr>
        <w:t>(within</w:t>
      </w:r>
      <w:r>
        <w:rPr>
          <w:spacing w:val="-4"/>
          <w:sz w:val="20"/>
        </w:rPr>
        <w:t> </w:t>
      </w:r>
      <w:r>
        <w:rPr>
          <w:sz w:val="20"/>
        </w:rPr>
        <w:t>the</w:t>
      </w:r>
      <w:r>
        <w:rPr>
          <w:spacing w:val="9"/>
          <w:sz w:val="20"/>
        </w:rPr>
        <w:t> </w:t>
      </w:r>
      <w:r>
        <w:rPr>
          <w:sz w:val="20"/>
        </w:rPr>
        <w:t>group)</w:t>
      </w:r>
    </w:p>
    <w:p>
      <w:pPr>
        <w:pStyle w:val="BodyText"/>
        <w:spacing w:before="4"/>
        <w:rPr>
          <w:sz w:val="17"/>
        </w:rPr>
      </w:pPr>
    </w:p>
    <w:p>
      <w:pPr>
        <w:spacing w:line="448" w:lineRule="auto" w:before="0"/>
        <w:ind w:left="1985" w:right="4235" w:firstLine="0"/>
        <w:jc w:val="left"/>
        <w:rPr>
          <w:sz w:val="20"/>
        </w:rPr>
      </w:pPr>
      <w:r>
        <w:rPr>
          <w:sz w:val="20"/>
        </w:rPr>
        <w:t>ALT</w:t>
      </w:r>
      <w:r>
        <w:rPr>
          <w:spacing w:val="-2"/>
          <w:sz w:val="20"/>
        </w:rPr>
        <w:t> </w:t>
      </w:r>
      <w:r>
        <w:rPr>
          <w:sz w:val="20"/>
        </w:rPr>
        <w:t>=</w:t>
      </w:r>
      <w:r>
        <w:rPr>
          <w:spacing w:val="-5"/>
          <w:sz w:val="20"/>
        </w:rPr>
        <w:t> </w:t>
      </w:r>
      <w:r>
        <w:rPr>
          <w:sz w:val="20"/>
        </w:rPr>
        <w:t>Alanine</w:t>
      </w:r>
      <w:r>
        <w:rPr>
          <w:spacing w:val="-2"/>
          <w:sz w:val="20"/>
        </w:rPr>
        <w:t> </w:t>
      </w:r>
      <w:r>
        <w:rPr>
          <w:sz w:val="20"/>
        </w:rPr>
        <w:t>Aminotransferase;</w:t>
      </w:r>
      <w:r>
        <w:rPr>
          <w:spacing w:val="-3"/>
          <w:sz w:val="20"/>
        </w:rPr>
        <w:t> </w:t>
      </w:r>
      <w:r>
        <w:rPr>
          <w:sz w:val="20"/>
        </w:rPr>
        <w:t>AST</w:t>
      </w:r>
      <w:r>
        <w:rPr>
          <w:spacing w:val="-3"/>
          <w:sz w:val="20"/>
        </w:rPr>
        <w:t> </w:t>
      </w:r>
      <w:r>
        <w:rPr>
          <w:sz w:val="20"/>
        </w:rPr>
        <w:t>=</w:t>
      </w:r>
      <w:r>
        <w:rPr>
          <w:spacing w:val="-4"/>
          <w:sz w:val="20"/>
        </w:rPr>
        <w:t> </w:t>
      </w:r>
      <w:r>
        <w:rPr>
          <w:sz w:val="20"/>
        </w:rPr>
        <w:t>Aspartate</w:t>
      </w:r>
      <w:r>
        <w:rPr>
          <w:spacing w:val="-2"/>
          <w:sz w:val="20"/>
        </w:rPr>
        <w:t> </w:t>
      </w:r>
      <w:r>
        <w:rPr>
          <w:sz w:val="20"/>
        </w:rPr>
        <w:t>Aminotransferase,</w:t>
      </w:r>
      <w:r>
        <w:rPr>
          <w:spacing w:val="-47"/>
          <w:sz w:val="20"/>
        </w:rPr>
        <w:t> </w:t>
      </w:r>
      <w:r>
        <w:rPr>
          <w:sz w:val="20"/>
        </w:rPr>
        <w:t>ALP=Alkaline</w:t>
      </w:r>
      <w:r>
        <w:rPr>
          <w:spacing w:val="-1"/>
          <w:sz w:val="20"/>
        </w:rPr>
        <w:t> </w:t>
      </w:r>
      <w:r>
        <w:rPr>
          <w:sz w:val="20"/>
        </w:rPr>
        <w:t>phosphatase</w:t>
      </w:r>
    </w:p>
    <w:p>
      <w:pPr>
        <w:spacing w:line="451" w:lineRule="auto" w:before="0"/>
        <w:ind w:left="1985" w:right="3677" w:firstLine="0"/>
        <w:jc w:val="left"/>
        <w:rPr>
          <w:sz w:val="20"/>
        </w:rPr>
      </w:pPr>
      <w:r>
        <w:rPr>
          <w:sz w:val="20"/>
        </w:rPr>
        <w:t>Pro1- Promethazine 25 mg/kg, A-L= Artemether-lumenfantrine 10-60 mg/kg,</w:t>
      </w:r>
      <w:r>
        <w:rPr>
          <w:spacing w:val="-47"/>
          <w:sz w:val="20"/>
        </w:rPr>
        <w:t> </w:t>
      </w:r>
      <w:r>
        <w:rPr>
          <w:sz w:val="20"/>
        </w:rPr>
        <w:t>NS=Normal</w:t>
      </w:r>
      <w:r>
        <w:rPr>
          <w:spacing w:val="-1"/>
          <w:sz w:val="20"/>
        </w:rPr>
        <w:t> </w:t>
      </w:r>
      <w:r>
        <w:rPr>
          <w:sz w:val="20"/>
        </w:rPr>
        <w:t>Saline,</w:t>
      </w:r>
      <w:r>
        <w:rPr>
          <w:spacing w:val="1"/>
          <w:sz w:val="20"/>
        </w:rPr>
        <w:t> </w:t>
      </w:r>
      <w:r>
        <w:rPr>
          <w:sz w:val="20"/>
        </w:rPr>
        <w:t>Pro2-</w:t>
      </w:r>
      <w:r>
        <w:rPr>
          <w:spacing w:val="-3"/>
          <w:sz w:val="20"/>
        </w:rPr>
        <w:t> </w:t>
      </w:r>
      <w:r>
        <w:rPr>
          <w:sz w:val="20"/>
        </w:rPr>
        <w:t>Promethazine 50</w:t>
      </w:r>
      <w:r>
        <w:rPr>
          <w:spacing w:val="3"/>
          <w:sz w:val="20"/>
        </w:rPr>
        <w:t> </w:t>
      </w:r>
      <w:r>
        <w:rPr>
          <w:sz w:val="20"/>
        </w:rPr>
        <w:t>mg/kg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9"/>
        <w:rPr>
          <w:sz w:val="31"/>
        </w:rPr>
      </w:pPr>
    </w:p>
    <w:p>
      <w:pPr>
        <w:pStyle w:val="Heading1"/>
        <w:numPr>
          <w:ilvl w:val="1"/>
          <w:numId w:val="24"/>
        </w:numPr>
        <w:tabs>
          <w:tab w:pos="2705" w:val="left" w:leader="none"/>
          <w:tab w:pos="2706" w:val="left" w:leader="none"/>
          <w:tab w:pos="3690" w:val="left" w:leader="none"/>
          <w:tab w:pos="4172" w:val="left" w:leader="none"/>
          <w:tab w:pos="6351" w:val="left" w:leader="none"/>
          <w:tab w:pos="6833" w:val="left" w:leader="none"/>
          <w:tab w:pos="8538" w:val="left" w:leader="none"/>
          <w:tab w:pos="9207" w:val="left" w:leader="none"/>
        </w:tabs>
        <w:spacing w:line="240" w:lineRule="auto" w:before="0" w:after="0"/>
        <w:ind w:left="2705" w:right="1416" w:hanging="720"/>
        <w:jc w:val="left"/>
      </w:pPr>
      <w:r>
        <w:rPr/>
        <w:t>Effects</w:t>
        <w:tab/>
        <w:t>of</w:t>
        <w:tab/>
        <w:t>Co-administration</w:t>
        <w:tab/>
        <w:t>of</w:t>
        <w:tab/>
        <w:t>Promethazine</w:t>
        <w:tab/>
        <w:t>and</w:t>
        <w:tab/>
      </w:r>
      <w:r>
        <w:rPr>
          <w:spacing w:val="-1"/>
        </w:rPr>
        <w:t>Artemether-</w:t>
      </w:r>
      <w:r>
        <w:rPr>
          <w:spacing w:val="-57"/>
        </w:rPr>
        <w:t> </w:t>
      </w:r>
      <w:r>
        <w:rPr/>
        <w:t>lumenfantrine</w:t>
      </w:r>
      <w:r>
        <w:rPr>
          <w:spacing w:val="-2"/>
        </w:rPr>
        <w:t> </w:t>
      </w:r>
      <w:r>
        <w:rPr/>
        <w:t>on Organ</w:t>
      </w:r>
      <w:r>
        <w:rPr>
          <w:spacing w:val="-1"/>
        </w:rPr>
        <w:t> </w:t>
      </w:r>
      <w:r>
        <w:rPr/>
        <w:t>Weight</w:t>
      </w:r>
      <w:r>
        <w:rPr>
          <w:spacing w:val="-2"/>
        </w:rPr>
        <w:t> </w:t>
      </w:r>
      <w:r>
        <w:rPr/>
        <w:t>in </w:t>
      </w:r>
      <w:r>
        <w:rPr>
          <w:i/>
        </w:rPr>
        <w:t>Plasmodium</w:t>
      </w:r>
      <w:r>
        <w:rPr>
          <w:i/>
          <w:spacing w:val="1"/>
        </w:rPr>
        <w:t> </w:t>
      </w:r>
      <w:r>
        <w:rPr>
          <w:i/>
        </w:rPr>
        <w:t>berghei </w:t>
      </w:r>
      <w:r>
        <w:rPr/>
        <w:t>Infected</w:t>
      </w:r>
      <w:r>
        <w:rPr>
          <w:spacing w:val="-1"/>
        </w:rPr>
        <w:t> </w:t>
      </w:r>
      <w:r>
        <w:rPr/>
        <w:t>Mice</w:t>
      </w:r>
    </w:p>
    <w:p>
      <w:pPr>
        <w:spacing w:after="0" w:line="240" w:lineRule="auto"/>
        <w:jc w:val="left"/>
        <w:sectPr>
          <w:pgSz w:w="11910" w:h="16840"/>
          <w:pgMar w:header="0" w:footer="1002" w:top="1420" w:bottom="1200" w:left="0" w:right="0"/>
        </w:sectPr>
      </w:pPr>
    </w:p>
    <w:p>
      <w:pPr>
        <w:pStyle w:val="BodyText"/>
        <w:spacing w:line="480" w:lineRule="auto" w:before="74"/>
        <w:ind w:left="1985" w:right="1414"/>
        <w:jc w:val="both"/>
      </w:pPr>
      <w:r>
        <w:rPr/>
        <w:t>The</w:t>
      </w:r>
      <w:r>
        <w:rPr>
          <w:spacing w:val="1"/>
        </w:rPr>
        <w:t> </w:t>
      </w:r>
      <w:r>
        <w:rPr/>
        <w:t>co-administration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promethazine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Artemether-lumenfantrine</w:t>
      </w:r>
      <w:r>
        <w:rPr>
          <w:spacing w:val="1"/>
        </w:rPr>
        <w:t> </w:t>
      </w:r>
      <w:r>
        <w:rPr/>
        <w:t>produced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difference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compared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treatment</w:t>
      </w:r>
      <w:r>
        <w:rPr>
          <w:spacing w:val="1"/>
        </w:rPr>
        <w:t> </w:t>
      </w:r>
      <w:r>
        <w:rPr/>
        <w:t>groups,</w:t>
      </w:r>
      <w:r>
        <w:rPr>
          <w:spacing w:val="1"/>
        </w:rPr>
        <w:t> </w:t>
      </w:r>
      <w:r>
        <w:rPr/>
        <w:t>(Table</w:t>
      </w:r>
      <w:r>
        <w:rPr>
          <w:spacing w:val="1"/>
        </w:rPr>
        <w:t> </w:t>
      </w:r>
      <w:r>
        <w:rPr/>
        <w:t>4.3).</w:t>
      </w:r>
      <w:r>
        <w:rPr>
          <w:spacing w:val="1"/>
        </w:rPr>
        <w:t> </w:t>
      </w:r>
      <w:r>
        <w:rPr/>
        <w:t>However,there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increase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liver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kidney</w:t>
      </w:r>
      <w:r>
        <w:rPr>
          <w:spacing w:val="1"/>
        </w:rPr>
        <w:t> </w:t>
      </w:r>
      <w:r>
        <w:rPr/>
        <w:t>weights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mice</w:t>
      </w:r>
      <w:r>
        <w:rPr>
          <w:spacing w:val="1"/>
        </w:rPr>
        <w:t> </w:t>
      </w:r>
      <w:r>
        <w:rPr/>
        <w:t>treated</w:t>
      </w:r>
      <w:r>
        <w:rPr>
          <w:spacing w:val="-57"/>
        </w:rPr>
        <w:t> </w:t>
      </w:r>
      <w:r>
        <w:rPr/>
        <w:t>withpromethazine</w:t>
      </w:r>
      <w:r>
        <w:rPr>
          <w:spacing w:val="1"/>
        </w:rPr>
        <w:t> </w:t>
      </w:r>
      <w:r>
        <w:rPr/>
        <w:t>(25mg/kg)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artemether-lumenfantrine</w:t>
      </w:r>
      <w:r>
        <w:rPr>
          <w:spacing w:val="1"/>
        </w:rPr>
        <w:t> </w:t>
      </w:r>
      <w:r>
        <w:rPr/>
        <w:t>treated</w:t>
      </w:r>
      <w:r>
        <w:rPr>
          <w:spacing w:val="1"/>
        </w:rPr>
        <w:t> </w:t>
      </w:r>
      <w:r>
        <w:rPr/>
        <w:t>group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promethazine</w:t>
      </w:r>
      <w:r>
        <w:rPr>
          <w:spacing w:val="-1"/>
        </w:rPr>
        <w:t> </w:t>
      </w:r>
      <w:r>
        <w:rPr/>
        <w:t>(50mg/kg) and artemether-lumenfantrine</w:t>
      </w:r>
      <w:r>
        <w:rPr>
          <w:spacing w:val="-2"/>
        </w:rPr>
        <w:t> </w:t>
      </w:r>
      <w:r>
        <w:rPr/>
        <w:t>treated group (Table</w:t>
      </w:r>
      <w:r>
        <w:rPr>
          <w:spacing w:val="-2"/>
        </w:rPr>
        <w:t> </w:t>
      </w:r>
      <w:r>
        <w:rPr/>
        <w:t>4.3)</w:t>
      </w:r>
    </w:p>
    <w:p>
      <w:pPr>
        <w:pStyle w:val="BodyText"/>
        <w:spacing w:line="482" w:lineRule="auto" w:before="199"/>
        <w:ind w:left="1985" w:right="1412"/>
        <w:jc w:val="both"/>
      </w:pPr>
      <w:r>
        <w:rPr/>
        <w:t>Promethazine</w:t>
      </w:r>
      <w:r>
        <w:rPr>
          <w:spacing w:val="1"/>
        </w:rPr>
        <w:t> </w:t>
      </w:r>
      <w:r>
        <w:rPr/>
        <w:t>(25mg/kg)</w:t>
      </w:r>
      <w:r>
        <w:rPr>
          <w:spacing w:val="1"/>
        </w:rPr>
        <w:t> </w:t>
      </w:r>
      <w:r>
        <w:rPr/>
        <w:t>produced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insignificant</w:t>
      </w:r>
      <w:r>
        <w:rPr>
          <w:spacing w:val="1"/>
        </w:rPr>
        <w:t> </w:t>
      </w:r>
      <w:r>
        <w:rPr/>
        <w:t>(p≥</w:t>
      </w:r>
      <w:r>
        <w:rPr>
          <w:spacing w:val="1"/>
        </w:rPr>
        <w:t> </w:t>
      </w:r>
      <w:r>
        <w:rPr/>
        <w:t>0.05)</w:t>
      </w:r>
      <w:r>
        <w:rPr>
          <w:spacing w:val="1"/>
        </w:rPr>
        <w:t> </w:t>
      </w:r>
      <w:r>
        <w:rPr/>
        <w:t>increase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thekidney</w:t>
      </w:r>
      <w:r>
        <w:rPr>
          <w:spacing w:val="-57"/>
        </w:rPr>
        <w:t> </w:t>
      </w:r>
      <w:r>
        <w:rPr/>
        <w:t>weight.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1"/>
        <w:tabs>
          <w:tab w:pos="3425" w:val="left" w:leader="none"/>
        </w:tabs>
        <w:spacing w:before="179"/>
        <w:ind w:left="3425" w:right="1416" w:hanging="1440"/>
      </w:pPr>
      <w:r>
        <w:rPr/>
        <w:t>Table</w:t>
      </w:r>
      <w:r>
        <w:rPr>
          <w:spacing w:val="-1"/>
        </w:rPr>
        <w:t> </w:t>
      </w:r>
      <w:r>
        <w:rPr/>
        <w:t>4.5:</w:t>
        <w:tab/>
        <w:t>The</w:t>
      </w:r>
      <w:r>
        <w:rPr>
          <w:spacing w:val="11"/>
        </w:rPr>
        <w:t> </w:t>
      </w:r>
      <w:r>
        <w:rPr/>
        <w:t>Effects</w:t>
      </w:r>
      <w:r>
        <w:rPr>
          <w:spacing w:val="12"/>
        </w:rPr>
        <w:t> </w:t>
      </w:r>
      <w:r>
        <w:rPr/>
        <w:t>of</w:t>
      </w:r>
      <w:r>
        <w:rPr>
          <w:spacing w:val="13"/>
        </w:rPr>
        <w:t> </w:t>
      </w:r>
      <w:r>
        <w:rPr/>
        <w:t>Co-Administration</w:t>
      </w:r>
      <w:r>
        <w:rPr>
          <w:spacing w:val="13"/>
        </w:rPr>
        <w:t> </w:t>
      </w:r>
      <w:r>
        <w:rPr/>
        <w:t>of</w:t>
      </w:r>
      <w:r>
        <w:rPr>
          <w:spacing w:val="11"/>
        </w:rPr>
        <w:t> </w:t>
      </w:r>
      <w:r>
        <w:rPr/>
        <w:t>Promethazine</w:t>
      </w:r>
      <w:r>
        <w:rPr>
          <w:spacing w:val="11"/>
        </w:rPr>
        <w:t> </w:t>
      </w:r>
      <w:r>
        <w:rPr/>
        <w:t>and</w:t>
      </w:r>
      <w:r>
        <w:rPr>
          <w:spacing w:val="15"/>
        </w:rPr>
        <w:t> </w:t>
      </w:r>
      <w:r>
        <w:rPr/>
        <w:t>Artemether-</w:t>
      </w:r>
      <w:r>
        <w:rPr>
          <w:spacing w:val="-57"/>
        </w:rPr>
        <w:t> </w:t>
      </w:r>
      <w:r>
        <w:rPr/>
        <w:t>Lumenfantrine</w:t>
      </w:r>
      <w:r>
        <w:rPr>
          <w:spacing w:val="-2"/>
        </w:rPr>
        <w:t> </w:t>
      </w:r>
      <w:r>
        <w:rPr/>
        <w:t>on Organ</w:t>
      </w:r>
      <w:r>
        <w:rPr>
          <w:spacing w:val="-1"/>
        </w:rPr>
        <w:t> </w:t>
      </w:r>
      <w:r>
        <w:rPr/>
        <w:t>Weight</w:t>
      </w:r>
      <w:r>
        <w:rPr>
          <w:spacing w:val="-1"/>
        </w:rPr>
        <w:t> </w:t>
      </w:r>
      <w:r>
        <w:rPr/>
        <w:t>in </w:t>
      </w:r>
      <w:r>
        <w:rPr>
          <w:i/>
        </w:rPr>
        <w:t>P. berghei</w:t>
      </w:r>
      <w:r>
        <w:rPr>
          <w:i/>
          <w:spacing w:val="-1"/>
        </w:rPr>
        <w:t> </w:t>
      </w:r>
      <w:r>
        <w:rPr/>
        <w:t>Infected Mice</w:t>
      </w:r>
    </w:p>
    <w:p>
      <w:pPr>
        <w:spacing w:after="0"/>
        <w:sectPr>
          <w:pgSz w:w="11910" w:h="16840"/>
          <w:pgMar w:header="0" w:footer="1002" w:top="1340" w:bottom="1200" w:left="0" w:right="0"/>
        </w:sectPr>
      </w:pPr>
    </w:p>
    <w:tbl>
      <w:tblPr>
        <w:tblW w:w="0" w:type="auto"/>
        <w:jc w:val="left"/>
        <w:tblInd w:w="18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89"/>
        <w:gridCol w:w="1818"/>
        <w:gridCol w:w="2315"/>
        <w:gridCol w:w="2614"/>
      </w:tblGrid>
      <w:tr>
        <w:trPr>
          <w:trHeight w:val="705" w:hRule="atLeast"/>
        </w:trPr>
        <w:tc>
          <w:tcPr>
            <w:tcW w:w="2189" w:type="dxa"/>
            <w:tcBorders>
              <w:top w:val="single" w:sz="8" w:space="0" w:color="000000"/>
              <w:bottom w:val="single" w:sz="4" w:space="0" w:color="000000"/>
            </w:tcBorders>
          </w:tcPr>
          <w:p>
            <w:pPr>
              <w:pStyle w:val="TableParagraph"/>
              <w:spacing w:line="252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Treatment</w:t>
            </w:r>
          </w:p>
        </w:tc>
        <w:tc>
          <w:tcPr>
            <w:tcW w:w="1818" w:type="dxa"/>
            <w:tcBorders>
              <w:top w:val="single" w:sz="8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194"/>
              <w:rPr>
                <w:b/>
                <w:sz w:val="24"/>
              </w:rPr>
            </w:pPr>
            <w:r>
              <w:rPr>
                <w:b/>
                <w:sz w:val="24"/>
              </w:rPr>
              <w:t>Liver(mg)</w:t>
            </w:r>
          </w:p>
        </w:tc>
        <w:tc>
          <w:tcPr>
            <w:tcW w:w="2315" w:type="dxa"/>
            <w:tcBorders>
              <w:top w:val="single" w:sz="8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587"/>
              <w:rPr>
                <w:b/>
                <w:sz w:val="24"/>
              </w:rPr>
            </w:pPr>
            <w:r>
              <w:rPr>
                <w:b/>
                <w:sz w:val="24"/>
              </w:rPr>
              <w:t>Kidney(mg)</w:t>
            </w:r>
          </w:p>
        </w:tc>
        <w:tc>
          <w:tcPr>
            <w:tcW w:w="2614" w:type="dxa"/>
            <w:tcBorders>
              <w:top w:val="single" w:sz="8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505"/>
              <w:rPr>
                <w:b/>
                <w:sz w:val="24"/>
              </w:rPr>
            </w:pPr>
            <w:r>
              <w:rPr>
                <w:b/>
                <w:sz w:val="24"/>
              </w:rPr>
              <w:t>Heart(mg)</w:t>
            </w:r>
          </w:p>
        </w:tc>
      </w:tr>
      <w:tr>
        <w:trPr>
          <w:trHeight w:val="487" w:hRule="atLeast"/>
        </w:trPr>
        <w:tc>
          <w:tcPr>
            <w:tcW w:w="218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Uninf+NS</w:t>
            </w:r>
          </w:p>
        </w:tc>
        <w:tc>
          <w:tcPr>
            <w:tcW w:w="181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94"/>
              <w:rPr>
                <w:sz w:val="24"/>
              </w:rPr>
            </w:pPr>
            <w:r>
              <w:rPr>
                <w:sz w:val="24"/>
              </w:rPr>
              <w:t>2.0±0.1</w:t>
            </w:r>
          </w:p>
        </w:tc>
        <w:tc>
          <w:tcPr>
            <w:tcW w:w="231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587"/>
              <w:rPr>
                <w:sz w:val="24"/>
              </w:rPr>
            </w:pPr>
            <w:r>
              <w:rPr>
                <w:sz w:val="24"/>
              </w:rPr>
              <w:t>0.4±0.5</w:t>
            </w:r>
          </w:p>
        </w:tc>
        <w:tc>
          <w:tcPr>
            <w:tcW w:w="261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505"/>
              <w:rPr>
                <w:sz w:val="24"/>
              </w:rPr>
            </w:pPr>
            <w:r>
              <w:rPr>
                <w:sz w:val="24"/>
              </w:rPr>
              <w:t>0.2±0.1</w:t>
            </w:r>
          </w:p>
        </w:tc>
      </w:tr>
      <w:tr>
        <w:trPr>
          <w:trHeight w:val="705" w:hRule="atLeast"/>
        </w:trPr>
        <w:tc>
          <w:tcPr>
            <w:tcW w:w="2189" w:type="dxa"/>
          </w:tcPr>
          <w:p>
            <w:pPr>
              <w:pStyle w:val="TableParagraph"/>
              <w:spacing w:before="209"/>
              <w:ind w:left="107"/>
              <w:rPr>
                <w:sz w:val="24"/>
              </w:rPr>
            </w:pPr>
            <w:r>
              <w:rPr>
                <w:sz w:val="24"/>
              </w:rPr>
              <w:t>Inf+NS</w:t>
            </w:r>
          </w:p>
        </w:tc>
        <w:tc>
          <w:tcPr>
            <w:tcW w:w="1818" w:type="dxa"/>
          </w:tcPr>
          <w:p>
            <w:pPr>
              <w:pStyle w:val="TableParagraph"/>
              <w:spacing w:before="209"/>
              <w:ind w:left="194"/>
              <w:rPr>
                <w:sz w:val="24"/>
              </w:rPr>
            </w:pPr>
            <w:r>
              <w:rPr>
                <w:sz w:val="24"/>
              </w:rPr>
              <w:t>2.4±1.1</w:t>
            </w:r>
          </w:p>
        </w:tc>
        <w:tc>
          <w:tcPr>
            <w:tcW w:w="2315" w:type="dxa"/>
          </w:tcPr>
          <w:p>
            <w:pPr>
              <w:pStyle w:val="TableParagraph"/>
              <w:spacing w:before="209"/>
              <w:ind w:left="587"/>
              <w:rPr>
                <w:sz w:val="24"/>
              </w:rPr>
            </w:pPr>
            <w:r>
              <w:rPr>
                <w:sz w:val="24"/>
              </w:rPr>
              <w:t>0.4±0.4</w:t>
            </w:r>
          </w:p>
        </w:tc>
        <w:tc>
          <w:tcPr>
            <w:tcW w:w="2614" w:type="dxa"/>
          </w:tcPr>
          <w:p>
            <w:pPr>
              <w:pStyle w:val="TableParagraph"/>
              <w:spacing w:before="209"/>
              <w:ind w:left="505"/>
              <w:rPr>
                <w:sz w:val="24"/>
              </w:rPr>
            </w:pPr>
            <w:r>
              <w:rPr>
                <w:sz w:val="24"/>
              </w:rPr>
              <w:t>0.1±0.1</w:t>
            </w:r>
          </w:p>
        </w:tc>
      </w:tr>
      <w:tr>
        <w:trPr>
          <w:trHeight w:val="705" w:hRule="atLeast"/>
        </w:trPr>
        <w:tc>
          <w:tcPr>
            <w:tcW w:w="2189" w:type="dxa"/>
          </w:tcPr>
          <w:p>
            <w:pPr>
              <w:pStyle w:val="TableParagraph"/>
              <w:spacing w:before="209"/>
              <w:ind w:left="107"/>
              <w:rPr>
                <w:sz w:val="24"/>
              </w:rPr>
            </w:pPr>
            <w:r>
              <w:rPr>
                <w:sz w:val="24"/>
              </w:rPr>
              <w:t>Inf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+A-L(10/60mg)</w:t>
            </w:r>
          </w:p>
        </w:tc>
        <w:tc>
          <w:tcPr>
            <w:tcW w:w="1818" w:type="dxa"/>
          </w:tcPr>
          <w:p>
            <w:pPr>
              <w:pStyle w:val="TableParagraph"/>
              <w:spacing w:before="209"/>
              <w:ind w:left="194"/>
              <w:rPr>
                <w:sz w:val="24"/>
              </w:rPr>
            </w:pPr>
            <w:r>
              <w:rPr>
                <w:sz w:val="24"/>
              </w:rPr>
              <w:t>2.1±0.5</w:t>
            </w:r>
          </w:p>
        </w:tc>
        <w:tc>
          <w:tcPr>
            <w:tcW w:w="2315" w:type="dxa"/>
          </w:tcPr>
          <w:p>
            <w:pPr>
              <w:pStyle w:val="TableParagraph"/>
              <w:spacing w:before="209"/>
              <w:ind w:left="587"/>
              <w:rPr>
                <w:sz w:val="24"/>
              </w:rPr>
            </w:pPr>
            <w:r>
              <w:rPr>
                <w:sz w:val="24"/>
              </w:rPr>
              <w:t>0.4±1.1</w:t>
            </w:r>
          </w:p>
        </w:tc>
        <w:tc>
          <w:tcPr>
            <w:tcW w:w="2614" w:type="dxa"/>
          </w:tcPr>
          <w:p>
            <w:pPr>
              <w:pStyle w:val="TableParagraph"/>
              <w:spacing w:before="209"/>
              <w:ind w:left="505"/>
              <w:rPr>
                <w:sz w:val="24"/>
              </w:rPr>
            </w:pPr>
            <w:r>
              <w:rPr>
                <w:sz w:val="24"/>
              </w:rPr>
              <w:t>0.2±0.1</w:t>
            </w:r>
          </w:p>
        </w:tc>
      </w:tr>
      <w:tr>
        <w:trPr>
          <w:trHeight w:val="1067" w:hRule="atLeast"/>
        </w:trPr>
        <w:tc>
          <w:tcPr>
            <w:tcW w:w="2189" w:type="dxa"/>
          </w:tcPr>
          <w:p>
            <w:pPr>
              <w:pStyle w:val="TableParagraph"/>
              <w:spacing w:before="209"/>
              <w:ind w:left="107"/>
              <w:rPr>
                <w:sz w:val="24"/>
              </w:rPr>
            </w:pPr>
            <w:r>
              <w:rPr>
                <w:sz w:val="24"/>
              </w:rPr>
              <w:t>Inf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+Pro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(25mg/kg)</w:t>
            </w:r>
          </w:p>
        </w:tc>
        <w:tc>
          <w:tcPr>
            <w:tcW w:w="1818" w:type="dxa"/>
          </w:tcPr>
          <w:p>
            <w:pPr>
              <w:pStyle w:val="TableParagraph"/>
              <w:spacing w:before="209"/>
              <w:ind w:left="194"/>
              <w:rPr>
                <w:sz w:val="24"/>
              </w:rPr>
            </w:pPr>
            <w:r>
              <w:rPr>
                <w:sz w:val="24"/>
              </w:rPr>
              <w:t>2.3±1.1</w:t>
            </w:r>
          </w:p>
        </w:tc>
        <w:tc>
          <w:tcPr>
            <w:tcW w:w="2315" w:type="dxa"/>
          </w:tcPr>
          <w:p>
            <w:pPr>
              <w:pStyle w:val="TableParagraph"/>
              <w:spacing w:before="209"/>
              <w:ind w:left="587"/>
              <w:rPr>
                <w:sz w:val="24"/>
              </w:rPr>
            </w:pPr>
            <w:r>
              <w:rPr>
                <w:sz w:val="24"/>
              </w:rPr>
              <w:t>0.5±1.1</w:t>
            </w:r>
          </w:p>
        </w:tc>
        <w:tc>
          <w:tcPr>
            <w:tcW w:w="2614" w:type="dxa"/>
          </w:tcPr>
          <w:p>
            <w:pPr>
              <w:pStyle w:val="TableParagraph"/>
              <w:spacing w:before="209"/>
              <w:ind w:left="505"/>
              <w:rPr>
                <w:sz w:val="24"/>
              </w:rPr>
            </w:pPr>
            <w:r>
              <w:rPr>
                <w:sz w:val="24"/>
              </w:rPr>
              <w:t>0.2±0.1</w:t>
            </w:r>
          </w:p>
        </w:tc>
      </w:tr>
      <w:tr>
        <w:trPr>
          <w:trHeight w:val="1428" w:hRule="atLeast"/>
        </w:trPr>
        <w:tc>
          <w:tcPr>
            <w:tcW w:w="2189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7"/>
              <w:rPr>
                <w:b/>
                <w:sz w:val="23"/>
              </w:rPr>
            </w:pP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Inf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+AL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+Pro1</w:t>
            </w:r>
          </w:p>
        </w:tc>
        <w:tc>
          <w:tcPr>
            <w:tcW w:w="1818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7"/>
              <w:rPr>
                <w:b/>
                <w:sz w:val="23"/>
              </w:rPr>
            </w:pPr>
          </w:p>
          <w:p>
            <w:pPr>
              <w:pStyle w:val="TableParagraph"/>
              <w:ind w:left="194"/>
              <w:rPr>
                <w:sz w:val="24"/>
              </w:rPr>
            </w:pPr>
            <w:r>
              <w:rPr>
                <w:sz w:val="24"/>
              </w:rPr>
              <w:t>2.2±1.2</w:t>
            </w:r>
          </w:p>
        </w:tc>
        <w:tc>
          <w:tcPr>
            <w:tcW w:w="2315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7"/>
              <w:rPr>
                <w:b/>
                <w:sz w:val="23"/>
              </w:rPr>
            </w:pPr>
          </w:p>
          <w:p>
            <w:pPr>
              <w:pStyle w:val="TableParagraph"/>
              <w:ind w:left="587"/>
              <w:rPr>
                <w:sz w:val="24"/>
              </w:rPr>
            </w:pPr>
            <w:r>
              <w:rPr>
                <w:sz w:val="24"/>
              </w:rPr>
              <w:t>0.4±0.2</w:t>
            </w:r>
          </w:p>
        </w:tc>
        <w:tc>
          <w:tcPr>
            <w:tcW w:w="2614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7"/>
              <w:rPr>
                <w:b/>
                <w:sz w:val="23"/>
              </w:rPr>
            </w:pPr>
          </w:p>
          <w:p>
            <w:pPr>
              <w:pStyle w:val="TableParagraph"/>
              <w:ind w:left="505"/>
              <w:rPr>
                <w:sz w:val="24"/>
              </w:rPr>
            </w:pPr>
            <w:r>
              <w:rPr>
                <w:sz w:val="24"/>
              </w:rPr>
              <w:t>0.2±0.1</w:t>
            </w:r>
          </w:p>
        </w:tc>
      </w:tr>
      <w:tr>
        <w:trPr>
          <w:trHeight w:val="846" w:hRule="atLeast"/>
        </w:trPr>
        <w:tc>
          <w:tcPr>
            <w:tcW w:w="2189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7"/>
              <w:rPr>
                <w:b/>
                <w:sz w:val="23"/>
              </w:rPr>
            </w:pPr>
          </w:p>
          <w:p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Inf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+AL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+Pro2</w:t>
            </w:r>
          </w:p>
        </w:tc>
        <w:tc>
          <w:tcPr>
            <w:tcW w:w="1818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7"/>
              <w:rPr>
                <w:b/>
                <w:sz w:val="23"/>
              </w:rPr>
            </w:pPr>
          </w:p>
          <w:p>
            <w:pPr>
              <w:pStyle w:val="TableParagraph"/>
              <w:spacing w:line="256" w:lineRule="exact"/>
              <w:ind w:left="194"/>
              <w:rPr>
                <w:sz w:val="24"/>
              </w:rPr>
            </w:pPr>
            <w:r>
              <w:rPr>
                <w:sz w:val="24"/>
              </w:rPr>
              <w:t>2.2±1.0</w:t>
            </w:r>
          </w:p>
        </w:tc>
        <w:tc>
          <w:tcPr>
            <w:tcW w:w="2315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7"/>
              <w:rPr>
                <w:b/>
                <w:sz w:val="23"/>
              </w:rPr>
            </w:pPr>
          </w:p>
          <w:p>
            <w:pPr>
              <w:pStyle w:val="TableParagraph"/>
              <w:spacing w:line="256" w:lineRule="exact"/>
              <w:ind w:left="587"/>
              <w:rPr>
                <w:sz w:val="24"/>
              </w:rPr>
            </w:pPr>
            <w:r>
              <w:rPr>
                <w:sz w:val="24"/>
              </w:rPr>
              <w:t>0.5±1.2</w:t>
            </w:r>
          </w:p>
        </w:tc>
        <w:tc>
          <w:tcPr>
            <w:tcW w:w="2614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7"/>
              <w:rPr>
                <w:b/>
                <w:sz w:val="23"/>
              </w:rPr>
            </w:pPr>
          </w:p>
          <w:p>
            <w:pPr>
              <w:pStyle w:val="TableParagraph"/>
              <w:spacing w:line="256" w:lineRule="exact"/>
              <w:ind w:left="505"/>
              <w:rPr>
                <w:sz w:val="24"/>
              </w:rPr>
            </w:pPr>
            <w:r>
              <w:rPr>
                <w:sz w:val="24"/>
              </w:rPr>
              <w:t>0.2±0.1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17"/>
        </w:rPr>
      </w:pPr>
      <w:r>
        <w:rPr/>
        <w:pict>
          <v:shape style="position:absolute;margin-left:93.144005pt;margin-top:12.12417pt;width:447.6pt;height:1pt;mso-position-horizontal-relative:page;mso-position-vertical-relative:paragraph;z-index:-15716352;mso-wrap-distance-left:0;mso-wrap-distance-right:0" coordorigin="1863,242" coordsize="8952,20" path="m4158,242l4153,242,4139,242,1863,242,1863,262,4139,262,4153,262,4158,262,4158,242xm6369,242l6364,242,6349,242,4158,242,4158,262,6349,262,6364,262,6369,262,6369,242xm8601,242l8596,242,8582,242,6369,242,6369,262,8582,262,8596,262,8601,262,8601,242xm10814,242l8601,242,8601,262,10814,262,10814,242xe" filled="true" fillcolor="#000000" stroked="false">
            <v:path arrowok="t"/>
            <v:fill type="solid"/>
            <w10:wrap type="topAndBottom"/>
          </v:shape>
        </w:pict>
      </w:r>
    </w:p>
    <w:p>
      <w:pPr>
        <w:spacing w:line="197" w:lineRule="exact" w:before="0"/>
        <w:ind w:left="1985" w:right="0" w:firstLine="0"/>
        <w:jc w:val="left"/>
        <w:rPr>
          <w:sz w:val="20"/>
        </w:rPr>
      </w:pPr>
      <w:r>
        <w:rPr>
          <w:sz w:val="20"/>
        </w:rPr>
        <w:t>n</w:t>
      </w:r>
      <w:r>
        <w:rPr>
          <w:spacing w:val="-3"/>
          <w:sz w:val="20"/>
        </w:rPr>
        <w:t> </w:t>
      </w:r>
      <w:r>
        <w:rPr>
          <w:sz w:val="20"/>
        </w:rPr>
        <w:t>=6, ANOVA,</w:t>
      </w:r>
      <w:r>
        <w:rPr>
          <w:spacing w:val="-1"/>
          <w:sz w:val="20"/>
        </w:rPr>
        <w:t> </w:t>
      </w:r>
      <w:r>
        <w:rPr>
          <w:sz w:val="20"/>
        </w:rPr>
        <w:t>Duncan</w:t>
      </w:r>
      <w:r>
        <w:rPr>
          <w:spacing w:val="-3"/>
          <w:sz w:val="20"/>
        </w:rPr>
        <w:t> </w:t>
      </w:r>
      <w:r>
        <w:rPr>
          <w:sz w:val="20"/>
        </w:rPr>
        <w:t>post-hoc</w:t>
      </w:r>
      <w:r>
        <w:rPr>
          <w:spacing w:val="-1"/>
          <w:sz w:val="20"/>
        </w:rPr>
        <w:t> </w:t>
      </w:r>
      <w:r>
        <w:rPr>
          <w:sz w:val="20"/>
        </w:rPr>
        <w:t>test</w:t>
      </w:r>
    </w:p>
    <w:p>
      <w:pPr>
        <w:pStyle w:val="BodyText"/>
        <w:spacing w:before="4"/>
        <w:rPr>
          <w:sz w:val="17"/>
        </w:rPr>
      </w:pPr>
    </w:p>
    <w:p>
      <w:pPr>
        <w:tabs>
          <w:tab w:pos="4637" w:val="left" w:leader="none"/>
        </w:tabs>
        <w:spacing w:line="448" w:lineRule="auto" w:before="0"/>
        <w:ind w:left="1985" w:right="3293" w:firstLine="0"/>
        <w:jc w:val="left"/>
        <w:rPr>
          <w:sz w:val="20"/>
        </w:rPr>
      </w:pPr>
      <w:r>
        <w:rPr>
          <w:sz w:val="20"/>
        </w:rPr>
        <w:t>NS=Normal Saline</w:t>
      </w:r>
      <w:r>
        <w:rPr>
          <w:spacing w:val="1"/>
          <w:sz w:val="20"/>
        </w:rPr>
        <w:t> </w:t>
      </w:r>
      <w:r>
        <w:rPr>
          <w:sz w:val="20"/>
        </w:rPr>
        <w:t>A--L Artemether-lumenfantrinePro1=Promethazine 25mg/kg,</w:t>
      </w:r>
      <w:r>
        <w:rPr>
          <w:spacing w:val="-48"/>
          <w:sz w:val="20"/>
        </w:rPr>
        <w:t> </w:t>
      </w:r>
      <w:r>
        <w:rPr>
          <w:sz w:val="20"/>
        </w:rPr>
        <w:t>Pro</w:t>
      </w:r>
      <w:r>
        <w:rPr>
          <w:spacing w:val="-4"/>
          <w:sz w:val="20"/>
        </w:rPr>
        <w:t> </w:t>
      </w:r>
      <w:r>
        <w:rPr>
          <w:sz w:val="20"/>
        </w:rPr>
        <w:t>2=</w:t>
      </w:r>
      <w:r>
        <w:rPr>
          <w:spacing w:val="-4"/>
          <w:sz w:val="20"/>
        </w:rPr>
        <w:t> </w:t>
      </w:r>
      <w:r>
        <w:rPr>
          <w:sz w:val="20"/>
        </w:rPr>
        <w:t>Promethazine</w:t>
      </w:r>
      <w:r>
        <w:rPr>
          <w:spacing w:val="-2"/>
          <w:sz w:val="20"/>
        </w:rPr>
        <w:t> </w:t>
      </w:r>
      <w:r>
        <w:rPr>
          <w:sz w:val="20"/>
        </w:rPr>
        <w:t>50mg/kg</w:t>
        <w:tab/>
        <w:t>Inf=InfectedUninf=Uninfected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8"/>
        <w:rPr>
          <w:sz w:val="32"/>
        </w:rPr>
      </w:pPr>
    </w:p>
    <w:p>
      <w:pPr>
        <w:pStyle w:val="Heading1"/>
        <w:numPr>
          <w:ilvl w:val="1"/>
          <w:numId w:val="24"/>
        </w:numPr>
        <w:tabs>
          <w:tab w:pos="2705" w:val="left" w:leader="none"/>
          <w:tab w:pos="2706" w:val="left" w:leader="none"/>
          <w:tab w:pos="3799" w:val="left" w:leader="none"/>
          <w:tab w:pos="4389" w:val="left" w:leader="none"/>
          <w:tab w:pos="6204" w:val="left" w:leader="none"/>
          <w:tab w:pos="6981" w:val="left" w:leader="none"/>
          <w:tab w:pos="10115" w:val="left" w:leader="none"/>
        </w:tabs>
        <w:spacing w:line="276" w:lineRule="auto" w:before="1" w:after="0"/>
        <w:ind w:left="2705" w:right="1416" w:hanging="720"/>
        <w:jc w:val="left"/>
      </w:pPr>
      <w:r>
        <w:rPr/>
        <w:t>Effects</w:t>
        <w:tab/>
        <w:t>of</w:t>
        <w:tab/>
        <w:t>Promethazine</w:t>
        <w:tab/>
        <w:t>and</w:t>
        <w:tab/>
        <w:t>Artemether-lumenfantrine</w:t>
        <w:tab/>
      </w:r>
      <w:r>
        <w:rPr>
          <w:spacing w:val="-1"/>
        </w:rPr>
        <w:t>Co-</w:t>
      </w:r>
      <w:r>
        <w:rPr>
          <w:spacing w:val="-57"/>
        </w:rPr>
        <w:t> </w:t>
      </w:r>
      <w:r>
        <w:rPr/>
        <w:t>administrationon</w:t>
      </w:r>
      <w:r>
        <w:rPr>
          <w:spacing w:val="-2"/>
        </w:rPr>
        <w:t> </w:t>
      </w:r>
      <w:r>
        <w:rPr/>
        <w:t>Organ-Body</w:t>
      </w:r>
      <w:r>
        <w:rPr>
          <w:spacing w:val="-2"/>
        </w:rPr>
        <w:t> </w:t>
      </w:r>
      <w:r>
        <w:rPr/>
        <w:t>Ratio</w:t>
      </w:r>
      <w:r>
        <w:rPr>
          <w:spacing w:val="-2"/>
        </w:rPr>
        <w:t> </w:t>
      </w:r>
      <w:r>
        <w:rPr/>
        <w:t>in </w:t>
      </w:r>
      <w:r>
        <w:rPr>
          <w:i/>
        </w:rPr>
        <w:t>Plasmodium berghei</w:t>
      </w:r>
      <w:r>
        <w:rPr>
          <w:i/>
          <w:spacing w:val="-1"/>
        </w:rPr>
        <w:t> </w:t>
      </w:r>
      <w:r>
        <w:rPr/>
        <w:t>Infected</w:t>
      </w:r>
      <w:r>
        <w:rPr>
          <w:spacing w:val="-1"/>
        </w:rPr>
        <w:t> </w:t>
      </w:r>
      <w:r>
        <w:rPr/>
        <w:t>Mice</w:t>
      </w:r>
    </w:p>
    <w:p>
      <w:pPr>
        <w:spacing w:after="0" w:line="276" w:lineRule="auto"/>
        <w:jc w:val="left"/>
        <w:sectPr>
          <w:pgSz w:w="11910" w:h="16840"/>
          <w:pgMar w:header="0" w:footer="1002" w:top="1420" w:bottom="1200" w:left="0" w:right="0"/>
        </w:sectPr>
      </w:pPr>
    </w:p>
    <w:p>
      <w:pPr>
        <w:pStyle w:val="BodyText"/>
        <w:spacing w:line="480" w:lineRule="auto" w:before="74"/>
        <w:ind w:left="1985" w:right="1417"/>
        <w:jc w:val="both"/>
      </w:pPr>
      <w:r>
        <w:rPr/>
        <w:t>The</w:t>
      </w:r>
      <w:r>
        <w:rPr>
          <w:spacing w:val="21"/>
        </w:rPr>
        <w:t> </w:t>
      </w:r>
      <w:r>
        <w:rPr/>
        <w:t>organ-body</w:t>
      </w:r>
      <w:r>
        <w:rPr>
          <w:spacing w:val="18"/>
        </w:rPr>
        <w:t> </w:t>
      </w:r>
      <w:r>
        <w:rPr/>
        <w:t>weight</w:t>
      </w:r>
      <w:r>
        <w:rPr>
          <w:spacing w:val="24"/>
        </w:rPr>
        <w:t> </w:t>
      </w:r>
      <w:r>
        <w:rPr/>
        <w:t>ratio</w:t>
      </w:r>
      <w:r>
        <w:rPr>
          <w:spacing w:val="23"/>
        </w:rPr>
        <w:t> </w:t>
      </w:r>
      <w:r>
        <w:rPr/>
        <w:t>was</w:t>
      </w:r>
      <w:r>
        <w:rPr>
          <w:spacing w:val="23"/>
        </w:rPr>
        <w:t> </w:t>
      </w:r>
      <w:r>
        <w:rPr/>
        <w:t>computed</w:t>
      </w:r>
      <w:r>
        <w:rPr>
          <w:spacing w:val="23"/>
        </w:rPr>
        <w:t> </w:t>
      </w:r>
      <w:r>
        <w:rPr/>
        <w:t>using</w:t>
      </w:r>
      <w:r>
        <w:rPr>
          <w:spacing w:val="22"/>
        </w:rPr>
        <w:t> </w:t>
      </w:r>
      <w:r>
        <w:rPr/>
        <w:t>the</w:t>
      </w:r>
      <w:r>
        <w:rPr>
          <w:spacing w:val="23"/>
        </w:rPr>
        <w:t> </w:t>
      </w:r>
      <w:r>
        <w:rPr/>
        <w:t>body</w:t>
      </w:r>
      <w:r>
        <w:rPr>
          <w:spacing w:val="18"/>
        </w:rPr>
        <w:t> </w:t>
      </w:r>
      <w:r>
        <w:rPr/>
        <w:t>weight</w:t>
      </w:r>
      <w:r>
        <w:rPr>
          <w:spacing w:val="23"/>
        </w:rPr>
        <w:t> </w:t>
      </w:r>
      <w:r>
        <w:rPr/>
        <w:t>of</w:t>
      </w:r>
      <w:r>
        <w:rPr>
          <w:spacing w:val="26"/>
        </w:rPr>
        <w:t> </w:t>
      </w:r>
      <w:r>
        <w:rPr/>
        <w:t>the</w:t>
      </w:r>
      <w:r>
        <w:rPr>
          <w:spacing w:val="22"/>
        </w:rPr>
        <w:t> </w:t>
      </w:r>
      <w:r>
        <w:rPr/>
        <w:t>mice</w:t>
      </w:r>
      <w:r>
        <w:rPr>
          <w:spacing w:val="22"/>
        </w:rPr>
        <w:t> </w:t>
      </w:r>
      <w:r>
        <w:rPr/>
        <w:t>on</w:t>
      </w:r>
      <w:r>
        <w:rPr>
          <w:spacing w:val="22"/>
        </w:rPr>
        <w:t> </w:t>
      </w:r>
      <w:r>
        <w:rPr/>
        <w:t>the</w:t>
      </w:r>
      <w:r>
        <w:rPr>
          <w:spacing w:val="-57"/>
        </w:rPr>
        <w:t> </w:t>
      </w:r>
      <w:r>
        <w:rPr/>
        <w:t>last day of the experiment before they were sacrificed and the organ weight of three</w:t>
      </w:r>
      <w:r>
        <w:rPr>
          <w:spacing w:val="1"/>
        </w:rPr>
        <w:t> </w:t>
      </w:r>
      <w:r>
        <w:rPr/>
        <w:t>different organs that were weighed after sacrificing the animals and carefully separating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organs, livers, heart and kidney.</w:t>
      </w:r>
    </w:p>
    <w:p>
      <w:pPr>
        <w:pStyle w:val="BodyText"/>
        <w:spacing w:line="655" w:lineRule="auto" w:before="201"/>
        <w:ind w:left="1985" w:right="3441"/>
        <w:jc w:val="both"/>
      </w:pPr>
      <w:r>
        <w:rPr/>
        <w:t>Organ-body ratio of liver = weight of liver ÷ body weight of mouse</w:t>
      </w:r>
      <w:r>
        <w:rPr>
          <w:spacing w:val="-57"/>
        </w:rPr>
        <w:t> </w:t>
      </w:r>
      <w:r>
        <w:rPr/>
        <w:t>The</w:t>
      </w:r>
      <w:r>
        <w:rPr>
          <w:spacing w:val="-3"/>
        </w:rPr>
        <w:t> </w:t>
      </w:r>
      <w:r>
        <w:rPr/>
        <w:t>results were</w:t>
      </w:r>
      <w:r>
        <w:rPr>
          <w:spacing w:val="-2"/>
        </w:rPr>
        <w:t> </w:t>
      </w:r>
      <w:r>
        <w:rPr/>
        <w:t>computed and presented in Table</w:t>
      </w:r>
      <w:r>
        <w:rPr>
          <w:spacing w:val="-1"/>
        </w:rPr>
        <w:t> </w:t>
      </w:r>
      <w:r>
        <w:rPr/>
        <w:t>4.5.</w:t>
      </w:r>
    </w:p>
    <w:p>
      <w:pPr>
        <w:pStyle w:val="BodyText"/>
        <w:spacing w:line="275" w:lineRule="exact"/>
        <w:ind w:left="1985"/>
        <w:jc w:val="both"/>
      </w:pPr>
      <w:r>
        <w:rPr/>
        <w:t>There</w:t>
      </w:r>
      <w:r>
        <w:rPr>
          <w:spacing w:val="-3"/>
        </w:rPr>
        <w:t> </w:t>
      </w:r>
      <w:r>
        <w:rPr/>
        <w:t>was</w:t>
      </w:r>
      <w:r>
        <w:rPr>
          <w:spacing w:val="-1"/>
        </w:rPr>
        <w:t> </w:t>
      </w:r>
      <w:r>
        <w:rPr/>
        <w:t>no</w:t>
      </w:r>
      <w:r>
        <w:rPr>
          <w:spacing w:val="-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difference</w:t>
      </w:r>
      <w:r>
        <w:rPr>
          <w:spacing w:val="2"/>
        </w:rPr>
        <w:t> </w:t>
      </w:r>
      <w:r>
        <w:rPr/>
        <w:t>across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groups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organ-body</w:t>
      </w:r>
      <w:r>
        <w:rPr>
          <w:spacing w:val="-6"/>
        </w:rPr>
        <w:t> </w:t>
      </w:r>
      <w:r>
        <w:rPr/>
        <w:t>weight</w:t>
      </w:r>
      <w:r>
        <w:rPr>
          <w:spacing w:val="-1"/>
        </w:rPr>
        <w:t> </w:t>
      </w:r>
      <w:r>
        <w:rPr/>
        <w:t>ratio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33"/>
        </w:rPr>
      </w:pPr>
    </w:p>
    <w:p>
      <w:pPr>
        <w:pStyle w:val="Heading1"/>
        <w:ind w:left="3425" w:right="1415" w:hanging="1440"/>
        <w:jc w:val="both"/>
      </w:pPr>
      <w:r>
        <w:rPr/>
        <w:t>Table 4.:6</w:t>
      </w:r>
      <w:r>
        <w:rPr>
          <w:spacing w:val="1"/>
        </w:rPr>
        <w:t> </w:t>
      </w:r>
      <w:r>
        <w:rPr/>
        <w:t>Effects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Co-Adminstration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Promethazine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Artemether-</w:t>
      </w:r>
      <w:r>
        <w:rPr>
          <w:spacing w:val="1"/>
        </w:rPr>
        <w:t> </w:t>
      </w:r>
      <w:r>
        <w:rPr/>
        <w:t>Lumenfantrine on Organ/Body Weight Ratio in </w:t>
      </w:r>
      <w:r>
        <w:rPr>
          <w:i/>
        </w:rPr>
        <w:t>P.berghe</w:t>
      </w:r>
      <w:r>
        <w:rPr/>
        <w:t>i Infected</w:t>
      </w:r>
      <w:r>
        <w:rPr>
          <w:spacing w:val="1"/>
        </w:rPr>
        <w:t> </w:t>
      </w:r>
      <w:r>
        <w:rPr/>
        <w:t>Mice</w:t>
      </w:r>
    </w:p>
    <w:p>
      <w:pPr>
        <w:spacing w:after="0"/>
        <w:jc w:val="both"/>
        <w:sectPr>
          <w:pgSz w:w="11910" w:h="16840"/>
          <w:pgMar w:header="0" w:footer="1002" w:top="1340" w:bottom="1200" w:left="0" w:right="0"/>
        </w:sectPr>
      </w:pPr>
    </w:p>
    <w:p>
      <w:pPr>
        <w:pStyle w:val="BodyText"/>
        <w:spacing w:before="3"/>
        <w:rPr>
          <w:b/>
          <w:sz w:val="10"/>
        </w:rPr>
      </w:pPr>
    </w:p>
    <w:tbl>
      <w:tblPr>
        <w:tblW w:w="0" w:type="auto"/>
        <w:jc w:val="left"/>
        <w:tblInd w:w="18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29"/>
        <w:gridCol w:w="2268"/>
        <w:gridCol w:w="1981"/>
        <w:gridCol w:w="2618"/>
      </w:tblGrid>
      <w:tr>
        <w:trPr>
          <w:trHeight w:val="1833" w:hRule="atLeast"/>
        </w:trPr>
        <w:tc>
          <w:tcPr>
            <w:tcW w:w="212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480" w:lineRule="auto"/>
              <w:ind w:left="107" w:right="189"/>
              <w:rPr>
                <w:b/>
                <w:sz w:val="24"/>
              </w:rPr>
            </w:pPr>
            <w:r>
              <w:rPr>
                <w:b/>
                <w:sz w:val="24"/>
              </w:rPr>
              <w:t>Drug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treatment(mg/kg)</w:t>
            </w:r>
          </w:p>
        </w:tc>
        <w:tc>
          <w:tcPr>
            <w:tcW w:w="226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209"/>
              <w:rPr>
                <w:b/>
                <w:sz w:val="24"/>
              </w:rPr>
            </w:pPr>
            <w:r>
              <w:rPr>
                <w:b/>
                <w:sz w:val="24"/>
              </w:rPr>
              <w:t>Liver/body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weight</w:t>
            </w:r>
          </w:p>
        </w:tc>
        <w:tc>
          <w:tcPr>
            <w:tcW w:w="198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480" w:lineRule="auto"/>
              <w:ind w:left="185" w:right="455"/>
              <w:rPr>
                <w:b/>
                <w:sz w:val="24"/>
              </w:rPr>
            </w:pPr>
            <w:r>
              <w:rPr>
                <w:b/>
                <w:sz w:val="24"/>
              </w:rPr>
              <w:t>Kidney/body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weight</w:t>
            </w:r>
          </w:p>
        </w:tc>
        <w:tc>
          <w:tcPr>
            <w:tcW w:w="261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475"/>
              <w:rPr>
                <w:b/>
                <w:sz w:val="24"/>
              </w:rPr>
            </w:pPr>
            <w:r>
              <w:rPr>
                <w:b/>
                <w:sz w:val="24"/>
              </w:rPr>
              <w:t>Heart/body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weight</w:t>
            </w:r>
          </w:p>
        </w:tc>
      </w:tr>
      <w:tr>
        <w:trPr>
          <w:trHeight w:val="592" w:hRule="atLeast"/>
        </w:trPr>
        <w:tc>
          <w:tcPr>
            <w:tcW w:w="212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UNF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+NS</w:t>
            </w:r>
          </w:p>
        </w:tc>
        <w:tc>
          <w:tcPr>
            <w:tcW w:w="226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209"/>
              <w:rPr>
                <w:sz w:val="24"/>
              </w:rPr>
            </w:pPr>
            <w:r>
              <w:rPr>
                <w:sz w:val="24"/>
              </w:rPr>
              <w:t>0.09±0.02</w:t>
            </w:r>
          </w:p>
        </w:tc>
        <w:tc>
          <w:tcPr>
            <w:tcW w:w="198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85"/>
              <w:rPr>
                <w:sz w:val="24"/>
              </w:rPr>
            </w:pPr>
            <w:r>
              <w:rPr>
                <w:sz w:val="24"/>
              </w:rPr>
              <w:t>0.02±0.01</w:t>
            </w:r>
          </w:p>
        </w:tc>
        <w:tc>
          <w:tcPr>
            <w:tcW w:w="261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475"/>
              <w:rPr>
                <w:sz w:val="24"/>
              </w:rPr>
            </w:pPr>
            <w:r>
              <w:rPr>
                <w:sz w:val="24"/>
              </w:rPr>
              <w:t>0.01±0.01</w:t>
            </w:r>
          </w:p>
        </w:tc>
      </w:tr>
      <w:tr>
        <w:trPr>
          <w:trHeight w:val="915" w:hRule="atLeast"/>
        </w:trPr>
        <w:tc>
          <w:tcPr>
            <w:tcW w:w="2129" w:type="dxa"/>
          </w:tcPr>
          <w:p>
            <w:pPr>
              <w:pStyle w:val="TableParagraph"/>
              <w:spacing w:before="3"/>
              <w:rPr>
                <w:b/>
                <w:sz w:val="27"/>
              </w:rPr>
            </w:pPr>
          </w:p>
          <w:p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Inf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+NS</w:t>
            </w:r>
          </w:p>
        </w:tc>
        <w:tc>
          <w:tcPr>
            <w:tcW w:w="2268" w:type="dxa"/>
          </w:tcPr>
          <w:p>
            <w:pPr>
              <w:pStyle w:val="TableParagraph"/>
              <w:spacing w:before="3"/>
              <w:rPr>
                <w:b/>
                <w:sz w:val="27"/>
              </w:rPr>
            </w:pPr>
          </w:p>
          <w:p>
            <w:pPr>
              <w:pStyle w:val="TableParagraph"/>
              <w:spacing w:before="1"/>
              <w:ind w:left="209"/>
              <w:rPr>
                <w:sz w:val="24"/>
              </w:rPr>
            </w:pPr>
            <w:r>
              <w:rPr>
                <w:sz w:val="24"/>
              </w:rPr>
              <w:t>0.12±0.01</w:t>
            </w:r>
          </w:p>
        </w:tc>
        <w:tc>
          <w:tcPr>
            <w:tcW w:w="1981" w:type="dxa"/>
          </w:tcPr>
          <w:p>
            <w:pPr>
              <w:pStyle w:val="TableParagraph"/>
              <w:spacing w:before="3"/>
              <w:rPr>
                <w:b/>
                <w:sz w:val="27"/>
              </w:rPr>
            </w:pPr>
          </w:p>
          <w:p>
            <w:pPr>
              <w:pStyle w:val="TableParagraph"/>
              <w:spacing w:before="1"/>
              <w:ind w:left="185"/>
              <w:rPr>
                <w:sz w:val="24"/>
              </w:rPr>
            </w:pPr>
            <w:r>
              <w:rPr>
                <w:sz w:val="24"/>
              </w:rPr>
              <w:t>0.02±0.01</w:t>
            </w:r>
          </w:p>
        </w:tc>
        <w:tc>
          <w:tcPr>
            <w:tcW w:w="2618" w:type="dxa"/>
          </w:tcPr>
          <w:p>
            <w:pPr>
              <w:pStyle w:val="TableParagraph"/>
              <w:spacing w:before="3"/>
              <w:rPr>
                <w:b/>
                <w:sz w:val="27"/>
              </w:rPr>
            </w:pPr>
          </w:p>
          <w:p>
            <w:pPr>
              <w:pStyle w:val="TableParagraph"/>
              <w:spacing w:before="1"/>
              <w:ind w:left="475"/>
              <w:rPr>
                <w:sz w:val="24"/>
              </w:rPr>
            </w:pPr>
            <w:r>
              <w:rPr>
                <w:sz w:val="24"/>
              </w:rPr>
              <w:t>0.01±0.01</w:t>
            </w:r>
          </w:p>
        </w:tc>
      </w:tr>
      <w:tr>
        <w:trPr>
          <w:trHeight w:val="915" w:hRule="atLeast"/>
        </w:trPr>
        <w:tc>
          <w:tcPr>
            <w:tcW w:w="2129" w:type="dxa"/>
          </w:tcPr>
          <w:p>
            <w:pPr>
              <w:pStyle w:val="TableParagraph"/>
              <w:spacing w:before="4"/>
              <w:rPr>
                <w:b/>
                <w:sz w:val="27"/>
              </w:rPr>
            </w:pPr>
          </w:p>
          <w:p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INF+A-L</w:t>
            </w:r>
          </w:p>
        </w:tc>
        <w:tc>
          <w:tcPr>
            <w:tcW w:w="2268" w:type="dxa"/>
          </w:tcPr>
          <w:p>
            <w:pPr>
              <w:pStyle w:val="TableParagraph"/>
              <w:spacing w:before="4"/>
              <w:rPr>
                <w:b/>
                <w:sz w:val="27"/>
              </w:rPr>
            </w:pPr>
          </w:p>
          <w:p>
            <w:pPr>
              <w:pStyle w:val="TableParagraph"/>
              <w:spacing w:before="1"/>
              <w:ind w:left="209"/>
              <w:rPr>
                <w:sz w:val="24"/>
              </w:rPr>
            </w:pPr>
            <w:r>
              <w:rPr>
                <w:sz w:val="24"/>
              </w:rPr>
              <w:t>0.10±0.01</w:t>
            </w:r>
          </w:p>
        </w:tc>
        <w:tc>
          <w:tcPr>
            <w:tcW w:w="1981" w:type="dxa"/>
          </w:tcPr>
          <w:p>
            <w:pPr>
              <w:pStyle w:val="TableParagraph"/>
              <w:spacing w:before="4"/>
              <w:rPr>
                <w:b/>
                <w:sz w:val="27"/>
              </w:rPr>
            </w:pPr>
          </w:p>
          <w:p>
            <w:pPr>
              <w:pStyle w:val="TableParagraph"/>
              <w:spacing w:before="1"/>
              <w:ind w:left="185"/>
              <w:rPr>
                <w:sz w:val="24"/>
              </w:rPr>
            </w:pPr>
            <w:r>
              <w:rPr>
                <w:sz w:val="24"/>
              </w:rPr>
              <w:t>0.02±0.01</w:t>
            </w:r>
          </w:p>
        </w:tc>
        <w:tc>
          <w:tcPr>
            <w:tcW w:w="2618" w:type="dxa"/>
          </w:tcPr>
          <w:p>
            <w:pPr>
              <w:pStyle w:val="TableParagraph"/>
              <w:spacing w:before="4"/>
              <w:rPr>
                <w:b/>
                <w:sz w:val="27"/>
              </w:rPr>
            </w:pPr>
          </w:p>
          <w:p>
            <w:pPr>
              <w:pStyle w:val="TableParagraph"/>
              <w:spacing w:before="1"/>
              <w:ind w:left="475"/>
              <w:rPr>
                <w:sz w:val="24"/>
              </w:rPr>
            </w:pPr>
            <w:r>
              <w:rPr>
                <w:sz w:val="24"/>
              </w:rPr>
              <w:t>0.01±0.01</w:t>
            </w:r>
          </w:p>
        </w:tc>
      </w:tr>
      <w:tr>
        <w:trPr>
          <w:trHeight w:val="914" w:hRule="atLeast"/>
        </w:trPr>
        <w:tc>
          <w:tcPr>
            <w:tcW w:w="2129" w:type="dxa"/>
          </w:tcPr>
          <w:p>
            <w:pPr>
              <w:pStyle w:val="TableParagraph"/>
              <w:spacing w:before="3"/>
              <w:rPr>
                <w:b/>
                <w:sz w:val="27"/>
              </w:rPr>
            </w:pP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INF+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Pro1</w:t>
            </w:r>
          </w:p>
        </w:tc>
        <w:tc>
          <w:tcPr>
            <w:tcW w:w="2268" w:type="dxa"/>
          </w:tcPr>
          <w:p>
            <w:pPr>
              <w:pStyle w:val="TableParagraph"/>
              <w:spacing w:before="3"/>
              <w:rPr>
                <w:b/>
                <w:sz w:val="27"/>
              </w:rPr>
            </w:pPr>
          </w:p>
          <w:p>
            <w:pPr>
              <w:pStyle w:val="TableParagraph"/>
              <w:ind w:left="209"/>
              <w:rPr>
                <w:sz w:val="24"/>
              </w:rPr>
            </w:pPr>
            <w:r>
              <w:rPr>
                <w:sz w:val="24"/>
              </w:rPr>
              <w:t>0.12±0.01</w:t>
            </w:r>
          </w:p>
        </w:tc>
        <w:tc>
          <w:tcPr>
            <w:tcW w:w="1981" w:type="dxa"/>
          </w:tcPr>
          <w:p>
            <w:pPr>
              <w:pStyle w:val="TableParagraph"/>
              <w:spacing w:before="3"/>
              <w:rPr>
                <w:b/>
                <w:sz w:val="27"/>
              </w:rPr>
            </w:pPr>
          </w:p>
          <w:p>
            <w:pPr>
              <w:pStyle w:val="TableParagraph"/>
              <w:ind w:left="185"/>
              <w:rPr>
                <w:sz w:val="24"/>
              </w:rPr>
            </w:pPr>
            <w:r>
              <w:rPr>
                <w:sz w:val="24"/>
              </w:rPr>
              <w:t>0.02±0.01</w:t>
            </w:r>
          </w:p>
        </w:tc>
        <w:tc>
          <w:tcPr>
            <w:tcW w:w="2618" w:type="dxa"/>
          </w:tcPr>
          <w:p>
            <w:pPr>
              <w:pStyle w:val="TableParagraph"/>
              <w:spacing w:before="3"/>
              <w:rPr>
                <w:b/>
                <w:sz w:val="27"/>
              </w:rPr>
            </w:pPr>
          </w:p>
          <w:p>
            <w:pPr>
              <w:pStyle w:val="TableParagraph"/>
              <w:ind w:left="475"/>
              <w:rPr>
                <w:sz w:val="24"/>
              </w:rPr>
            </w:pPr>
            <w:r>
              <w:rPr>
                <w:sz w:val="24"/>
              </w:rPr>
              <w:t>0.01±0.00</w:t>
            </w:r>
          </w:p>
        </w:tc>
      </w:tr>
      <w:tr>
        <w:trPr>
          <w:trHeight w:val="914" w:hRule="atLeast"/>
        </w:trPr>
        <w:tc>
          <w:tcPr>
            <w:tcW w:w="2129" w:type="dxa"/>
          </w:tcPr>
          <w:p>
            <w:pPr>
              <w:pStyle w:val="TableParagraph"/>
              <w:spacing w:before="3"/>
              <w:rPr>
                <w:b/>
                <w:sz w:val="27"/>
              </w:rPr>
            </w:pP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INF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+AL+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Pro1</w:t>
            </w:r>
          </w:p>
        </w:tc>
        <w:tc>
          <w:tcPr>
            <w:tcW w:w="2268" w:type="dxa"/>
          </w:tcPr>
          <w:p>
            <w:pPr>
              <w:pStyle w:val="TableParagraph"/>
              <w:spacing w:before="3"/>
              <w:rPr>
                <w:b/>
                <w:sz w:val="27"/>
              </w:rPr>
            </w:pPr>
          </w:p>
          <w:p>
            <w:pPr>
              <w:pStyle w:val="TableParagraph"/>
              <w:ind w:left="209"/>
              <w:rPr>
                <w:sz w:val="24"/>
              </w:rPr>
            </w:pPr>
            <w:r>
              <w:rPr>
                <w:sz w:val="24"/>
              </w:rPr>
              <w:t>0.12±0.01</w:t>
            </w:r>
          </w:p>
        </w:tc>
        <w:tc>
          <w:tcPr>
            <w:tcW w:w="1981" w:type="dxa"/>
          </w:tcPr>
          <w:p>
            <w:pPr>
              <w:pStyle w:val="TableParagraph"/>
              <w:spacing w:before="3"/>
              <w:rPr>
                <w:b/>
                <w:sz w:val="27"/>
              </w:rPr>
            </w:pPr>
          </w:p>
          <w:p>
            <w:pPr>
              <w:pStyle w:val="TableParagraph"/>
              <w:ind w:left="185"/>
              <w:rPr>
                <w:sz w:val="24"/>
              </w:rPr>
            </w:pPr>
            <w:r>
              <w:rPr>
                <w:sz w:val="24"/>
              </w:rPr>
              <w:t>0.02±0.01</w:t>
            </w:r>
          </w:p>
        </w:tc>
        <w:tc>
          <w:tcPr>
            <w:tcW w:w="2618" w:type="dxa"/>
          </w:tcPr>
          <w:p>
            <w:pPr>
              <w:pStyle w:val="TableParagraph"/>
              <w:spacing w:before="3"/>
              <w:rPr>
                <w:b/>
                <w:sz w:val="27"/>
              </w:rPr>
            </w:pPr>
          </w:p>
          <w:p>
            <w:pPr>
              <w:pStyle w:val="TableParagraph"/>
              <w:ind w:left="475"/>
              <w:rPr>
                <w:sz w:val="24"/>
              </w:rPr>
            </w:pPr>
            <w:r>
              <w:rPr>
                <w:sz w:val="24"/>
              </w:rPr>
              <w:t>0.01±0.01</w:t>
            </w:r>
          </w:p>
        </w:tc>
      </w:tr>
      <w:tr>
        <w:trPr>
          <w:trHeight w:val="590" w:hRule="atLeast"/>
        </w:trPr>
        <w:tc>
          <w:tcPr>
            <w:tcW w:w="2129" w:type="dxa"/>
          </w:tcPr>
          <w:p>
            <w:pPr>
              <w:pStyle w:val="TableParagraph"/>
              <w:spacing w:before="3"/>
              <w:rPr>
                <w:b/>
                <w:sz w:val="27"/>
              </w:rPr>
            </w:pPr>
          </w:p>
          <w:p>
            <w:pPr>
              <w:pStyle w:val="TableParagraph"/>
              <w:spacing w:line="256" w:lineRule="exact" w:before="1"/>
              <w:ind w:left="107"/>
              <w:rPr>
                <w:sz w:val="24"/>
              </w:rPr>
            </w:pPr>
            <w:r>
              <w:rPr>
                <w:sz w:val="24"/>
              </w:rPr>
              <w:t>INF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+AL+Pro2</w:t>
            </w:r>
          </w:p>
        </w:tc>
        <w:tc>
          <w:tcPr>
            <w:tcW w:w="2268" w:type="dxa"/>
          </w:tcPr>
          <w:p>
            <w:pPr>
              <w:pStyle w:val="TableParagraph"/>
              <w:spacing w:before="3"/>
              <w:rPr>
                <w:b/>
                <w:sz w:val="27"/>
              </w:rPr>
            </w:pPr>
          </w:p>
          <w:p>
            <w:pPr>
              <w:pStyle w:val="TableParagraph"/>
              <w:spacing w:line="256" w:lineRule="exact" w:before="1"/>
              <w:ind w:left="209"/>
              <w:rPr>
                <w:sz w:val="24"/>
              </w:rPr>
            </w:pPr>
            <w:r>
              <w:rPr>
                <w:sz w:val="24"/>
              </w:rPr>
              <w:t>0.12±0.02</w:t>
            </w:r>
          </w:p>
        </w:tc>
        <w:tc>
          <w:tcPr>
            <w:tcW w:w="1981" w:type="dxa"/>
          </w:tcPr>
          <w:p>
            <w:pPr>
              <w:pStyle w:val="TableParagraph"/>
              <w:spacing w:before="3"/>
              <w:rPr>
                <w:b/>
                <w:sz w:val="27"/>
              </w:rPr>
            </w:pPr>
          </w:p>
          <w:p>
            <w:pPr>
              <w:pStyle w:val="TableParagraph"/>
              <w:spacing w:line="256" w:lineRule="exact" w:before="1"/>
              <w:ind w:left="185"/>
              <w:rPr>
                <w:sz w:val="24"/>
              </w:rPr>
            </w:pPr>
            <w:r>
              <w:rPr>
                <w:sz w:val="24"/>
              </w:rPr>
              <w:t>0.02±0.01</w:t>
            </w:r>
          </w:p>
        </w:tc>
        <w:tc>
          <w:tcPr>
            <w:tcW w:w="2618" w:type="dxa"/>
          </w:tcPr>
          <w:p>
            <w:pPr>
              <w:pStyle w:val="TableParagraph"/>
              <w:spacing w:before="3"/>
              <w:rPr>
                <w:b/>
                <w:sz w:val="27"/>
              </w:rPr>
            </w:pPr>
          </w:p>
          <w:p>
            <w:pPr>
              <w:pStyle w:val="TableParagraph"/>
              <w:spacing w:line="256" w:lineRule="exact" w:before="1"/>
              <w:ind w:left="475"/>
              <w:rPr>
                <w:sz w:val="24"/>
              </w:rPr>
            </w:pPr>
            <w:r>
              <w:rPr>
                <w:sz w:val="24"/>
              </w:rPr>
              <w:t>0.01±0.00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15"/>
        </w:rPr>
      </w:pPr>
      <w:r>
        <w:rPr/>
        <w:pict>
          <v:rect style="position:absolute;margin-left:93.144005pt;margin-top:10.724259pt;width:450.576021pt;height:.48pt;mso-position-horizontal-relative:page;mso-position-vertical-relative:paragraph;z-index:-1571584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line="198" w:lineRule="exact" w:before="0"/>
        <w:ind w:left="1985" w:right="0" w:firstLine="0"/>
        <w:jc w:val="left"/>
        <w:rPr>
          <w:sz w:val="20"/>
        </w:rPr>
      </w:pPr>
      <w:r>
        <w:rPr>
          <w:sz w:val="20"/>
        </w:rPr>
        <w:t>n=</w:t>
      </w:r>
      <w:r>
        <w:rPr>
          <w:spacing w:val="-3"/>
          <w:sz w:val="20"/>
        </w:rPr>
        <w:t> </w:t>
      </w:r>
      <w:r>
        <w:rPr>
          <w:sz w:val="20"/>
        </w:rPr>
        <w:t>6,</w:t>
      </w:r>
      <w:r>
        <w:rPr>
          <w:spacing w:val="-3"/>
          <w:sz w:val="20"/>
        </w:rPr>
        <w:t> </w:t>
      </w:r>
      <w:r>
        <w:rPr>
          <w:sz w:val="20"/>
        </w:rPr>
        <w:t>ANOVA,</w:t>
      </w:r>
      <w:r>
        <w:rPr>
          <w:spacing w:val="-2"/>
          <w:sz w:val="20"/>
        </w:rPr>
        <w:t> </w:t>
      </w:r>
      <w:r>
        <w:rPr>
          <w:sz w:val="20"/>
        </w:rPr>
        <w:t>Duncan</w:t>
      </w:r>
      <w:r>
        <w:rPr>
          <w:spacing w:val="-3"/>
          <w:sz w:val="20"/>
        </w:rPr>
        <w:t> </w:t>
      </w:r>
      <w:r>
        <w:rPr>
          <w:sz w:val="20"/>
        </w:rPr>
        <w:t>post-hoc</w:t>
      </w:r>
      <w:r>
        <w:rPr>
          <w:spacing w:val="-3"/>
          <w:sz w:val="20"/>
        </w:rPr>
        <w:t> </w:t>
      </w:r>
      <w:r>
        <w:rPr>
          <w:sz w:val="20"/>
        </w:rPr>
        <w:t>test,</w:t>
      </w:r>
      <w:r>
        <w:rPr>
          <w:spacing w:val="-1"/>
          <w:sz w:val="20"/>
        </w:rPr>
        <w:t> </w:t>
      </w:r>
      <w:r>
        <w:rPr>
          <w:sz w:val="20"/>
        </w:rPr>
        <w:t>A-L</w:t>
      </w:r>
      <w:r>
        <w:rPr>
          <w:spacing w:val="-4"/>
          <w:sz w:val="20"/>
        </w:rPr>
        <w:t> </w:t>
      </w:r>
      <w:r>
        <w:rPr>
          <w:sz w:val="20"/>
        </w:rPr>
        <w:t>=</w:t>
      </w:r>
      <w:r>
        <w:rPr>
          <w:spacing w:val="-1"/>
          <w:sz w:val="20"/>
        </w:rPr>
        <w:t> </w:t>
      </w:r>
      <w:r>
        <w:rPr>
          <w:sz w:val="20"/>
        </w:rPr>
        <w:t>Artemether-lumenfantrine</w:t>
      </w:r>
      <w:r>
        <w:rPr>
          <w:spacing w:val="-3"/>
          <w:sz w:val="20"/>
        </w:rPr>
        <w:t> </w:t>
      </w:r>
      <w:r>
        <w:rPr>
          <w:sz w:val="20"/>
        </w:rPr>
        <w:t>(10-60mg/kg)</w:t>
      </w:r>
    </w:p>
    <w:p>
      <w:pPr>
        <w:pStyle w:val="BodyText"/>
        <w:spacing w:before="6"/>
        <w:rPr>
          <w:sz w:val="17"/>
        </w:rPr>
      </w:pPr>
    </w:p>
    <w:p>
      <w:pPr>
        <w:spacing w:line="448" w:lineRule="auto" w:before="0"/>
        <w:ind w:left="1985" w:right="4952" w:firstLine="0"/>
        <w:jc w:val="left"/>
        <w:rPr>
          <w:sz w:val="20"/>
        </w:rPr>
      </w:pPr>
      <w:r>
        <w:rPr>
          <w:sz w:val="20"/>
        </w:rPr>
        <w:t>Pro1 = Promethazine 25mg/kg, Pro2= Promethazine 50mg/kg</w:t>
      </w:r>
      <w:r>
        <w:rPr>
          <w:spacing w:val="-47"/>
          <w:sz w:val="20"/>
        </w:rPr>
        <w:t> </w:t>
      </w:r>
      <w:r>
        <w:rPr>
          <w:sz w:val="20"/>
        </w:rPr>
        <w:t>UNF=Uninfected</w:t>
      </w:r>
      <w:r>
        <w:rPr>
          <w:spacing w:val="50"/>
          <w:sz w:val="20"/>
        </w:rPr>
        <w:t> </w:t>
      </w:r>
      <w:r>
        <w:rPr>
          <w:sz w:val="20"/>
        </w:rPr>
        <w:t>INF=Infected</w:t>
      </w:r>
      <w:r>
        <w:rPr>
          <w:spacing w:val="4"/>
          <w:sz w:val="20"/>
        </w:rPr>
        <w:t> </w:t>
      </w:r>
      <w:r>
        <w:rPr>
          <w:sz w:val="20"/>
        </w:rPr>
        <w:t>weight- mg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Heading1"/>
        <w:numPr>
          <w:ilvl w:val="1"/>
          <w:numId w:val="24"/>
        </w:numPr>
        <w:tabs>
          <w:tab w:pos="2706" w:val="left" w:leader="none"/>
        </w:tabs>
        <w:spacing w:line="240" w:lineRule="auto" w:before="127" w:after="0"/>
        <w:ind w:left="2705" w:right="1413" w:hanging="720"/>
        <w:jc w:val="both"/>
      </w:pPr>
      <w:r>
        <w:rPr/>
        <w:t>Histopathological</w:t>
      </w:r>
      <w:r>
        <w:rPr>
          <w:spacing w:val="1"/>
        </w:rPr>
        <w:t> </w:t>
      </w:r>
      <w:r>
        <w:rPr/>
        <w:t>Evaluation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Effects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Promethazine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Artemether-lumenfantrine on Some Selected Organs of </w:t>
      </w:r>
      <w:r>
        <w:rPr>
          <w:i/>
        </w:rPr>
        <w:t>Plasmodium berghei</w:t>
      </w:r>
      <w:r>
        <w:rPr>
          <w:i/>
          <w:spacing w:val="-57"/>
        </w:rPr>
        <w:t> </w:t>
      </w:r>
      <w:r>
        <w:rPr/>
        <w:t>Infected</w:t>
      </w:r>
      <w:r>
        <w:rPr>
          <w:spacing w:val="-1"/>
        </w:rPr>
        <w:t> </w:t>
      </w:r>
      <w:r>
        <w:rPr/>
        <w:t>Mice</w:t>
      </w:r>
    </w:p>
    <w:p>
      <w:pPr>
        <w:spacing w:after="0" w:line="240" w:lineRule="auto"/>
        <w:jc w:val="both"/>
        <w:sectPr>
          <w:pgSz w:w="11910" w:h="16840"/>
          <w:pgMar w:header="0" w:footer="1002" w:top="1580" w:bottom="1200" w:left="0" w:right="0"/>
        </w:sectPr>
      </w:pPr>
    </w:p>
    <w:p>
      <w:pPr>
        <w:pStyle w:val="BodyText"/>
        <w:spacing w:line="480" w:lineRule="auto" w:before="74"/>
        <w:ind w:left="1985" w:right="1416"/>
        <w:jc w:val="both"/>
      </w:pPr>
      <w:r>
        <w:rPr/>
        <w:t>Histopathological</w:t>
      </w:r>
      <w:r>
        <w:rPr>
          <w:spacing w:val="1"/>
        </w:rPr>
        <w:t> </w:t>
      </w:r>
      <w:r>
        <w:rPr/>
        <w:t>evaluation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selected</w:t>
      </w:r>
      <w:r>
        <w:rPr>
          <w:spacing w:val="1"/>
        </w:rPr>
        <w:t> </w:t>
      </w:r>
      <w:r>
        <w:rPr/>
        <w:t>organs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mice</w:t>
      </w:r>
      <w:r>
        <w:rPr>
          <w:spacing w:val="1"/>
        </w:rPr>
        <w:t> </w:t>
      </w:r>
      <w:r>
        <w:rPr/>
        <w:t>administered</w:t>
      </w:r>
      <w:r>
        <w:rPr>
          <w:spacing w:val="1"/>
        </w:rPr>
        <w:t> </w:t>
      </w:r>
      <w:r>
        <w:rPr/>
        <w:t>promethazine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artemether-lumenfantrine</w:t>
      </w:r>
      <w:r>
        <w:rPr>
          <w:spacing w:val="1"/>
        </w:rPr>
        <w:t> </w:t>
      </w:r>
      <w:r>
        <w:rPr/>
        <w:t>showed</w:t>
      </w:r>
      <w:r>
        <w:rPr>
          <w:spacing w:val="1"/>
        </w:rPr>
        <w:t> </w:t>
      </w:r>
      <w:r>
        <w:rPr/>
        <w:t>only a</w:t>
      </w:r>
      <w:r>
        <w:rPr>
          <w:spacing w:val="1"/>
        </w:rPr>
        <w:t> </w:t>
      </w:r>
      <w:r>
        <w:rPr/>
        <w:t>few</w:t>
      </w:r>
      <w:r>
        <w:rPr>
          <w:spacing w:val="1"/>
        </w:rPr>
        <w:t> </w:t>
      </w:r>
      <w:r>
        <w:rPr/>
        <w:t>variations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normal.</w:t>
      </w:r>
    </w:p>
    <w:p>
      <w:pPr>
        <w:pStyle w:val="BodyText"/>
        <w:spacing w:line="480" w:lineRule="auto" w:before="199"/>
        <w:ind w:left="1985" w:right="1414"/>
        <w:jc w:val="both"/>
      </w:pPr>
      <w:r>
        <w:rPr/>
        <w:t>Liver sections of the normal control,(uninfected and treated with normal saline 0.2mls)</w:t>
      </w:r>
      <w:r>
        <w:rPr>
          <w:spacing w:val="1"/>
        </w:rPr>
        <w:t> </w:t>
      </w:r>
      <w:r>
        <w:rPr/>
        <w:t>showed normal histomorphology, while the infected control (treated with normal saline</w:t>
      </w:r>
      <w:r>
        <w:rPr>
          <w:spacing w:val="1"/>
        </w:rPr>
        <w:t> </w:t>
      </w:r>
      <w:r>
        <w:rPr/>
        <w:t>0.2mls) showed necrosis (Plates I). Those treated with artemether-lumenfantrine alone</w:t>
      </w:r>
      <w:r>
        <w:rPr>
          <w:spacing w:val="1"/>
        </w:rPr>
        <w:t> </w:t>
      </w:r>
      <w:r>
        <w:rPr/>
        <w:t>(10-60 mg/kg) showed lymphocyte hyperplasia, while promethazine (25 mg/kg) treated</w:t>
      </w:r>
      <w:r>
        <w:rPr>
          <w:spacing w:val="1"/>
        </w:rPr>
        <w:t> </w:t>
      </w:r>
      <w:r>
        <w:rPr/>
        <w:t>group</w:t>
      </w:r>
      <w:r>
        <w:rPr>
          <w:spacing w:val="1"/>
        </w:rPr>
        <w:t> </w:t>
      </w:r>
      <w:r>
        <w:rPr/>
        <w:t>showed</w:t>
      </w:r>
      <w:r>
        <w:rPr>
          <w:spacing w:val="1"/>
        </w:rPr>
        <w:t> </w:t>
      </w:r>
      <w:r>
        <w:rPr/>
        <w:t>vascular</w:t>
      </w:r>
      <w:r>
        <w:rPr>
          <w:spacing w:val="1"/>
        </w:rPr>
        <w:t> </w:t>
      </w:r>
      <w:r>
        <w:rPr/>
        <w:t>congestion.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groups</w:t>
      </w:r>
      <w:r>
        <w:rPr>
          <w:spacing w:val="1"/>
        </w:rPr>
        <w:t> </w:t>
      </w:r>
      <w:r>
        <w:rPr/>
        <w:t>treated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artemether-</w:t>
      </w:r>
      <w:r>
        <w:rPr>
          <w:spacing w:val="1"/>
        </w:rPr>
        <w:t> </w:t>
      </w:r>
      <w:r>
        <w:rPr/>
        <w:t>lumenfantrine(10-60</w:t>
      </w:r>
      <w:r>
        <w:rPr>
          <w:spacing w:val="1"/>
        </w:rPr>
        <w:t> </w:t>
      </w:r>
      <w:r>
        <w:rPr/>
        <w:t>mg/kg)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promethazine</w:t>
      </w:r>
      <w:r>
        <w:rPr>
          <w:spacing w:val="1"/>
        </w:rPr>
        <w:t> </w:t>
      </w:r>
      <w:r>
        <w:rPr/>
        <w:t>(25mg/kg)</w:t>
      </w:r>
      <w:r>
        <w:rPr>
          <w:spacing w:val="1"/>
        </w:rPr>
        <w:t> </w:t>
      </w:r>
      <w:r>
        <w:rPr/>
        <w:t>showed</w:t>
      </w:r>
      <w:r>
        <w:rPr>
          <w:spacing w:val="1"/>
        </w:rPr>
        <w:t> </w:t>
      </w:r>
      <w:r>
        <w:rPr/>
        <w:t>vaoculation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necrosis. The higher doseof promethazine (50 mg/kg) co-administrated with artemether-</w:t>
      </w:r>
      <w:r>
        <w:rPr>
          <w:spacing w:val="-57"/>
        </w:rPr>
        <w:t> </w:t>
      </w:r>
      <w:r>
        <w:rPr/>
        <w:t>lumenfantrine</w:t>
      </w:r>
      <w:r>
        <w:rPr>
          <w:spacing w:val="-2"/>
        </w:rPr>
        <w:t> </w:t>
      </w:r>
      <w:r>
        <w:rPr/>
        <w:t>showed more</w:t>
      </w:r>
      <w:r>
        <w:rPr>
          <w:spacing w:val="-1"/>
        </w:rPr>
        <w:t> </w:t>
      </w:r>
      <w:r>
        <w:rPr/>
        <w:t>vaoculation necrosis.</w:t>
      </w:r>
    </w:p>
    <w:p>
      <w:pPr>
        <w:pStyle w:val="BodyText"/>
        <w:spacing w:line="480" w:lineRule="auto" w:before="201"/>
        <w:ind w:left="1985" w:right="1414"/>
        <w:jc w:val="both"/>
      </w:pPr>
      <w:r>
        <w:rPr/>
        <w:t>Heart sections of the normal control and infected controlgroups showed normal cardiac</w:t>
      </w:r>
      <w:r>
        <w:rPr>
          <w:spacing w:val="1"/>
        </w:rPr>
        <w:t> </w:t>
      </w:r>
      <w:r>
        <w:rPr/>
        <w:t>muscles and lymphocyte respectively. The sections of the promethazine (25 mg/kg and</w:t>
      </w:r>
      <w:r>
        <w:rPr>
          <w:spacing w:val="1"/>
        </w:rPr>
        <w:t> </w:t>
      </w:r>
      <w:r>
        <w:rPr/>
        <w:t>50 mg/kg) and artemether-lumenfantrine co-administered group showed lymphocyte</w:t>
      </w:r>
      <w:r>
        <w:rPr>
          <w:spacing w:val="1"/>
        </w:rPr>
        <w:t> </w:t>
      </w:r>
      <w:r>
        <w:rPr/>
        <w:t>hyperplasia</w:t>
      </w:r>
      <w:r>
        <w:rPr>
          <w:spacing w:val="-1"/>
        </w:rPr>
        <w:t> </w:t>
      </w:r>
      <w:r>
        <w:rPr/>
        <w:t>(Plate</w:t>
      </w:r>
      <w:r>
        <w:rPr>
          <w:spacing w:val="5"/>
        </w:rPr>
        <w:t> </w:t>
      </w:r>
      <w:r>
        <w:rPr/>
        <w:t>II).</w:t>
      </w:r>
    </w:p>
    <w:p>
      <w:pPr>
        <w:pStyle w:val="BodyText"/>
        <w:spacing w:line="480" w:lineRule="auto" w:before="201"/>
        <w:ind w:left="1985" w:right="1415"/>
        <w:jc w:val="both"/>
      </w:pPr>
      <w:r>
        <w:rPr/>
        <w:t>Kidney sections of the normal control showed normal glomerulus and tubules, while the</w:t>
      </w:r>
      <w:r>
        <w:rPr>
          <w:spacing w:val="-57"/>
        </w:rPr>
        <w:t> </w:t>
      </w:r>
      <w:r>
        <w:rPr/>
        <w:t>infected control showed distortions of glomerulus and tubules with necrosis (Plates</w:t>
      </w:r>
      <w:r>
        <w:rPr>
          <w:spacing w:val="1"/>
        </w:rPr>
        <w:t> </w:t>
      </w:r>
      <w:r>
        <w:rPr/>
        <w:t>III).However,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sections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mice</w:t>
      </w:r>
      <w:r>
        <w:rPr>
          <w:spacing w:val="1"/>
        </w:rPr>
        <w:t> </w:t>
      </w:r>
      <w:r>
        <w:rPr/>
        <w:t>treated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artemether-lumenfantrine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Promethazine,(25</w:t>
      </w:r>
      <w:r>
        <w:rPr>
          <w:spacing w:val="-2"/>
        </w:rPr>
        <w:t> </w:t>
      </w:r>
      <w:r>
        <w:rPr/>
        <w:t>and 50</w:t>
      </w:r>
      <w:r>
        <w:rPr>
          <w:spacing w:val="2"/>
        </w:rPr>
        <w:t> </w:t>
      </w:r>
      <w:r>
        <w:rPr/>
        <w:t>mg/kg)</w:t>
      </w:r>
      <w:r>
        <w:rPr>
          <w:spacing w:val="-2"/>
        </w:rPr>
        <w:t> </w:t>
      </w:r>
      <w:r>
        <w:rPr/>
        <w:t>showed lymphocyte</w:t>
      </w:r>
      <w:r>
        <w:rPr>
          <w:spacing w:val="-1"/>
        </w:rPr>
        <w:t> </w:t>
      </w:r>
      <w:r>
        <w:rPr/>
        <w:t>hyperplasia.</w:t>
      </w:r>
    </w:p>
    <w:p>
      <w:pPr>
        <w:spacing w:after="0" w:line="480" w:lineRule="auto"/>
        <w:jc w:val="both"/>
        <w:sectPr>
          <w:pgSz w:w="11910" w:h="16840"/>
          <w:pgMar w:header="0" w:footer="1002" w:top="1340" w:bottom="1200" w:left="0" w:right="0"/>
        </w:sectPr>
      </w:pPr>
    </w:p>
    <w:p>
      <w:pPr>
        <w:pStyle w:val="BodyText"/>
        <w:ind w:left="2013"/>
        <w:rPr>
          <w:sz w:val="20"/>
        </w:rPr>
      </w:pPr>
      <w:r>
        <w:rPr/>
        <w:pict>
          <v:group style="position:absolute;margin-left:99.425003pt;margin-top:148.574997pt;width:213.4pt;height:138.450pt;mso-position-horizontal-relative:page;mso-position-vertical-relative:paragraph;z-index:-15714816;mso-wrap-distance-left:0;mso-wrap-distance-right:0" coordorigin="1989,2971" coordsize="4268,2769">
            <v:shape style="position:absolute;left:2014;top:2977;width:4242;height:2763" type="#_x0000_t75" stroked="false">
              <v:imagedata r:id="rId22" o:title=""/>
            </v:shape>
            <v:rect style="position:absolute;left:1996;top:2979;width:447;height:436" filled="true" fillcolor="#ffffff" stroked="false">
              <v:fill type="solid"/>
            </v:rect>
            <v:rect style="position:absolute;left:1996;top:2979;width:447;height:436" filled="false" stroked="true" strokeweight=".75pt" strokecolor="#000000">
              <v:stroke dashstyle="solid"/>
            </v:rect>
            <v:rect style="position:absolute;left:3801;top:4653;width:380;height:539" filled="true" fillcolor="#ffffff" stroked="false">
              <v:fill type="solid"/>
            </v:rect>
            <v:rect style="position:absolute;left:3801;top:4653;width:380;height:539" filled="false" stroked="true" strokeweight=".75pt" strokecolor="#000000">
              <v:stroke dashstyle="solid"/>
            </v:rect>
            <v:shape style="position:absolute;left:4232;top:4774;width:595;height:244" coordorigin="4232,4774" coordsize="595,244" path="m4678,4774l4678,4835,4232,4835,4232,4957,4678,4957,4678,5018,4827,4896,4678,4774xe" filled="true" fillcolor="#ffffff" stroked="false">
              <v:path arrowok="t"/>
              <v:fill type="solid"/>
            </v:shape>
            <v:shape style="position:absolute;left:4232;top:4774;width:595;height:244" coordorigin="4232,4774" coordsize="595,244" path="m4678,4774l4678,4835,4232,4835,4232,4957,4678,4957,4678,5018,4827,4896,4678,4774xe" filled="false" stroked="true" strokeweight=".75pt" strokecolor="#000000">
              <v:path arrowok="t"/>
              <v:stroke dashstyle="solid"/>
            </v:shape>
            <v:shape style="position:absolute;left:2148;top:3119;width:163;height:281" type="#_x0000_t202" filled="false" stroked="false">
              <v:textbox inset="0,0,0,0">
                <w:txbxContent>
                  <w:p>
                    <w:pPr>
                      <w:spacing w:line="281" w:lineRule="exact" w:before="0"/>
                      <w:ind w:left="0" w:right="0" w:firstLine="0"/>
                      <w:jc w:val="left"/>
                      <w:rPr>
                        <w:rFonts w:ascii="Calibri"/>
                        <w:sz w:val="28"/>
                      </w:rPr>
                    </w:pPr>
                    <w:r>
                      <w:rPr>
                        <w:rFonts w:ascii="Calibri"/>
                        <w:w w:val="100"/>
                        <w:sz w:val="28"/>
                      </w:rPr>
                      <w:t>3</w:t>
                    </w:r>
                  </w:p>
                </w:txbxContent>
              </v:textbox>
              <w10:wrap type="none"/>
            </v:shape>
            <v:shape style="position:absolute;left:3801;top:4653;width:380;height:539" type="#_x0000_t202" filled="false" stroked="false">
              <v:textbox inset="0,0,0,0">
                <w:txbxContent>
                  <w:p>
                    <w:pPr>
                      <w:spacing w:before="83"/>
                      <w:ind w:left="152" w:right="0" w:firstLine="0"/>
                      <w:jc w:val="left"/>
                      <w:rPr>
                        <w:rFonts w:ascii="Calibri"/>
                        <w:sz w:val="28"/>
                      </w:rPr>
                    </w:pPr>
                    <w:r>
                      <w:rPr>
                        <w:rFonts w:ascii="Calibri"/>
                        <w:w w:val="100"/>
                        <w:sz w:val="28"/>
                      </w:rPr>
                      <w:t>P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318.774994pt;margin-top:152.75pt;width:214.4pt;height:135.2pt;mso-position-horizontal-relative:page;mso-position-vertical-relative:paragraph;z-index:-15714304;mso-wrap-distance-left:0;mso-wrap-distance-right:0" coordorigin="6375,3055" coordsize="4288,2704">
            <v:shape style="position:absolute;left:6393;top:3055;width:4270;height:2704" type="#_x0000_t75" stroked="false">
              <v:imagedata r:id="rId23" o:title=""/>
            </v:shape>
            <v:shape style="position:absolute;left:6607;top:4134;width:595;height:244" coordorigin="6607,4134" coordsize="595,244" path="m7053,4134l7053,4195,6607,4195,6607,4317,7053,4317,7053,4378,7202,4256,7053,4134xe" filled="true" fillcolor="#ffffff" stroked="false">
              <v:path arrowok="t"/>
              <v:fill type="solid"/>
            </v:shape>
            <v:shape style="position:absolute;left:6607;top:4134;width:595;height:244" coordorigin="6607,4134" coordsize="595,244" path="m7053,4378l7053,4317,6607,4317,6607,4195,7053,4195,7053,4134,7202,4256,7053,4378xe" filled="false" stroked="true" strokeweight=".75pt" strokecolor="#000000">
              <v:path arrowok="t"/>
              <v:stroke dashstyle="solid"/>
            </v:shape>
            <v:shape style="position:absolute;left:6399;top:4338;width:380;height:539" type="#_x0000_t202" filled="true" fillcolor="#ffffff" stroked="true" strokeweight=".75pt" strokecolor="#000000">
              <v:textbox inset="0,0,0,0">
                <w:txbxContent>
                  <w:p>
                    <w:pPr>
                      <w:spacing w:before="73"/>
                      <w:ind w:left="146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w w:val="100"/>
                        <w:sz w:val="22"/>
                      </w:rPr>
                      <w:t>S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6383;top:3074;width:420;height:531" type="#_x0000_t202" filled="true" fillcolor="#ffffff" stroked="true" strokeweight=".75pt" strokecolor="#000000">
              <v:textbox inset="0,0,0,0">
                <w:txbxContent>
                  <w:p>
                    <w:pPr>
                      <w:spacing w:before="75"/>
                      <w:ind w:left="146" w:right="0" w:firstLine="0"/>
                      <w:jc w:val="left"/>
                      <w:rPr>
                        <w:rFonts w:ascii="Calibri"/>
                        <w:sz w:val="28"/>
                      </w:rPr>
                    </w:pPr>
                    <w:r>
                      <w:rPr>
                        <w:rFonts w:ascii="Calibri"/>
                        <w:w w:val="100"/>
                        <w:sz w:val="28"/>
                      </w:rPr>
                      <w:t>4</w:t>
                    </w:r>
                  </w:p>
                </w:txbxContent>
              </v:textbox>
              <v:fill type="solid"/>
              <v:stroke dashstyle="solid"/>
              <w10:wrap type="none"/>
            </v:shape>
            <w10:wrap type="topAndBottom"/>
          </v:group>
        </w:pict>
      </w:r>
      <w:r>
        <w:rPr>
          <w:sz w:val="20"/>
        </w:rPr>
        <w:pict>
          <v:group style="width:414.4pt;height:141.65pt;mso-position-horizontal-relative:char;mso-position-vertical-relative:line" coordorigin="0,0" coordsize="8288,2833">
            <v:shape style="position:absolute;left:1;top:2;width:4135;height:2831" type="#_x0000_t75" alt="C:\Users\USER\Documents\new c liv.jpg" stroked="false">
              <v:imagedata r:id="rId24" o:title=""/>
            </v:shape>
            <v:shape style="position:absolute;left:4171;top:0;width:4117;height:2829" type="#_x0000_t75" alt="C:\Users\USER\Documents\new 2 liv.jpg" stroked="false">
              <v:imagedata r:id="rId25" o:title=""/>
            </v:shape>
            <v:rect style="position:absolute;left:7;top:25;width:422;height:477" filled="true" fillcolor="#ffffff" stroked="false">
              <v:fill type="solid"/>
            </v:rect>
            <v:rect style="position:absolute;left:7;top:25;width:422;height:477" filled="false" stroked="true" strokeweight=".75pt" strokecolor="#000000">
              <v:stroke dashstyle="solid"/>
            </v:rect>
            <v:shape style="position:absolute;left:1041;top:1161;width:595;height:244" coordorigin="1042,1161" coordsize="595,244" path="m1488,1161l1488,1222,1042,1222,1042,1344,1488,1344,1488,1405,1637,1283,1488,1161xe" filled="true" fillcolor="#ffffff" stroked="false">
              <v:path arrowok="t"/>
              <v:fill type="solid"/>
            </v:shape>
            <v:shape style="position:absolute;left:1041;top:1161;width:595;height:244" coordorigin="1042,1161" coordsize="595,244" path="m1488,1161l1488,1222,1042,1222,1042,1344,1488,1344,1488,1405,1637,1283,1488,1161xe" filled="false" stroked="true" strokeweight=".75pt" strokecolor="#000000">
              <v:path arrowok="t"/>
              <v:stroke dashstyle="solid"/>
            </v:shape>
            <v:rect style="position:absolute;left:601;top:1118;width:380;height:539" filled="true" fillcolor="#ffffff" stroked="false">
              <v:fill type="solid"/>
            </v:rect>
            <v:rect style="position:absolute;left:601;top:1118;width:380;height:539" filled="false" stroked="true" strokeweight=".75pt" strokecolor="#000000">
              <v:stroke dashstyle="solid"/>
            </v:rect>
            <v:rect style="position:absolute;left:5055;top:1577;width:380;height:539" filled="true" fillcolor="#ffffff" stroked="false">
              <v:fill type="solid"/>
            </v:rect>
            <v:rect style="position:absolute;left:5055;top:1577;width:380;height:539" filled="false" stroked="true" strokeweight=".75pt" strokecolor="#000000">
              <v:stroke dashstyle="solid"/>
            </v:rect>
            <v:shape style="position:absolute;left:5497;top:1760;width:595;height:244" coordorigin="5498,1760" coordsize="595,244" path="m5944,1760l5944,1821,5498,1821,5498,1943,5944,1943,5944,2004,6093,1882,5944,1760xe" filled="true" fillcolor="#ffffff" stroked="false">
              <v:path arrowok="t"/>
              <v:fill type="solid"/>
            </v:shape>
            <v:shape style="position:absolute;left:5497;top:1760;width:595;height:244" coordorigin="5498,1760" coordsize="595,244" path="m5944,2004l5944,1943,5498,1943,5498,1821,5944,1821,5944,1760,6093,1882,5944,2004xe" filled="false" stroked="true" strokeweight=".75pt" strokecolor="#000000">
              <v:path arrowok="t"/>
              <v:stroke dashstyle="solid"/>
            </v:shape>
            <v:shape style="position:absolute;left:158;top:164;width:163;height:281" type="#_x0000_t202" filled="false" stroked="false">
              <v:textbox inset="0,0,0,0">
                <w:txbxContent>
                  <w:p>
                    <w:pPr>
                      <w:spacing w:line="281" w:lineRule="exact" w:before="0"/>
                      <w:ind w:left="0" w:right="0" w:firstLine="0"/>
                      <w:jc w:val="left"/>
                      <w:rPr>
                        <w:rFonts w:ascii="Calibri"/>
                        <w:sz w:val="28"/>
                      </w:rPr>
                    </w:pPr>
                    <w:r>
                      <w:rPr>
                        <w:rFonts w:ascii="Calibri"/>
                        <w:w w:val="100"/>
                        <w:sz w:val="28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5055;top:1577;width:380;height:539" type="#_x0000_t202" filled="false" stroked="false">
              <v:textbox inset="0,0,0,0">
                <w:txbxContent>
                  <w:p>
                    <w:pPr>
                      <w:spacing w:before="81"/>
                      <w:ind w:left="153" w:right="0" w:firstLine="0"/>
                      <w:jc w:val="left"/>
                      <w:rPr>
                        <w:rFonts w:ascii="Calibri"/>
                        <w:sz w:val="28"/>
                      </w:rPr>
                    </w:pPr>
                    <w:r>
                      <w:rPr>
                        <w:rFonts w:ascii="Calibri"/>
                        <w:w w:val="100"/>
                        <w:sz w:val="28"/>
                      </w:rPr>
                      <w:t>N</w:t>
                    </w:r>
                  </w:p>
                </w:txbxContent>
              </v:textbox>
              <w10:wrap type="none"/>
            </v:shape>
            <v:shape style="position:absolute;left:601;top:1118;width:380;height:539" type="#_x0000_t202" filled="false" stroked="false">
              <v:textbox inset="0,0,0,0">
                <w:txbxContent>
                  <w:p>
                    <w:pPr>
                      <w:spacing w:before="82"/>
                      <w:ind w:left="152" w:right="0" w:firstLine="0"/>
                      <w:jc w:val="left"/>
                      <w:rPr>
                        <w:rFonts w:ascii="Calibri"/>
                        <w:sz w:val="28"/>
                      </w:rPr>
                    </w:pPr>
                    <w:r>
                      <w:rPr>
                        <w:rFonts w:ascii="Calibri"/>
                        <w:w w:val="100"/>
                        <w:sz w:val="28"/>
                      </w:rPr>
                      <w:t>H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7"/>
        <w:rPr>
          <w:sz w:val="7"/>
        </w:rPr>
      </w:pPr>
    </w:p>
    <w:p>
      <w:pPr>
        <w:spacing w:line="240" w:lineRule="auto"/>
        <w:ind w:left="2003" w:right="0" w:firstLine="0"/>
        <w:rPr>
          <w:sz w:val="20"/>
        </w:rPr>
      </w:pPr>
      <w:r>
        <w:rPr>
          <w:position w:val="2"/>
          <w:sz w:val="20"/>
        </w:rPr>
        <w:pict>
          <v:group style="width:212.1pt;height:137.450pt;mso-position-horizontal-relative:char;mso-position-vertical-relative:line" coordorigin="0,0" coordsize="4242,2749">
            <v:shape style="position:absolute;left:10;top:5;width:4231;height:2743" type="#_x0000_t75" stroked="false">
              <v:imagedata r:id="rId26" o:title=""/>
            </v:shape>
            <v:rect style="position:absolute;left:7;top:7;width:400;height:446" filled="true" fillcolor="#ffffff" stroked="false">
              <v:fill type="solid"/>
            </v:rect>
            <v:rect style="position:absolute;left:7;top:7;width:400;height:446" filled="false" stroked="true" strokeweight=".75pt" strokecolor="#000000">
              <v:stroke dashstyle="solid"/>
            </v:rect>
            <v:rect style="position:absolute;left:60;top:557;width:380;height:539" filled="true" fillcolor="#ffffff" stroked="false">
              <v:fill type="solid"/>
            </v:rect>
            <v:rect style="position:absolute;left:60;top:557;width:380;height:539" filled="false" stroked="true" strokeweight=".75pt" strokecolor="#000000">
              <v:stroke dashstyle="solid"/>
            </v:rect>
            <v:shape style="position:absolute;left:461;top:490;width:595;height:244" coordorigin="462,490" coordsize="595,244" path="m908,490l908,551,462,551,462,673,908,673,908,734,1057,612,908,490xe" filled="true" fillcolor="#ffffff" stroked="false">
              <v:path arrowok="t"/>
              <v:fill type="solid"/>
            </v:shape>
            <v:shape style="position:absolute;left:461;top:490;width:595;height:244" coordorigin="462,490" coordsize="595,244" path="m908,734l908,673,462,673,462,551,908,551,908,490,1057,612,908,734xe" filled="false" stroked="true" strokeweight=".75pt" strokecolor="#000000">
              <v:path arrowok="t"/>
              <v:stroke dashstyle="solid"/>
            </v:shape>
            <v:shape style="position:absolute;left:159;top:146;width:163;height:281" type="#_x0000_t202" filled="false" stroked="false">
              <v:textbox inset="0,0,0,0">
                <w:txbxContent>
                  <w:p>
                    <w:pPr>
                      <w:spacing w:line="281" w:lineRule="exact" w:before="0"/>
                      <w:ind w:left="0" w:right="0" w:firstLine="0"/>
                      <w:jc w:val="left"/>
                      <w:rPr>
                        <w:rFonts w:ascii="Calibri"/>
                        <w:sz w:val="28"/>
                      </w:rPr>
                    </w:pPr>
                    <w:r>
                      <w:rPr>
                        <w:rFonts w:ascii="Calibri"/>
                        <w:w w:val="100"/>
                        <w:sz w:val="28"/>
                      </w:rPr>
                      <w:t>5</w:t>
                    </w:r>
                  </w:p>
                </w:txbxContent>
              </v:textbox>
              <w10:wrap type="none"/>
            </v:shape>
            <v:shape style="position:absolute;left:60;top:557;width:380;height:539" type="#_x0000_t202" filled="false" stroked="false">
              <v:textbox inset="0,0,0,0">
                <w:txbxContent>
                  <w:p>
                    <w:pPr>
                      <w:spacing w:before="80"/>
                      <w:ind w:left="151" w:right="0" w:firstLine="0"/>
                      <w:jc w:val="left"/>
                      <w:rPr>
                        <w:rFonts w:ascii="Calibri"/>
                        <w:sz w:val="24"/>
                      </w:rPr>
                    </w:pPr>
                    <w:r>
                      <w:rPr>
                        <w:rFonts w:ascii="Calibri"/>
                        <w:sz w:val="24"/>
                      </w:rPr>
                      <w:t>V</w:t>
                    </w:r>
                  </w:p>
                </w:txbxContent>
              </v:textbox>
              <w10:wrap type="none"/>
            </v:shape>
          </v:group>
        </w:pict>
      </w:r>
      <w:r>
        <w:rPr>
          <w:position w:val="2"/>
          <w:sz w:val="20"/>
        </w:rPr>
      </w:r>
      <w:r>
        <w:rPr>
          <w:spacing w:val="148"/>
          <w:position w:val="2"/>
          <w:sz w:val="20"/>
        </w:rPr>
        <w:t> </w:t>
      </w:r>
      <w:r>
        <w:rPr>
          <w:spacing w:val="148"/>
          <w:sz w:val="20"/>
        </w:rPr>
        <w:pict>
          <v:group style="width:209.6pt;height:142.050pt;mso-position-horizontal-relative:char;mso-position-vertical-relative:line" coordorigin="0,0" coordsize="4192,2841">
            <v:shape style="position:absolute;left:0;top:19;width:4192;height:2821" type="#_x0000_t75" stroked="false">
              <v:imagedata r:id="rId27" o:title=""/>
            </v:shape>
            <v:rect style="position:absolute;left:8;top:7;width:344;height:452" filled="true" fillcolor="#ffffff" stroked="false">
              <v:fill type="solid"/>
            </v:rect>
            <v:rect style="position:absolute;left:241;top:522;width:377;height:539" filled="true" fillcolor="#ffffff" stroked="false">
              <v:fill type="solid"/>
            </v:rect>
            <v:rect style="position:absolute;left:241;top:522;width:377;height:539" filled="false" stroked="true" strokeweight=".75pt" strokecolor="#000000">
              <v:stroke dashstyle="solid"/>
            </v:rect>
            <v:shape style="position:absolute;left:704;top:631;width:595;height:244" coordorigin="704,632" coordsize="595,244" path="m1150,632l1150,693,704,693,704,815,1150,815,1150,876,1299,754,1150,632xe" filled="true" fillcolor="#ffffff" stroked="false">
              <v:path arrowok="t"/>
              <v:fill type="solid"/>
            </v:shape>
            <v:shape style="position:absolute;left:704;top:631;width:595;height:244" coordorigin="704,632" coordsize="595,244" path="m1150,632l1150,693,704,693,704,815,1150,815,1150,876,1299,754,1150,632xe" filled="false" stroked="true" strokeweight=".75pt" strokecolor="#000000">
              <v:path arrowok="t"/>
              <v:stroke dashstyle="solid"/>
            </v:shape>
            <v:shape style="position:absolute;left:241;top:522;width:377;height:539" type="#_x0000_t202" filled="false" stroked="false">
              <v:textbox inset="0,0,0,0">
                <w:txbxContent>
                  <w:p>
                    <w:pPr>
                      <w:spacing w:before="84"/>
                      <w:ind w:left="2" w:right="0" w:firstLine="0"/>
                      <w:jc w:val="center"/>
                      <w:rPr>
                        <w:rFonts w:ascii="Calibri"/>
                        <w:sz w:val="28"/>
                      </w:rPr>
                    </w:pPr>
                    <w:r>
                      <w:rPr>
                        <w:rFonts w:ascii="Calibri"/>
                        <w:w w:val="100"/>
                        <w:sz w:val="28"/>
                      </w:rPr>
                      <w:t>I</w:t>
                    </w:r>
                  </w:p>
                </w:txbxContent>
              </v:textbox>
              <w10:wrap type="none"/>
            </v:shape>
            <v:shape style="position:absolute;left:8;top:7;width:344;height:452" type="#_x0000_t202" filled="false" stroked="true" strokeweight=".75pt" strokecolor="#000000">
              <v:textbox inset="0,0,0,0">
                <w:txbxContent>
                  <w:p>
                    <w:pPr>
                      <w:spacing w:before="75"/>
                      <w:ind w:left="146" w:right="0" w:firstLine="0"/>
                      <w:jc w:val="left"/>
                      <w:rPr>
                        <w:rFonts w:ascii="Calibri"/>
                        <w:sz w:val="28"/>
                      </w:rPr>
                    </w:pPr>
                    <w:r>
                      <w:rPr>
                        <w:rFonts w:ascii="Calibri"/>
                        <w:w w:val="100"/>
                        <w:sz w:val="28"/>
                      </w:rPr>
                      <w:t>6</w:t>
                    </w:r>
                  </w:p>
                </w:txbxContent>
              </v:textbox>
              <v:stroke dashstyle="solid"/>
              <w10:wrap type="none"/>
            </v:shape>
          </v:group>
        </w:pict>
      </w:r>
      <w:r>
        <w:rPr>
          <w:spacing w:val="148"/>
          <w:sz w:val="20"/>
        </w:rPr>
      </w:r>
    </w:p>
    <w:p>
      <w:pPr>
        <w:pStyle w:val="BodyText"/>
        <w:spacing w:before="10"/>
        <w:rPr>
          <w:sz w:val="7"/>
        </w:rPr>
      </w:pPr>
    </w:p>
    <w:p>
      <w:pPr>
        <w:spacing w:before="91"/>
        <w:ind w:left="1985" w:right="0" w:firstLine="0"/>
        <w:jc w:val="left"/>
        <w:rPr>
          <w:sz w:val="20"/>
        </w:rPr>
      </w:pPr>
      <w:r>
        <w:rPr>
          <w:b/>
          <w:sz w:val="20"/>
        </w:rPr>
        <w:t>PLATE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I:</w:t>
      </w:r>
      <w:r>
        <w:rPr>
          <w:b/>
          <w:spacing w:val="-1"/>
          <w:sz w:val="20"/>
        </w:rPr>
        <w:t> </w:t>
      </w:r>
      <w:r>
        <w:rPr>
          <w:sz w:val="20"/>
        </w:rPr>
        <w:t>Histopathological</w:t>
      </w:r>
      <w:r>
        <w:rPr>
          <w:spacing w:val="1"/>
          <w:sz w:val="20"/>
        </w:rPr>
        <w:t> </w:t>
      </w:r>
      <w:r>
        <w:rPr>
          <w:sz w:val="20"/>
        </w:rPr>
        <w:t>section of</w:t>
      </w:r>
      <w:r>
        <w:rPr>
          <w:spacing w:val="-3"/>
          <w:sz w:val="20"/>
        </w:rPr>
        <w:t> </w:t>
      </w:r>
      <w:r>
        <w:rPr>
          <w:sz w:val="20"/>
        </w:rPr>
        <w:t>liver</w:t>
      </w:r>
      <w:r>
        <w:rPr>
          <w:spacing w:val="-1"/>
          <w:sz w:val="20"/>
        </w:rPr>
        <w:t> </w:t>
      </w:r>
      <w:r>
        <w:rPr>
          <w:sz w:val="20"/>
        </w:rPr>
        <w:t>tissue</w:t>
      </w:r>
      <w:r>
        <w:rPr>
          <w:spacing w:val="-2"/>
          <w:sz w:val="20"/>
        </w:rPr>
        <w:t> </w:t>
      </w:r>
      <w:r>
        <w:rPr>
          <w:sz w:val="20"/>
        </w:rPr>
        <w:t>of</w:t>
      </w:r>
      <w:r>
        <w:rPr>
          <w:spacing w:val="1"/>
          <w:sz w:val="20"/>
        </w:rPr>
        <w:t> </w:t>
      </w:r>
      <w:r>
        <w:rPr>
          <w:sz w:val="20"/>
        </w:rPr>
        <w:t>mice</w:t>
      </w:r>
      <w:r>
        <w:rPr>
          <w:spacing w:val="-2"/>
          <w:sz w:val="20"/>
        </w:rPr>
        <w:t> </w:t>
      </w:r>
      <w:r>
        <w:rPr>
          <w:sz w:val="20"/>
        </w:rPr>
        <w:t>treated as</w:t>
      </w:r>
      <w:r>
        <w:rPr>
          <w:spacing w:val="-3"/>
          <w:sz w:val="20"/>
        </w:rPr>
        <w:t> </w:t>
      </w:r>
      <w:r>
        <w:rPr>
          <w:sz w:val="20"/>
        </w:rPr>
        <w:t>follows:</w:t>
      </w:r>
      <w:r>
        <w:rPr>
          <w:b/>
          <w:sz w:val="20"/>
        </w:rPr>
        <w:t>(</w:t>
      </w:r>
      <w:r>
        <w:rPr>
          <w:sz w:val="20"/>
        </w:rPr>
        <w:t>H</w:t>
      </w:r>
      <w:r>
        <w:rPr>
          <w:spacing w:val="1"/>
          <w:sz w:val="20"/>
        </w:rPr>
        <w:t> </w:t>
      </w:r>
      <w:r>
        <w:rPr>
          <w:sz w:val="20"/>
        </w:rPr>
        <w:t>&amp;</w:t>
      </w:r>
      <w:r>
        <w:rPr>
          <w:spacing w:val="-4"/>
          <w:sz w:val="20"/>
        </w:rPr>
        <w:t> </w:t>
      </w:r>
      <w:r>
        <w:rPr>
          <w:sz w:val="20"/>
        </w:rPr>
        <w:t>E</w:t>
      </w:r>
      <w:r>
        <w:rPr>
          <w:spacing w:val="-2"/>
          <w:sz w:val="20"/>
        </w:rPr>
        <w:t> </w:t>
      </w:r>
      <w:r>
        <w:rPr>
          <w:sz w:val="20"/>
        </w:rPr>
        <w:t>stain,</w:t>
      </w:r>
      <w:r>
        <w:rPr>
          <w:spacing w:val="-1"/>
          <w:sz w:val="20"/>
        </w:rPr>
        <w:t> </w:t>
      </w:r>
      <w:r>
        <w:rPr>
          <w:sz w:val="20"/>
        </w:rPr>
        <w:t>×</w:t>
      </w:r>
      <w:r>
        <w:rPr>
          <w:spacing w:val="-2"/>
          <w:sz w:val="20"/>
        </w:rPr>
        <w:t> </w:t>
      </w:r>
      <w:r>
        <w:rPr>
          <w:sz w:val="20"/>
        </w:rPr>
        <w:t>400)</w:t>
      </w:r>
    </w:p>
    <w:p>
      <w:pPr>
        <w:pStyle w:val="BodyText"/>
        <w:spacing w:before="7"/>
        <w:rPr>
          <w:sz w:val="21"/>
        </w:rPr>
      </w:pPr>
    </w:p>
    <w:p>
      <w:pPr>
        <w:pStyle w:val="ListParagraph"/>
        <w:numPr>
          <w:ilvl w:val="0"/>
          <w:numId w:val="25"/>
        </w:numPr>
        <w:tabs>
          <w:tab w:pos="2705" w:val="left" w:leader="none"/>
          <w:tab w:pos="2706" w:val="left" w:leader="none"/>
        </w:tabs>
        <w:spacing w:line="240" w:lineRule="auto" w:before="0" w:after="0"/>
        <w:ind w:left="2705" w:right="0" w:hanging="721"/>
        <w:jc w:val="left"/>
        <w:rPr>
          <w:sz w:val="20"/>
        </w:rPr>
      </w:pPr>
      <w:r>
        <w:rPr>
          <w:sz w:val="20"/>
        </w:rPr>
        <w:t>Normal</w:t>
      </w:r>
      <w:r>
        <w:rPr>
          <w:spacing w:val="-4"/>
          <w:sz w:val="20"/>
        </w:rPr>
        <w:t> </w:t>
      </w:r>
      <w:r>
        <w:rPr>
          <w:sz w:val="20"/>
        </w:rPr>
        <w:t>control</w:t>
      </w:r>
      <w:r>
        <w:rPr>
          <w:spacing w:val="-1"/>
          <w:sz w:val="20"/>
        </w:rPr>
        <w:t> </w:t>
      </w:r>
      <w:r>
        <w:rPr>
          <w:sz w:val="20"/>
        </w:rPr>
        <w:t>mice treated</w:t>
      </w:r>
      <w:r>
        <w:rPr>
          <w:spacing w:val="1"/>
          <w:sz w:val="20"/>
        </w:rPr>
        <w:t> </w:t>
      </w:r>
      <w:r>
        <w:rPr>
          <w:sz w:val="20"/>
        </w:rPr>
        <w:t>with</w:t>
      </w:r>
      <w:r>
        <w:rPr>
          <w:spacing w:val="-5"/>
          <w:sz w:val="20"/>
        </w:rPr>
        <w:t> </w:t>
      </w:r>
      <w:r>
        <w:rPr>
          <w:sz w:val="20"/>
        </w:rPr>
        <w:t>normal</w:t>
      </w:r>
      <w:r>
        <w:rPr>
          <w:spacing w:val="-2"/>
          <w:sz w:val="20"/>
        </w:rPr>
        <w:t> </w:t>
      </w:r>
      <w:r>
        <w:rPr>
          <w:sz w:val="20"/>
        </w:rPr>
        <w:t>saline showing</w:t>
      </w:r>
      <w:r>
        <w:rPr>
          <w:spacing w:val="-2"/>
          <w:sz w:val="20"/>
        </w:rPr>
        <w:t> </w:t>
      </w:r>
      <w:r>
        <w:rPr>
          <w:sz w:val="20"/>
        </w:rPr>
        <w:t>normal</w:t>
      </w:r>
      <w:r>
        <w:rPr>
          <w:spacing w:val="-2"/>
          <w:sz w:val="20"/>
        </w:rPr>
        <w:t> </w:t>
      </w:r>
      <w:r>
        <w:rPr>
          <w:sz w:val="20"/>
        </w:rPr>
        <w:t>hepatic</w:t>
      </w:r>
      <w:r>
        <w:rPr>
          <w:spacing w:val="-3"/>
          <w:sz w:val="20"/>
        </w:rPr>
        <w:t> </w:t>
      </w:r>
      <w:r>
        <w:rPr>
          <w:sz w:val="20"/>
        </w:rPr>
        <w:t>tissue,</w:t>
      </w:r>
      <w:r>
        <w:rPr>
          <w:spacing w:val="-2"/>
          <w:sz w:val="20"/>
        </w:rPr>
        <w:t> </w:t>
      </w:r>
      <w:r>
        <w:rPr>
          <w:sz w:val="20"/>
        </w:rPr>
        <w:t>hepatocyte (</w:t>
      </w:r>
      <w:r>
        <w:rPr>
          <w:b/>
          <w:sz w:val="20"/>
        </w:rPr>
        <w:t>H)</w:t>
      </w:r>
      <w:r>
        <w:rPr>
          <w:sz w:val="20"/>
        </w:rPr>
        <w:t>,</w:t>
      </w:r>
    </w:p>
    <w:p>
      <w:pPr>
        <w:pStyle w:val="ListParagraph"/>
        <w:numPr>
          <w:ilvl w:val="0"/>
          <w:numId w:val="25"/>
        </w:numPr>
        <w:tabs>
          <w:tab w:pos="2705" w:val="left" w:leader="none"/>
          <w:tab w:pos="2706" w:val="left" w:leader="none"/>
        </w:tabs>
        <w:spacing w:line="420" w:lineRule="atLeast" w:before="10" w:after="0"/>
        <w:ind w:left="1985" w:right="1945" w:firstLine="0"/>
        <w:jc w:val="left"/>
        <w:rPr>
          <w:sz w:val="20"/>
        </w:rPr>
      </w:pPr>
      <w:r>
        <w:rPr>
          <w:i/>
          <w:sz w:val="20"/>
        </w:rPr>
        <w:t>Plasmodium berghei</w:t>
      </w:r>
      <w:r>
        <w:rPr>
          <w:sz w:val="20"/>
        </w:rPr>
        <w:t>infected control mice treated with normal saline showing necrosis </w:t>
      </w:r>
      <w:r>
        <w:rPr>
          <w:b/>
          <w:sz w:val="20"/>
        </w:rPr>
        <w:t>(N</w:t>
      </w:r>
      <w:r>
        <w:rPr>
          <w:sz w:val="20"/>
        </w:rPr>
        <w:t>)</w:t>
      </w:r>
      <w:r>
        <w:rPr>
          <w:spacing w:val="-47"/>
          <w:sz w:val="20"/>
        </w:rPr>
        <w:t> </w:t>
      </w:r>
      <w:r>
        <w:rPr>
          <w:b/>
          <w:sz w:val="20"/>
        </w:rPr>
        <w:t>3</w:t>
      </w:r>
      <w:r>
        <w:rPr>
          <w:sz w:val="20"/>
        </w:rPr>
        <w:t>Artemether-lumenfantrine</w:t>
      </w:r>
      <w:r>
        <w:rPr>
          <w:spacing w:val="-2"/>
          <w:sz w:val="20"/>
        </w:rPr>
        <w:t> </w:t>
      </w:r>
      <w:r>
        <w:rPr>
          <w:sz w:val="20"/>
        </w:rPr>
        <w:t>(70mg/kg)</w:t>
      </w:r>
      <w:r>
        <w:rPr>
          <w:spacing w:val="3"/>
          <w:sz w:val="20"/>
        </w:rPr>
        <w:t> </w:t>
      </w:r>
      <w:r>
        <w:rPr>
          <w:sz w:val="20"/>
        </w:rPr>
        <w:t>treated</w:t>
      </w:r>
      <w:r>
        <w:rPr>
          <w:spacing w:val="1"/>
          <w:sz w:val="20"/>
        </w:rPr>
        <w:t> </w:t>
      </w:r>
      <w:r>
        <w:rPr>
          <w:sz w:val="20"/>
        </w:rPr>
        <w:t>mice</w:t>
      </w:r>
      <w:r>
        <w:rPr>
          <w:spacing w:val="1"/>
          <w:sz w:val="20"/>
        </w:rPr>
        <w:t> </w:t>
      </w:r>
      <w:r>
        <w:rPr>
          <w:sz w:val="20"/>
        </w:rPr>
        <w:t>showing lymphocyte</w:t>
      </w:r>
      <w:r>
        <w:rPr>
          <w:spacing w:val="1"/>
          <w:sz w:val="20"/>
        </w:rPr>
        <w:t> </w:t>
      </w:r>
      <w:r>
        <w:rPr>
          <w:sz w:val="20"/>
        </w:rPr>
        <w:t>hyperplasia</w:t>
      </w:r>
    </w:p>
    <w:p>
      <w:pPr>
        <w:spacing w:before="7"/>
        <w:ind w:left="1985" w:right="0" w:firstLine="0"/>
        <w:jc w:val="left"/>
        <w:rPr>
          <w:b/>
          <w:sz w:val="20"/>
        </w:rPr>
      </w:pPr>
      <w:r>
        <w:rPr>
          <w:sz w:val="20"/>
        </w:rPr>
        <w:t>with</w:t>
      </w:r>
      <w:r>
        <w:rPr>
          <w:spacing w:val="-5"/>
          <w:sz w:val="20"/>
        </w:rPr>
        <w:t> </w:t>
      </w:r>
      <w:r>
        <w:rPr>
          <w:sz w:val="20"/>
        </w:rPr>
        <w:t>pigmentation</w:t>
      </w:r>
      <w:r>
        <w:rPr>
          <w:spacing w:val="-3"/>
          <w:sz w:val="20"/>
        </w:rPr>
        <w:t> </w:t>
      </w:r>
      <w:r>
        <w:rPr>
          <w:b/>
          <w:sz w:val="20"/>
        </w:rPr>
        <w:t>(P)</w:t>
      </w:r>
    </w:p>
    <w:p>
      <w:pPr>
        <w:pStyle w:val="BodyText"/>
        <w:spacing w:before="1"/>
        <w:rPr>
          <w:b/>
          <w:sz w:val="20"/>
        </w:rPr>
      </w:pPr>
    </w:p>
    <w:p>
      <w:pPr>
        <w:pStyle w:val="ListParagraph"/>
        <w:numPr>
          <w:ilvl w:val="0"/>
          <w:numId w:val="26"/>
        </w:numPr>
        <w:tabs>
          <w:tab w:pos="2436" w:val="left" w:leader="none"/>
          <w:tab w:pos="2437" w:val="left" w:leader="none"/>
        </w:tabs>
        <w:spacing w:line="240" w:lineRule="auto" w:before="0" w:after="0"/>
        <w:ind w:left="2436" w:right="0" w:hanging="452"/>
        <w:jc w:val="left"/>
        <w:rPr>
          <w:b/>
          <w:sz w:val="20"/>
        </w:rPr>
      </w:pPr>
      <w:r>
        <w:rPr>
          <w:sz w:val="20"/>
        </w:rPr>
        <w:t>Promethazine</w:t>
      </w:r>
      <w:r>
        <w:rPr>
          <w:spacing w:val="-3"/>
          <w:sz w:val="20"/>
        </w:rPr>
        <w:t> </w:t>
      </w:r>
      <w:r>
        <w:rPr>
          <w:sz w:val="20"/>
        </w:rPr>
        <w:t>(25mg/kg)</w:t>
      </w:r>
      <w:r>
        <w:rPr>
          <w:spacing w:val="-2"/>
          <w:sz w:val="20"/>
        </w:rPr>
        <w:t> </w:t>
      </w:r>
      <w:r>
        <w:rPr>
          <w:sz w:val="20"/>
        </w:rPr>
        <w:t>treated</w:t>
      </w:r>
      <w:r>
        <w:rPr>
          <w:spacing w:val="-4"/>
          <w:sz w:val="20"/>
        </w:rPr>
        <w:t> </w:t>
      </w:r>
      <w:r>
        <w:rPr>
          <w:sz w:val="20"/>
        </w:rPr>
        <w:t>group</w:t>
      </w:r>
      <w:r>
        <w:rPr>
          <w:spacing w:val="-2"/>
          <w:sz w:val="20"/>
        </w:rPr>
        <w:t> </w:t>
      </w:r>
      <w:r>
        <w:rPr>
          <w:sz w:val="20"/>
        </w:rPr>
        <w:t>showing</w:t>
      </w:r>
      <w:r>
        <w:rPr>
          <w:spacing w:val="-4"/>
          <w:sz w:val="20"/>
        </w:rPr>
        <w:t> </w:t>
      </w:r>
      <w:r>
        <w:rPr>
          <w:sz w:val="20"/>
        </w:rPr>
        <w:t>vascular</w:t>
      </w:r>
      <w:r>
        <w:rPr>
          <w:spacing w:val="-3"/>
          <w:sz w:val="20"/>
        </w:rPr>
        <w:t> </w:t>
      </w:r>
      <w:r>
        <w:rPr>
          <w:sz w:val="20"/>
        </w:rPr>
        <w:t>congestion</w:t>
      </w:r>
      <w:r>
        <w:rPr>
          <w:spacing w:val="-5"/>
          <w:sz w:val="20"/>
        </w:rPr>
        <w:t> </w:t>
      </w:r>
      <w:r>
        <w:rPr>
          <w:sz w:val="20"/>
        </w:rPr>
        <w:t>and</w:t>
      </w:r>
      <w:r>
        <w:rPr>
          <w:spacing w:val="-4"/>
          <w:sz w:val="20"/>
        </w:rPr>
        <w:t> </w:t>
      </w:r>
      <w:r>
        <w:rPr>
          <w:sz w:val="20"/>
        </w:rPr>
        <w:t>slight</w:t>
      </w:r>
      <w:r>
        <w:rPr>
          <w:spacing w:val="-5"/>
          <w:sz w:val="20"/>
        </w:rPr>
        <w:t> </w:t>
      </w:r>
      <w:r>
        <w:rPr>
          <w:sz w:val="20"/>
        </w:rPr>
        <w:t>pigmentation</w:t>
      </w:r>
      <w:r>
        <w:rPr>
          <w:spacing w:val="-2"/>
          <w:sz w:val="20"/>
        </w:rPr>
        <w:t> </w:t>
      </w:r>
      <w:r>
        <w:rPr>
          <w:b/>
          <w:sz w:val="20"/>
        </w:rPr>
        <w:t>(S)</w:t>
      </w:r>
    </w:p>
    <w:p>
      <w:pPr>
        <w:pStyle w:val="BodyText"/>
        <w:spacing w:before="4"/>
        <w:rPr>
          <w:b/>
          <w:sz w:val="17"/>
        </w:rPr>
      </w:pPr>
    </w:p>
    <w:p>
      <w:pPr>
        <w:pStyle w:val="ListParagraph"/>
        <w:numPr>
          <w:ilvl w:val="0"/>
          <w:numId w:val="26"/>
        </w:numPr>
        <w:tabs>
          <w:tab w:pos="2486" w:val="left" w:leader="none"/>
          <w:tab w:pos="2487" w:val="left" w:leader="none"/>
        </w:tabs>
        <w:spacing w:line="240" w:lineRule="auto" w:before="0" w:after="0"/>
        <w:ind w:left="1985" w:right="2687" w:firstLine="0"/>
        <w:jc w:val="left"/>
        <w:rPr>
          <w:b/>
          <w:sz w:val="20"/>
        </w:rPr>
      </w:pPr>
      <w:r>
        <w:rPr>
          <w:sz w:val="20"/>
        </w:rPr>
        <w:t>Mice</w:t>
      </w:r>
      <w:r>
        <w:rPr>
          <w:spacing w:val="-6"/>
          <w:sz w:val="20"/>
        </w:rPr>
        <w:t> </w:t>
      </w:r>
      <w:r>
        <w:rPr>
          <w:sz w:val="20"/>
        </w:rPr>
        <w:t>treated</w:t>
      </w:r>
      <w:r>
        <w:rPr>
          <w:spacing w:val="-4"/>
          <w:sz w:val="20"/>
        </w:rPr>
        <w:t> </w:t>
      </w:r>
      <w:r>
        <w:rPr>
          <w:sz w:val="20"/>
        </w:rPr>
        <w:t>with</w:t>
      </w:r>
      <w:r>
        <w:rPr>
          <w:spacing w:val="-5"/>
          <w:sz w:val="20"/>
        </w:rPr>
        <w:t> </w:t>
      </w:r>
      <w:r>
        <w:rPr>
          <w:sz w:val="20"/>
        </w:rPr>
        <w:t>Artemether-lumenfantrine(70mg/kg)</w:t>
      </w:r>
      <w:r>
        <w:rPr>
          <w:spacing w:val="-6"/>
          <w:sz w:val="20"/>
        </w:rPr>
        <w:t> </w:t>
      </w:r>
      <w:r>
        <w:rPr>
          <w:sz w:val="20"/>
        </w:rPr>
        <w:t>and</w:t>
      </w:r>
      <w:r>
        <w:rPr>
          <w:spacing w:val="-5"/>
          <w:sz w:val="20"/>
        </w:rPr>
        <w:t> </w:t>
      </w:r>
      <w:r>
        <w:rPr>
          <w:sz w:val="20"/>
        </w:rPr>
        <w:t>Promethazine(25mg/kg)</w:t>
      </w:r>
      <w:r>
        <w:rPr>
          <w:spacing w:val="-47"/>
          <w:sz w:val="20"/>
        </w:rPr>
        <w:t> </w:t>
      </w:r>
      <w:r>
        <w:rPr>
          <w:sz w:val="20"/>
        </w:rPr>
        <w:t>showing vaoculation</w:t>
      </w:r>
      <w:r>
        <w:rPr>
          <w:spacing w:val="-1"/>
          <w:sz w:val="20"/>
        </w:rPr>
        <w:t> </w:t>
      </w:r>
      <w:r>
        <w:rPr>
          <w:sz w:val="20"/>
        </w:rPr>
        <w:t>and</w:t>
      </w:r>
      <w:r>
        <w:rPr>
          <w:spacing w:val="1"/>
          <w:sz w:val="20"/>
        </w:rPr>
        <w:t> </w:t>
      </w:r>
      <w:r>
        <w:rPr>
          <w:sz w:val="20"/>
        </w:rPr>
        <w:t>necrosis</w:t>
      </w:r>
      <w:r>
        <w:rPr>
          <w:spacing w:val="-1"/>
          <w:sz w:val="20"/>
        </w:rPr>
        <w:t> </w:t>
      </w:r>
      <w:r>
        <w:rPr>
          <w:sz w:val="20"/>
        </w:rPr>
        <w:t>(</w:t>
      </w:r>
      <w:r>
        <w:rPr>
          <w:b/>
          <w:sz w:val="20"/>
        </w:rPr>
        <w:t>V)</w:t>
      </w:r>
    </w:p>
    <w:p>
      <w:pPr>
        <w:pStyle w:val="BodyText"/>
        <w:spacing w:before="10"/>
        <w:rPr>
          <w:b/>
          <w:sz w:val="19"/>
        </w:rPr>
      </w:pPr>
    </w:p>
    <w:p>
      <w:pPr>
        <w:pStyle w:val="ListParagraph"/>
        <w:numPr>
          <w:ilvl w:val="0"/>
          <w:numId w:val="26"/>
        </w:numPr>
        <w:tabs>
          <w:tab w:pos="2137" w:val="left" w:leader="none"/>
        </w:tabs>
        <w:spacing w:line="240" w:lineRule="auto" w:before="0" w:after="0"/>
        <w:ind w:left="1985" w:right="2565" w:firstLine="0"/>
        <w:jc w:val="left"/>
        <w:rPr>
          <w:sz w:val="20"/>
        </w:rPr>
      </w:pPr>
      <w:r>
        <w:rPr>
          <w:sz w:val="20"/>
        </w:rPr>
        <w:t>Artemether-lumenfantrine (70mg/kg) and promethazine (50mg/kg) treated group showing</w:t>
      </w:r>
      <w:r>
        <w:rPr>
          <w:spacing w:val="-47"/>
          <w:sz w:val="20"/>
        </w:rPr>
        <w:t> </w:t>
      </w:r>
      <w:r>
        <w:rPr>
          <w:sz w:val="20"/>
        </w:rPr>
        <w:t>intense</w:t>
      </w:r>
      <w:r>
        <w:rPr>
          <w:spacing w:val="2"/>
          <w:sz w:val="20"/>
        </w:rPr>
        <w:t> </w:t>
      </w:r>
      <w:r>
        <w:rPr>
          <w:sz w:val="20"/>
        </w:rPr>
        <w:t>vaoculation</w:t>
      </w:r>
      <w:r>
        <w:rPr>
          <w:spacing w:val="-1"/>
          <w:sz w:val="20"/>
        </w:rPr>
        <w:t> </w:t>
      </w:r>
      <w:r>
        <w:rPr>
          <w:sz w:val="20"/>
        </w:rPr>
        <w:t>and</w:t>
      </w:r>
      <w:r>
        <w:rPr>
          <w:spacing w:val="1"/>
          <w:sz w:val="20"/>
        </w:rPr>
        <w:t> </w:t>
      </w:r>
      <w:r>
        <w:rPr>
          <w:sz w:val="20"/>
        </w:rPr>
        <w:t>necrosis</w:t>
      </w:r>
      <w:r>
        <w:rPr>
          <w:spacing w:val="1"/>
          <w:sz w:val="20"/>
        </w:rPr>
        <w:t> </w:t>
      </w:r>
      <w:r>
        <w:rPr>
          <w:b/>
          <w:sz w:val="20"/>
        </w:rPr>
        <w:t>(I)</w:t>
      </w:r>
      <w:r>
        <w:rPr>
          <w:b/>
          <w:spacing w:val="1"/>
          <w:sz w:val="20"/>
        </w:rPr>
        <w:t> </w:t>
      </w:r>
      <w:r>
        <w:rPr>
          <w:sz w:val="20"/>
        </w:rPr>
        <w:t>×</w:t>
      </w:r>
      <w:r>
        <w:rPr>
          <w:spacing w:val="-1"/>
          <w:sz w:val="20"/>
        </w:rPr>
        <w:t> </w:t>
      </w:r>
      <w:r>
        <w:rPr>
          <w:sz w:val="20"/>
        </w:rPr>
        <w:t>800</w:t>
      </w:r>
    </w:p>
    <w:p>
      <w:pPr>
        <w:spacing w:after="0" w:line="240" w:lineRule="auto"/>
        <w:jc w:val="left"/>
        <w:rPr>
          <w:sz w:val="20"/>
        </w:rPr>
        <w:sectPr>
          <w:pgSz w:w="11910" w:h="16840"/>
          <w:pgMar w:header="0" w:footer="1002" w:top="1420" w:bottom="1200" w:left="0" w:right="0"/>
        </w:sectPr>
      </w:pPr>
    </w:p>
    <w:p>
      <w:pPr>
        <w:pStyle w:val="BodyText"/>
        <w:spacing w:before="1"/>
        <w:rPr>
          <w:sz w:val="10"/>
        </w:rPr>
      </w:pPr>
    </w:p>
    <w:p>
      <w:pPr>
        <w:pStyle w:val="BodyText"/>
        <w:ind w:left="10485"/>
        <w:rPr>
          <w:sz w:val="20"/>
        </w:rPr>
      </w:pPr>
      <w:r>
        <w:rPr>
          <w:position w:val="0"/>
          <w:sz w:val="20"/>
        </w:rPr>
        <w:pict>
          <v:shape style="width:13.8pt;height:19.5pt;mso-position-horizontal-relative:char;mso-position-vertical-relative:line" type="#_x0000_t202" filled="false" stroked="true" strokeweight=".75pt" strokecolor="#000000">
            <w10:anchorlock/>
            <v:textbox inset="0,0,0,0">
              <w:txbxContent>
                <w:p>
                  <w:pPr>
                    <w:spacing w:before="71"/>
                    <w:ind w:left="133" w:right="0" w:firstLine="0"/>
                    <w:jc w:val="left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w w:val="100"/>
                      <w:sz w:val="22"/>
                    </w:rPr>
                    <w:t>6</w:t>
                  </w:r>
                </w:p>
              </w:txbxContent>
            </v:textbox>
            <v:stroke dashstyle="solid"/>
          </v:shape>
        </w:pict>
      </w:r>
      <w:r>
        <w:rPr>
          <w:position w:val="0"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0"/>
        </w:rPr>
      </w:pPr>
    </w:p>
    <w:p>
      <w:pPr>
        <w:spacing w:before="0"/>
        <w:ind w:left="0" w:right="-29" w:firstLine="0"/>
        <w:jc w:val="right"/>
        <w:rPr>
          <w:rFonts w:ascii="Calibri"/>
          <w:sz w:val="22"/>
        </w:rPr>
      </w:pPr>
      <w:r>
        <w:rPr/>
        <w:pict>
          <v:group style="position:absolute;margin-left:101.025002pt;margin-top:-108.031387pt;width:201.6pt;height:142.15pt;mso-position-horizontal-relative:page;mso-position-vertical-relative:paragraph;z-index:15749632" coordorigin="2021,-2161" coordsize="4032,2843">
            <v:shape style="position:absolute;left:2032;top:-2154;width:4020;height:2835" type="#_x0000_t75" stroked="false">
              <v:imagedata r:id="rId29" o:title=""/>
            </v:shape>
            <v:rect style="position:absolute;left:2028;top:-2154;width:351;height:423" filled="true" fillcolor="#ffffff" stroked="false">
              <v:fill type="solid"/>
            </v:rect>
            <v:rect style="position:absolute;left:2028;top:-2154;width:351;height:423" filled="false" stroked="true" strokeweight=".75pt" strokecolor="#000000">
              <v:stroke dashstyle="solid"/>
            </v:rect>
            <v:rect style="position:absolute;left:2550;top:-1140;width:380;height:539" filled="true" fillcolor="#ffffff" stroked="false">
              <v:fill type="solid"/>
            </v:rect>
            <v:rect style="position:absolute;left:2550;top:-1140;width:380;height:539" filled="false" stroked="true" strokeweight=".75pt" strokecolor="#000000">
              <v:stroke dashstyle="solid"/>
            </v:rect>
            <v:shape style="position:absolute;left:2973;top:-1096;width:595;height:244" coordorigin="2973,-1095" coordsize="595,244" path="m3419,-1095l3419,-1034,2973,-1034,2973,-912,3419,-912,3419,-851,3568,-973,3419,-1095xe" filled="true" fillcolor="#ffffff" stroked="false">
              <v:path arrowok="t"/>
              <v:fill type="solid"/>
            </v:shape>
            <v:shape style="position:absolute;left:2973;top:-1096;width:595;height:244" coordorigin="2973,-1095" coordsize="595,244" path="m3419,-1095l3419,-1034,2973,-1034,2973,-912,3419,-912,3419,-851,3568,-973,3419,-1095xe" filled="false" stroked="true" strokeweight=".75pt" strokecolor="#000000">
              <v:path arrowok="t"/>
              <v:stroke dashstyle="solid"/>
            </v:shape>
            <v:shape style="position:absolute;left:2179;top:-2015;width:163;height:281" type="#_x0000_t202" filled="false" stroked="false">
              <v:textbox inset="0,0,0,0">
                <w:txbxContent>
                  <w:p>
                    <w:pPr>
                      <w:spacing w:line="281" w:lineRule="exact" w:before="0"/>
                      <w:ind w:left="0" w:right="0" w:firstLine="0"/>
                      <w:jc w:val="left"/>
                      <w:rPr>
                        <w:rFonts w:ascii="Calibri"/>
                        <w:sz w:val="28"/>
                      </w:rPr>
                    </w:pPr>
                    <w:r>
                      <w:rPr>
                        <w:rFonts w:ascii="Calibri"/>
                        <w:w w:val="100"/>
                        <w:sz w:val="28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2550;top:-1140;width:380;height:539" type="#_x0000_t202" filled="false" stroked="false">
              <v:textbox inset="0,0,0,0">
                <w:txbxContent>
                  <w:p>
                    <w:pPr>
                      <w:spacing w:before="81"/>
                      <w:ind w:left="152" w:right="0" w:firstLine="0"/>
                      <w:jc w:val="left"/>
                      <w:rPr>
                        <w:rFonts w:ascii="Calibri"/>
                        <w:sz w:val="24"/>
                      </w:rPr>
                    </w:pPr>
                    <w:r>
                      <w:rPr>
                        <w:rFonts w:ascii="Calibri"/>
                        <w:sz w:val="24"/>
                      </w:rPr>
                      <w:t>N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312pt;margin-top:-114.431389pt;width:201pt;height:147.450pt;mso-position-horizontal-relative:page;mso-position-vertical-relative:paragraph;z-index:15750144" coordorigin="6240,-2289" coordsize="4020,2949">
            <v:shape style="position:absolute;left:6240;top:-2109;width:4020;height:2768" type="#_x0000_t75" stroked="false">
              <v:imagedata r:id="rId30" o:title=""/>
            </v:shape>
            <v:rect style="position:absolute;left:6249;top:-2109;width:299;height:390" filled="true" fillcolor="#ffffff" stroked="false">
              <v:fill type="solid"/>
            </v:rect>
            <v:rect style="position:absolute;left:6249;top:-2109;width:299;height:390" filled="false" stroked="true" strokeweight=".75pt" strokecolor="#000000">
              <v:stroke dashstyle="solid"/>
            </v:rect>
            <v:rect style="position:absolute;left:6299;top:-2282;width:307;height:358" filled="true" fillcolor="#ffffff" stroked="false">
              <v:fill type="solid"/>
            </v:rect>
            <v:rect style="position:absolute;left:6299;top:-2282;width:307;height:358" filled="false" stroked="true" strokeweight=".75pt" strokecolor="#000000">
              <v:stroke dashstyle="solid"/>
            </v:rect>
            <v:rect style="position:absolute;left:6851;top:-1025;width:380;height:539" filled="true" fillcolor="#ffffff" stroked="false">
              <v:fill type="solid"/>
            </v:rect>
            <v:rect style="position:absolute;left:6851;top:-1025;width:380;height:539" filled="false" stroked="true" strokeweight=".75pt" strokecolor="#000000">
              <v:stroke dashstyle="solid"/>
            </v:rect>
            <v:shape style="position:absolute;left:7303;top:-959;width:595;height:244" coordorigin="7303,-958" coordsize="595,244" path="m7749,-958l7749,-897,7303,-897,7303,-775,7749,-775,7749,-714,7898,-836,7749,-958xe" filled="true" fillcolor="#ffffff" stroked="false">
              <v:path arrowok="t"/>
              <v:fill type="solid"/>
            </v:shape>
            <v:shape style="position:absolute;left:7303;top:-959;width:595;height:244" coordorigin="7303,-958" coordsize="595,244" path="m7749,-958l7749,-897,7303,-897,7303,-775,7749,-775,7749,-714,7898,-836,7749,-958xe" filled="false" stroked="true" strokeweight=".75pt" strokecolor="#000000">
              <v:path arrowok="t"/>
              <v:stroke dashstyle="solid"/>
            </v:shape>
            <v:rect style="position:absolute;left:7405;top:-726;width:380;height:539" filled="true" fillcolor="#ffffff" stroked="false">
              <v:fill type="solid"/>
            </v:rect>
            <v:rect style="position:absolute;left:7405;top:-726;width:380;height:539" filled="false" stroked="true" strokeweight=".75pt" strokecolor="#000000">
              <v:stroke dashstyle="solid"/>
            </v:rect>
            <v:shape style="position:absolute;left:7805;top:-688;width:595;height:246" coordorigin="7805,-687" coordsize="595,246" path="m8251,-687l8251,-626,7805,-626,7805,-503,8251,-503,8251,-441,8400,-564,8251,-687xe" filled="true" fillcolor="#ffffff" stroked="false">
              <v:path arrowok="t"/>
              <v:fill type="solid"/>
            </v:shape>
            <v:shape style="position:absolute;left:7805;top:-688;width:595;height:246" coordorigin="7805,-687" coordsize="595,246" path="m8251,-687l8251,-626,7805,-626,7805,-503,8251,-503,8251,-441,8400,-564,8251,-687xe" filled="false" stroked="true" strokeweight=".75pt" strokecolor="#000000">
              <v:path arrowok="t"/>
              <v:stroke dashstyle="solid"/>
            </v:shape>
            <v:shape style="position:absolute;left:6399;top:-2157;width:185;height:392" type="#_x0000_t202" filled="false" stroked="false">
              <v:textbox inset="0,0,0,0">
                <w:txbxContent>
                  <w:p>
                    <w:pPr>
                      <w:spacing w:line="176" w:lineRule="exact" w:before="0"/>
                      <w:ind w:left="52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w w:val="100"/>
                        <w:sz w:val="22"/>
                      </w:rPr>
                      <w:t>5</w:t>
                    </w:r>
                  </w:p>
                  <w:p>
                    <w:pPr>
                      <w:spacing w:line="216" w:lineRule="exact" w:before="0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w w:val="100"/>
                        <w:sz w:val="22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7405;top:-726;width:380;height:539" type="#_x0000_t202" filled="false" stroked="false">
              <v:textbox inset="0,0,0,0">
                <w:txbxContent>
                  <w:p>
                    <w:pPr>
                      <w:spacing w:before="82"/>
                      <w:ind w:left="153" w:right="0" w:firstLine="0"/>
                      <w:jc w:val="left"/>
                      <w:rPr>
                        <w:rFonts w:ascii="Calibri"/>
                        <w:sz w:val="28"/>
                      </w:rPr>
                    </w:pPr>
                    <w:r>
                      <w:rPr>
                        <w:rFonts w:ascii="Calibri"/>
                        <w:w w:val="100"/>
                        <w:sz w:val="28"/>
                      </w:rPr>
                      <w:t>S</w:t>
                    </w:r>
                  </w:p>
                </w:txbxContent>
              </v:textbox>
              <w10:wrap type="none"/>
            </v:shape>
            <v:shape style="position:absolute;left:6851;top:-1025;width:380;height:539" type="#_x0000_t202" filled="false" stroked="false">
              <v:textbox inset="0,0,0,0">
                <w:txbxContent>
                  <w:p>
                    <w:pPr>
                      <w:spacing w:before="78"/>
                      <w:ind w:left="20" w:right="0" w:firstLine="0"/>
                      <w:jc w:val="center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w w:val="100"/>
                        <w:sz w:val="22"/>
                      </w:rPr>
                      <w:t>L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579.349976pt;margin-top:-4.006389pt;width:16pt;height:26.95pt;mso-position-horizontal-relative:page;mso-position-vertical-relative:paragraph;z-index:-17366016" coordorigin="11587,-80" coordsize="320,539" path="m11587,459l11906,459m11906,-80l11587,-80,11587,459e" filled="false" stroked="true" strokeweight=".75pt" strokecolor="#000000">
            <v:path arrowok="t"/>
            <v:stroke dashstyle="solid"/>
            <w10:wrap type="none"/>
          </v:shape>
        </w:pict>
      </w:r>
      <w:r>
        <w:rPr>
          <w:rFonts w:ascii="Calibri"/>
          <w:w w:val="100"/>
          <w:sz w:val="22"/>
        </w:rPr>
        <w:t>M</w:t>
      </w:r>
    </w:p>
    <w:p>
      <w:pPr>
        <w:pStyle w:val="BodyText"/>
        <w:spacing w:before="4"/>
        <w:rPr>
          <w:rFonts w:ascii="Calibri"/>
        </w:rPr>
      </w:pPr>
    </w:p>
    <w:p>
      <w:pPr>
        <w:spacing w:after="0"/>
        <w:rPr>
          <w:rFonts w:ascii="Calibri"/>
        </w:rPr>
        <w:sectPr>
          <w:footerReference w:type="default" r:id="rId28"/>
          <w:pgSz w:w="11910" w:h="16840"/>
          <w:pgMar w:footer="0" w:header="0" w:top="1580" w:bottom="0" w:left="0" w:right="0"/>
        </w:sectPr>
      </w:pPr>
    </w:p>
    <w:p>
      <w:pPr>
        <w:spacing w:before="322"/>
        <w:ind w:left="2150" w:right="0" w:firstLine="0"/>
        <w:jc w:val="left"/>
        <w:rPr>
          <w:sz w:val="20"/>
        </w:rPr>
      </w:pPr>
      <w:r>
        <w:rPr/>
        <w:pict>
          <v:shape style="position:absolute;margin-left:99.264pt;margin-top:16.560448pt;width:18.3pt;height:11.05pt;mso-position-horizontal-relative:page;mso-position-vertical-relative:paragraph;z-index:-17372160" type="#_x0000_t202" filled="false" stroked="false">
            <v:textbox inset="0,0,0,0">
              <w:txbxContent>
                <w:p>
                  <w:pPr>
                    <w:spacing w:line="221" w:lineRule="exact" w:before="0"/>
                    <w:ind w:left="0" w:right="0" w:firstLine="0"/>
                    <w:jc w:val="left"/>
                    <w:rPr>
                      <w:sz w:val="20"/>
                    </w:rPr>
                  </w:pPr>
                  <w:r>
                    <w:rPr>
                      <w:w w:val="95"/>
                      <w:sz w:val="20"/>
                    </w:rPr>
                    <w:t>tissu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1.223907pt;margin-top:16.560448pt;width:3.35pt;height:11.05pt;mso-position-horizontal-relative:page;mso-position-vertical-relative:paragraph;z-index:-17371648" type="#_x0000_t202" filled="false" stroked="false">
            <v:textbox inset="0,0,0,0">
              <w:txbxContent>
                <w:p>
                  <w:pPr>
                    <w:spacing w:line="221" w:lineRule="exact" w:before="0"/>
                    <w:ind w:left="0" w:right="0" w:firstLine="0"/>
                    <w:jc w:val="left"/>
                    <w:rPr>
                      <w:sz w:val="20"/>
                    </w:rPr>
                  </w:pPr>
                  <w:r>
                    <w:rPr>
                      <w:w w:val="99"/>
                      <w:sz w:val="20"/>
                    </w:rPr>
                    <w:t>)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99.525002pt;margin-top:16.950935pt;width:19.3pt;height:22.5pt;mso-position-horizontal-relative:page;mso-position-vertical-relative:paragraph;z-index:-17368576" coordorigin="1991,339" coordsize="386,450">
            <v:rect style="position:absolute;left:1998;top:346;width:371;height:435" filled="true" fillcolor="#ffffff" stroked="false">
              <v:fill type="solid"/>
            </v:rect>
            <v:rect style="position:absolute;left:1998;top:346;width:371;height:435" filled="false" stroked="true" strokeweight=".75pt" strokecolor="#000000">
              <v:stroke dashstyle="solid"/>
            </v:rect>
            <w10:wrap type="none"/>
          </v:group>
        </w:pict>
      </w:r>
      <w:r>
        <w:rPr/>
        <w:pict>
          <v:rect style="position:absolute;margin-left:311.649994pt;margin-top:14.175935pt;width:15.5pt;height:21.3pt;mso-position-horizontal-relative:page;mso-position-vertical-relative:paragraph;z-index:15751680" filled="true" fillcolor="#ffffff" stroked="false">
            <v:fill type="solid"/>
            <w10:wrap type="none"/>
          </v:rect>
        </w:pict>
      </w:r>
      <w:r>
        <w:rPr/>
        <w:pict>
          <v:shape style="position:absolute;margin-left:311.649994pt;margin-top:14.175935pt;width:15.5pt;height:21.3pt;mso-position-horizontal-relative:page;mso-position-vertical-relative:paragraph;z-index:15754240" type="#_x0000_t202" filled="false" stroked="true" strokeweight=".75pt" strokecolor="#000000">
            <v:textbox inset="0,0,0,0">
              <w:txbxContent>
                <w:p>
                  <w:pPr>
                    <w:spacing w:before="73"/>
                    <w:ind w:left="144" w:right="0" w:firstLine="0"/>
                    <w:jc w:val="left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w w:val="100"/>
                      <w:sz w:val="22"/>
                    </w:rPr>
                    <w:t>4</w:t>
                  </w:r>
                </w:p>
              </w:txbxContent>
            </v:textbox>
            <v:stroke dashstyle="solid"/>
            <w10:wrap type="none"/>
          </v:shape>
        </w:pict>
      </w:r>
      <w:r>
        <w:rPr>
          <w:rFonts w:ascii="Calibri" w:hAnsi="Calibri"/>
          <w:position w:val="-12"/>
          <w:sz w:val="22"/>
        </w:rPr>
        <w:t>3</w:t>
      </w:r>
      <w:r>
        <w:rPr>
          <w:rFonts w:ascii="Calibri" w:hAnsi="Calibri"/>
          <w:spacing w:val="35"/>
          <w:position w:val="-12"/>
          <w:sz w:val="22"/>
        </w:rPr>
        <w:t> </w:t>
      </w:r>
      <w:r>
        <w:rPr>
          <w:sz w:val="20"/>
        </w:rPr>
        <w:t>eof mice</w:t>
      </w:r>
      <w:r>
        <w:rPr>
          <w:spacing w:val="-1"/>
          <w:sz w:val="20"/>
        </w:rPr>
        <w:t> </w:t>
      </w:r>
      <w:r>
        <w:rPr>
          <w:sz w:val="20"/>
        </w:rPr>
        <w:t>treated as</w:t>
      </w:r>
      <w:r>
        <w:rPr>
          <w:spacing w:val="-2"/>
          <w:sz w:val="20"/>
        </w:rPr>
        <w:t> </w:t>
      </w:r>
      <w:r>
        <w:rPr>
          <w:sz w:val="20"/>
        </w:rPr>
        <w:t>follows: (H</w:t>
      </w:r>
      <w:r>
        <w:rPr>
          <w:spacing w:val="-1"/>
          <w:sz w:val="20"/>
        </w:rPr>
        <w:t> </w:t>
      </w:r>
      <w:r>
        <w:rPr>
          <w:sz w:val="20"/>
        </w:rPr>
        <w:t>&amp;</w:t>
      </w:r>
      <w:r>
        <w:rPr>
          <w:spacing w:val="-2"/>
          <w:sz w:val="20"/>
        </w:rPr>
        <w:t> </w:t>
      </w:r>
      <w:r>
        <w:rPr>
          <w:sz w:val="20"/>
        </w:rPr>
        <w:t>E</w:t>
      </w:r>
      <w:r>
        <w:rPr>
          <w:spacing w:val="-1"/>
          <w:sz w:val="20"/>
        </w:rPr>
        <w:t> </w:t>
      </w:r>
      <w:r>
        <w:rPr>
          <w:sz w:val="20"/>
        </w:rPr>
        <w:t>Stain.</w:t>
      </w:r>
      <w:r>
        <w:rPr>
          <w:spacing w:val="-1"/>
          <w:sz w:val="20"/>
        </w:rPr>
        <w:t> </w:t>
      </w:r>
      <w:r>
        <w:rPr>
          <w:sz w:val="20"/>
        </w:rPr>
        <w:t>×</w:t>
      </w:r>
      <w:r>
        <w:rPr>
          <w:spacing w:val="-1"/>
          <w:sz w:val="20"/>
        </w:rPr>
        <w:t> </w:t>
      </w:r>
      <w:r>
        <w:rPr>
          <w:sz w:val="20"/>
        </w:rPr>
        <w:t>400</w:t>
      </w:r>
    </w:p>
    <w:p>
      <w:pPr>
        <w:tabs>
          <w:tab w:pos="1439" w:val="left" w:leader="none"/>
        </w:tabs>
        <w:spacing w:before="91"/>
        <w:ind w:left="-1" w:right="0" w:firstLine="0"/>
        <w:jc w:val="left"/>
        <w:rPr>
          <w:sz w:val="20"/>
        </w:rPr>
      </w:pPr>
      <w:r>
        <w:rPr/>
        <w:br w:type="column"/>
      </w:r>
      <w:r>
        <w:rPr>
          <w:b/>
          <w:sz w:val="20"/>
        </w:rPr>
        <w:t>PLATE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II:</w:t>
        <w:tab/>
      </w:r>
      <w:r>
        <w:rPr>
          <w:sz w:val="20"/>
        </w:rPr>
        <w:t>Histopathologicalsection</w:t>
      </w:r>
      <w:r>
        <w:rPr>
          <w:spacing w:val="59"/>
          <w:sz w:val="20"/>
        </w:rPr>
        <w:t> </w:t>
      </w:r>
      <w:r>
        <w:rPr>
          <w:sz w:val="20"/>
        </w:rPr>
        <w:t>of</w:t>
      </w:r>
      <w:r>
        <w:rPr>
          <w:spacing w:val="60"/>
          <w:sz w:val="20"/>
        </w:rPr>
        <w:t> </w:t>
      </w:r>
      <w:r>
        <w:rPr>
          <w:sz w:val="20"/>
        </w:rPr>
        <w:t>heart</w:t>
      </w:r>
    </w:p>
    <w:p>
      <w:pPr>
        <w:spacing w:after="0"/>
        <w:jc w:val="left"/>
        <w:rPr>
          <w:sz w:val="20"/>
        </w:rPr>
        <w:sectPr>
          <w:type w:val="continuous"/>
          <w:pgSz w:w="11910" w:h="16840"/>
          <w:pgMar w:top="1340" w:bottom="280" w:left="0" w:right="0"/>
          <w:cols w:num="2" w:equalWidth="0">
            <w:col w:w="6224" w:space="40"/>
            <w:col w:w="5646"/>
          </w:cols>
        </w:sectPr>
      </w:pPr>
    </w:p>
    <w:p>
      <w:pPr>
        <w:pStyle w:val="ListParagraph"/>
        <w:numPr>
          <w:ilvl w:val="0"/>
          <w:numId w:val="27"/>
        </w:numPr>
        <w:tabs>
          <w:tab w:pos="2705" w:val="left" w:leader="none"/>
          <w:tab w:pos="2706" w:val="left" w:leader="none"/>
        </w:tabs>
        <w:spacing w:line="240" w:lineRule="auto" w:before="56" w:after="0"/>
        <w:ind w:left="2705" w:right="0" w:hanging="721"/>
        <w:jc w:val="left"/>
        <w:rPr>
          <w:b/>
          <w:sz w:val="20"/>
        </w:rPr>
      </w:pPr>
      <w:r>
        <w:rPr>
          <w:sz w:val="20"/>
        </w:rPr>
        <w:t>Normal</w:t>
      </w:r>
      <w:r>
        <w:rPr>
          <w:spacing w:val="-4"/>
          <w:sz w:val="20"/>
        </w:rPr>
        <w:t> </w:t>
      </w:r>
      <w:r>
        <w:rPr>
          <w:sz w:val="20"/>
        </w:rPr>
        <w:t>control</w:t>
      </w:r>
      <w:r>
        <w:rPr>
          <w:spacing w:val="-2"/>
          <w:sz w:val="20"/>
        </w:rPr>
        <w:t> </w:t>
      </w:r>
      <w:r>
        <w:rPr>
          <w:sz w:val="20"/>
        </w:rPr>
        <w:t>mice treated with</w:t>
      </w:r>
      <w:r>
        <w:rPr>
          <w:spacing w:val="-5"/>
          <w:sz w:val="20"/>
        </w:rPr>
        <w:t> </w:t>
      </w:r>
      <w:r>
        <w:rPr>
          <w:sz w:val="20"/>
        </w:rPr>
        <w:t>normal</w:t>
      </w:r>
      <w:r>
        <w:rPr>
          <w:spacing w:val="-3"/>
          <w:sz w:val="20"/>
        </w:rPr>
        <w:t> </w:t>
      </w:r>
      <w:r>
        <w:rPr>
          <w:sz w:val="20"/>
        </w:rPr>
        <w:t>saline showing</w:t>
      </w:r>
      <w:r>
        <w:rPr>
          <w:spacing w:val="-1"/>
          <w:sz w:val="20"/>
        </w:rPr>
        <w:t> </w:t>
      </w:r>
      <w:r>
        <w:rPr>
          <w:sz w:val="20"/>
        </w:rPr>
        <w:t>normal</w:t>
      </w:r>
      <w:r>
        <w:rPr>
          <w:spacing w:val="-3"/>
          <w:sz w:val="20"/>
        </w:rPr>
        <w:t> </w:t>
      </w:r>
      <w:r>
        <w:rPr>
          <w:sz w:val="20"/>
        </w:rPr>
        <w:t>cardiac</w:t>
      </w:r>
      <w:r>
        <w:rPr>
          <w:spacing w:val="-1"/>
          <w:sz w:val="20"/>
        </w:rPr>
        <w:t> </w:t>
      </w:r>
      <w:r>
        <w:rPr>
          <w:sz w:val="20"/>
        </w:rPr>
        <w:t>muscle</w:t>
      </w:r>
      <w:r>
        <w:rPr>
          <w:spacing w:val="-3"/>
          <w:sz w:val="20"/>
        </w:rPr>
        <w:t> </w:t>
      </w:r>
      <w:r>
        <w:rPr>
          <w:sz w:val="20"/>
        </w:rPr>
        <w:t>cell,</w:t>
      </w:r>
      <w:r>
        <w:rPr>
          <w:spacing w:val="-1"/>
          <w:sz w:val="20"/>
        </w:rPr>
        <w:t> </w:t>
      </w:r>
      <w:r>
        <w:rPr>
          <w:b/>
          <w:sz w:val="20"/>
        </w:rPr>
        <w:t>(N)</w:t>
      </w:r>
    </w:p>
    <w:p>
      <w:pPr>
        <w:pStyle w:val="BodyText"/>
        <w:spacing w:before="4"/>
        <w:rPr>
          <w:b/>
          <w:sz w:val="17"/>
        </w:rPr>
      </w:pPr>
    </w:p>
    <w:p>
      <w:pPr>
        <w:pStyle w:val="ListParagraph"/>
        <w:numPr>
          <w:ilvl w:val="0"/>
          <w:numId w:val="27"/>
        </w:numPr>
        <w:tabs>
          <w:tab w:pos="2882" w:val="left" w:leader="none"/>
          <w:tab w:pos="2883" w:val="left" w:leader="none"/>
          <w:tab w:pos="7312" w:val="left" w:leader="none"/>
        </w:tabs>
        <w:spacing w:line="180" w:lineRule="exact" w:before="0" w:after="0"/>
        <w:ind w:left="2882" w:right="0" w:hanging="898"/>
        <w:jc w:val="left"/>
        <w:rPr>
          <w:b/>
          <w:sz w:val="20"/>
        </w:rPr>
      </w:pPr>
      <w:r>
        <w:rPr/>
        <w:pict>
          <v:shape style="position:absolute;margin-left:135.259995pt;margin-top:.46043pt;width:8.9pt;height:32.5500pt;mso-position-horizontal-relative:page;mso-position-vertical-relative:paragraph;z-index:-17371136" type="#_x0000_t202" filled="false" stroked="false">
            <v:textbox inset="0,0,0,0">
              <w:txbxContent>
                <w:p>
                  <w:pPr>
                    <w:spacing w:line="221" w:lineRule="exact" w:before="0"/>
                    <w:ind w:left="0" w:right="0" w:firstLine="0"/>
                    <w:jc w:val="left"/>
                    <w:rPr>
                      <w:i/>
                      <w:sz w:val="20"/>
                    </w:rPr>
                  </w:pPr>
                  <w:r>
                    <w:rPr>
                      <w:i/>
                      <w:w w:val="95"/>
                      <w:sz w:val="20"/>
                    </w:rPr>
                    <w:t>Pl</w:t>
                  </w:r>
                </w:p>
                <w:p>
                  <w:pPr>
                    <w:pStyle w:val="BodyText"/>
                    <w:spacing w:before="4"/>
                    <w:rPr>
                      <w:i/>
                      <w:sz w:val="17"/>
                    </w:rPr>
                  </w:pPr>
                </w:p>
                <w:p>
                  <w:pPr>
                    <w:spacing w:before="0"/>
                    <w:ind w:left="0" w:right="0" w:firstLine="0"/>
                    <w:jc w:val="left"/>
                    <w:rPr>
                      <w:sz w:val="20"/>
                    </w:rPr>
                  </w:pPr>
                  <w:r>
                    <w:rPr>
                      <w:w w:val="99"/>
                      <w:sz w:val="20"/>
                    </w:rPr>
                    <w:t>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5.397552pt;margin-top:.46043pt;width:20.2pt;height:32.5500pt;mso-position-horizontal-relative:page;mso-position-vertical-relative:paragraph;z-index:-17370624" type="#_x0000_t202" filled="false" stroked="false">
            <v:textbox inset="0,0,0,0">
              <w:txbxContent>
                <w:p>
                  <w:pPr>
                    <w:spacing w:line="221" w:lineRule="exact" w:before="0"/>
                    <w:ind w:left="0" w:right="0" w:firstLine="0"/>
                    <w:jc w:val="left"/>
                    <w:rPr>
                      <w:sz w:val="20"/>
                    </w:rPr>
                  </w:pPr>
                  <w:r>
                    <w:rPr>
                      <w:spacing w:val="-4"/>
                      <w:sz w:val="20"/>
                    </w:rPr>
                    <w:t>th</w:t>
                  </w:r>
                  <w:r>
                    <w:rPr>
                      <w:spacing w:val="-8"/>
                      <w:sz w:val="20"/>
                    </w:rPr>
                    <w:t> </w:t>
                  </w:r>
                  <w:r>
                    <w:rPr>
                      <w:spacing w:val="-3"/>
                      <w:sz w:val="20"/>
                    </w:rPr>
                    <w:t>no</w:t>
                  </w:r>
                </w:p>
                <w:p>
                  <w:pPr>
                    <w:pStyle w:val="BodyText"/>
                    <w:spacing w:before="4"/>
                    <w:rPr>
                      <w:sz w:val="17"/>
                    </w:rPr>
                  </w:pPr>
                </w:p>
                <w:p>
                  <w:pPr>
                    <w:spacing w:before="0"/>
                    <w:ind w:left="50" w:right="0" w:firstLine="0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owi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123.974998pt;margin-top:4.570918pt;width:51.15pt;height:27.7pt;mso-position-horizontal-relative:page;mso-position-vertical-relative:paragraph;z-index:-17367552" coordorigin="2479,91" coordsize="1023,554">
            <v:rect style="position:absolute;left:2487;top:98;width:380;height:539" filled="true" fillcolor="#ffffff" stroked="false">
              <v:fill type="solid"/>
            </v:rect>
            <v:rect style="position:absolute;left:2487;top:98;width:380;height:539" filled="false" stroked="true" strokeweight=".75pt" strokecolor="#000000">
              <v:stroke dashstyle="solid"/>
            </v:rect>
            <v:shape style="position:absolute;left:2900;top:195;width:595;height:244" coordorigin="2900,196" coordsize="595,244" path="m3346,196l3346,257,2900,257,2900,379,3346,379,3346,440,3495,318,3346,196xe" filled="true" fillcolor="#ffffff" stroked="false">
              <v:path arrowok="t"/>
              <v:fill type="solid"/>
            </v:shape>
            <v:shape style="position:absolute;left:2900;top:195;width:595;height:244" coordorigin="2900,196" coordsize="595,244" path="m3346,196l3346,257,2900,257,2900,379,3346,379,3346,440,3495,318,3346,196xe" filled="false" stroked="true" strokeweight=".75pt" strokecolor="#000000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346.375pt;margin-top:2.370918pt;width:52.7pt;height:27.7pt;mso-position-horizontal-relative:page;mso-position-vertical-relative:paragraph;z-index:-17366528" coordorigin="6928,47" coordsize="1054,554">
            <v:rect style="position:absolute;left:6935;top:54;width:380;height:539" filled="true" fillcolor="#ffffff" stroked="false">
              <v:fill type="solid"/>
            </v:rect>
            <v:rect style="position:absolute;left:6935;top:54;width:380;height:539" filled="false" stroked="true" strokeweight=".75pt" strokecolor="#000000">
              <v:stroke dashstyle="solid"/>
            </v:rect>
            <v:shape style="position:absolute;left:7379;top:169;width:595;height:244" coordorigin="7379,170" coordsize="595,244" path="m7825,170l7825,231,7379,231,7379,353,7825,353,7825,414,7974,292,7825,170xe" filled="true" fillcolor="#ffffff" stroked="false">
              <v:path arrowok="t"/>
              <v:fill type="solid"/>
            </v:shape>
            <v:shape style="position:absolute;left:7379;top:169;width:595;height:244" coordorigin="7379,170" coordsize="595,244" path="m7825,170l7825,231,7379,231,7379,353,7825,353,7825,414,7974,292,7825,170xe" filled="false" stroked="true" strokeweight=".75pt" strokecolor="#000000">
              <v:path arrowok="t"/>
              <v:stroke dashstyle="solid"/>
            </v:shape>
            <w10:wrap type="none"/>
          </v:group>
        </w:pict>
      </w:r>
      <w:r>
        <w:rPr>
          <w:i/>
          <w:sz w:val="20"/>
        </w:rPr>
        <w:t>asmodium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berghei</w:t>
      </w:r>
      <w:r>
        <w:rPr>
          <w:sz w:val="20"/>
        </w:rPr>
        <w:t>infected</w:t>
      </w:r>
      <w:r>
        <w:rPr>
          <w:spacing w:val="-1"/>
          <w:sz w:val="20"/>
        </w:rPr>
        <w:t> </w:t>
      </w:r>
      <w:r>
        <w:rPr>
          <w:sz w:val="20"/>
        </w:rPr>
        <w:t>control mice</w:t>
      </w:r>
      <w:r>
        <w:rPr>
          <w:spacing w:val="-2"/>
          <w:sz w:val="20"/>
        </w:rPr>
        <w:t> </w:t>
      </w:r>
      <w:r>
        <w:rPr>
          <w:sz w:val="20"/>
        </w:rPr>
        <w:t>treated wi</w:t>
        <w:tab/>
        <w:t>rmal</w:t>
      </w:r>
      <w:r>
        <w:rPr>
          <w:spacing w:val="-3"/>
          <w:sz w:val="20"/>
        </w:rPr>
        <w:t> </w:t>
      </w:r>
      <w:r>
        <w:rPr>
          <w:sz w:val="20"/>
        </w:rPr>
        <w:t>saline</w:t>
      </w:r>
      <w:r>
        <w:rPr>
          <w:spacing w:val="2"/>
          <w:sz w:val="20"/>
        </w:rPr>
        <w:t> </w:t>
      </w:r>
      <w:r>
        <w:rPr>
          <w:sz w:val="20"/>
        </w:rPr>
        <w:t>showing</w:t>
      </w:r>
      <w:r>
        <w:rPr>
          <w:spacing w:val="-4"/>
          <w:sz w:val="20"/>
        </w:rPr>
        <w:t> </w:t>
      </w:r>
      <w:r>
        <w:rPr>
          <w:sz w:val="20"/>
        </w:rPr>
        <w:t>lymphocyte</w:t>
      </w:r>
      <w:r>
        <w:rPr>
          <w:b/>
          <w:sz w:val="20"/>
        </w:rPr>
        <w:t>,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(L)</w:t>
      </w:r>
    </w:p>
    <w:p>
      <w:pPr>
        <w:tabs>
          <w:tab w:pos="7088" w:val="left" w:leader="none"/>
        </w:tabs>
        <w:spacing w:line="148" w:lineRule="auto" w:before="20"/>
        <w:ind w:left="2640" w:right="0" w:firstLine="0"/>
        <w:jc w:val="left"/>
        <w:rPr>
          <w:rFonts w:ascii="Calibri"/>
          <w:sz w:val="22"/>
        </w:rPr>
      </w:pPr>
      <w:r>
        <w:rPr>
          <w:rFonts w:ascii="Calibri"/>
          <w:position w:val="-9"/>
          <w:sz w:val="28"/>
        </w:rPr>
        <w:t>C</w:t>
        <w:tab/>
      </w:r>
      <w:r>
        <w:rPr>
          <w:rFonts w:ascii="Calibri"/>
          <w:sz w:val="22"/>
        </w:rPr>
        <w:t>H</w:t>
      </w:r>
    </w:p>
    <w:p>
      <w:pPr>
        <w:pStyle w:val="ListParagraph"/>
        <w:numPr>
          <w:ilvl w:val="0"/>
          <w:numId w:val="27"/>
        </w:numPr>
        <w:tabs>
          <w:tab w:pos="2846" w:val="left" w:leader="none"/>
          <w:tab w:pos="2847" w:val="left" w:leader="none"/>
          <w:tab w:pos="7260" w:val="left" w:leader="none"/>
        </w:tabs>
        <w:spacing w:line="206" w:lineRule="exact" w:before="0" w:after="0"/>
        <w:ind w:left="2846" w:right="0" w:hanging="862"/>
        <w:jc w:val="left"/>
        <w:rPr>
          <w:b/>
          <w:sz w:val="20"/>
        </w:rPr>
      </w:pPr>
      <w:r>
        <w:rPr>
          <w:sz w:val="20"/>
        </w:rPr>
        <w:t>rtemether-lumenfantrine</w:t>
      </w:r>
      <w:r>
        <w:rPr>
          <w:spacing w:val="-4"/>
          <w:sz w:val="20"/>
        </w:rPr>
        <w:t> </w:t>
      </w:r>
      <w:r>
        <w:rPr>
          <w:sz w:val="20"/>
        </w:rPr>
        <w:t>(70mg/kg) treated mice</w:t>
      </w:r>
      <w:r>
        <w:rPr>
          <w:spacing w:val="-2"/>
          <w:sz w:val="20"/>
        </w:rPr>
        <w:t> </w:t>
      </w:r>
      <w:r>
        <w:rPr>
          <w:sz w:val="20"/>
        </w:rPr>
        <w:t>sh</w:t>
        <w:tab/>
        <w:t>ng</w:t>
      </w:r>
      <w:r>
        <w:rPr>
          <w:spacing w:val="-2"/>
          <w:sz w:val="20"/>
        </w:rPr>
        <w:t> </w:t>
      </w:r>
      <w:r>
        <w:rPr>
          <w:sz w:val="20"/>
        </w:rPr>
        <w:t>congestion,</w:t>
      </w:r>
      <w:r>
        <w:rPr>
          <w:spacing w:val="-2"/>
          <w:sz w:val="20"/>
        </w:rPr>
        <w:t> </w:t>
      </w:r>
      <w:r>
        <w:rPr>
          <w:b/>
          <w:sz w:val="20"/>
        </w:rPr>
        <w:t>(C)</w:t>
      </w:r>
    </w:p>
    <w:p>
      <w:pPr>
        <w:pStyle w:val="BodyText"/>
        <w:spacing w:before="5"/>
        <w:rPr>
          <w:b/>
          <w:sz w:val="9"/>
        </w:rPr>
      </w:pPr>
    </w:p>
    <w:p>
      <w:pPr>
        <w:pStyle w:val="ListParagraph"/>
        <w:numPr>
          <w:ilvl w:val="0"/>
          <w:numId w:val="27"/>
        </w:numPr>
        <w:tabs>
          <w:tab w:pos="2705" w:val="left" w:leader="none"/>
          <w:tab w:pos="2706" w:val="left" w:leader="none"/>
        </w:tabs>
        <w:spacing w:line="240" w:lineRule="auto" w:before="91" w:after="0"/>
        <w:ind w:left="2705" w:right="0" w:hanging="721"/>
        <w:jc w:val="left"/>
        <w:rPr>
          <w:b/>
          <w:sz w:val="20"/>
        </w:rPr>
      </w:pPr>
      <w:r>
        <w:rPr>
          <w:sz w:val="20"/>
        </w:rPr>
        <w:t>Promethazine</w:t>
      </w:r>
      <w:r>
        <w:rPr>
          <w:spacing w:val="-4"/>
          <w:sz w:val="20"/>
        </w:rPr>
        <w:t> </w:t>
      </w:r>
      <w:r>
        <w:rPr>
          <w:sz w:val="20"/>
        </w:rPr>
        <w:t>(25mg/kg)</w:t>
      </w:r>
      <w:r>
        <w:rPr>
          <w:spacing w:val="-1"/>
          <w:sz w:val="20"/>
        </w:rPr>
        <w:t> </w:t>
      </w:r>
      <w:r>
        <w:rPr>
          <w:sz w:val="20"/>
        </w:rPr>
        <w:t>treated</w:t>
      </w:r>
      <w:r>
        <w:rPr>
          <w:spacing w:val="-2"/>
          <w:sz w:val="20"/>
        </w:rPr>
        <w:t> </w:t>
      </w:r>
      <w:r>
        <w:rPr>
          <w:sz w:val="20"/>
        </w:rPr>
        <w:t>group</w:t>
      </w:r>
      <w:r>
        <w:rPr>
          <w:spacing w:val="-1"/>
          <w:sz w:val="20"/>
        </w:rPr>
        <w:t> </w:t>
      </w:r>
      <w:r>
        <w:rPr>
          <w:sz w:val="20"/>
        </w:rPr>
        <w:t>showing</w:t>
      </w:r>
      <w:r>
        <w:rPr>
          <w:spacing w:val="-5"/>
          <w:sz w:val="20"/>
        </w:rPr>
        <w:t> </w:t>
      </w:r>
      <w:r>
        <w:rPr>
          <w:sz w:val="20"/>
        </w:rPr>
        <w:t>lymphocye hyperplasia</w:t>
      </w:r>
      <w:r>
        <w:rPr>
          <w:b/>
          <w:sz w:val="20"/>
        </w:rPr>
        <w:t>,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(H)</w:t>
      </w:r>
    </w:p>
    <w:p>
      <w:pPr>
        <w:tabs>
          <w:tab w:pos="2705" w:val="left" w:leader="none"/>
        </w:tabs>
        <w:spacing w:line="242" w:lineRule="auto" w:before="197"/>
        <w:ind w:left="2705" w:right="1416" w:hanging="720"/>
        <w:jc w:val="left"/>
        <w:rPr>
          <w:b/>
          <w:sz w:val="20"/>
        </w:rPr>
      </w:pPr>
      <w:r>
        <w:rPr/>
        <w:drawing>
          <wp:anchor distT="0" distB="0" distL="0" distR="0" allowOverlap="1" layoutInCell="1" locked="0" behindDoc="0" simplePos="0" relativeHeight="32">
            <wp:simplePos x="0" y="0"/>
            <wp:positionH relativeFrom="page">
              <wp:posOffset>1295400</wp:posOffset>
            </wp:positionH>
            <wp:positionV relativeFrom="paragraph">
              <wp:posOffset>503884</wp:posOffset>
            </wp:positionV>
            <wp:extent cx="2548918" cy="1797558"/>
            <wp:effectExtent l="0" t="0" r="0" b="0"/>
            <wp:wrapTopAndBottom/>
            <wp:docPr id="15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8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8918" cy="17975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3">
            <wp:simplePos x="0" y="0"/>
            <wp:positionH relativeFrom="page">
              <wp:posOffset>3981450</wp:posOffset>
            </wp:positionH>
            <wp:positionV relativeFrom="paragraph">
              <wp:posOffset>475309</wp:posOffset>
            </wp:positionV>
            <wp:extent cx="2547837" cy="1796795"/>
            <wp:effectExtent l="0" t="0" r="0" b="0"/>
            <wp:wrapTopAndBottom/>
            <wp:docPr id="17" name="image1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9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7837" cy="1796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4">
            <wp:simplePos x="0" y="0"/>
            <wp:positionH relativeFrom="page">
              <wp:posOffset>1310005</wp:posOffset>
            </wp:positionH>
            <wp:positionV relativeFrom="paragraph">
              <wp:posOffset>2389834</wp:posOffset>
            </wp:positionV>
            <wp:extent cx="2576358" cy="1796795"/>
            <wp:effectExtent l="0" t="0" r="0" b="0"/>
            <wp:wrapTopAndBottom/>
            <wp:docPr id="19" name="image2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20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6358" cy="1796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5">
            <wp:simplePos x="0" y="0"/>
            <wp:positionH relativeFrom="page">
              <wp:posOffset>3967479</wp:posOffset>
            </wp:positionH>
            <wp:positionV relativeFrom="paragraph">
              <wp:posOffset>2404312</wp:posOffset>
            </wp:positionV>
            <wp:extent cx="2577053" cy="1783080"/>
            <wp:effectExtent l="0" t="0" r="0" b="0"/>
            <wp:wrapTopAndBottom/>
            <wp:docPr id="21" name="image2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21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7053" cy="1783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0"/>
        </w:rPr>
        <w:t>5</w:t>
        <w:tab/>
      </w:r>
      <w:r>
        <w:rPr>
          <w:sz w:val="20"/>
        </w:rPr>
        <w:t>Mice treated with artemether-lumenfantrine L (70 mg/kg) plus promethazine (25mg/kg) showing</w:t>
      </w:r>
      <w:r>
        <w:rPr>
          <w:spacing w:val="-47"/>
          <w:sz w:val="20"/>
        </w:rPr>
        <w:t> </w:t>
      </w:r>
      <w:r>
        <w:rPr>
          <w:sz w:val="20"/>
        </w:rPr>
        <w:t>slight</w:t>
      </w:r>
      <w:r>
        <w:rPr>
          <w:spacing w:val="-1"/>
          <w:sz w:val="20"/>
        </w:rPr>
        <w:t> </w:t>
      </w:r>
      <w:r>
        <w:rPr>
          <w:sz w:val="20"/>
        </w:rPr>
        <w:t>lymphocyte hyperplasia,</w:t>
      </w:r>
      <w:r>
        <w:rPr>
          <w:spacing w:val="4"/>
          <w:sz w:val="20"/>
        </w:rPr>
        <w:t> </w:t>
      </w:r>
      <w:r>
        <w:rPr>
          <w:b/>
          <w:sz w:val="20"/>
        </w:rPr>
        <w:t>(S)</w:t>
      </w:r>
    </w:p>
    <w:p>
      <w:pPr>
        <w:pStyle w:val="BodyText"/>
        <w:spacing w:before="2"/>
        <w:rPr>
          <w:b/>
          <w:sz w:val="6"/>
        </w:rPr>
      </w:pPr>
    </w:p>
    <w:p>
      <w:pPr>
        <w:pStyle w:val="ListParagraph"/>
        <w:numPr>
          <w:ilvl w:val="0"/>
          <w:numId w:val="28"/>
        </w:numPr>
        <w:tabs>
          <w:tab w:pos="2705" w:val="left" w:leader="none"/>
          <w:tab w:pos="2706" w:val="left" w:leader="none"/>
        </w:tabs>
        <w:spacing w:line="240" w:lineRule="auto" w:before="0" w:after="0"/>
        <w:ind w:left="2705" w:right="0" w:hanging="721"/>
        <w:jc w:val="left"/>
        <w:rPr>
          <w:sz w:val="20"/>
        </w:rPr>
      </w:pPr>
      <w:r>
        <w:rPr>
          <w:sz w:val="20"/>
        </w:rPr>
        <w:t>Artemether-lumenfantrine</w:t>
      </w:r>
      <w:r>
        <w:rPr>
          <w:spacing w:val="9"/>
          <w:sz w:val="20"/>
        </w:rPr>
        <w:t> </w:t>
      </w:r>
      <w:r>
        <w:rPr>
          <w:sz w:val="20"/>
        </w:rPr>
        <w:t>(70</w:t>
      </w:r>
      <w:r>
        <w:rPr>
          <w:spacing w:val="58"/>
          <w:sz w:val="20"/>
        </w:rPr>
        <w:t> </w:t>
      </w:r>
      <w:r>
        <w:rPr>
          <w:sz w:val="20"/>
        </w:rPr>
        <w:t>mg/kg)</w:t>
      </w:r>
      <w:r>
        <w:rPr>
          <w:spacing w:val="55"/>
          <w:sz w:val="20"/>
        </w:rPr>
        <w:t> </w:t>
      </w:r>
      <w:r>
        <w:rPr>
          <w:sz w:val="20"/>
        </w:rPr>
        <w:t>plus</w:t>
      </w:r>
      <w:r>
        <w:rPr>
          <w:spacing w:val="54"/>
          <w:sz w:val="20"/>
        </w:rPr>
        <w:t> </w:t>
      </w:r>
      <w:r>
        <w:rPr>
          <w:sz w:val="20"/>
        </w:rPr>
        <w:t>promethazine</w:t>
      </w:r>
      <w:r>
        <w:rPr>
          <w:spacing w:val="58"/>
          <w:sz w:val="20"/>
        </w:rPr>
        <w:t> </w:t>
      </w:r>
      <w:r>
        <w:rPr>
          <w:sz w:val="20"/>
        </w:rPr>
        <w:t>(50mg/kg)</w:t>
      </w:r>
      <w:r>
        <w:rPr>
          <w:spacing w:val="58"/>
          <w:sz w:val="20"/>
        </w:rPr>
        <w:t> </w:t>
      </w:r>
      <w:r>
        <w:rPr>
          <w:sz w:val="20"/>
        </w:rPr>
        <w:t>treated</w:t>
      </w:r>
      <w:r>
        <w:rPr>
          <w:spacing w:val="58"/>
          <w:sz w:val="20"/>
        </w:rPr>
        <w:t> </w:t>
      </w:r>
      <w:r>
        <w:rPr>
          <w:sz w:val="20"/>
        </w:rPr>
        <w:t>group</w:t>
      </w:r>
      <w:r>
        <w:rPr>
          <w:spacing w:val="57"/>
          <w:sz w:val="20"/>
        </w:rPr>
        <w:t> </w:t>
      </w:r>
      <w:r>
        <w:rPr>
          <w:sz w:val="20"/>
        </w:rPr>
        <w:t>showing</w:t>
      </w:r>
    </w:p>
    <w:p>
      <w:pPr>
        <w:spacing w:before="0"/>
        <w:ind w:left="6642" w:right="0" w:firstLine="0"/>
        <w:jc w:val="left"/>
        <w:rPr>
          <w:b/>
          <w:sz w:val="20"/>
        </w:rPr>
      </w:pPr>
      <w:r>
        <w:rPr/>
        <w:pict>
          <v:shape style="position:absolute;margin-left:306.309998pt;margin-top:97.675941pt;width:11.3pt;height:11.05pt;mso-position-horizontal-relative:page;mso-position-vertical-relative:paragraph;z-index:-17372672" type="#_x0000_t202" filled="false" stroked="false">
            <v:textbox inset="0,0,0,0">
              <w:txbxContent>
                <w:p>
                  <w:pPr>
                    <w:spacing w:line="221" w:lineRule="exact" w:before="0"/>
                    <w:ind w:left="0" w:right="0" w:firstLine="0"/>
                    <w:jc w:val="left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sz w:val="22"/>
                    </w:rPr>
                    <w:t>56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292.899994pt;margin-top:14.675986pt;width:195.6pt;height:143.1pt;mso-position-horizontal-relative:page;mso-position-vertical-relative:paragraph;z-index:15750656" coordorigin="5858,294" coordsize="3912,2862">
            <v:shape style="position:absolute;left:5858;top:293;width:3912;height:2862" type="#_x0000_t75" stroked="false">
              <v:imagedata r:id="rId35" o:title=""/>
            </v:shape>
            <v:rect style="position:absolute;left:5871;top:980;width:335;height:412" filled="false" stroked="true" strokeweight=".75pt" strokecolor="#000000">
              <v:stroke dashstyle="solid"/>
            </v:rect>
            <v:shape style="position:absolute;left:5871;top:1106;width:355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w w:val="100"/>
                        <w:sz w:val="22"/>
                        <w:shd w:fill="FFFFFF" w:color="auto" w:val="clear"/>
                      </w:rPr>
                      <w:t> </w:t>
                    </w:r>
                    <w:r>
                      <w:rPr>
                        <w:rFonts w:ascii="Calibri"/>
                        <w:sz w:val="22"/>
                        <w:shd w:fill="FFFFFF" w:color="auto" w:val="clear"/>
                      </w:rPr>
                      <w:t> </w:t>
                    </w:r>
                    <w:r>
                      <w:rPr>
                        <w:rFonts w:ascii="Calibri"/>
                        <w:spacing w:val="5"/>
                        <w:sz w:val="22"/>
                        <w:shd w:fill="FFFFFF" w:color="auto" w:val="clear"/>
                      </w:rPr>
                      <w:t> </w:t>
                    </w:r>
                    <w:r>
                      <w:rPr>
                        <w:rFonts w:ascii="Calibri"/>
                        <w:sz w:val="22"/>
                        <w:shd w:fill="FFFFFF" w:color="auto" w:val="clear"/>
                      </w:rPr>
                      <w:t>2</w:t>
                    </w:r>
                    <w:r>
                      <w:rPr>
                        <w:rFonts w:ascii="Calibri"/>
                        <w:spacing w:val="18"/>
                        <w:sz w:val="22"/>
                        <w:shd w:fill="FFFFFF" w:color="auto" w:val="clear"/>
                      </w:rPr>
                      <w:t> 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93.175003pt;margin-top:14.675986pt;width:193.95pt;height:143.1pt;mso-position-horizontal-relative:page;mso-position-vertical-relative:paragraph;z-index:15752704" coordorigin="1864,294" coordsize="3879,2862" alt="C:\Users\USER\Documents\new c kid.jpg">
            <v:shape style="position:absolute;left:1864;top:293;width:3878;height:2862" type="#_x0000_t75" alt="C:\Users\USER\Documents\new c kid.jpg" stroked="false">
              <v:imagedata r:id="rId36" o:title=""/>
            </v:shape>
            <v:rect style="position:absolute;left:1871;top:979;width:438;height:374" filled="true" fillcolor="#ffffff" stroked="false">
              <v:fill type="solid"/>
            </v:rect>
            <v:rect style="position:absolute;left:1871;top:979;width:438;height:374" filled="false" stroked="true" strokeweight=".75pt" strokecolor="#000000">
              <v:stroke dashstyle="solid"/>
            </v:rect>
            <v:shape style="position:absolute;left:2023;top:1106;width:132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w w:val="100"/>
                        <w:sz w:val="22"/>
                      </w:rPr>
                      <w:t>1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sz w:val="20"/>
        </w:rPr>
        <w:t>moderate</w:t>
      </w:r>
      <w:r>
        <w:rPr>
          <w:spacing w:val="-2"/>
          <w:sz w:val="20"/>
        </w:rPr>
        <w:t> </w:t>
      </w:r>
      <w:r>
        <w:rPr>
          <w:sz w:val="20"/>
        </w:rPr>
        <w:t>lymphocyte hyperplasia,</w:t>
      </w:r>
      <w:r>
        <w:rPr>
          <w:spacing w:val="-1"/>
          <w:sz w:val="20"/>
        </w:rPr>
        <w:t> </w:t>
      </w:r>
      <w:r>
        <w:rPr>
          <w:b/>
          <w:sz w:val="20"/>
        </w:rPr>
        <w:t>(M)</w:t>
      </w:r>
    </w:p>
    <w:p>
      <w:pPr>
        <w:spacing w:after="0"/>
        <w:jc w:val="left"/>
        <w:rPr>
          <w:sz w:val="20"/>
        </w:rPr>
        <w:sectPr>
          <w:type w:val="continuous"/>
          <w:pgSz w:w="11910" w:h="16840"/>
          <w:pgMar w:top="1340" w:bottom="280" w:left="0" w:right="0"/>
        </w:sectPr>
      </w:pPr>
    </w:p>
    <w:p>
      <w:pPr>
        <w:pStyle w:val="BodyText"/>
        <w:spacing w:before="5"/>
        <w:rPr>
          <w:b/>
          <w:sz w:val="3"/>
        </w:rPr>
      </w:pPr>
    </w:p>
    <w:p>
      <w:pPr>
        <w:tabs>
          <w:tab w:pos="9044" w:val="left" w:leader="none"/>
        </w:tabs>
        <w:spacing w:line="240" w:lineRule="auto"/>
        <w:ind w:left="5610" w:right="0" w:firstLine="0"/>
        <w:rPr>
          <w:sz w:val="20"/>
        </w:rPr>
      </w:pPr>
      <w:r>
        <w:rPr>
          <w:position w:val="44"/>
          <w:sz w:val="20"/>
        </w:rPr>
        <w:pict>
          <v:shape style="width:20.25pt;height:25.75pt;mso-position-horizontal-relative:char;mso-position-vertical-relative:line" type="#_x0000_t202" filled="false" stroked="true" strokeweight=".75pt" strokecolor="#000000">
            <w10:anchorlock/>
            <v:textbox inset="0,0,0,0">
              <w:txbxContent>
                <w:p>
                  <w:pPr>
                    <w:spacing w:before="72"/>
                    <w:ind w:left="0" w:right="4" w:firstLine="0"/>
                    <w:jc w:val="center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w w:val="100"/>
                      <w:sz w:val="22"/>
                    </w:rPr>
                    <w:t>L</w:t>
                  </w:r>
                </w:p>
              </w:txbxContent>
            </v:textbox>
            <v:stroke dashstyle="solid"/>
          </v:shape>
        </w:pict>
      </w:r>
      <w:r>
        <w:rPr>
          <w:position w:val="44"/>
          <w:sz w:val="20"/>
        </w:rPr>
      </w:r>
      <w:r>
        <w:rPr>
          <w:position w:val="57"/>
          <w:sz w:val="20"/>
        </w:rPr>
        <w:pict>
          <v:group style="width:30.5pt;height:14.1pt;mso-position-horizontal-relative:char;mso-position-vertical-relative:line" coordorigin="0,0" coordsize="610,282">
            <v:shape style="position:absolute;left:7;top:7;width:595;height:267" coordorigin="8,8" coordsize="595,267" path="m454,274l454,208,8,208,8,74,454,74,454,8,603,141,454,274xe" filled="false" stroked="true" strokeweight=".75pt" strokecolor="#000000">
              <v:path arrowok="t"/>
              <v:stroke dashstyle="solid"/>
            </v:shape>
          </v:group>
        </w:pict>
      </w:r>
      <w:r>
        <w:rPr>
          <w:position w:val="57"/>
          <w:sz w:val="20"/>
        </w:rPr>
      </w:r>
      <w:r>
        <w:rPr>
          <w:position w:val="57"/>
          <w:sz w:val="20"/>
        </w:rPr>
        <w:tab/>
      </w:r>
      <w:r>
        <w:rPr>
          <w:position w:val="0"/>
          <w:sz w:val="20"/>
        </w:rPr>
        <w:pict>
          <v:shape style="width:19pt;height:26.95pt;mso-position-horizontal-relative:char;mso-position-vertical-relative:line" type="#_x0000_t202" filled="false" stroked="true" strokeweight=".75pt" strokecolor="#000000">
            <w10:anchorlock/>
            <v:textbox inset="0,0,0,0">
              <w:txbxContent>
                <w:p>
                  <w:pPr>
                    <w:spacing w:before="71"/>
                    <w:ind w:left="146" w:right="0" w:firstLine="0"/>
                    <w:jc w:val="left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w w:val="100"/>
                      <w:sz w:val="22"/>
                    </w:rPr>
                    <w:t>C</w:t>
                  </w:r>
                </w:p>
              </w:txbxContent>
            </v:textbox>
            <v:stroke dashstyle="solid"/>
          </v:shape>
        </w:pict>
      </w:r>
      <w:r>
        <w:rPr>
          <w:position w:val="0"/>
          <w:sz w:val="20"/>
        </w:rPr>
      </w:r>
      <w:r>
        <w:rPr>
          <w:spacing w:val="-32"/>
          <w:position w:val="0"/>
          <w:sz w:val="20"/>
        </w:rPr>
        <w:t> </w:t>
      </w:r>
      <w:r>
        <w:rPr>
          <w:spacing w:val="-32"/>
          <w:position w:val="7"/>
          <w:sz w:val="20"/>
        </w:rPr>
        <w:pict>
          <v:group style="width:30.5pt;height:12.95pt;mso-position-horizontal-relative:char;mso-position-vertical-relative:line" coordorigin="0,0" coordsize="610,259">
            <v:shape style="position:absolute;left:7;top:7;width:595;height:244" coordorigin="8,8" coordsize="595,244" path="m454,251l454,190,8,190,8,68,454,68,454,8,603,129,454,251xe" filled="false" stroked="true" strokeweight=".75pt" strokecolor="#000000">
              <v:path arrowok="t"/>
              <v:stroke dashstyle="solid"/>
            </v:shape>
          </v:group>
        </w:pict>
      </w:r>
      <w:r>
        <w:rPr>
          <w:spacing w:val="-32"/>
          <w:position w:val="7"/>
          <w:sz w:val="20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27"/>
        </w:rPr>
      </w:pPr>
    </w:p>
    <w:p>
      <w:pPr>
        <w:spacing w:after="0"/>
        <w:rPr>
          <w:sz w:val="27"/>
        </w:rPr>
        <w:sectPr>
          <w:footerReference w:type="default" r:id="rId37"/>
          <w:pgSz w:w="11910" w:h="16840"/>
          <w:pgMar w:footer="1002" w:header="0" w:top="1580" w:bottom="1200" w:left="0" w:right="0"/>
          <w:pgNumType w:start="57"/>
        </w:sectPr>
      </w:pPr>
    </w:p>
    <w:p>
      <w:pPr>
        <w:pStyle w:val="BodyText"/>
        <w:rPr>
          <w:b/>
          <w:sz w:val="22"/>
        </w:rPr>
      </w:pPr>
    </w:p>
    <w:p>
      <w:pPr>
        <w:spacing w:line="242" w:lineRule="auto" w:before="181"/>
        <w:ind w:left="4169" w:right="-2" w:firstLine="0"/>
        <w:jc w:val="left"/>
        <w:rPr>
          <w:sz w:val="20"/>
        </w:rPr>
      </w:pPr>
      <w:r>
        <w:rPr/>
        <w:pict>
          <v:group style="position:absolute;margin-left:-.375pt;margin-top:.295955pt;width:200.1pt;height:141.450pt;mso-position-horizontal-relative:page;mso-position-vertical-relative:paragraph;z-index:15757312" coordorigin="-8,6" coordsize="4002,2829">
            <v:shape style="position:absolute;left:30;top:40;width:3964;height:2794" type="#_x0000_t75" stroked="false">
              <v:imagedata r:id="rId38" o:title=""/>
            </v:shape>
            <v:shape style="position:absolute;left:30;top:5;width:3844;height:2794" type="#_x0000_t75" alt="C:\Users\USER\Documents\new 3 kid.jpg" stroked="false">
              <v:imagedata r:id="rId39" o:title=""/>
            </v:shape>
            <v:rect style="position:absolute;left:0;top:35;width:226;height:402" filled="true" fillcolor="#ffffff" stroked="false">
              <v:fill type="solid"/>
            </v:rect>
            <v:shape style="position:absolute;left:0;top:35;width:226;height:402" coordorigin="0,36" coordsize="226,402" path="m0,438l226,438,226,36,0,36e" filled="false" stroked="true" strokeweight=".75pt" strokecolor="#000000">
              <v:path arrowok="t"/>
              <v:stroke dashstyle="solid"/>
            </v:shape>
            <v:shape style="position:absolute;left:2435;top:570;width:595;height:244" coordorigin="2435,571" coordsize="595,244" path="m2881,571l2881,632,2435,632,2435,754,2881,754,2881,815,3030,693,2881,571xe" filled="true" fillcolor="#ffffff" stroked="false">
              <v:path arrowok="t"/>
              <v:fill type="solid"/>
            </v:shape>
            <v:shape style="position:absolute;left:2435;top:570;width:595;height:244" coordorigin="2435,571" coordsize="595,244" path="m2881,571l2881,632,2435,632,2435,754,2881,754,2881,815,3030,693,2881,571xe" filled="false" stroked="true" strokeweight=".75pt" strokecolor="#000000">
              <v:path arrowok="t"/>
              <v:stroke dashstyle="solid"/>
            </v:shape>
            <v:rect style="position:absolute;left:2003;top:520;width:380;height:539" filled="true" fillcolor="#ffffff" stroked="false">
              <v:fill type="solid"/>
            </v:rect>
            <v:rect style="position:absolute;left:2003;top:520;width:380;height:539" filled="false" stroked="true" strokeweight=".75pt" strokecolor="#000000">
              <v:stroke dashstyle="solid"/>
            </v:rect>
            <w10:wrap type="none"/>
          </v:group>
        </w:pict>
      </w:r>
      <w:r>
        <w:rPr/>
        <w:pict>
          <v:shape style="position:absolute;margin-left:100.150002pt;margin-top:26.045954pt;width:19pt;height:26.95pt;mso-position-horizontal-relative:page;mso-position-vertical-relative:paragraph;z-index:15758848" type="#_x0000_t202" filled="false" stroked="false">
            <v:textbox inset="0,0,0,0">
              <w:txbxContent>
                <w:p>
                  <w:pPr>
                    <w:spacing w:before="79"/>
                    <w:ind w:left="152" w:right="0" w:firstLine="0"/>
                    <w:jc w:val="left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w w:val="100"/>
                      <w:sz w:val="22"/>
                    </w:rPr>
                    <w:t>T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0.0pt;margin-top:2.170955pt;width:10.95pt;height:19.350pt;mso-position-horizontal-relative:page;mso-position-vertical-relative:paragraph;z-index:15759360" type="#_x0000_t202" filled="false" stroked="false">
            <v:textbox inset="0,0,0,0">
              <w:txbxContent>
                <w:p>
                  <w:pPr>
                    <w:spacing w:before="71"/>
                    <w:ind w:left="52" w:right="0" w:firstLine="0"/>
                    <w:jc w:val="left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w w:val="100"/>
                      <w:sz w:val="22"/>
                    </w:rPr>
                    <w:t>4</w:t>
                  </w:r>
                </w:p>
              </w:txbxContent>
            </v:textbox>
            <w10:wrap type="none"/>
          </v:shape>
        </w:pict>
      </w:r>
      <w:r>
        <w:rPr>
          <w:b/>
          <w:sz w:val="20"/>
        </w:rPr>
        <w:t>PLATE</w:t>
      </w:r>
      <w:r>
        <w:rPr>
          <w:b/>
          <w:spacing w:val="29"/>
          <w:sz w:val="20"/>
        </w:rPr>
        <w:t> </w:t>
      </w:r>
      <w:r>
        <w:rPr>
          <w:b/>
          <w:sz w:val="20"/>
        </w:rPr>
        <w:t>III</w:t>
      </w:r>
      <w:r>
        <w:rPr>
          <w:sz w:val="20"/>
        </w:rPr>
        <w:t>:</w:t>
      </w:r>
      <w:r>
        <w:rPr>
          <w:spacing w:val="28"/>
          <w:sz w:val="20"/>
        </w:rPr>
        <w:t> </w:t>
      </w:r>
      <w:r>
        <w:rPr>
          <w:sz w:val="20"/>
        </w:rPr>
        <w:t>Histopathologica</w:t>
      </w:r>
      <w:r>
        <w:rPr>
          <w:spacing w:val="-47"/>
          <w:sz w:val="20"/>
        </w:rPr>
        <w:t> </w:t>
      </w:r>
      <w:r>
        <w:rPr>
          <w:sz w:val="20"/>
        </w:rPr>
        <w:t>follows:(H</w:t>
      </w:r>
      <w:r>
        <w:rPr>
          <w:spacing w:val="1"/>
          <w:sz w:val="20"/>
        </w:rPr>
        <w:t> </w:t>
      </w:r>
      <w:r>
        <w:rPr>
          <w:sz w:val="20"/>
        </w:rPr>
        <w:t>&amp;</w:t>
      </w:r>
      <w:r>
        <w:rPr>
          <w:spacing w:val="-3"/>
          <w:sz w:val="20"/>
        </w:rPr>
        <w:t> </w:t>
      </w:r>
      <w:r>
        <w:rPr>
          <w:sz w:val="20"/>
        </w:rPr>
        <w:t>E Stain,</w:t>
      </w:r>
      <w:r>
        <w:rPr>
          <w:spacing w:val="-1"/>
          <w:sz w:val="20"/>
        </w:rPr>
        <w:t> </w:t>
      </w:r>
      <w:r>
        <w:rPr>
          <w:sz w:val="20"/>
        </w:rPr>
        <w:t>×400)</w:t>
      </w:r>
    </w:p>
    <w:p>
      <w:pPr>
        <w:pStyle w:val="ListParagraph"/>
        <w:numPr>
          <w:ilvl w:val="1"/>
          <w:numId w:val="28"/>
        </w:numPr>
        <w:tabs>
          <w:tab w:pos="4889" w:val="left" w:leader="none"/>
          <w:tab w:pos="4890" w:val="left" w:leader="none"/>
        </w:tabs>
        <w:spacing w:line="242" w:lineRule="auto" w:before="197" w:after="0"/>
        <w:ind w:left="4169" w:right="87" w:firstLine="0"/>
        <w:jc w:val="left"/>
        <w:rPr>
          <w:sz w:val="20"/>
        </w:rPr>
      </w:pPr>
      <w:r>
        <w:rPr>
          <w:sz w:val="20"/>
        </w:rPr>
        <w:t>Normal</w:t>
      </w:r>
      <w:r>
        <w:rPr>
          <w:spacing w:val="1"/>
          <w:sz w:val="20"/>
        </w:rPr>
        <w:t> </w:t>
      </w:r>
      <w:r>
        <w:rPr>
          <w:sz w:val="20"/>
        </w:rPr>
        <w:t>control</w:t>
      </w:r>
      <w:r>
        <w:rPr>
          <w:spacing w:val="1"/>
          <w:sz w:val="20"/>
        </w:rPr>
        <w:t> </w:t>
      </w:r>
      <w:r>
        <w:rPr>
          <w:sz w:val="20"/>
        </w:rPr>
        <w:t>mic</w:t>
      </w:r>
      <w:r>
        <w:rPr>
          <w:spacing w:val="-47"/>
          <w:sz w:val="20"/>
        </w:rPr>
        <w:t> </w:t>
      </w:r>
      <w:r>
        <w:rPr>
          <w:sz w:val="20"/>
        </w:rPr>
        <w:t>tubules</w:t>
      </w:r>
      <w:r>
        <w:rPr>
          <w:spacing w:val="-3"/>
          <w:sz w:val="20"/>
        </w:rPr>
        <w:t> </w:t>
      </w:r>
      <w:r>
        <w:rPr>
          <w:sz w:val="20"/>
        </w:rPr>
        <w:t>and glomerulus,</w:t>
      </w:r>
      <w:r>
        <w:rPr>
          <w:b/>
          <w:sz w:val="20"/>
        </w:rPr>
        <w:t>(N</w:t>
      </w:r>
      <w:r>
        <w:rPr>
          <w:sz w:val="20"/>
        </w:rPr>
        <w:t>)</w:t>
      </w:r>
    </w:p>
    <w:p>
      <w:pPr>
        <w:pStyle w:val="ListParagraph"/>
        <w:numPr>
          <w:ilvl w:val="1"/>
          <w:numId w:val="28"/>
        </w:numPr>
        <w:tabs>
          <w:tab w:pos="4774" w:val="left" w:leader="none"/>
          <w:tab w:pos="4775" w:val="left" w:leader="none"/>
        </w:tabs>
        <w:spacing w:line="242" w:lineRule="auto" w:before="195" w:after="0"/>
        <w:ind w:left="4774" w:right="21" w:hanging="605"/>
        <w:jc w:val="right"/>
        <w:rPr>
          <w:sz w:val="20"/>
        </w:rPr>
      </w:pPr>
      <w:r>
        <w:rPr>
          <w:i/>
          <w:sz w:val="20"/>
        </w:rPr>
        <w:t>Plasmodium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berghei</w:t>
      </w:r>
      <w:r>
        <w:rPr>
          <w:sz w:val="20"/>
        </w:rPr>
        <w:t>in</w:t>
      </w:r>
      <w:r>
        <w:rPr>
          <w:spacing w:val="-47"/>
          <w:sz w:val="20"/>
        </w:rPr>
        <w:t> </w:t>
      </w:r>
      <w:r>
        <w:rPr>
          <w:sz w:val="20"/>
        </w:rPr>
        <w:t>showing</w:t>
      </w:r>
      <w:r>
        <w:rPr>
          <w:spacing w:val="-3"/>
          <w:sz w:val="20"/>
        </w:rPr>
        <w:t> </w:t>
      </w:r>
      <w:r>
        <w:rPr>
          <w:sz w:val="20"/>
        </w:rPr>
        <w:t>necrosis</w:t>
      </w:r>
      <w:r>
        <w:rPr>
          <w:spacing w:val="-5"/>
          <w:sz w:val="20"/>
        </w:rPr>
        <w:t> </w:t>
      </w:r>
      <w:r>
        <w:rPr>
          <w:sz w:val="20"/>
        </w:rPr>
        <w:t>and</w:t>
      </w:r>
      <w:r>
        <w:rPr>
          <w:spacing w:val="-3"/>
          <w:sz w:val="20"/>
        </w:rPr>
        <w:t> </w:t>
      </w:r>
      <w:r>
        <w:rPr>
          <w:sz w:val="20"/>
        </w:rPr>
        <w:t>d</w:t>
      </w:r>
    </w:p>
    <w:p>
      <w:pPr>
        <w:spacing w:line="276" w:lineRule="auto" w:before="56"/>
        <w:ind w:left="72" w:right="-17" w:firstLine="0"/>
        <w:jc w:val="left"/>
        <w:rPr>
          <w:rFonts w:ascii="Calibri"/>
          <w:sz w:val="22"/>
        </w:rPr>
      </w:pPr>
      <w:r>
        <w:rPr/>
        <w:br w:type="column"/>
      </w:r>
      <w:r>
        <w:rPr>
          <w:rFonts w:ascii="Calibri"/>
          <w:sz w:val="22"/>
        </w:rPr>
        <w:t>[Type a quote from the document</w:t>
      </w:r>
      <w:r>
        <w:rPr>
          <w:rFonts w:ascii="Calibri"/>
          <w:spacing w:val="-47"/>
          <w:sz w:val="22"/>
        </w:rPr>
        <w:t> </w:t>
      </w:r>
      <w:r>
        <w:rPr>
          <w:rFonts w:ascii="Calibri"/>
          <w:sz w:val="22"/>
        </w:rPr>
        <w:t>or the summary of an interesting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point. You can position the text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box anywhere in the document.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Use the Text Box Tools tab to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change the formatting of the pull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quote</w:t>
      </w:r>
      <w:r>
        <w:rPr>
          <w:rFonts w:ascii="Calibri"/>
          <w:spacing w:val="-3"/>
          <w:sz w:val="22"/>
        </w:rPr>
        <w:t> </w:t>
      </w:r>
      <w:r>
        <w:rPr>
          <w:rFonts w:ascii="Calibri"/>
          <w:sz w:val="22"/>
        </w:rPr>
        <w:t>text box.]</w:t>
      </w:r>
    </w:p>
    <w:p>
      <w:pPr>
        <w:pStyle w:val="BodyText"/>
        <w:rPr>
          <w:rFonts w:ascii="Calibri"/>
          <w:sz w:val="22"/>
        </w:rPr>
      </w:pPr>
      <w:r>
        <w:rPr/>
        <w:br w:type="column"/>
      </w:r>
      <w:r>
        <w:rPr>
          <w:rFonts w:ascii="Calibri"/>
          <w:sz w:val="22"/>
        </w:rPr>
      </w:r>
    </w:p>
    <w:p>
      <w:pPr>
        <w:spacing w:line="688" w:lineRule="auto" w:before="166"/>
        <w:ind w:left="68" w:right="1417" w:firstLine="67"/>
        <w:jc w:val="both"/>
        <w:rPr>
          <w:sz w:val="20"/>
        </w:rPr>
      </w:pPr>
      <w:r>
        <w:rPr>
          <w:sz w:val="20"/>
        </w:rPr>
        <w:t>ted as</w:t>
      </w:r>
      <w:r>
        <w:rPr>
          <w:spacing w:val="-47"/>
          <w:sz w:val="20"/>
        </w:rPr>
        <w:t> </w:t>
      </w:r>
      <w:r>
        <w:rPr>
          <w:sz w:val="20"/>
        </w:rPr>
        <w:t>normal</w:t>
      </w:r>
      <w:r>
        <w:rPr>
          <w:spacing w:val="-48"/>
          <w:sz w:val="20"/>
        </w:rPr>
        <w:t> </w:t>
      </w:r>
      <w:r>
        <w:rPr>
          <w:sz w:val="20"/>
        </w:rPr>
        <w:t>saline</w:t>
      </w:r>
    </w:p>
    <w:p>
      <w:pPr>
        <w:spacing w:after="0" w:line="688" w:lineRule="auto"/>
        <w:jc w:val="both"/>
        <w:rPr>
          <w:sz w:val="20"/>
        </w:rPr>
        <w:sectPr>
          <w:type w:val="continuous"/>
          <w:pgSz w:w="11910" w:h="16840"/>
          <w:pgMar w:top="1340" w:bottom="280" w:left="0" w:right="0"/>
          <w:cols w:num="3" w:equalWidth="0">
            <w:col w:w="6667" w:space="40"/>
            <w:col w:w="3108" w:space="39"/>
            <w:col w:w="2056"/>
          </w:cols>
        </w:sectPr>
      </w:pPr>
    </w:p>
    <w:p>
      <w:pPr>
        <w:pStyle w:val="ListParagraph"/>
        <w:numPr>
          <w:ilvl w:val="1"/>
          <w:numId w:val="28"/>
        </w:numPr>
        <w:tabs>
          <w:tab w:pos="4889" w:val="left" w:leader="none"/>
          <w:tab w:pos="4890" w:val="left" w:leader="none"/>
        </w:tabs>
        <w:spacing w:line="242" w:lineRule="auto" w:before="0" w:after="0"/>
        <w:ind w:left="4169" w:right="1415" w:firstLine="0"/>
        <w:jc w:val="left"/>
        <w:rPr>
          <w:sz w:val="20"/>
        </w:rPr>
      </w:pPr>
      <w:r>
        <w:rPr/>
        <w:pict>
          <v:shape style="position:absolute;margin-left:328.867767pt;margin-top:-98.569565pt;width:170.65pt;height:88.7pt;mso-position-horizontal-relative:page;mso-position-vertical-relative:paragraph;z-index:-17362944" type="#_x0000_t202" filled="false" stroked="false">
            <v:textbox inset="0,0,0,0">
              <w:txbxContent>
                <w:p>
                  <w:pPr>
                    <w:spacing w:line="221" w:lineRule="exact" w:before="0"/>
                    <w:ind w:left="89" w:right="0" w:firstLine="0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l</w:t>
                  </w:r>
                  <w:r>
                    <w:rPr>
                      <w:spacing w:val="36"/>
                      <w:sz w:val="20"/>
                    </w:rPr>
                    <w:t> </w:t>
                  </w:r>
                  <w:r>
                    <w:rPr>
                      <w:sz w:val="20"/>
                    </w:rPr>
                    <w:t>sections</w:t>
                  </w:r>
                  <w:r>
                    <w:rPr>
                      <w:spacing w:val="36"/>
                      <w:sz w:val="20"/>
                    </w:rPr>
                    <w:t> </w:t>
                  </w:r>
                  <w:r>
                    <w:rPr>
                      <w:sz w:val="20"/>
                    </w:rPr>
                    <w:t>of</w:t>
                  </w:r>
                  <w:r>
                    <w:rPr>
                      <w:spacing w:val="34"/>
                      <w:sz w:val="20"/>
                    </w:rPr>
                    <w:t> </w:t>
                  </w:r>
                  <w:r>
                    <w:rPr>
                      <w:sz w:val="20"/>
                    </w:rPr>
                    <w:t>kidney</w:t>
                  </w:r>
                  <w:r>
                    <w:rPr>
                      <w:spacing w:val="34"/>
                      <w:sz w:val="20"/>
                    </w:rPr>
                    <w:t> </w:t>
                  </w:r>
                  <w:r>
                    <w:rPr>
                      <w:sz w:val="20"/>
                    </w:rPr>
                    <w:t>tissue</w:t>
                  </w:r>
                  <w:r>
                    <w:rPr>
                      <w:spacing w:val="35"/>
                      <w:sz w:val="20"/>
                    </w:rPr>
                    <w:t> </w:t>
                  </w:r>
                  <w:r>
                    <w:rPr>
                      <w:sz w:val="20"/>
                    </w:rPr>
                    <w:t>in</w:t>
                  </w:r>
                  <w:r>
                    <w:rPr>
                      <w:spacing w:val="38"/>
                      <w:sz w:val="20"/>
                    </w:rPr>
                    <w:t> </w:t>
                  </w:r>
                  <w:r>
                    <w:rPr>
                      <w:sz w:val="20"/>
                    </w:rPr>
                    <w:t>mice</w:t>
                  </w:r>
                  <w:r>
                    <w:rPr>
                      <w:spacing w:val="38"/>
                      <w:sz w:val="20"/>
                    </w:rPr>
                    <w:t> </w:t>
                  </w:r>
                  <w:r>
                    <w:rPr>
                      <w:sz w:val="20"/>
                    </w:rPr>
                    <w:t>trea</w:t>
                  </w: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spacing w:before="177"/>
                    <w:ind w:left="0" w:right="0" w:firstLine="0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e</w:t>
                  </w:r>
                  <w:r>
                    <w:rPr>
                      <w:spacing w:val="8"/>
                      <w:sz w:val="20"/>
                    </w:rPr>
                    <w:t> </w:t>
                  </w:r>
                  <w:r>
                    <w:rPr>
                      <w:sz w:val="20"/>
                    </w:rPr>
                    <w:t>treated</w:t>
                  </w:r>
                  <w:r>
                    <w:rPr>
                      <w:spacing w:val="57"/>
                      <w:sz w:val="20"/>
                    </w:rPr>
                    <w:t> </w:t>
                  </w:r>
                  <w:r>
                    <w:rPr>
                      <w:sz w:val="20"/>
                    </w:rPr>
                    <w:t>with</w:t>
                  </w:r>
                  <w:r>
                    <w:rPr>
                      <w:spacing w:val="54"/>
                      <w:sz w:val="20"/>
                    </w:rPr>
                    <w:t> </w:t>
                  </w:r>
                  <w:r>
                    <w:rPr>
                      <w:sz w:val="20"/>
                    </w:rPr>
                    <w:t>normal</w:t>
                  </w:r>
                  <w:r>
                    <w:rPr>
                      <w:spacing w:val="55"/>
                      <w:sz w:val="20"/>
                    </w:rPr>
                    <w:t> </w:t>
                  </w:r>
                  <w:r>
                    <w:rPr>
                      <w:sz w:val="20"/>
                    </w:rPr>
                    <w:t>saline</w:t>
                  </w:r>
                  <w:r>
                    <w:rPr>
                      <w:spacing w:val="57"/>
                      <w:sz w:val="20"/>
                    </w:rPr>
                    <w:t> </w:t>
                  </w:r>
                  <w:r>
                    <w:rPr>
                      <w:sz w:val="20"/>
                    </w:rPr>
                    <w:t>showing</w:t>
                  </w:r>
                </w:p>
                <w:p>
                  <w:pPr>
                    <w:pStyle w:val="BodyText"/>
                    <w:rPr>
                      <w:sz w:val="22"/>
                    </w:rPr>
                  </w:pPr>
                </w:p>
                <w:p>
                  <w:pPr>
                    <w:spacing w:line="242" w:lineRule="auto" w:before="175"/>
                    <w:ind w:left="67" w:right="0" w:hanging="22"/>
                    <w:jc w:val="left"/>
                    <w:rPr>
                      <w:sz w:val="20"/>
                    </w:rPr>
                  </w:pPr>
                  <w:r>
                    <w:rPr>
                      <w:sz w:val="20"/>
                    </w:rPr>
                    <w:t>fected</w:t>
                  </w:r>
                  <w:r>
                    <w:rPr>
                      <w:spacing w:val="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control</w:t>
                  </w:r>
                  <w:r>
                    <w:rPr>
                      <w:spacing w:val="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mice treated</w:t>
                  </w:r>
                  <w:r>
                    <w:rPr>
                      <w:spacing w:val="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with normal</w:t>
                  </w:r>
                  <w:r>
                    <w:rPr>
                      <w:spacing w:val="-47"/>
                      <w:sz w:val="20"/>
                    </w:rPr>
                    <w:t> </w:t>
                  </w:r>
                  <w:r>
                    <w:rPr>
                      <w:sz w:val="20"/>
                    </w:rPr>
                    <w:t>istortion</w:t>
                  </w:r>
                  <w:r>
                    <w:rPr>
                      <w:spacing w:val="-2"/>
                      <w:sz w:val="20"/>
                    </w:rPr>
                    <w:t> </w:t>
                  </w:r>
                  <w:r>
                    <w:rPr>
                      <w:sz w:val="20"/>
                    </w:rPr>
                    <w:t>of</w:t>
                  </w:r>
                  <w:r>
                    <w:rPr>
                      <w:spacing w:val="-3"/>
                      <w:sz w:val="20"/>
                    </w:rPr>
                    <w:t> </w:t>
                  </w:r>
                  <w:r>
                    <w:rPr>
                      <w:sz w:val="20"/>
                    </w:rPr>
                    <w:t>gomerulus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and tubules,</w:t>
                  </w:r>
                  <w:r>
                    <w:rPr>
                      <w:spacing w:val="-1"/>
                      <w:sz w:val="20"/>
                    </w:rPr>
                    <w:t> </w:t>
                  </w:r>
                  <w:r>
                    <w:rPr>
                      <w:sz w:val="20"/>
                    </w:rPr>
                    <w:t>(</w:t>
                  </w:r>
                  <w:r>
                    <w:rPr>
                      <w:b/>
                      <w:sz w:val="20"/>
                    </w:rPr>
                    <w:t>D</w:t>
                  </w:r>
                  <w:r>
                    <w:rPr>
                      <w:sz w:val="20"/>
                    </w:rPr>
                    <w:t>)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330.875pt;margin-top:169.874985pt;width:168.7pt;height:126.8pt;mso-position-horizontal-relative:page;mso-position-vertical-relative:page;z-index:-17361408" coordorigin="6618,3397" coordsize="3374,2536">
            <v:rect style="position:absolute;left:6625;top:3405;width:3359;height:2521" filled="true" fillcolor="#ffffff" stroked="false">
              <v:fill type="solid"/>
            </v:rect>
            <v:rect style="position:absolute;left:6625;top:3405;width:3359;height:2521" filled="false" stroked="true" strokeweight=".75pt" strokecolor="#000000">
              <v:stroke dashstyle="solid"/>
            </v:rect>
            <w10:wrap type="none"/>
          </v:group>
        </w:pict>
      </w:r>
      <w:r>
        <w:rPr>
          <w:sz w:val="20"/>
        </w:rPr>
        <w:t>Artemether-lumenfantrine</w:t>
      </w:r>
      <w:r>
        <w:rPr>
          <w:spacing w:val="30"/>
          <w:sz w:val="20"/>
        </w:rPr>
        <w:t> </w:t>
      </w:r>
      <w:r>
        <w:rPr>
          <w:sz w:val="20"/>
        </w:rPr>
        <w:t>treated</w:t>
      </w:r>
      <w:r>
        <w:rPr>
          <w:spacing w:val="30"/>
          <w:sz w:val="20"/>
        </w:rPr>
        <w:t> </w:t>
      </w:r>
      <w:r>
        <w:rPr>
          <w:sz w:val="20"/>
        </w:rPr>
        <w:t>group</w:t>
      </w:r>
      <w:r>
        <w:rPr>
          <w:spacing w:val="32"/>
          <w:sz w:val="20"/>
        </w:rPr>
        <w:t> </w:t>
      </w:r>
      <w:r>
        <w:rPr>
          <w:sz w:val="20"/>
        </w:rPr>
        <w:t>showing</w:t>
      </w:r>
      <w:r>
        <w:rPr>
          <w:spacing w:val="30"/>
          <w:sz w:val="20"/>
        </w:rPr>
        <w:t> </w:t>
      </w:r>
      <w:r>
        <w:rPr>
          <w:sz w:val="20"/>
        </w:rPr>
        <w:t>slight</w:t>
      </w:r>
      <w:r>
        <w:rPr>
          <w:spacing w:val="28"/>
          <w:sz w:val="20"/>
        </w:rPr>
        <w:t> </w:t>
      </w:r>
      <w:r>
        <w:rPr>
          <w:sz w:val="20"/>
        </w:rPr>
        <w:t>lymphocyte</w:t>
      </w:r>
      <w:r>
        <w:rPr>
          <w:spacing w:val="-47"/>
          <w:sz w:val="20"/>
        </w:rPr>
        <w:t> </w:t>
      </w:r>
      <w:r>
        <w:rPr>
          <w:sz w:val="20"/>
        </w:rPr>
        <w:t>hyperplasia, (</w:t>
      </w:r>
      <w:r>
        <w:rPr>
          <w:b/>
          <w:sz w:val="20"/>
        </w:rPr>
        <w:t>L</w:t>
      </w:r>
      <w:r>
        <w:rPr>
          <w:sz w:val="20"/>
        </w:rPr>
        <w:t>)</w:t>
      </w:r>
    </w:p>
    <w:p>
      <w:pPr>
        <w:pStyle w:val="BodyText"/>
        <w:spacing w:before="7"/>
        <w:rPr>
          <w:sz w:val="17"/>
        </w:rPr>
      </w:pPr>
    </w:p>
    <w:p>
      <w:pPr>
        <w:pStyle w:val="ListParagraph"/>
        <w:numPr>
          <w:ilvl w:val="1"/>
          <w:numId w:val="28"/>
        </w:numPr>
        <w:tabs>
          <w:tab w:pos="4920" w:val="left" w:leader="none"/>
          <w:tab w:pos="4921" w:val="left" w:leader="none"/>
        </w:tabs>
        <w:spacing w:line="240" w:lineRule="auto" w:before="1" w:after="0"/>
        <w:ind w:left="4921" w:right="0" w:hanging="720"/>
        <w:jc w:val="left"/>
        <w:rPr>
          <w:sz w:val="20"/>
        </w:rPr>
      </w:pPr>
      <w:r>
        <w:rPr/>
        <w:pict>
          <v:group style="position:absolute;margin-left:-.375pt;margin-top:7.28094pt;width:201.7pt;height:139.65pt;mso-position-horizontal-relative:page;mso-position-vertical-relative:paragraph;z-index:-17361920" coordorigin="-8,146" coordsize="4034,2793">
            <v:shape style="position:absolute;left:30;top:158;width:3996;height:2767" type="#_x0000_t75" stroked="false">
              <v:imagedata r:id="rId40" o:title=""/>
            </v:shape>
            <v:shape style="position:absolute;left:30;top:161;width:3878;height:2777" type="#_x0000_t75" stroked="false">
              <v:imagedata r:id="rId41" o:title=""/>
            </v:shape>
            <v:rect style="position:absolute;left:0;top:153;width:265;height:422" filled="true" fillcolor="#ffffff" stroked="false">
              <v:fill type="solid"/>
            </v:rect>
            <v:shape style="position:absolute;left:0;top:153;width:265;height:422" coordorigin="0,153" coordsize="265,422" path="m0,575l265,575,265,153,0,153e" filled="false" stroked="true" strokeweight=".75pt" strokecolor="#000000">
              <v:path arrowok="t"/>
              <v:stroke dashstyle="solid"/>
            </v:shape>
            <w10:wrap type="none"/>
          </v:group>
        </w:pict>
      </w:r>
      <w:r>
        <w:rPr>
          <w:sz w:val="20"/>
        </w:rPr>
        <w:t>Promethazine</w:t>
      </w:r>
      <w:r>
        <w:rPr>
          <w:spacing w:val="22"/>
          <w:sz w:val="20"/>
        </w:rPr>
        <w:t> </w:t>
      </w:r>
      <w:r>
        <w:rPr>
          <w:sz w:val="20"/>
        </w:rPr>
        <w:t>(25mg/kg)</w:t>
      </w:r>
      <w:r>
        <w:rPr>
          <w:spacing w:val="26"/>
          <w:sz w:val="20"/>
        </w:rPr>
        <w:t> </w:t>
      </w:r>
      <w:r>
        <w:rPr>
          <w:sz w:val="20"/>
        </w:rPr>
        <w:t>treated</w:t>
      </w:r>
      <w:r>
        <w:rPr>
          <w:spacing w:val="25"/>
          <w:sz w:val="20"/>
        </w:rPr>
        <w:t> </w:t>
      </w:r>
      <w:r>
        <w:rPr>
          <w:sz w:val="20"/>
        </w:rPr>
        <w:t>group</w:t>
      </w:r>
      <w:r>
        <w:rPr>
          <w:spacing w:val="25"/>
          <w:sz w:val="20"/>
        </w:rPr>
        <w:t> </w:t>
      </w:r>
      <w:r>
        <w:rPr>
          <w:sz w:val="20"/>
        </w:rPr>
        <w:t>showing</w:t>
      </w:r>
      <w:r>
        <w:rPr>
          <w:spacing w:val="23"/>
          <w:sz w:val="20"/>
        </w:rPr>
        <w:t> </w:t>
      </w:r>
      <w:r>
        <w:rPr>
          <w:sz w:val="20"/>
        </w:rPr>
        <w:t>necrosis</w:t>
      </w:r>
      <w:r>
        <w:rPr>
          <w:spacing w:val="22"/>
          <w:sz w:val="20"/>
        </w:rPr>
        <w:t> </w:t>
      </w:r>
      <w:r>
        <w:rPr>
          <w:sz w:val="20"/>
        </w:rPr>
        <w:t>of</w:t>
      </w:r>
      <w:r>
        <w:rPr>
          <w:spacing w:val="21"/>
          <w:sz w:val="20"/>
        </w:rPr>
        <w:t> </w:t>
      </w:r>
      <w:r>
        <w:rPr>
          <w:sz w:val="20"/>
        </w:rPr>
        <w:t>tubules</w:t>
      </w:r>
    </w:p>
    <w:p>
      <w:pPr>
        <w:tabs>
          <w:tab w:pos="4200" w:val="left" w:leader="none"/>
        </w:tabs>
        <w:spacing w:before="0"/>
        <w:ind w:left="33" w:right="0" w:firstLine="0"/>
        <w:jc w:val="left"/>
        <w:rPr>
          <w:sz w:val="20"/>
        </w:rPr>
      </w:pPr>
      <w:r>
        <w:rPr>
          <w:rFonts w:ascii="Calibri"/>
          <w:position w:val="-1"/>
          <w:sz w:val="22"/>
        </w:rPr>
        <w:t>6</w:t>
        <w:tab/>
      </w:r>
      <w:r>
        <w:rPr>
          <w:sz w:val="20"/>
        </w:rPr>
        <w:t>and</w:t>
      </w:r>
      <w:r>
        <w:rPr>
          <w:spacing w:val="-2"/>
          <w:sz w:val="20"/>
        </w:rPr>
        <w:t> </w:t>
      </w:r>
      <w:r>
        <w:rPr>
          <w:sz w:val="20"/>
        </w:rPr>
        <w:t>glomerulus,</w:t>
      </w:r>
      <w:r>
        <w:rPr>
          <w:spacing w:val="-3"/>
          <w:sz w:val="20"/>
        </w:rPr>
        <w:t> </w:t>
      </w:r>
      <w:r>
        <w:rPr>
          <w:sz w:val="20"/>
        </w:rPr>
        <w:t>(</w:t>
      </w:r>
      <w:r>
        <w:rPr>
          <w:b/>
          <w:sz w:val="20"/>
        </w:rPr>
        <w:t>T</w:t>
      </w:r>
      <w:r>
        <w:rPr>
          <w:sz w:val="20"/>
        </w:rPr>
        <w:t>)</w:t>
      </w:r>
    </w:p>
    <w:p>
      <w:pPr>
        <w:pStyle w:val="ListParagraph"/>
        <w:numPr>
          <w:ilvl w:val="1"/>
          <w:numId w:val="28"/>
        </w:numPr>
        <w:tabs>
          <w:tab w:pos="4920" w:val="left" w:leader="none"/>
          <w:tab w:pos="4921" w:val="left" w:leader="none"/>
          <w:tab w:pos="7238" w:val="left" w:leader="none"/>
          <w:tab w:pos="7791" w:val="left" w:leader="none"/>
          <w:tab w:pos="9947" w:val="left" w:leader="none"/>
        </w:tabs>
        <w:spacing w:line="242" w:lineRule="auto" w:before="161" w:after="0"/>
        <w:ind w:left="4201" w:right="1413" w:firstLine="0"/>
        <w:jc w:val="left"/>
        <w:rPr>
          <w:sz w:val="20"/>
        </w:rPr>
      </w:pPr>
      <w:r>
        <w:rPr>
          <w:sz w:val="20"/>
        </w:rPr>
        <w:t>Artemether-lumenfantrine</w:t>
        <w:tab/>
        <w:t>plus</w:t>
        <w:tab/>
        <w:t>promethazine(25mg/kg)</w:t>
        <w:tab/>
      </w:r>
      <w:r>
        <w:rPr>
          <w:spacing w:val="-1"/>
          <w:sz w:val="20"/>
        </w:rPr>
        <w:t>treated</w:t>
      </w:r>
      <w:r>
        <w:rPr>
          <w:spacing w:val="-47"/>
          <w:sz w:val="20"/>
        </w:rPr>
        <w:t> </w:t>
      </w:r>
      <w:r>
        <w:rPr>
          <w:sz w:val="20"/>
        </w:rPr>
        <w:t>group</w:t>
      </w:r>
      <w:r>
        <w:rPr>
          <w:spacing w:val="1"/>
          <w:sz w:val="20"/>
        </w:rPr>
        <w:t> </w:t>
      </w:r>
      <w:r>
        <w:rPr>
          <w:sz w:val="20"/>
        </w:rPr>
        <w:t>showing</w:t>
      </w:r>
      <w:r>
        <w:rPr>
          <w:spacing w:val="-1"/>
          <w:sz w:val="20"/>
        </w:rPr>
        <w:t> </w:t>
      </w:r>
      <w:r>
        <w:rPr>
          <w:sz w:val="20"/>
        </w:rPr>
        <w:t>lymphocyte</w:t>
      </w:r>
      <w:r>
        <w:rPr>
          <w:spacing w:val="2"/>
          <w:sz w:val="20"/>
        </w:rPr>
        <w:t> </w:t>
      </w:r>
      <w:r>
        <w:rPr>
          <w:sz w:val="20"/>
        </w:rPr>
        <w:t>hyperplasia, (</w:t>
      </w:r>
      <w:r>
        <w:rPr>
          <w:b/>
          <w:sz w:val="20"/>
        </w:rPr>
        <w:t>L</w:t>
      </w:r>
      <w:r>
        <w:rPr>
          <w:sz w:val="20"/>
        </w:rPr>
        <w:t>)</w:t>
      </w:r>
    </w:p>
    <w:p>
      <w:pPr>
        <w:pStyle w:val="ListParagraph"/>
        <w:numPr>
          <w:ilvl w:val="1"/>
          <w:numId w:val="28"/>
        </w:numPr>
        <w:tabs>
          <w:tab w:pos="4920" w:val="left" w:leader="none"/>
          <w:tab w:pos="4921" w:val="left" w:leader="none"/>
        </w:tabs>
        <w:spacing w:line="242" w:lineRule="auto" w:before="196" w:after="0"/>
        <w:ind w:left="4201" w:right="1419" w:firstLine="0"/>
        <w:jc w:val="left"/>
        <w:rPr>
          <w:sz w:val="20"/>
        </w:rPr>
      </w:pPr>
      <w:r>
        <w:rPr>
          <w:sz w:val="20"/>
        </w:rPr>
        <w:t>Artemether-lumenfantrine(70mg/kg)</w:t>
      </w:r>
      <w:r>
        <w:rPr>
          <w:spacing w:val="12"/>
          <w:sz w:val="20"/>
        </w:rPr>
        <w:t> </w:t>
      </w:r>
      <w:r>
        <w:rPr>
          <w:sz w:val="20"/>
        </w:rPr>
        <w:t>plus</w:t>
      </w:r>
      <w:r>
        <w:rPr>
          <w:spacing w:val="11"/>
          <w:sz w:val="20"/>
        </w:rPr>
        <w:t> </w:t>
      </w:r>
      <w:r>
        <w:rPr>
          <w:sz w:val="20"/>
        </w:rPr>
        <w:t>promethazine</w:t>
      </w:r>
      <w:r>
        <w:rPr>
          <w:spacing w:val="12"/>
          <w:sz w:val="20"/>
        </w:rPr>
        <w:t> </w:t>
      </w:r>
      <w:r>
        <w:rPr>
          <w:sz w:val="20"/>
        </w:rPr>
        <w:t>(50mg/kg)</w:t>
      </w:r>
      <w:r>
        <w:rPr>
          <w:spacing w:val="-47"/>
          <w:sz w:val="20"/>
        </w:rPr>
        <w:t> </w:t>
      </w:r>
      <w:r>
        <w:rPr>
          <w:sz w:val="20"/>
        </w:rPr>
        <w:t>treated group</w:t>
      </w:r>
      <w:r>
        <w:rPr>
          <w:spacing w:val="2"/>
          <w:sz w:val="20"/>
        </w:rPr>
        <w:t> </w:t>
      </w:r>
      <w:r>
        <w:rPr>
          <w:sz w:val="20"/>
        </w:rPr>
        <w:t>showing vascular congestion, (</w:t>
      </w:r>
      <w:r>
        <w:rPr>
          <w:b/>
          <w:sz w:val="20"/>
        </w:rPr>
        <w:t>C</w:t>
      </w:r>
      <w:r>
        <w:rPr>
          <w:sz w:val="20"/>
        </w:rPr>
        <w:t>)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8"/>
        <w:rPr>
          <w:sz w:val="27"/>
        </w:rPr>
      </w:pPr>
    </w:p>
    <w:p>
      <w:pPr>
        <w:pStyle w:val="Heading1"/>
        <w:ind w:left="2134" w:right="2503"/>
        <w:jc w:val="center"/>
      </w:pPr>
      <w:bookmarkStart w:name="_TOC_250006" w:id="19"/>
      <w:r>
        <w:rPr/>
        <w:t>CHAPTER</w:t>
      </w:r>
      <w:r>
        <w:rPr>
          <w:spacing w:val="-7"/>
        </w:rPr>
        <w:t> </w:t>
      </w:r>
      <w:bookmarkEnd w:id="19"/>
      <w:r>
        <w:rPr/>
        <w:t>FIVE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8"/>
        <w:rPr>
          <w:b/>
          <w:sz w:val="32"/>
        </w:rPr>
      </w:pPr>
    </w:p>
    <w:p>
      <w:pPr>
        <w:pStyle w:val="Heading1"/>
        <w:ind w:left="4865"/>
      </w:pPr>
      <w:bookmarkStart w:name="_TOC_250005" w:id="20"/>
      <w:r>
        <w:rPr/>
        <w:t>5.0</w:t>
      </w:r>
      <w:r>
        <w:rPr>
          <w:spacing w:val="-2"/>
        </w:rPr>
        <w:t> </w:t>
      </w:r>
      <w:bookmarkEnd w:id="20"/>
      <w:r>
        <w:rPr/>
        <w:t>DISCUSSION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985" w:right="1414" w:firstLine="59"/>
        <w:jc w:val="both"/>
      </w:pPr>
      <w:r>
        <w:rPr/>
        <w:t>World</w:t>
      </w:r>
      <w:r>
        <w:rPr>
          <w:spacing w:val="1"/>
        </w:rPr>
        <w:t> </w:t>
      </w:r>
      <w:r>
        <w:rPr/>
        <w:t>Health</w:t>
      </w:r>
      <w:r>
        <w:rPr>
          <w:spacing w:val="1"/>
        </w:rPr>
        <w:t> </w:t>
      </w:r>
      <w:r>
        <w:rPr/>
        <w:t>Organization</w:t>
      </w:r>
      <w:r>
        <w:rPr>
          <w:spacing w:val="1"/>
        </w:rPr>
        <w:t> </w:t>
      </w:r>
      <w:r>
        <w:rPr/>
        <w:t>(WHO)</w:t>
      </w:r>
      <w:r>
        <w:rPr>
          <w:spacing w:val="1"/>
        </w:rPr>
        <w:t> </w:t>
      </w:r>
      <w:r>
        <w:rPr/>
        <w:t>recommends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artemisinin-based</w:t>
      </w:r>
      <w:r>
        <w:rPr>
          <w:spacing w:val="-57"/>
        </w:rPr>
        <w:t> </w:t>
      </w:r>
      <w:r>
        <w:rPr/>
        <w:t>combination</w:t>
      </w:r>
      <w:r>
        <w:rPr>
          <w:spacing w:val="1"/>
        </w:rPr>
        <w:t> </w:t>
      </w:r>
      <w:r>
        <w:rPr/>
        <w:t>therapies</w:t>
      </w:r>
      <w:r>
        <w:rPr>
          <w:spacing w:val="1"/>
        </w:rPr>
        <w:t> </w:t>
      </w:r>
      <w:r>
        <w:rPr/>
        <w:t>(ACTs)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first-line</w:t>
      </w:r>
      <w:r>
        <w:rPr>
          <w:spacing w:val="1"/>
        </w:rPr>
        <w:t> </w:t>
      </w:r>
      <w:r>
        <w:rPr/>
        <w:t>treatment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uncomplicated</w:t>
      </w:r>
      <w:r>
        <w:rPr>
          <w:spacing w:val="1"/>
        </w:rPr>
        <w:t> </w:t>
      </w:r>
      <w:r>
        <w:rPr>
          <w:i/>
        </w:rPr>
        <w:t>Plasmodium</w:t>
      </w:r>
      <w:r>
        <w:rPr>
          <w:i/>
          <w:spacing w:val="-57"/>
        </w:rPr>
        <w:t> </w:t>
      </w:r>
      <w:r>
        <w:rPr>
          <w:i/>
        </w:rPr>
        <w:t>falciparum</w:t>
      </w:r>
      <w:r>
        <w:rPr>
          <w:i/>
          <w:spacing w:val="1"/>
        </w:rPr>
        <w:t> </w:t>
      </w:r>
      <w:r>
        <w:rPr/>
        <w:t>malaria,</w:t>
      </w:r>
      <w:r>
        <w:rPr>
          <w:spacing w:val="1"/>
        </w:rPr>
        <w:t> </w:t>
      </w:r>
      <w:r>
        <w:rPr/>
        <w:t>(WHO,</w:t>
      </w:r>
      <w:r>
        <w:rPr>
          <w:spacing w:val="1"/>
        </w:rPr>
        <w:t> </w:t>
      </w:r>
      <w:r>
        <w:rPr/>
        <w:t>2010).</w:t>
      </w:r>
      <w:r>
        <w:rPr>
          <w:spacing w:val="1"/>
        </w:rPr>
        <w:t> </w:t>
      </w:r>
      <w:r>
        <w:rPr/>
        <w:t>ACTs</w:t>
      </w:r>
      <w:r>
        <w:rPr>
          <w:spacing w:val="1"/>
        </w:rPr>
        <w:t> </w:t>
      </w:r>
      <w:r>
        <w:rPr/>
        <w:t>therapy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currently</w:t>
      </w:r>
      <w:r>
        <w:rPr>
          <w:spacing w:val="1"/>
        </w:rPr>
        <w:t> </w:t>
      </w:r>
      <w:r>
        <w:rPr/>
        <w:t>regarded</w:t>
      </w:r>
      <w:r>
        <w:rPr>
          <w:spacing w:val="1"/>
        </w:rPr>
        <w:t> </w:t>
      </w:r>
      <w:r>
        <w:rPr/>
        <w:t>as</w:t>
      </w:r>
      <w:r>
        <w:rPr>
          <w:spacing w:val="60"/>
        </w:rPr>
        <w:t> </w:t>
      </w:r>
      <w:r>
        <w:rPr/>
        <w:t>more</w:t>
      </w:r>
      <w:r>
        <w:rPr>
          <w:spacing w:val="1"/>
        </w:rPr>
        <w:t> </w:t>
      </w:r>
      <w:r>
        <w:rPr/>
        <w:t>effective relative to non-artemisinin regimens like chloroquine, and also yielding rapid</w:t>
      </w:r>
      <w:r>
        <w:rPr>
          <w:spacing w:val="1"/>
        </w:rPr>
        <w:t> </w:t>
      </w:r>
      <w:r>
        <w:rPr/>
        <w:t>symptomatic improvement, parasite clearance and a reduction in gametocyte carriage,</w:t>
      </w:r>
      <w:r>
        <w:rPr>
          <w:spacing w:val="1"/>
        </w:rPr>
        <w:t> </w:t>
      </w:r>
      <w:r>
        <w:rPr/>
        <w:t>which could help to reduce malaria transmission (Targett </w:t>
      </w:r>
      <w:r>
        <w:rPr>
          <w:i/>
        </w:rPr>
        <w:t>et al</w:t>
      </w:r>
      <w:r>
        <w:rPr/>
        <w:t>., 2001; Kokwaro </w:t>
      </w:r>
      <w:r>
        <w:rPr>
          <w:i/>
        </w:rPr>
        <w:t>et al</w:t>
      </w:r>
      <w:r>
        <w:rPr/>
        <w:t>.,</w:t>
      </w:r>
      <w:r>
        <w:rPr>
          <w:spacing w:val="1"/>
        </w:rPr>
        <w:t> </w:t>
      </w:r>
      <w:r>
        <w:rPr/>
        <w:t>2007;</w:t>
      </w:r>
      <w:r>
        <w:rPr>
          <w:spacing w:val="2"/>
        </w:rPr>
        <w:t> </w:t>
      </w:r>
      <w:r>
        <w:rPr/>
        <w:t>Premji,</w:t>
      </w:r>
      <w:r>
        <w:rPr>
          <w:spacing w:val="2"/>
        </w:rPr>
        <w:t> </w:t>
      </w:r>
      <w:r>
        <w:rPr/>
        <w:t>2009).</w:t>
      </w:r>
      <w:r>
        <w:rPr>
          <w:spacing w:val="6"/>
        </w:rPr>
        <w:t> </w:t>
      </w:r>
      <w:r>
        <w:rPr/>
        <w:t>Consequent</w:t>
      </w:r>
      <w:r>
        <w:rPr>
          <w:spacing w:val="2"/>
        </w:rPr>
        <w:t> </w:t>
      </w:r>
      <w:r>
        <w:rPr/>
        <w:t>on</w:t>
      </w:r>
      <w:r>
        <w:rPr>
          <w:spacing w:val="2"/>
        </w:rPr>
        <w:t> </w:t>
      </w:r>
      <w:r>
        <w:rPr/>
        <w:t>the</w:t>
      </w:r>
      <w:r>
        <w:rPr>
          <w:spacing w:val="3"/>
        </w:rPr>
        <w:t> </w:t>
      </w:r>
      <w:r>
        <w:rPr/>
        <w:t>use</w:t>
      </w:r>
      <w:r>
        <w:rPr>
          <w:spacing w:val="1"/>
        </w:rPr>
        <w:t> </w:t>
      </w:r>
      <w:r>
        <w:rPr/>
        <w:t>of</w:t>
      </w:r>
      <w:r>
        <w:rPr>
          <w:spacing w:val="3"/>
        </w:rPr>
        <w:t> </w:t>
      </w:r>
      <w:r>
        <w:rPr/>
        <w:t>artemether-lumenfantrine</w:t>
      </w:r>
      <w:r>
        <w:rPr>
          <w:spacing w:val="3"/>
        </w:rPr>
        <w:t> </w:t>
      </w:r>
      <w:r>
        <w:rPr/>
        <w:t>and</w:t>
      </w:r>
    </w:p>
    <w:p>
      <w:pPr>
        <w:spacing w:after="0" w:line="480" w:lineRule="auto"/>
        <w:jc w:val="both"/>
        <w:sectPr>
          <w:type w:val="continuous"/>
          <w:pgSz w:w="11910" w:h="16840"/>
          <w:pgMar w:top="1340" w:bottom="280" w:left="0" w:right="0"/>
        </w:sectPr>
      </w:pPr>
    </w:p>
    <w:p>
      <w:pPr>
        <w:pStyle w:val="BodyText"/>
        <w:spacing w:line="480" w:lineRule="auto" w:before="74"/>
        <w:ind w:left="1985" w:right="1416"/>
        <w:jc w:val="both"/>
      </w:pPr>
      <w:r>
        <w:rPr/>
        <w:t>promethazine</w:t>
      </w:r>
      <w:r>
        <w:rPr>
          <w:spacing w:val="36"/>
        </w:rPr>
        <w:t> </w:t>
      </w:r>
      <w:r>
        <w:rPr/>
        <w:t>as</w:t>
      </w:r>
      <w:r>
        <w:rPr>
          <w:spacing w:val="38"/>
        </w:rPr>
        <w:t> </w:t>
      </w:r>
      <w:r>
        <w:rPr/>
        <w:t>a</w:t>
      </w:r>
      <w:r>
        <w:rPr>
          <w:spacing w:val="37"/>
        </w:rPr>
        <w:t> </w:t>
      </w:r>
      <w:r>
        <w:rPr/>
        <w:t>treatment</w:t>
      </w:r>
      <w:r>
        <w:rPr>
          <w:spacing w:val="37"/>
        </w:rPr>
        <w:t> </w:t>
      </w:r>
      <w:r>
        <w:rPr/>
        <w:t>for</w:t>
      </w:r>
      <w:r>
        <w:rPr>
          <w:spacing w:val="36"/>
        </w:rPr>
        <w:t> </w:t>
      </w:r>
      <w:r>
        <w:rPr/>
        <w:t>malaria,</w:t>
      </w:r>
      <w:r>
        <w:rPr>
          <w:spacing w:val="38"/>
        </w:rPr>
        <w:t> </w:t>
      </w:r>
      <w:r>
        <w:rPr/>
        <w:t>promethazine</w:t>
      </w:r>
      <w:r>
        <w:rPr>
          <w:spacing w:val="36"/>
        </w:rPr>
        <w:t> </w:t>
      </w:r>
      <w:r>
        <w:rPr/>
        <w:t>is</w:t>
      </w:r>
      <w:r>
        <w:rPr>
          <w:spacing w:val="39"/>
        </w:rPr>
        <w:t> </w:t>
      </w:r>
      <w:r>
        <w:rPr/>
        <w:t>particularly</w:t>
      </w:r>
      <w:r>
        <w:rPr>
          <w:spacing w:val="34"/>
        </w:rPr>
        <w:t> </w:t>
      </w:r>
      <w:r>
        <w:rPr/>
        <w:t>usedfor</w:t>
      </w:r>
      <w:r>
        <w:rPr>
          <w:spacing w:val="35"/>
        </w:rPr>
        <w:t> </w:t>
      </w:r>
      <w:r>
        <w:rPr/>
        <w:t>nausea</w:t>
      </w:r>
      <w:r>
        <w:rPr>
          <w:spacing w:val="-57"/>
        </w:rPr>
        <w:t> </w:t>
      </w:r>
      <w:r>
        <w:rPr/>
        <w:t>and</w:t>
      </w:r>
      <w:r>
        <w:rPr>
          <w:spacing w:val="1"/>
        </w:rPr>
        <w:t> </w:t>
      </w:r>
      <w:r>
        <w:rPr/>
        <w:t>vomiting.</w:t>
      </w:r>
      <w:r>
        <w:rPr>
          <w:spacing w:val="1"/>
        </w:rPr>
        <w:t> </w:t>
      </w:r>
      <w:r>
        <w:rPr/>
        <w:t>Artemisinins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promethazineare</w:t>
      </w:r>
      <w:r>
        <w:rPr>
          <w:spacing w:val="1"/>
        </w:rPr>
        <w:t> </w:t>
      </w:r>
      <w:r>
        <w:rPr/>
        <w:t>usually</w:t>
      </w:r>
      <w:r>
        <w:rPr>
          <w:spacing w:val="1"/>
        </w:rPr>
        <w:t> </w:t>
      </w:r>
      <w:r>
        <w:rPr/>
        <w:t>prescribed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malaria</w:t>
      </w:r>
      <w:r>
        <w:rPr>
          <w:spacing w:val="1"/>
        </w:rPr>
        <w:t> </w:t>
      </w:r>
      <w:r>
        <w:rPr/>
        <w:t>strikes, like other therapeutic agents, they are not devoid of unwanted, adverse and toxic</w:t>
      </w:r>
      <w:r>
        <w:rPr>
          <w:spacing w:val="-57"/>
        </w:rPr>
        <w:t> </w:t>
      </w:r>
      <w:r>
        <w:rPr/>
        <w:t>effects</w:t>
      </w:r>
      <w:r>
        <w:rPr>
          <w:spacing w:val="-1"/>
        </w:rPr>
        <w:t> </w:t>
      </w:r>
      <w:r>
        <w:rPr/>
        <w:t>which are</w:t>
      </w:r>
      <w:r>
        <w:rPr>
          <w:spacing w:val="-2"/>
        </w:rPr>
        <w:t> </w:t>
      </w:r>
      <w:r>
        <w:rPr/>
        <w:t>dose</w:t>
      </w:r>
      <w:r>
        <w:rPr>
          <w:spacing w:val="-1"/>
        </w:rPr>
        <w:t> </w:t>
      </w:r>
      <w:r>
        <w:rPr/>
        <w:t>dependent.</w:t>
      </w:r>
    </w:p>
    <w:p>
      <w:pPr>
        <w:pStyle w:val="BodyText"/>
        <w:spacing w:line="480" w:lineRule="auto"/>
        <w:ind w:left="1985" w:right="1412"/>
        <w:jc w:val="both"/>
      </w:pPr>
      <w:r>
        <w:rPr/>
        <w:t>In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study,</w:t>
      </w:r>
      <w:r>
        <w:rPr>
          <w:spacing w:val="1"/>
        </w:rPr>
        <w:t> </w:t>
      </w:r>
      <w:r>
        <w:rPr/>
        <w:t>promethazine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co-administered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artemether-lumenfantrine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P.berghei infected mice, butpromethazine (25 mg/kg) produced no significant effect on</w:t>
      </w:r>
      <w:r>
        <w:rPr>
          <w:spacing w:val="1"/>
        </w:rPr>
        <w:t> </w:t>
      </w:r>
      <w:r>
        <w:rPr/>
        <w:t>themean parasitaemia level compared to the infected control group. This is consistent</w:t>
      </w:r>
      <w:r>
        <w:rPr>
          <w:spacing w:val="1"/>
        </w:rPr>
        <w:t> </w:t>
      </w:r>
      <w:r>
        <w:rPr/>
        <w:t>with observations from earlier study (Olalubi </w:t>
      </w:r>
      <w:r>
        <w:rPr>
          <w:i/>
        </w:rPr>
        <w:t>el at</w:t>
      </w:r>
      <w:r>
        <w:rPr/>
        <w:t>.,2011). Artemether-lumenfantrine</w:t>
      </w:r>
      <w:r>
        <w:rPr>
          <w:spacing w:val="1"/>
        </w:rPr>
        <w:t> </w:t>
      </w:r>
      <w:r>
        <w:rPr/>
        <w:t>produced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decrease</w:t>
      </w:r>
      <w:r>
        <w:rPr>
          <w:spacing w:val="1"/>
        </w:rPr>
        <w:t> </w:t>
      </w:r>
      <w:r>
        <w:rPr/>
        <w:t>(p&lt;0.05)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mean</w:t>
      </w:r>
      <w:r>
        <w:rPr>
          <w:spacing w:val="1"/>
        </w:rPr>
        <w:t> </w:t>
      </w:r>
      <w:r>
        <w:rPr/>
        <w:t>parasitaemia</w:t>
      </w:r>
      <w:r>
        <w:rPr>
          <w:spacing w:val="1"/>
        </w:rPr>
        <w:t> </w:t>
      </w:r>
      <w:r>
        <w:rPr/>
        <w:t>level.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consistent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earlier</w:t>
      </w:r>
      <w:r>
        <w:rPr>
          <w:spacing w:val="1"/>
        </w:rPr>
        <w:t> </w:t>
      </w:r>
      <w:r>
        <w:rPr/>
        <w:t>report(</w:t>
      </w:r>
      <w:r>
        <w:rPr>
          <w:spacing w:val="1"/>
        </w:rPr>
        <w:t> </w:t>
      </w:r>
      <w:r>
        <w:rPr/>
        <w:t>Ezike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al.,</w:t>
      </w:r>
      <w:r>
        <w:rPr/>
        <w:t>2013).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therefore</w:t>
      </w:r>
      <w:r>
        <w:rPr>
          <w:spacing w:val="1"/>
        </w:rPr>
        <w:t> </w:t>
      </w:r>
      <w:r>
        <w:rPr/>
        <w:t>confirms</w:t>
      </w:r>
      <w:r>
        <w:rPr>
          <w:spacing w:val="61"/>
        </w:rPr>
        <w:t> </w:t>
      </w:r>
      <w:r>
        <w:rPr/>
        <w:t>the</w:t>
      </w:r>
      <w:r>
        <w:rPr>
          <w:spacing w:val="1"/>
        </w:rPr>
        <w:t> </w:t>
      </w:r>
      <w:r>
        <w:rPr/>
        <w:t>antimalarial</w:t>
      </w:r>
      <w:r>
        <w:rPr>
          <w:spacing w:val="1"/>
        </w:rPr>
        <w:t> </w:t>
      </w:r>
      <w:r>
        <w:rPr/>
        <w:t>potentials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artemether-lumenfantrine.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co-administration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artemether-lumenfantrine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promethazine</w:t>
      </w:r>
      <w:r>
        <w:rPr>
          <w:spacing w:val="1"/>
        </w:rPr>
        <w:t> </w:t>
      </w:r>
      <w:r>
        <w:rPr/>
        <w:t>(25mg/kg)</w:t>
      </w:r>
      <w:r>
        <w:rPr>
          <w:spacing w:val="1"/>
        </w:rPr>
        <w:t> </w:t>
      </w:r>
      <w:r>
        <w:rPr/>
        <w:t>produced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insignificant</w:t>
      </w:r>
      <w:r>
        <w:rPr>
          <w:spacing w:val="1"/>
        </w:rPr>
        <w:t> </w:t>
      </w:r>
      <w:r>
        <w:rPr/>
        <w:t>increase</w:t>
      </w:r>
      <w:r>
        <w:rPr>
          <w:spacing w:val="1"/>
        </w:rPr>
        <w:t> </w:t>
      </w:r>
      <w:r>
        <w:rPr/>
        <w:t>in the average mean parasitaemia inhibition compared to co-administration of</w:t>
      </w:r>
      <w:r>
        <w:rPr>
          <w:spacing w:val="1"/>
        </w:rPr>
        <w:t> </w:t>
      </w:r>
      <w:r>
        <w:rPr/>
        <w:t>artemether-lumenfantrine and promethazine at a dose of (50mg/kg), also when the two</w:t>
      </w:r>
      <w:r>
        <w:rPr>
          <w:spacing w:val="1"/>
        </w:rPr>
        <w:t> </w:t>
      </w:r>
      <w:r>
        <w:rPr/>
        <w:t>combinations were compared to the infected control. This may be explained by the</w:t>
      </w:r>
      <w:r>
        <w:rPr>
          <w:spacing w:val="1"/>
        </w:rPr>
        <w:t> </w:t>
      </w:r>
      <w:r>
        <w:rPr/>
        <w:t>metabolism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protein</w:t>
      </w:r>
      <w:r>
        <w:rPr>
          <w:spacing w:val="1"/>
        </w:rPr>
        <w:t> </w:t>
      </w:r>
      <w:r>
        <w:rPr/>
        <w:t>binding</w:t>
      </w:r>
      <w:r>
        <w:rPr>
          <w:spacing w:val="1"/>
        </w:rPr>
        <w:t> </w:t>
      </w:r>
      <w:r>
        <w:rPr/>
        <w:t>properties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artemether-lumenfantrine</w:t>
      </w:r>
      <w:r>
        <w:rPr>
          <w:spacing w:val="1"/>
        </w:rPr>
        <w:t> </w:t>
      </w:r>
      <w:r>
        <w:rPr/>
        <w:t>and</w:t>
      </w:r>
      <w:r>
        <w:rPr>
          <w:spacing w:val="-57"/>
        </w:rPr>
        <w:t> </w:t>
      </w:r>
      <w:r>
        <w:rPr/>
        <w:t>promethazine. These drugs are metabolised by the enzyme Cytochrome P450 system,</w:t>
      </w:r>
      <w:r>
        <w:rPr>
          <w:spacing w:val="1"/>
        </w:rPr>
        <w:t> </w:t>
      </w:r>
      <w:r>
        <w:rPr/>
        <w:t>artemether-lumenfantrine is metabolised by CYP3A4 and to a lesser extent by CYP2A6</w:t>
      </w:r>
      <w:r>
        <w:rPr>
          <w:spacing w:val="1"/>
        </w:rPr>
        <w:t> </w:t>
      </w:r>
      <w:r>
        <w:rPr/>
        <w:t>amongst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substrates,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promethazine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predominately</w:t>
      </w:r>
      <w:r>
        <w:rPr>
          <w:spacing w:val="1"/>
        </w:rPr>
        <w:t> </w:t>
      </w:r>
      <w:r>
        <w:rPr/>
        <w:t>metabolised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enzyme CYP2A6 (Guyton.,2010). Lumenfantrine inhibits CYP2A6,therefore there is a</w:t>
      </w:r>
      <w:r>
        <w:rPr>
          <w:spacing w:val="1"/>
        </w:rPr>
        <w:t> </w:t>
      </w:r>
      <w:r>
        <w:rPr/>
        <w:t>potential</w:t>
      </w:r>
      <w:r>
        <w:rPr>
          <w:spacing w:val="1"/>
        </w:rPr>
        <w:t> </w:t>
      </w:r>
      <w:r>
        <w:rPr/>
        <w:t>pharmacokinetic</w:t>
      </w:r>
      <w:r>
        <w:rPr>
          <w:spacing w:val="1"/>
        </w:rPr>
        <w:t> </w:t>
      </w:r>
      <w:r>
        <w:rPr/>
        <w:t>interaction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artemether-lumenfantrine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promethazine,(Norvatis, 2009). The co-administration of artemether-lumenfantrine and</w:t>
      </w:r>
      <w:r>
        <w:rPr>
          <w:spacing w:val="1"/>
        </w:rPr>
        <w:t> </w:t>
      </w:r>
      <w:r>
        <w:rPr/>
        <w:t>promethazine may increase the plasma concentrations of promethazine, which has no</w:t>
      </w:r>
      <w:r>
        <w:rPr>
          <w:spacing w:val="1"/>
        </w:rPr>
        <w:t> </w:t>
      </w:r>
      <w:r>
        <w:rPr/>
        <w:t>significant</w:t>
      </w:r>
      <w:r>
        <w:rPr>
          <w:spacing w:val="29"/>
        </w:rPr>
        <w:t> </w:t>
      </w:r>
      <w:r>
        <w:rPr/>
        <w:t>effect</w:t>
      </w:r>
      <w:r>
        <w:rPr>
          <w:spacing w:val="26"/>
        </w:rPr>
        <w:t> </w:t>
      </w:r>
      <w:r>
        <w:rPr/>
        <w:t>on</w:t>
      </w:r>
      <w:r>
        <w:rPr>
          <w:spacing w:val="26"/>
        </w:rPr>
        <w:t> </w:t>
      </w:r>
      <w:r>
        <w:rPr/>
        <w:t>the</w:t>
      </w:r>
      <w:r>
        <w:rPr>
          <w:spacing w:val="25"/>
        </w:rPr>
        <w:t> </w:t>
      </w:r>
      <w:r>
        <w:rPr/>
        <w:t>average</w:t>
      </w:r>
      <w:r>
        <w:rPr>
          <w:spacing w:val="25"/>
        </w:rPr>
        <w:t> </w:t>
      </w:r>
      <w:r>
        <w:rPr/>
        <w:t>percentage</w:t>
      </w:r>
      <w:r>
        <w:rPr>
          <w:spacing w:val="27"/>
        </w:rPr>
        <w:t> </w:t>
      </w:r>
      <w:r>
        <w:rPr/>
        <w:t>parasitaemia</w:t>
      </w:r>
      <w:r>
        <w:rPr>
          <w:spacing w:val="25"/>
        </w:rPr>
        <w:t> </w:t>
      </w:r>
      <w:r>
        <w:rPr/>
        <w:t>inhibition</w:t>
      </w:r>
      <w:r>
        <w:rPr>
          <w:spacing w:val="30"/>
        </w:rPr>
        <w:t> </w:t>
      </w:r>
      <w:r>
        <w:rPr/>
        <w:t>(no</w:t>
      </w:r>
      <w:r>
        <w:rPr>
          <w:spacing w:val="26"/>
        </w:rPr>
        <w:t> </w:t>
      </w:r>
      <w:r>
        <w:rPr/>
        <w:t>potential</w:t>
      </w:r>
    </w:p>
    <w:p>
      <w:pPr>
        <w:spacing w:after="0" w:line="480" w:lineRule="auto"/>
        <w:jc w:val="both"/>
        <w:sectPr>
          <w:pgSz w:w="11910" w:h="16840"/>
          <w:pgMar w:header="0" w:footer="1002" w:top="1340" w:bottom="1200" w:left="0" w:right="0"/>
        </w:sectPr>
      </w:pPr>
    </w:p>
    <w:p>
      <w:pPr>
        <w:pStyle w:val="BodyText"/>
        <w:spacing w:line="480" w:lineRule="auto" w:before="74"/>
        <w:ind w:left="1985" w:right="1411"/>
      </w:pPr>
      <w:r>
        <w:rPr/>
        <w:t>antimalaria</w:t>
      </w:r>
      <w:r>
        <w:rPr>
          <w:spacing w:val="33"/>
        </w:rPr>
        <w:t> </w:t>
      </w:r>
      <w:r>
        <w:rPr/>
        <w:t>effects)</w:t>
      </w:r>
      <w:r>
        <w:rPr>
          <w:spacing w:val="37"/>
        </w:rPr>
        <w:t> </w:t>
      </w:r>
      <w:r>
        <w:rPr/>
        <w:t>andresult</w:t>
      </w:r>
      <w:r>
        <w:rPr>
          <w:spacing w:val="33"/>
        </w:rPr>
        <w:t> </w:t>
      </w:r>
      <w:r>
        <w:rPr/>
        <w:t>to</w:t>
      </w:r>
      <w:r>
        <w:rPr>
          <w:spacing w:val="34"/>
        </w:rPr>
        <w:t> </w:t>
      </w:r>
      <w:r>
        <w:rPr/>
        <w:t>quick</w:t>
      </w:r>
      <w:r>
        <w:rPr>
          <w:spacing w:val="32"/>
        </w:rPr>
        <w:t> </w:t>
      </w:r>
      <w:r>
        <w:rPr/>
        <w:t>metabolism</w:t>
      </w:r>
      <w:r>
        <w:rPr>
          <w:spacing w:val="33"/>
        </w:rPr>
        <w:t> </w:t>
      </w:r>
      <w:r>
        <w:rPr/>
        <w:t>of</w:t>
      </w:r>
      <w:r>
        <w:rPr>
          <w:spacing w:val="31"/>
        </w:rPr>
        <w:t> </w:t>
      </w:r>
      <w:r>
        <w:rPr/>
        <w:t>artemether-lumenfantrine</w:t>
      </w:r>
      <w:r>
        <w:rPr>
          <w:spacing w:val="32"/>
        </w:rPr>
        <w:t> </w:t>
      </w:r>
      <w:r>
        <w:rPr/>
        <w:t>in</w:t>
      </w:r>
      <w:r>
        <w:rPr>
          <w:spacing w:val="33"/>
        </w:rPr>
        <w:t> </w:t>
      </w:r>
      <w:r>
        <w:rPr/>
        <w:t>the</w:t>
      </w:r>
      <w:r>
        <w:rPr>
          <w:spacing w:val="-57"/>
        </w:rPr>
        <w:t> </w:t>
      </w:r>
      <w:r>
        <w:rPr/>
        <w:t>system. The increased plasma concentration of promethazine on co-administration with</w:t>
      </w:r>
      <w:r>
        <w:rPr>
          <w:spacing w:val="1"/>
        </w:rPr>
        <w:t> </w:t>
      </w:r>
      <w:r>
        <w:rPr/>
        <w:t>artemether-lumenfantrine</w:t>
      </w:r>
      <w:r>
        <w:rPr>
          <w:spacing w:val="46"/>
        </w:rPr>
        <w:t> </w:t>
      </w:r>
      <w:r>
        <w:rPr/>
        <w:t>can</w:t>
      </w:r>
      <w:r>
        <w:rPr>
          <w:spacing w:val="47"/>
        </w:rPr>
        <w:t> </w:t>
      </w:r>
      <w:r>
        <w:rPr/>
        <w:t>be</w:t>
      </w:r>
      <w:r>
        <w:rPr>
          <w:spacing w:val="45"/>
        </w:rPr>
        <w:t> </w:t>
      </w:r>
      <w:r>
        <w:rPr/>
        <w:t>explained</w:t>
      </w:r>
      <w:r>
        <w:rPr>
          <w:spacing w:val="45"/>
        </w:rPr>
        <w:t> </w:t>
      </w:r>
      <w:r>
        <w:rPr/>
        <w:t>by</w:t>
      </w:r>
      <w:r>
        <w:rPr>
          <w:spacing w:val="40"/>
        </w:rPr>
        <w:t> </w:t>
      </w:r>
      <w:r>
        <w:rPr/>
        <w:t>the</w:t>
      </w:r>
      <w:r>
        <w:rPr>
          <w:spacing w:val="43"/>
        </w:rPr>
        <w:t> </w:t>
      </w:r>
      <w:r>
        <w:rPr/>
        <w:t>fact</w:t>
      </w:r>
      <w:r>
        <w:rPr>
          <w:spacing w:val="45"/>
        </w:rPr>
        <w:t> </w:t>
      </w:r>
      <w:r>
        <w:rPr/>
        <w:t>that</w:t>
      </w:r>
      <w:r>
        <w:rPr>
          <w:spacing w:val="47"/>
        </w:rPr>
        <w:t> </w:t>
      </w:r>
      <w:r>
        <w:rPr/>
        <w:t>artemether-lumenfantrine</w:t>
      </w:r>
      <w:r>
        <w:rPr>
          <w:spacing w:val="-57"/>
        </w:rPr>
        <w:t> </w:t>
      </w:r>
      <w:r>
        <w:rPr/>
        <w:t>has</w:t>
      </w:r>
      <w:r>
        <w:rPr>
          <w:spacing w:val="37"/>
        </w:rPr>
        <w:t> </w:t>
      </w:r>
      <w:r>
        <w:rPr/>
        <w:t>a</w:t>
      </w:r>
      <w:r>
        <w:rPr>
          <w:spacing w:val="37"/>
        </w:rPr>
        <w:t> </w:t>
      </w:r>
      <w:r>
        <w:rPr/>
        <w:t>higher</w:t>
      </w:r>
      <w:r>
        <w:rPr>
          <w:spacing w:val="36"/>
        </w:rPr>
        <w:t> </w:t>
      </w:r>
      <w:r>
        <w:rPr/>
        <w:t>plasma</w:t>
      </w:r>
      <w:r>
        <w:rPr>
          <w:spacing w:val="37"/>
        </w:rPr>
        <w:t> </w:t>
      </w:r>
      <w:r>
        <w:rPr/>
        <w:t>protein</w:t>
      </w:r>
      <w:r>
        <w:rPr>
          <w:spacing w:val="37"/>
        </w:rPr>
        <w:t> </w:t>
      </w:r>
      <w:r>
        <w:rPr/>
        <w:t>binding</w:t>
      </w:r>
      <w:r>
        <w:rPr>
          <w:spacing w:val="35"/>
        </w:rPr>
        <w:t> </w:t>
      </w:r>
      <w:r>
        <w:rPr/>
        <w:t>than</w:t>
      </w:r>
      <w:r>
        <w:rPr>
          <w:spacing w:val="37"/>
        </w:rPr>
        <w:t> </w:t>
      </w:r>
      <w:r>
        <w:rPr/>
        <w:t>promethazine</w:t>
      </w:r>
      <w:r>
        <w:rPr>
          <w:spacing w:val="38"/>
        </w:rPr>
        <w:t> </w:t>
      </w:r>
      <w:r>
        <w:rPr/>
        <w:t>(Law</w:t>
      </w:r>
      <w:r>
        <w:rPr>
          <w:spacing w:val="39"/>
        </w:rPr>
        <w:t> </w:t>
      </w:r>
      <w:r>
        <w:rPr>
          <w:i/>
        </w:rPr>
        <w:t>et</w:t>
      </w:r>
      <w:r>
        <w:rPr>
          <w:i/>
          <w:spacing w:val="37"/>
        </w:rPr>
        <w:t> </w:t>
      </w:r>
      <w:r>
        <w:rPr>
          <w:i/>
        </w:rPr>
        <w:t>al.,</w:t>
      </w:r>
      <w:r>
        <w:rPr>
          <w:i/>
          <w:spacing w:val="38"/>
        </w:rPr>
        <w:t> </w:t>
      </w:r>
      <w:r>
        <w:rPr/>
        <w:t>2014),</w:t>
      </w:r>
      <w:r>
        <w:rPr>
          <w:spacing w:val="38"/>
        </w:rPr>
        <w:t> </w:t>
      </w:r>
      <w:r>
        <w:rPr/>
        <w:t>therefore</w:t>
      </w:r>
      <w:r>
        <w:rPr>
          <w:spacing w:val="-57"/>
        </w:rPr>
        <w:t> </w:t>
      </w:r>
      <w:r>
        <w:rPr/>
        <w:t>promethazine</w:t>
      </w:r>
      <w:r>
        <w:rPr>
          <w:spacing w:val="2"/>
        </w:rPr>
        <w:t> </w:t>
      </w:r>
      <w:r>
        <w:rPr/>
        <w:t>will</w:t>
      </w:r>
      <w:r>
        <w:rPr>
          <w:spacing w:val="2"/>
        </w:rPr>
        <w:t> </w:t>
      </w:r>
      <w:r>
        <w:rPr/>
        <w:t>be</w:t>
      </w:r>
      <w:r>
        <w:rPr>
          <w:spacing w:val="3"/>
        </w:rPr>
        <w:t> </w:t>
      </w:r>
      <w:r>
        <w:rPr/>
        <w:t>unbound,</w:t>
      </w:r>
      <w:r>
        <w:rPr>
          <w:spacing w:val="2"/>
        </w:rPr>
        <w:t> </w:t>
      </w:r>
      <w:r>
        <w:rPr/>
        <w:t>free</w:t>
      </w:r>
      <w:r>
        <w:rPr>
          <w:spacing w:val="1"/>
        </w:rPr>
        <w:t> </w:t>
      </w:r>
      <w:r>
        <w:rPr/>
        <w:t>in</w:t>
      </w:r>
      <w:r>
        <w:rPr>
          <w:spacing w:val="2"/>
        </w:rPr>
        <w:t> </w:t>
      </w:r>
      <w:r>
        <w:rPr/>
        <w:t>plasma,</w:t>
      </w:r>
      <w:r>
        <w:rPr>
          <w:spacing w:val="4"/>
        </w:rPr>
        <w:t> </w:t>
      </w:r>
      <w:r>
        <w:rPr/>
        <w:t>giving</w:t>
      </w:r>
      <w:r>
        <w:rPr>
          <w:spacing w:val="58"/>
        </w:rPr>
        <w:t> </w:t>
      </w:r>
      <w:r>
        <w:rPr/>
        <w:t>a</w:t>
      </w:r>
      <w:r>
        <w:rPr>
          <w:spacing w:val="1"/>
        </w:rPr>
        <w:t> </w:t>
      </w:r>
      <w:r>
        <w:rPr/>
        <w:t>lower</w:t>
      </w:r>
      <w:r>
        <w:rPr>
          <w:spacing w:val="1"/>
        </w:rPr>
        <w:t> </w:t>
      </w:r>
      <w:r>
        <w:rPr/>
        <w:t>average</w:t>
      </w:r>
      <w:r>
        <w:rPr>
          <w:spacing w:val="1"/>
        </w:rPr>
        <w:t> </w:t>
      </w:r>
      <w:r>
        <w:rPr/>
        <w:t>percentage</w:t>
      </w:r>
      <w:r>
        <w:rPr>
          <w:spacing w:val="-57"/>
        </w:rPr>
        <w:t> </w:t>
      </w:r>
      <w:r>
        <w:rPr/>
        <w:t>inhibition.</w:t>
      </w:r>
      <w:r>
        <w:rPr>
          <w:spacing w:val="14"/>
        </w:rPr>
        <w:t> </w:t>
      </w:r>
      <w:r>
        <w:rPr/>
        <w:t>The</w:t>
      </w:r>
      <w:r>
        <w:rPr>
          <w:spacing w:val="12"/>
        </w:rPr>
        <w:t> </w:t>
      </w:r>
      <w:r>
        <w:rPr/>
        <w:t>promethazine</w:t>
      </w:r>
      <w:r>
        <w:rPr>
          <w:spacing w:val="13"/>
        </w:rPr>
        <w:t> </w:t>
      </w:r>
      <w:r>
        <w:rPr/>
        <w:t>25mg/kg</w:t>
      </w:r>
      <w:r>
        <w:rPr>
          <w:spacing w:val="14"/>
        </w:rPr>
        <w:t> </w:t>
      </w:r>
      <w:r>
        <w:rPr/>
        <w:t>dose</w:t>
      </w:r>
      <w:r>
        <w:rPr>
          <w:spacing w:val="15"/>
        </w:rPr>
        <w:t> </w:t>
      </w:r>
      <w:r>
        <w:rPr/>
        <w:t>gives</w:t>
      </w:r>
      <w:r>
        <w:rPr>
          <w:spacing w:val="16"/>
        </w:rPr>
        <w:t> </w:t>
      </w:r>
      <w:r>
        <w:rPr/>
        <w:t>a</w:t>
      </w:r>
      <w:r>
        <w:rPr>
          <w:spacing w:val="13"/>
        </w:rPr>
        <w:t> </w:t>
      </w:r>
      <w:r>
        <w:rPr/>
        <w:t>higher</w:t>
      </w:r>
      <w:r>
        <w:rPr>
          <w:spacing w:val="13"/>
        </w:rPr>
        <w:t> </w:t>
      </w:r>
      <w:r>
        <w:rPr/>
        <w:t>parasitaemia</w:t>
      </w:r>
      <w:r>
        <w:rPr>
          <w:spacing w:val="13"/>
        </w:rPr>
        <w:t> </w:t>
      </w:r>
      <w:r>
        <w:rPr/>
        <w:t>inhibition</w:t>
      </w:r>
      <w:r>
        <w:rPr>
          <w:spacing w:val="14"/>
        </w:rPr>
        <w:t> </w:t>
      </w:r>
      <w:r>
        <w:rPr/>
        <w:t>than</w:t>
      </w:r>
      <w:r>
        <w:rPr>
          <w:spacing w:val="-57"/>
        </w:rPr>
        <w:t> </w:t>
      </w:r>
      <w:r>
        <w:rPr/>
        <w:t>the</w:t>
      </w:r>
      <w:r>
        <w:rPr>
          <w:spacing w:val="-1"/>
        </w:rPr>
        <w:t> </w:t>
      </w:r>
      <w:r>
        <w:rPr/>
        <w:t>50mg/kg</w:t>
      </w:r>
      <w:r>
        <w:rPr>
          <w:spacing w:val="-3"/>
        </w:rPr>
        <w:t> </w:t>
      </w:r>
      <w:r>
        <w:rPr/>
        <w:t>dose(Ezike</w:t>
      </w:r>
      <w:r>
        <w:rPr>
          <w:spacing w:val="2"/>
        </w:rPr>
        <w:t> </w:t>
      </w:r>
      <w:r>
        <w:rPr>
          <w:i/>
        </w:rPr>
        <w:t>et al.,</w:t>
      </w:r>
      <w:r>
        <w:rPr/>
        <w:t>2013; Guyton, 2010).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 w:before="1"/>
        <w:ind w:left="1985" w:right="1414"/>
        <w:jc w:val="both"/>
      </w:pPr>
      <w:r>
        <w:rPr/>
        <w:t>Evaluation of haematological parameters of experimental animals is important in order</w:t>
      </w:r>
      <w:r>
        <w:rPr>
          <w:spacing w:val="1"/>
        </w:rPr>
        <w:t> </w:t>
      </w:r>
      <w:r>
        <w:rPr/>
        <w:t>to help in determining any deleterious effects of foreign compound (e.g drugs) on the</w:t>
      </w:r>
      <w:r>
        <w:rPr>
          <w:spacing w:val="1"/>
        </w:rPr>
        <w:t> </w:t>
      </w:r>
      <w:r>
        <w:rPr/>
        <w:t>blood of animals. Results obtained from this study, revealed that promethazine (25</w:t>
      </w:r>
      <w:r>
        <w:rPr>
          <w:spacing w:val="1"/>
        </w:rPr>
        <w:t> </w:t>
      </w:r>
      <w:r>
        <w:rPr/>
        <w:t>mg/kg) had a significant effect on blood parameters when compared to artemether-</w:t>
      </w:r>
      <w:r>
        <w:rPr>
          <w:spacing w:val="1"/>
        </w:rPr>
        <w:t> </w:t>
      </w:r>
      <w:r>
        <w:rPr/>
        <w:t>lumenfantrine, but no effects was observed when compared to the infected control. The</w:t>
      </w:r>
      <w:r>
        <w:rPr>
          <w:spacing w:val="1"/>
        </w:rPr>
        <w:t> </w:t>
      </w:r>
      <w:r>
        <w:rPr/>
        <w:t>Hb and PCV were significantly decreased (p&lt;0.05) 5 days following administration of</w:t>
      </w:r>
      <w:r>
        <w:rPr>
          <w:spacing w:val="1"/>
        </w:rPr>
        <w:t> </w:t>
      </w:r>
      <w:r>
        <w:rPr/>
        <w:t>the promethazine (25 mg/kg). This may be due to the fact that malaria is known to cause</w:t>
      </w:r>
      <w:r>
        <w:rPr>
          <w:spacing w:val="-57"/>
        </w:rPr>
        <w:t> </w:t>
      </w:r>
      <w:r>
        <w:rPr/>
        <w:t>a decrease in</w:t>
      </w:r>
      <w:r>
        <w:rPr>
          <w:spacing w:val="60"/>
        </w:rPr>
        <w:t> </w:t>
      </w:r>
      <w:r>
        <w:rPr/>
        <w:t>Hb and PCV of the blood</w:t>
      </w:r>
      <w:r>
        <w:rPr>
          <w:spacing w:val="60"/>
        </w:rPr>
        <w:t> </w:t>
      </w:r>
      <w:r>
        <w:rPr/>
        <w:t>cells. In addition, promethazine also is known</w:t>
      </w:r>
      <w:r>
        <w:rPr>
          <w:spacing w:val="1"/>
        </w:rPr>
        <w:t> </w:t>
      </w:r>
      <w:r>
        <w:rPr/>
        <w:t>to</w:t>
      </w:r>
      <w:r>
        <w:rPr>
          <w:spacing w:val="23"/>
        </w:rPr>
        <w:t> </w:t>
      </w:r>
      <w:r>
        <w:rPr/>
        <w:t>cause</w:t>
      </w:r>
      <w:r>
        <w:rPr>
          <w:spacing w:val="22"/>
        </w:rPr>
        <w:t> </w:t>
      </w:r>
      <w:r>
        <w:rPr/>
        <w:t>anaemia</w:t>
      </w:r>
      <w:r>
        <w:rPr>
          <w:spacing w:val="24"/>
        </w:rPr>
        <w:t> </w:t>
      </w:r>
      <w:r>
        <w:rPr/>
        <w:t>as</w:t>
      </w:r>
      <w:r>
        <w:rPr>
          <w:spacing w:val="23"/>
        </w:rPr>
        <w:t> </w:t>
      </w:r>
      <w:r>
        <w:rPr/>
        <w:t>a</w:t>
      </w:r>
      <w:r>
        <w:rPr>
          <w:spacing w:val="22"/>
        </w:rPr>
        <w:t> </w:t>
      </w:r>
      <w:r>
        <w:rPr/>
        <w:t>side</w:t>
      </w:r>
      <w:r>
        <w:rPr>
          <w:spacing w:val="22"/>
        </w:rPr>
        <w:t> </w:t>
      </w:r>
      <w:r>
        <w:rPr/>
        <w:t>effect</w:t>
      </w:r>
      <w:r>
        <w:rPr>
          <w:spacing w:val="24"/>
        </w:rPr>
        <w:t> </w:t>
      </w:r>
      <w:r>
        <w:rPr/>
        <w:t>(Rxlist,</w:t>
      </w:r>
      <w:r>
        <w:rPr>
          <w:spacing w:val="23"/>
        </w:rPr>
        <w:t> </w:t>
      </w:r>
      <w:r>
        <w:rPr/>
        <w:t>2015).</w:t>
      </w:r>
      <w:r>
        <w:rPr>
          <w:spacing w:val="21"/>
        </w:rPr>
        <w:t> </w:t>
      </w:r>
      <w:r>
        <w:rPr/>
        <w:t>Therefore</w:t>
      </w:r>
      <w:r>
        <w:rPr>
          <w:spacing w:val="21"/>
        </w:rPr>
        <w:t> </w:t>
      </w:r>
      <w:r>
        <w:rPr/>
        <w:t>it</w:t>
      </w:r>
      <w:r>
        <w:rPr>
          <w:spacing w:val="24"/>
        </w:rPr>
        <w:t> </w:t>
      </w:r>
      <w:r>
        <w:rPr/>
        <w:t>is</w:t>
      </w:r>
      <w:r>
        <w:rPr>
          <w:spacing w:val="23"/>
        </w:rPr>
        <w:t> </w:t>
      </w:r>
      <w:r>
        <w:rPr/>
        <w:t>not</w:t>
      </w:r>
      <w:r>
        <w:rPr>
          <w:spacing w:val="25"/>
        </w:rPr>
        <w:t> </w:t>
      </w:r>
      <w:r>
        <w:rPr/>
        <w:t>surprising</w:t>
      </w:r>
      <w:r>
        <w:rPr>
          <w:spacing w:val="20"/>
        </w:rPr>
        <w:t> </w:t>
      </w:r>
      <w:r>
        <w:rPr/>
        <w:t>that</w:t>
      </w:r>
      <w:r>
        <w:rPr>
          <w:spacing w:val="22"/>
        </w:rPr>
        <w:t> </w:t>
      </w:r>
      <w:r>
        <w:rPr/>
        <w:t>the</w:t>
      </w:r>
      <w:r>
        <w:rPr>
          <w:spacing w:val="-57"/>
        </w:rPr>
        <w:t> </w:t>
      </w:r>
      <w:r>
        <w:rPr/>
        <w:t>Hb and PCV values were significantly decreased</w:t>
      </w:r>
      <w:r>
        <w:rPr>
          <w:spacing w:val="60"/>
        </w:rPr>
        <w:t> </w:t>
      </w:r>
      <w:r>
        <w:rPr/>
        <w:t>(p&lt; 0.05).The RBC count though it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decreased,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statistically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compared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artemether-</w:t>
      </w:r>
      <w:r>
        <w:rPr>
          <w:spacing w:val="-57"/>
        </w:rPr>
        <w:t> </w:t>
      </w:r>
      <w:r>
        <w:rPr/>
        <w:t>lumenfantrine</w:t>
      </w:r>
      <w:r>
        <w:rPr>
          <w:spacing w:val="-2"/>
        </w:rPr>
        <w:t> </w:t>
      </w:r>
      <w:r>
        <w:rPr/>
        <w:t>administered group</w:t>
      </w:r>
    </w:p>
    <w:p>
      <w:pPr>
        <w:pStyle w:val="BodyText"/>
        <w:spacing w:line="480" w:lineRule="auto" w:before="1"/>
        <w:ind w:left="1985" w:right="1412"/>
        <w:jc w:val="both"/>
      </w:pPr>
      <w:r>
        <w:rPr/>
        <w:t>Promethazine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significantly</w:t>
      </w:r>
      <w:r>
        <w:rPr>
          <w:spacing w:val="1"/>
        </w:rPr>
        <w:t> </w:t>
      </w:r>
      <w:r>
        <w:rPr/>
        <w:t>(p</w:t>
      </w:r>
      <w:r>
        <w:rPr>
          <w:spacing w:val="1"/>
        </w:rPr>
        <w:t> </w:t>
      </w:r>
      <w:r>
        <w:rPr/>
        <w:t>≤</w:t>
      </w:r>
      <w:r>
        <w:rPr>
          <w:spacing w:val="1"/>
        </w:rPr>
        <w:t> </w:t>
      </w:r>
      <w:r>
        <w:rPr/>
        <w:t>0.05)</w:t>
      </w:r>
      <w:r>
        <w:rPr>
          <w:spacing w:val="1"/>
        </w:rPr>
        <w:t> </w:t>
      </w:r>
      <w:r>
        <w:rPr/>
        <w:t>reduced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Hb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infected</w:t>
      </w:r>
      <w:r>
        <w:rPr>
          <w:spacing w:val="60"/>
        </w:rPr>
        <w:t> </w:t>
      </w:r>
      <w:r>
        <w:rPr/>
        <w:t>mice</w:t>
      </w:r>
      <w:r>
        <w:rPr>
          <w:spacing w:val="1"/>
        </w:rPr>
        <w:t> </w:t>
      </w:r>
      <w:r>
        <w:rPr/>
        <w:t>compared to all other treatment groups.This is similar to results from other studies.</w:t>
      </w:r>
      <w:r>
        <w:rPr>
          <w:spacing w:val="1"/>
        </w:rPr>
        <w:t> </w:t>
      </w:r>
      <w:r>
        <w:rPr/>
        <w:t>(Olalubi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</w:t>
      </w:r>
      <w:r>
        <w:rPr>
          <w:i/>
          <w:spacing w:val="1"/>
        </w:rPr>
        <w:t> </w:t>
      </w:r>
      <w:r>
        <w:rPr/>
        <w:t>2011;</w:t>
      </w:r>
      <w:r>
        <w:rPr>
          <w:spacing w:val="1"/>
        </w:rPr>
        <w:t> </w:t>
      </w:r>
      <w:r>
        <w:rPr/>
        <w:t>Sowunmi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</w:t>
      </w:r>
      <w:r>
        <w:rPr>
          <w:spacing w:val="1"/>
        </w:rPr>
        <w:t> </w:t>
      </w:r>
      <w:r>
        <w:rPr/>
        <w:t>1998)</w:t>
      </w:r>
      <w:r>
        <w:rPr>
          <w:spacing w:val="1"/>
        </w:rPr>
        <w:t> </w:t>
      </w:r>
      <w:r>
        <w:rPr/>
        <w:t>where</w:t>
      </w:r>
      <w:r>
        <w:rPr>
          <w:spacing w:val="1"/>
        </w:rPr>
        <w:t> </w:t>
      </w:r>
      <w:r>
        <w:rPr/>
        <w:t>Hb</w:t>
      </w:r>
      <w:r>
        <w:rPr>
          <w:spacing w:val="1"/>
        </w:rPr>
        <w:t> </w:t>
      </w:r>
      <w:r>
        <w:rPr/>
        <w:t>values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reduced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promethazine. This could be explained by the fact that promethazine has anaemia as a</w:t>
      </w:r>
      <w:r>
        <w:rPr>
          <w:spacing w:val="1"/>
        </w:rPr>
        <w:t> </w:t>
      </w:r>
      <w:r>
        <w:rPr/>
        <w:t>side</w:t>
      </w:r>
      <w:r>
        <w:rPr>
          <w:spacing w:val="17"/>
        </w:rPr>
        <w:t> </w:t>
      </w:r>
      <w:r>
        <w:rPr/>
        <w:t>effect</w:t>
      </w:r>
      <w:r>
        <w:rPr>
          <w:spacing w:val="19"/>
        </w:rPr>
        <w:t> </w:t>
      </w:r>
      <w:r>
        <w:rPr/>
        <w:t>and</w:t>
      </w:r>
      <w:r>
        <w:rPr>
          <w:spacing w:val="17"/>
        </w:rPr>
        <w:t> </w:t>
      </w:r>
      <w:r>
        <w:rPr/>
        <w:t>this</w:t>
      </w:r>
      <w:r>
        <w:rPr>
          <w:spacing w:val="20"/>
        </w:rPr>
        <w:t> </w:t>
      </w:r>
      <w:r>
        <w:rPr/>
        <w:t>reduces</w:t>
      </w:r>
      <w:r>
        <w:rPr>
          <w:spacing w:val="19"/>
        </w:rPr>
        <w:t> </w:t>
      </w:r>
      <w:r>
        <w:rPr/>
        <w:t>Hb</w:t>
      </w:r>
      <w:r>
        <w:rPr>
          <w:spacing w:val="18"/>
        </w:rPr>
        <w:t> </w:t>
      </w:r>
      <w:r>
        <w:rPr/>
        <w:t>values.</w:t>
      </w:r>
      <w:r>
        <w:rPr>
          <w:spacing w:val="21"/>
        </w:rPr>
        <w:t> </w:t>
      </w:r>
      <w:r>
        <w:rPr/>
        <w:t>Increase</w:t>
      </w:r>
      <w:r>
        <w:rPr>
          <w:spacing w:val="19"/>
        </w:rPr>
        <w:t> </w:t>
      </w:r>
      <w:r>
        <w:rPr/>
        <w:t>in</w:t>
      </w:r>
      <w:r>
        <w:rPr>
          <w:spacing w:val="19"/>
        </w:rPr>
        <w:t> </w:t>
      </w:r>
      <w:r>
        <w:rPr/>
        <w:t>the</w:t>
      </w:r>
      <w:r>
        <w:rPr>
          <w:spacing w:val="17"/>
        </w:rPr>
        <w:t> </w:t>
      </w:r>
      <w:r>
        <w:rPr/>
        <w:t>dose</w:t>
      </w:r>
      <w:r>
        <w:rPr>
          <w:spacing w:val="18"/>
        </w:rPr>
        <w:t> </w:t>
      </w:r>
      <w:r>
        <w:rPr/>
        <w:t>of</w:t>
      </w:r>
      <w:r>
        <w:rPr>
          <w:spacing w:val="17"/>
        </w:rPr>
        <w:t> </w:t>
      </w:r>
      <w:r>
        <w:rPr/>
        <w:t>promethazine</w:t>
      </w:r>
      <w:r>
        <w:rPr>
          <w:spacing w:val="18"/>
        </w:rPr>
        <w:t> </w:t>
      </w:r>
      <w:r>
        <w:rPr/>
        <w:t>will</w:t>
      </w:r>
      <w:r>
        <w:rPr>
          <w:spacing w:val="18"/>
        </w:rPr>
        <w:t> </w:t>
      </w:r>
      <w:r>
        <w:rPr/>
        <w:t>most</w:t>
      </w:r>
    </w:p>
    <w:p>
      <w:pPr>
        <w:spacing w:after="0" w:line="480" w:lineRule="auto"/>
        <w:jc w:val="both"/>
        <w:sectPr>
          <w:pgSz w:w="11910" w:h="16840"/>
          <w:pgMar w:header="0" w:footer="1002" w:top="1340" w:bottom="1200" w:left="0" w:right="0"/>
        </w:sectPr>
      </w:pPr>
    </w:p>
    <w:p>
      <w:pPr>
        <w:pStyle w:val="BodyText"/>
        <w:spacing w:line="480" w:lineRule="auto" w:before="74"/>
        <w:ind w:left="1985" w:right="1417"/>
        <w:jc w:val="both"/>
      </w:pPr>
      <w:r>
        <w:rPr/>
        <w:t>likely give more reduction in Hb and this explains why 50 mg/kg of promethazine</w:t>
      </w:r>
      <w:r>
        <w:rPr>
          <w:spacing w:val="1"/>
        </w:rPr>
        <w:t> </w:t>
      </w:r>
      <w:r>
        <w:rPr/>
        <w:t>produced a further lower value of Hb. However, the total variablility between the 25</w:t>
      </w:r>
      <w:r>
        <w:rPr>
          <w:spacing w:val="1"/>
        </w:rPr>
        <w:t> </w:t>
      </w:r>
      <w:r>
        <w:rPr/>
        <w:t>mg/kg and 50 mg/kg promethazine administered groups is insignificant (p&lt; 0.05) when</w:t>
      </w:r>
      <w:r>
        <w:rPr>
          <w:spacing w:val="1"/>
        </w:rPr>
        <w:t> </w:t>
      </w:r>
      <w:r>
        <w:rPr/>
        <w:t>compared</w:t>
      </w:r>
      <w:r>
        <w:rPr>
          <w:spacing w:val="-1"/>
        </w:rPr>
        <w:t> </w:t>
      </w:r>
      <w:r>
        <w:rPr/>
        <w:t>to artemether-lumenfantrine</w:t>
      </w:r>
      <w:r>
        <w:rPr>
          <w:spacing w:val="1"/>
        </w:rPr>
        <w:t> </w:t>
      </w:r>
      <w:r>
        <w:rPr/>
        <w:t>alone.</w:t>
      </w:r>
    </w:p>
    <w:p>
      <w:pPr>
        <w:pStyle w:val="BodyText"/>
        <w:spacing w:line="480" w:lineRule="auto"/>
        <w:ind w:left="1985" w:right="1412"/>
        <w:jc w:val="both"/>
      </w:pPr>
      <w:r>
        <w:rPr/>
        <w:t>The reduction in the red blood cell (RBC) in promethazine administered and infected</w:t>
      </w:r>
      <w:r>
        <w:rPr>
          <w:spacing w:val="1"/>
        </w:rPr>
        <w:t> </w:t>
      </w:r>
      <w:r>
        <w:rPr/>
        <w:t>control groups compared to the normal control could be attributed to the effects of</w:t>
      </w:r>
      <w:r>
        <w:rPr>
          <w:spacing w:val="1"/>
        </w:rPr>
        <w:t> </w:t>
      </w:r>
      <w:r>
        <w:rPr/>
        <w:t>plasmodium parasite on the RBC (Guyton, 2010). It may also be due to theanaemic</w:t>
      </w:r>
      <w:r>
        <w:rPr>
          <w:spacing w:val="1"/>
        </w:rPr>
        <w:t> </w:t>
      </w:r>
      <w:r>
        <w:rPr/>
        <w:t>effect of promethazine on the RBCs. The low RBC values in the promethazine and</w:t>
      </w:r>
      <w:r>
        <w:rPr>
          <w:spacing w:val="1"/>
        </w:rPr>
        <w:t> </w:t>
      </w:r>
      <w:r>
        <w:rPr/>
        <w:t>infected normal group also indicate an alteration (reduction) in the incorporation of</w:t>
      </w:r>
      <w:r>
        <w:rPr>
          <w:spacing w:val="1"/>
        </w:rPr>
        <w:t> </w:t>
      </w:r>
      <w:r>
        <w:rPr/>
        <w:t>haemoglobin into RBC resulting in the change of morphology and osmotic fragility of</w:t>
      </w:r>
      <w:r>
        <w:rPr>
          <w:spacing w:val="1"/>
        </w:rPr>
        <w:t> </w:t>
      </w:r>
      <w:r>
        <w:rPr/>
        <w:t>the RBC (Ganong,2003</w:t>
      </w:r>
      <w:r>
        <w:rPr>
          <w:b/>
        </w:rPr>
        <w:t>)</w:t>
      </w:r>
      <w:r>
        <w:rPr/>
        <w:t>. It should be noted that RBCs can be lysed by drugs and</w:t>
      </w:r>
      <w:r>
        <w:rPr>
          <w:spacing w:val="1"/>
        </w:rPr>
        <w:t> </w:t>
      </w:r>
      <w:r>
        <w:rPr/>
        <w:t>infections (as in promethazine and </w:t>
      </w:r>
      <w:r>
        <w:rPr>
          <w:i/>
        </w:rPr>
        <w:t>P. berghei </w:t>
      </w:r>
      <w:r>
        <w:rPr/>
        <w:t>infection), an effect that increases the</w:t>
      </w:r>
      <w:r>
        <w:rPr>
          <w:spacing w:val="1"/>
        </w:rPr>
        <w:t> </w:t>
      </w:r>
      <w:r>
        <w:rPr/>
        <w:t>deficiency of the enzyme glucose 6-phosphate dehydrogenase (G6PD), which catalyses</w:t>
      </w:r>
      <w:r>
        <w:rPr>
          <w:spacing w:val="1"/>
        </w:rPr>
        <w:t> </w:t>
      </w:r>
      <w:r>
        <w:rPr/>
        <w:t>the initial step in the oxidation of glucose via the hexose mono-phosphate pathway. This</w:t>
      </w:r>
      <w:r>
        <w:rPr>
          <w:spacing w:val="-57"/>
        </w:rPr>
        <w:t> </w:t>
      </w:r>
      <w:r>
        <w:rPr/>
        <w:t>generates</w:t>
      </w:r>
      <w:r>
        <w:rPr>
          <w:spacing w:val="1"/>
        </w:rPr>
        <w:t> </w:t>
      </w:r>
      <w:r>
        <w:rPr/>
        <w:t>non</w:t>
      </w:r>
      <w:r>
        <w:rPr>
          <w:spacing w:val="1"/>
        </w:rPr>
        <w:t> </w:t>
      </w:r>
      <w:r>
        <w:rPr/>
        <w:t>adenosine</w:t>
      </w:r>
      <w:r>
        <w:rPr>
          <w:spacing w:val="1"/>
        </w:rPr>
        <w:t> </w:t>
      </w:r>
      <w:r>
        <w:rPr/>
        <w:t>di-phosphate</w:t>
      </w:r>
      <w:r>
        <w:rPr>
          <w:spacing w:val="1"/>
        </w:rPr>
        <w:t> </w:t>
      </w:r>
      <w:r>
        <w:rPr/>
        <w:t>hydrogenase</w:t>
      </w:r>
      <w:r>
        <w:rPr>
          <w:spacing w:val="1"/>
        </w:rPr>
        <w:t> </w:t>
      </w:r>
      <w:r>
        <w:rPr/>
        <w:t>(NADPH)</w:t>
      </w:r>
      <w:r>
        <w:rPr>
          <w:spacing w:val="1"/>
        </w:rPr>
        <w:t> </w:t>
      </w:r>
      <w:r>
        <w:rPr/>
        <w:t>needed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maintenance of normal red cell fragility. Severe glucose-6-phosphate dehydrogenase</w:t>
      </w:r>
      <w:r>
        <w:rPr>
          <w:spacing w:val="1"/>
        </w:rPr>
        <w:t> </w:t>
      </w:r>
      <w:r>
        <w:rPr/>
        <w:t>(G6PD) deficiency inhibits the killing of bacteria by granulocytes and predisposes the</w:t>
      </w:r>
      <w:r>
        <w:rPr>
          <w:spacing w:val="1"/>
        </w:rPr>
        <w:t> </w:t>
      </w:r>
      <w:r>
        <w:rPr/>
        <w:t>individual</w:t>
      </w:r>
      <w:r>
        <w:rPr>
          <w:spacing w:val="15"/>
        </w:rPr>
        <w:t> </w:t>
      </w:r>
      <w:r>
        <w:rPr/>
        <w:t>to</w:t>
      </w:r>
      <w:r>
        <w:rPr>
          <w:spacing w:val="16"/>
        </w:rPr>
        <w:t> </w:t>
      </w:r>
      <w:r>
        <w:rPr/>
        <w:t>severe</w:t>
      </w:r>
      <w:r>
        <w:rPr>
          <w:spacing w:val="13"/>
        </w:rPr>
        <w:t> </w:t>
      </w:r>
      <w:r>
        <w:rPr/>
        <w:t>infections(Edagha</w:t>
      </w:r>
      <w:r>
        <w:rPr>
          <w:spacing w:val="17"/>
        </w:rPr>
        <w:t> </w:t>
      </w:r>
      <w:r>
        <w:rPr>
          <w:i/>
        </w:rPr>
        <w:t>et</w:t>
      </w:r>
      <w:r>
        <w:rPr>
          <w:i/>
          <w:spacing w:val="17"/>
        </w:rPr>
        <w:t> </w:t>
      </w:r>
      <w:r>
        <w:rPr>
          <w:i/>
        </w:rPr>
        <w:t>al</w:t>
      </w:r>
      <w:r>
        <w:rPr/>
        <w:t>.,</w:t>
      </w:r>
      <w:r>
        <w:rPr>
          <w:spacing w:val="15"/>
        </w:rPr>
        <w:t> </w:t>
      </w:r>
      <w:r>
        <w:rPr/>
        <w:t>2014).</w:t>
      </w:r>
      <w:r>
        <w:rPr>
          <w:spacing w:val="15"/>
        </w:rPr>
        <w:t> </w:t>
      </w:r>
      <w:r>
        <w:rPr/>
        <w:t>The</w:t>
      </w:r>
      <w:r>
        <w:rPr>
          <w:spacing w:val="14"/>
        </w:rPr>
        <w:t> </w:t>
      </w:r>
      <w:r>
        <w:rPr/>
        <w:t>results</w:t>
      </w:r>
      <w:r>
        <w:rPr>
          <w:spacing w:val="16"/>
        </w:rPr>
        <w:t> </w:t>
      </w:r>
      <w:r>
        <w:rPr/>
        <w:t>of</w:t>
      </w:r>
      <w:r>
        <w:rPr>
          <w:spacing w:val="14"/>
        </w:rPr>
        <w:t> </w:t>
      </w:r>
      <w:r>
        <w:rPr/>
        <w:t>this</w:t>
      </w:r>
      <w:r>
        <w:rPr>
          <w:spacing w:val="15"/>
        </w:rPr>
        <w:t> </w:t>
      </w:r>
      <w:r>
        <w:rPr/>
        <w:t>study</w:t>
      </w:r>
      <w:r>
        <w:rPr>
          <w:spacing w:val="13"/>
        </w:rPr>
        <w:t> </w:t>
      </w:r>
      <w:r>
        <w:rPr/>
        <w:t>is</w:t>
      </w:r>
      <w:r>
        <w:rPr>
          <w:spacing w:val="16"/>
        </w:rPr>
        <w:t> </w:t>
      </w:r>
      <w:r>
        <w:rPr/>
        <w:t>similar</w:t>
      </w:r>
      <w:r>
        <w:rPr>
          <w:spacing w:val="-57"/>
        </w:rPr>
        <w:t> </w:t>
      </w:r>
      <w:r>
        <w:rPr/>
        <w:t>to earlier reports on promethazine and amodiaquine, ( Olalubi </w:t>
      </w:r>
      <w:r>
        <w:rPr>
          <w:i/>
        </w:rPr>
        <w:t>et al., </w:t>
      </w:r>
      <w:r>
        <w:rPr/>
        <w:t>2011; Sowunmi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al.,</w:t>
      </w:r>
      <w:r>
        <w:rPr/>
        <w:t>1998).</w:t>
      </w:r>
    </w:p>
    <w:p>
      <w:pPr>
        <w:pStyle w:val="BodyText"/>
        <w:spacing w:line="480" w:lineRule="auto" w:before="2"/>
        <w:ind w:left="1985" w:right="1414"/>
        <w:jc w:val="both"/>
      </w:pPr>
      <w:r>
        <w:rPr/>
        <w:t>WBCs are the mobile units of the body‘s protective system, usually transported to sites</w:t>
      </w:r>
      <w:r>
        <w:rPr>
          <w:spacing w:val="1"/>
        </w:rPr>
        <w:t> </w:t>
      </w:r>
      <w:r>
        <w:rPr/>
        <w:t>of serious infection and inflammation. Neutrophils significantly increased (p&lt; 0.05) in</w:t>
      </w:r>
      <w:r>
        <w:rPr>
          <w:spacing w:val="1"/>
        </w:rPr>
        <w:t> </w:t>
      </w:r>
      <w:r>
        <w:rPr/>
        <w:t>the infected control and promethazine(25 mg/kg or 50 mg/kg) treated groups compared</w:t>
      </w:r>
      <w:r>
        <w:rPr>
          <w:spacing w:val="1"/>
        </w:rPr>
        <w:t> </w:t>
      </w:r>
      <w:r>
        <w:rPr/>
        <w:t>to the other groups. The most important function of neutrophils is phagocytosis (cellular</w:t>
      </w:r>
      <w:r>
        <w:rPr>
          <w:spacing w:val="-57"/>
        </w:rPr>
        <w:t> </w:t>
      </w:r>
      <w:r>
        <w:rPr/>
        <w:t>engulfing</w:t>
      </w:r>
      <w:r>
        <w:rPr>
          <w:spacing w:val="25"/>
        </w:rPr>
        <w:t> </w:t>
      </w:r>
      <w:r>
        <w:rPr/>
        <w:t>of</w:t>
      </w:r>
      <w:r>
        <w:rPr>
          <w:spacing w:val="26"/>
        </w:rPr>
        <w:t> </w:t>
      </w:r>
      <w:r>
        <w:rPr/>
        <w:t>an</w:t>
      </w:r>
      <w:r>
        <w:rPr>
          <w:spacing w:val="27"/>
        </w:rPr>
        <w:t> </w:t>
      </w:r>
      <w:r>
        <w:rPr/>
        <w:t>offending</w:t>
      </w:r>
      <w:r>
        <w:rPr>
          <w:spacing w:val="25"/>
        </w:rPr>
        <w:t> </w:t>
      </w:r>
      <w:r>
        <w:rPr/>
        <w:t>agent-including</w:t>
      </w:r>
      <w:r>
        <w:rPr>
          <w:spacing w:val="27"/>
        </w:rPr>
        <w:t> </w:t>
      </w:r>
      <w:r>
        <w:rPr/>
        <w:t>parasites</w:t>
      </w:r>
      <w:r>
        <w:rPr>
          <w:spacing w:val="27"/>
        </w:rPr>
        <w:t> </w:t>
      </w:r>
      <w:r>
        <w:rPr/>
        <w:t>or</w:t>
      </w:r>
      <w:r>
        <w:rPr>
          <w:spacing w:val="26"/>
        </w:rPr>
        <w:t> </w:t>
      </w:r>
      <w:r>
        <w:rPr/>
        <w:t>drugs)</w:t>
      </w:r>
      <w:r>
        <w:rPr>
          <w:spacing w:val="26"/>
        </w:rPr>
        <w:t> </w:t>
      </w:r>
      <w:r>
        <w:rPr/>
        <w:t>by</w:t>
      </w:r>
      <w:r>
        <w:rPr>
          <w:spacing w:val="22"/>
        </w:rPr>
        <w:t> </w:t>
      </w:r>
      <w:r>
        <w:rPr/>
        <w:t>the</w:t>
      </w:r>
      <w:r>
        <w:rPr>
          <w:spacing w:val="26"/>
        </w:rPr>
        <w:t> </w:t>
      </w:r>
      <w:r>
        <w:rPr/>
        <w:t>process</w:t>
      </w:r>
      <w:r>
        <w:rPr>
          <w:spacing w:val="27"/>
        </w:rPr>
        <w:t> </w:t>
      </w:r>
      <w:r>
        <w:rPr/>
        <w:t>of</w:t>
      </w:r>
    </w:p>
    <w:p>
      <w:pPr>
        <w:spacing w:after="0" w:line="480" w:lineRule="auto"/>
        <w:jc w:val="both"/>
        <w:sectPr>
          <w:pgSz w:w="11910" w:h="16840"/>
          <w:pgMar w:header="0" w:footer="1002" w:top="1340" w:bottom="1200" w:left="0" w:right="0"/>
        </w:sectPr>
      </w:pPr>
    </w:p>
    <w:p>
      <w:pPr>
        <w:pStyle w:val="BodyText"/>
        <w:spacing w:line="480" w:lineRule="auto" w:before="74"/>
        <w:ind w:left="1985" w:right="1414"/>
        <w:jc w:val="both"/>
      </w:pPr>
      <w:r>
        <w:rPr/>
        <w:t>opsonisation</w:t>
      </w:r>
      <w:r>
        <w:rPr>
          <w:spacing w:val="1"/>
        </w:rPr>
        <w:t> </w:t>
      </w:r>
      <w:r>
        <w:rPr/>
        <w:t>(Guyton,</w:t>
      </w:r>
      <w:r>
        <w:rPr>
          <w:spacing w:val="1"/>
        </w:rPr>
        <w:t> </w:t>
      </w:r>
      <w:r>
        <w:rPr/>
        <w:t>2010),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validate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presence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agents</w:t>
      </w:r>
      <w:r>
        <w:rPr>
          <w:spacing w:val="1"/>
        </w:rPr>
        <w:t> </w:t>
      </w:r>
      <w:r>
        <w:rPr/>
        <w:t>(neutrophils)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infected</w:t>
      </w:r>
      <w:r>
        <w:rPr>
          <w:spacing w:val="1"/>
        </w:rPr>
        <w:t> </w:t>
      </w:r>
      <w:r>
        <w:rPr/>
        <w:t>control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promethazine</w:t>
      </w:r>
      <w:r>
        <w:rPr>
          <w:spacing w:val="1"/>
        </w:rPr>
        <w:t> </w:t>
      </w:r>
      <w:r>
        <w:rPr/>
        <w:t>treated</w:t>
      </w:r>
      <w:r>
        <w:rPr>
          <w:spacing w:val="1"/>
        </w:rPr>
        <w:t> </w:t>
      </w:r>
      <w:r>
        <w:rPr/>
        <w:t>groups</w:t>
      </w:r>
      <w:r>
        <w:rPr>
          <w:spacing w:val="1"/>
        </w:rPr>
        <w:t> </w:t>
      </w:r>
      <w:r>
        <w:rPr/>
        <w:t>compared</w:t>
      </w:r>
      <w:r>
        <w:rPr>
          <w:spacing w:val="1"/>
        </w:rPr>
        <w:t> </w:t>
      </w:r>
      <w:r>
        <w:rPr/>
        <w:t>to</w:t>
      </w:r>
      <w:r>
        <w:rPr>
          <w:spacing w:val="-57"/>
        </w:rPr>
        <w:t> </w:t>
      </w:r>
      <w:r>
        <w:rPr/>
        <w:t>normal</w:t>
      </w:r>
      <w:r>
        <w:rPr>
          <w:spacing w:val="-1"/>
        </w:rPr>
        <w:t> </w:t>
      </w:r>
      <w:r>
        <w:rPr/>
        <w:t>control</w:t>
      </w:r>
      <w:r>
        <w:rPr>
          <w:spacing w:val="2"/>
        </w:rPr>
        <w:t> </w:t>
      </w:r>
      <w:r>
        <w:rPr/>
        <w:t>group.</w:t>
      </w:r>
    </w:p>
    <w:p>
      <w:pPr>
        <w:pStyle w:val="BodyText"/>
        <w:spacing w:line="480" w:lineRule="auto"/>
        <w:ind w:left="1985" w:right="1414" w:firstLine="59"/>
        <w:jc w:val="both"/>
      </w:pPr>
      <w:r>
        <w:rPr/>
        <w:t>The</w:t>
      </w:r>
      <w:r>
        <w:rPr>
          <w:spacing w:val="1"/>
        </w:rPr>
        <w:t> </w:t>
      </w:r>
      <w:r>
        <w:rPr/>
        <w:t>presence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lymphocytosis</w:t>
      </w:r>
      <w:r>
        <w:rPr>
          <w:spacing w:val="1"/>
        </w:rPr>
        <w:t> </w:t>
      </w:r>
      <w:r>
        <w:rPr/>
        <w:t>(increase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lymphocyte</w:t>
      </w:r>
      <w:r>
        <w:rPr>
          <w:spacing w:val="1"/>
        </w:rPr>
        <w:t> </w:t>
      </w:r>
      <w:r>
        <w:rPr/>
        <w:t>count)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neutropenia</w:t>
      </w:r>
      <w:r>
        <w:rPr>
          <w:spacing w:val="1"/>
        </w:rPr>
        <w:t> </w:t>
      </w:r>
      <w:r>
        <w:rPr/>
        <w:t>(decrease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neutrophils)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artemether-lumenfantrine</w:t>
      </w:r>
      <w:r>
        <w:rPr>
          <w:spacing w:val="1"/>
        </w:rPr>
        <w:t> </w:t>
      </w:r>
      <w:r>
        <w:rPr/>
        <w:t>treated</w:t>
      </w:r>
      <w:r>
        <w:rPr>
          <w:spacing w:val="1"/>
        </w:rPr>
        <w:t> </w:t>
      </w:r>
      <w:r>
        <w:rPr/>
        <w:t>group</w:t>
      </w:r>
      <w:r>
        <w:rPr>
          <w:spacing w:val="1"/>
        </w:rPr>
        <w:t> </w:t>
      </w:r>
      <w:r>
        <w:rPr/>
        <w:t>suggests</w:t>
      </w:r>
      <w:r>
        <w:rPr>
          <w:spacing w:val="1"/>
        </w:rPr>
        <w:t> </w:t>
      </w:r>
      <w:r>
        <w:rPr/>
        <w:t>that,</w:t>
      </w:r>
      <w:r>
        <w:rPr>
          <w:spacing w:val="1"/>
        </w:rPr>
        <w:t> </w:t>
      </w:r>
      <w:r>
        <w:rPr/>
        <w:t>artemether-lumenfantrine, may stimulate inflammatory response and this is consistent</w:t>
      </w:r>
      <w:r>
        <w:rPr>
          <w:spacing w:val="1"/>
        </w:rPr>
        <w:t> </w:t>
      </w:r>
      <w:r>
        <w:rPr/>
        <w:t>with</w:t>
      </w:r>
      <w:r>
        <w:rPr>
          <w:spacing w:val="-1"/>
        </w:rPr>
        <w:t> </w:t>
      </w:r>
      <w:r>
        <w:rPr/>
        <w:t>earlier</w:t>
      </w:r>
      <w:r>
        <w:rPr>
          <w:spacing w:val="-2"/>
        </w:rPr>
        <w:t> </w:t>
      </w:r>
      <w:r>
        <w:rPr/>
        <w:t>reported</w:t>
      </w:r>
      <w:r>
        <w:rPr>
          <w:spacing w:val="3"/>
        </w:rPr>
        <w:t> </w:t>
      </w:r>
      <w:r>
        <w:rPr/>
        <w:t>clinical observations, (Ezike,</w:t>
      </w:r>
      <w:r>
        <w:rPr>
          <w:i/>
        </w:rPr>
        <w:t>et al,</w:t>
      </w:r>
      <w:r>
        <w:rPr>
          <w:i/>
          <w:spacing w:val="-1"/>
        </w:rPr>
        <w:t> </w:t>
      </w:r>
      <w:r>
        <w:rPr/>
        <w:t>2013).</w:t>
      </w:r>
    </w:p>
    <w:p>
      <w:pPr>
        <w:pStyle w:val="BodyText"/>
        <w:spacing w:line="480" w:lineRule="auto" w:before="1"/>
        <w:ind w:left="1985" w:right="1412"/>
        <w:jc w:val="both"/>
      </w:pPr>
      <w:r>
        <w:rPr/>
        <w:t>Platelets were</w:t>
      </w:r>
      <w:r>
        <w:rPr>
          <w:spacing w:val="60"/>
        </w:rPr>
        <w:t> </w:t>
      </w:r>
      <w:r>
        <w:rPr/>
        <w:t>released into circulations after the tail cut for the collection of blood</w:t>
      </w:r>
      <w:r>
        <w:rPr>
          <w:spacing w:val="1"/>
        </w:rPr>
        <w:t> </w:t>
      </w:r>
      <w:r>
        <w:rPr/>
        <w:t>drops for a smear to perform parasite count, to prevent further bleeding from the lateral</w:t>
      </w:r>
      <w:r>
        <w:rPr>
          <w:spacing w:val="1"/>
        </w:rPr>
        <w:t> </w:t>
      </w:r>
      <w:r>
        <w:rPr/>
        <w:t>tail vein of the mice. The platelet indices were decreased in the normal infected control</w:t>
      </w:r>
      <w:r>
        <w:rPr>
          <w:spacing w:val="1"/>
        </w:rPr>
        <w:t> </w:t>
      </w:r>
      <w:r>
        <w:rPr/>
        <w:t>group compared to other groups.</w:t>
      </w:r>
      <w:r>
        <w:rPr>
          <w:spacing w:val="1"/>
        </w:rPr>
        <w:t> </w:t>
      </w:r>
      <w:r>
        <w:rPr/>
        <w:t>When platelet is low, clot retraction is deficient and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poor</w:t>
      </w:r>
      <w:r>
        <w:rPr>
          <w:spacing w:val="1"/>
        </w:rPr>
        <w:t> </w:t>
      </w:r>
      <w:r>
        <w:rPr/>
        <w:t>constriction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ruptured</w:t>
      </w:r>
      <w:r>
        <w:rPr>
          <w:spacing w:val="1"/>
        </w:rPr>
        <w:t> </w:t>
      </w:r>
      <w:r>
        <w:rPr/>
        <w:t>vessels,</w:t>
      </w:r>
      <w:r>
        <w:rPr>
          <w:spacing w:val="1"/>
        </w:rPr>
        <w:t> </w:t>
      </w:r>
      <w:r>
        <w:rPr/>
        <w:t>resulting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clinical</w:t>
      </w:r>
      <w:r>
        <w:rPr>
          <w:spacing w:val="1"/>
        </w:rPr>
        <w:t> </w:t>
      </w:r>
      <w:r>
        <w:rPr/>
        <w:t>syndrome:</w:t>
      </w:r>
      <w:r>
        <w:rPr>
          <w:spacing w:val="1"/>
        </w:rPr>
        <w:t> </w:t>
      </w:r>
      <w:r>
        <w:rPr/>
        <w:t>thrombocytopenic purpura, characterised by easy brusability and multiple subcutaneous</w:t>
      </w:r>
      <w:r>
        <w:rPr>
          <w:spacing w:val="1"/>
        </w:rPr>
        <w:t> </w:t>
      </w:r>
      <w:r>
        <w:rPr/>
        <w:t>haemorrhages(Ganong,2003). The platelet indices in Promethazine (25mg/kg) treated</w:t>
      </w:r>
      <w:r>
        <w:rPr>
          <w:spacing w:val="1"/>
        </w:rPr>
        <w:t> </w:t>
      </w:r>
      <w:r>
        <w:rPr/>
        <w:t>group could be seen to be the least, this can be attributed to the fact that promethazine</w:t>
      </w:r>
      <w:r>
        <w:rPr>
          <w:spacing w:val="1"/>
        </w:rPr>
        <w:t> </w:t>
      </w:r>
      <w:r>
        <w:rPr/>
        <w:t>also reduces platelets counts and an increase in the dose to 50mg/kg from 25mg/kg</w:t>
      </w:r>
      <w:r>
        <w:rPr>
          <w:spacing w:val="1"/>
        </w:rPr>
        <w:t> </w:t>
      </w:r>
      <w:r>
        <w:rPr/>
        <w:t>caused</w:t>
      </w:r>
      <w:r>
        <w:rPr>
          <w:spacing w:val="-2"/>
        </w:rPr>
        <w:t> </w:t>
      </w:r>
      <w:r>
        <w:rPr/>
        <w:t>a</w:t>
      </w:r>
      <w:r>
        <w:rPr>
          <w:spacing w:val="1"/>
        </w:rPr>
        <w:t> </w:t>
      </w:r>
      <w:r>
        <w:rPr/>
        <w:t>further reduction in the</w:t>
      </w:r>
      <w:r>
        <w:rPr>
          <w:spacing w:val="-1"/>
        </w:rPr>
        <w:t> </w:t>
      </w:r>
      <w:r>
        <w:rPr/>
        <w:t>platelet indices.</w:t>
      </w:r>
    </w:p>
    <w:p>
      <w:pPr>
        <w:pStyle w:val="BodyText"/>
        <w:spacing w:line="480" w:lineRule="auto" w:before="1"/>
        <w:ind w:left="1985" w:right="1419"/>
        <w:jc w:val="both"/>
      </w:pPr>
      <w:r>
        <w:rPr/>
        <w:t>There was no significant difference in the body weights of the mice across the different</w:t>
      </w:r>
      <w:r>
        <w:rPr>
          <w:spacing w:val="1"/>
        </w:rPr>
        <w:t> </w:t>
      </w:r>
      <w:r>
        <w:rPr/>
        <w:t>treatment</w:t>
      </w:r>
      <w:r>
        <w:rPr>
          <w:spacing w:val="1"/>
        </w:rPr>
        <w:t> </w:t>
      </w:r>
      <w:r>
        <w:rPr/>
        <w:t>groups.</w:t>
      </w:r>
    </w:p>
    <w:p>
      <w:pPr>
        <w:pStyle w:val="BodyText"/>
        <w:spacing w:line="480" w:lineRule="auto"/>
        <w:ind w:left="1985" w:right="1414"/>
        <w:jc w:val="both"/>
      </w:pPr>
      <w:r>
        <w:rPr/>
        <w:t>The changes in the liver enzyme system have been used clinically in evaluating the</w:t>
      </w:r>
      <w:r>
        <w:rPr>
          <w:spacing w:val="1"/>
        </w:rPr>
        <w:t> </w:t>
      </w:r>
      <w:r>
        <w:rPr/>
        <w:t>toxicity of</w:t>
      </w:r>
      <w:r>
        <w:rPr>
          <w:spacing w:val="1"/>
        </w:rPr>
        <w:t> </w:t>
      </w:r>
      <w:r>
        <w:rPr/>
        <w:t>any extraneous</w:t>
      </w:r>
      <w:r>
        <w:rPr>
          <w:spacing w:val="1"/>
        </w:rPr>
        <w:t> </w:t>
      </w:r>
      <w:r>
        <w:rPr/>
        <w:t>substance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living system.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so because,</w:t>
      </w:r>
      <w:r>
        <w:rPr>
          <w:spacing w:val="1"/>
        </w:rPr>
        <w:t> </w:t>
      </w:r>
      <w:r>
        <w:rPr/>
        <w:t>any</w:t>
      </w:r>
      <w:r>
        <w:rPr>
          <w:spacing w:val="1"/>
        </w:rPr>
        <w:t> </w:t>
      </w:r>
      <w:r>
        <w:rPr/>
        <w:t>derangement of biochemical processes in experimental animals due to the presence of</w:t>
      </w:r>
      <w:r>
        <w:rPr>
          <w:spacing w:val="1"/>
        </w:rPr>
        <w:t> </w:t>
      </w:r>
      <w:r>
        <w:rPr/>
        <w:t>xenobiotics (drug) would produce increase or decrease in the activity of such enzymes</w:t>
      </w:r>
      <w:r>
        <w:rPr>
          <w:spacing w:val="1"/>
        </w:rPr>
        <w:t> </w:t>
      </w:r>
      <w:r>
        <w:rPr/>
        <w:t>including AST, ALT and ALP which are used as indicators of liver injury (Edet, </w:t>
      </w:r>
      <w:r>
        <w:rPr>
          <w:i/>
        </w:rPr>
        <w:t>et al</w:t>
      </w:r>
      <w:r>
        <w:rPr/>
        <w:t>.,</w:t>
      </w:r>
      <w:r>
        <w:rPr>
          <w:spacing w:val="1"/>
        </w:rPr>
        <w:t> </w:t>
      </w:r>
      <w:r>
        <w:rPr/>
        <w:t>2011).</w:t>
      </w:r>
      <w:r>
        <w:rPr>
          <w:spacing w:val="14"/>
        </w:rPr>
        <w:t> </w:t>
      </w:r>
      <w:r>
        <w:rPr/>
        <w:t>The</w:t>
      </w:r>
      <w:r>
        <w:rPr>
          <w:spacing w:val="14"/>
        </w:rPr>
        <w:t> </w:t>
      </w:r>
      <w:r>
        <w:rPr/>
        <w:t>effects</w:t>
      </w:r>
      <w:r>
        <w:rPr>
          <w:spacing w:val="16"/>
        </w:rPr>
        <w:t> </w:t>
      </w:r>
      <w:r>
        <w:rPr/>
        <w:t>of</w:t>
      </w:r>
      <w:r>
        <w:rPr>
          <w:spacing w:val="13"/>
        </w:rPr>
        <w:t> </w:t>
      </w:r>
      <w:r>
        <w:rPr/>
        <w:t>the</w:t>
      </w:r>
      <w:r>
        <w:rPr>
          <w:spacing w:val="15"/>
        </w:rPr>
        <w:t> </w:t>
      </w:r>
      <w:r>
        <w:rPr/>
        <w:t>different</w:t>
      </w:r>
      <w:r>
        <w:rPr>
          <w:spacing w:val="16"/>
        </w:rPr>
        <w:t> </w:t>
      </w:r>
      <w:r>
        <w:rPr/>
        <w:t>drug</w:t>
      </w:r>
      <w:r>
        <w:rPr>
          <w:spacing w:val="13"/>
        </w:rPr>
        <w:t> </w:t>
      </w:r>
      <w:r>
        <w:rPr/>
        <w:t>treatments</w:t>
      </w:r>
      <w:r>
        <w:rPr>
          <w:spacing w:val="14"/>
        </w:rPr>
        <w:t> </w:t>
      </w:r>
      <w:r>
        <w:rPr/>
        <w:t>on</w:t>
      </w:r>
      <w:r>
        <w:rPr>
          <w:spacing w:val="19"/>
        </w:rPr>
        <w:t> </w:t>
      </w:r>
      <w:r>
        <w:rPr>
          <w:i/>
        </w:rPr>
        <w:t>P.</w:t>
      </w:r>
      <w:r>
        <w:rPr>
          <w:i/>
          <w:spacing w:val="15"/>
        </w:rPr>
        <w:t> </w:t>
      </w:r>
      <w:r>
        <w:rPr>
          <w:i/>
        </w:rPr>
        <w:t>berghei</w:t>
      </w:r>
      <w:r>
        <w:rPr>
          <w:i/>
          <w:spacing w:val="14"/>
        </w:rPr>
        <w:t> </w:t>
      </w:r>
      <w:r>
        <w:rPr>
          <w:i/>
        </w:rPr>
        <w:t>berghei</w:t>
      </w:r>
      <w:r>
        <w:rPr>
          <w:i/>
          <w:spacing w:val="16"/>
        </w:rPr>
        <w:t> </w:t>
      </w:r>
      <w:r>
        <w:rPr/>
        <w:t>infected</w:t>
      </w:r>
      <w:r>
        <w:rPr>
          <w:spacing w:val="15"/>
        </w:rPr>
        <w:t> </w:t>
      </w:r>
      <w:r>
        <w:rPr/>
        <w:t>liver</w:t>
      </w:r>
    </w:p>
    <w:p>
      <w:pPr>
        <w:spacing w:after="0" w:line="480" w:lineRule="auto"/>
        <w:jc w:val="both"/>
        <w:sectPr>
          <w:pgSz w:w="11910" w:h="16840"/>
          <w:pgMar w:header="0" w:footer="1002" w:top="1340" w:bottom="1200" w:left="0" w:right="0"/>
        </w:sectPr>
      </w:pPr>
    </w:p>
    <w:p>
      <w:pPr>
        <w:pStyle w:val="BodyText"/>
        <w:spacing w:line="480" w:lineRule="auto" w:before="74"/>
        <w:ind w:left="1985" w:right="1412"/>
        <w:jc w:val="both"/>
      </w:pPr>
      <w:r>
        <w:rPr/>
        <w:t>enzymes; the ALT, AST and ALP were evaluated. There was a significant increase, (p ≤</w:t>
      </w:r>
      <w:r>
        <w:rPr>
          <w:spacing w:val="-57"/>
        </w:rPr>
        <w:t> </w:t>
      </w:r>
      <w:r>
        <w:rPr/>
        <w:t>0.05) in the ALT, AST and ALP of the promethazine (25 mg/kg or 50 mg/kg) treated</w:t>
      </w:r>
      <w:r>
        <w:rPr>
          <w:spacing w:val="1"/>
        </w:rPr>
        <w:t> </w:t>
      </w:r>
      <w:r>
        <w:rPr/>
        <w:t>group. This is similar to the results obtained from other studies (Edagha </w:t>
      </w:r>
      <w:r>
        <w:rPr>
          <w:i/>
        </w:rPr>
        <w:t>et al</w:t>
      </w:r>
      <w:r>
        <w:rPr/>
        <w:t>., 2014).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could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due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increase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liver</w:t>
      </w:r>
      <w:r>
        <w:rPr>
          <w:spacing w:val="1"/>
        </w:rPr>
        <w:t> </w:t>
      </w:r>
      <w:r>
        <w:rPr/>
        <w:t>microsomes</w:t>
      </w:r>
      <w:r>
        <w:rPr>
          <w:spacing w:val="1"/>
        </w:rPr>
        <w:t> </w:t>
      </w:r>
      <w:r>
        <w:rPr/>
        <w:t>(stimulates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production)</w:t>
      </w:r>
      <w:r>
        <w:rPr>
          <w:spacing w:val="1"/>
        </w:rPr>
        <w:t> </w:t>
      </w:r>
      <w:r>
        <w:rPr/>
        <w:t>promethazine is said to have which could lead to an increase in the indices. Also this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dose</w:t>
      </w:r>
      <w:r>
        <w:rPr>
          <w:spacing w:val="1"/>
        </w:rPr>
        <w:t> </w:t>
      </w:r>
      <w:r>
        <w:rPr/>
        <w:t>related,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values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higher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artemether-lumenfantrine</w:t>
      </w:r>
      <w:r>
        <w:rPr>
          <w:spacing w:val="1"/>
        </w:rPr>
        <w:t> </w:t>
      </w:r>
      <w:r>
        <w:rPr/>
        <w:t>+</w:t>
      </w:r>
      <w:r>
        <w:rPr>
          <w:spacing w:val="1"/>
        </w:rPr>
        <w:t> </w:t>
      </w:r>
      <w:r>
        <w:rPr/>
        <w:t>promethazine</w:t>
      </w:r>
      <w:r>
        <w:rPr>
          <w:spacing w:val="1"/>
        </w:rPr>
        <w:t> </w:t>
      </w:r>
      <w:r>
        <w:rPr/>
        <w:t>(50mg/kg)</w:t>
      </w:r>
      <w:r>
        <w:rPr>
          <w:spacing w:val="1"/>
        </w:rPr>
        <w:t> </w:t>
      </w:r>
      <w:r>
        <w:rPr/>
        <w:t>treated</w:t>
      </w:r>
      <w:r>
        <w:rPr>
          <w:spacing w:val="1"/>
        </w:rPr>
        <w:t> </w:t>
      </w:r>
      <w:r>
        <w:rPr/>
        <w:t>group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artemether-lumenfantrine</w:t>
      </w:r>
      <w:r>
        <w:rPr>
          <w:spacing w:val="1"/>
        </w:rPr>
        <w:t> </w:t>
      </w:r>
      <w:r>
        <w:rPr/>
        <w:t>+</w:t>
      </w:r>
      <w:r>
        <w:rPr>
          <w:spacing w:val="-57"/>
        </w:rPr>
        <w:t> </w:t>
      </w:r>
      <w:r>
        <w:rPr/>
        <w:t>promethazine (25 mg/kg) treated group, which is similar to results from other studies</w:t>
      </w:r>
      <w:r>
        <w:rPr>
          <w:spacing w:val="1"/>
        </w:rPr>
        <w:t> </w:t>
      </w:r>
      <w:r>
        <w:rPr/>
        <w:t>(Olalubi, </w:t>
      </w:r>
      <w:r>
        <w:rPr>
          <w:i/>
        </w:rPr>
        <w:t>et al</w:t>
      </w:r>
      <w:r>
        <w:rPr/>
        <w:t>., 2011 and Sowunmi </w:t>
      </w:r>
      <w:r>
        <w:rPr>
          <w:i/>
        </w:rPr>
        <w:t>et al</w:t>
      </w:r>
      <w:r>
        <w:rPr/>
        <w:t>., 1998). The artemether-lumenfantrine treated</w:t>
      </w:r>
      <w:r>
        <w:rPr>
          <w:spacing w:val="1"/>
        </w:rPr>
        <w:t> </w:t>
      </w:r>
      <w:r>
        <w:rPr/>
        <w:t>groups produced an insignificant increase, (p ≥ 0.05) in ALT, ALP and AST compared</w:t>
      </w:r>
      <w:r>
        <w:rPr>
          <w:spacing w:val="1"/>
        </w:rPr>
        <w:t> </w:t>
      </w:r>
      <w:r>
        <w:rPr/>
        <w:t>to the normal infected control group. This result is consistent with earlier reports that</w:t>
      </w:r>
      <w:r>
        <w:rPr>
          <w:spacing w:val="1"/>
        </w:rPr>
        <w:t> </w:t>
      </w:r>
      <w:r>
        <w:rPr/>
        <w:t>artemisinin derivatives cause elevation in serum levels of hepatic enymes (Ezike, </w:t>
      </w:r>
      <w:r>
        <w:rPr>
          <w:i/>
        </w:rPr>
        <w:t>et al,</w:t>
      </w:r>
      <w:r>
        <w:rPr>
          <w:i/>
          <w:spacing w:val="1"/>
        </w:rPr>
        <w:t> </w:t>
      </w:r>
      <w:r>
        <w:rPr/>
        <w:t>2014).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480" w:lineRule="auto"/>
        <w:ind w:left="1985" w:right="1411"/>
        <w:jc w:val="both"/>
      </w:pPr>
      <w:r>
        <w:rPr/>
        <w:t>There was no significant difference in the organ-body weight of all the drug treated</w:t>
      </w:r>
      <w:r>
        <w:rPr>
          <w:spacing w:val="1"/>
        </w:rPr>
        <w:t> </w:t>
      </w:r>
      <w:r>
        <w:rPr/>
        <w:t>groups when compared with the normal saline control group, although promethazine</w:t>
      </w:r>
      <w:r>
        <w:rPr>
          <w:spacing w:val="1"/>
        </w:rPr>
        <w:t> </w:t>
      </w:r>
      <w:r>
        <w:rPr/>
        <w:t>treated</w:t>
      </w:r>
      <w:r>
        <w:rPr>
          <w:spacing w:val="15"/>
        </w:rPr>
        <w:t> </w:t>
      </w:r>
      <w:r>
        <w:rPr/>
        <w:t>group</w:t>
      </w:r>
      <w:r>
        <w:rPr>
          <w:spacing w:val="13"/>
        </w:rPr>
        <w:t> </w:t>
      </w:r>
      <w:r>
        <w:rPr/>
        <w:t>as</w:t>
      </w:r>
      <w:r>
        <w:rPr>
          <w:spacing w:val="13"/>
        </w:rPr>
        <w:t> </w:t>
      </w:r>
      <w:r>
        <w:rPr/>
        <w:t>well</w:t>
      </w:r>
      <w:r>
        <w:rPr>
          <w:spacing w:val="14"/>
        </w:rPr>
        <w:t> </w:t>
      </w:r>
      <w:r>
        <w:rPr/>
        <w:t>as</w:t>
      </w:r>
      <w:r>
        <w:rPr>
          <w:spacing w:val="15"/>
        </w:rPr>
        <w:t> </w:t>
      </w:r>
      <w:r>
        <w:rPr/>
        <w:t>infected</w:t>
      </w:r>
      <w:r>
        <w:rPr>
          <w:spacing w:val="12"/>
        </w:rPr>
        <w:t> </w:t>
      </w:r>
      <w:r>
        <w:rPr/>
        <w:t>normal</w:t>
      </w:r>
      <w:r>
        <w:rPr>
          <w:spacing w:val="14"/>
        </w:rPr>
        <w:t> </w:t>
      </w:r>
      <w:r>
        <w:rPr/>
        <w:t>saline</w:t>
      </w:r>
      <w:r>
        <w:rPr>
          <w:spacing w:val="14"/>
        </w:rPr>
        <w:t> </w:t>
      </w:r>
      <w:r>
        <w:rPr/>
        <w:t>conrol</w:t>
      </w:r>
      <w:r>
        <w:rPr>
          <w:spacing w:val="12"/>
        </w:rPr>
        <w:t> </w:t>
      </w:r>
      <w:r>
        <w:rPr/>
        <w:t>group</w:t>
      </w:r>
      <w:r>
        <w:rPr>
          <w:spacing w:val="14"/>
        </w:rPr>
        <w:t> </w:t>
      </w:r>
      <w:r>
        <w:rPr/>
        <w:t>produced</w:t>
      </w:r>
      <w:r>
        <w:rPr>
          <w:spacing w:val="13"/>
        </w:rPr>
        <w:t> </w:t>
      </w:r>
      <w:r>
        <w:rPr/>
        <w:t>a</w:t>
      </w:r>
      <w:r>
        <w:rPr>
          <w:spacing w:val="16"/>
        </w:rPr>
        <w:t> </w:t>
      </w:r>
      <w:r>
        <w:rPr/>
        <w:t>slight</w:t>
      </w:r>
      <w:r>
        <w:rPr>
          <w:spacing w:val="14"/>
        </w:rPr>
        <w:t> </w:t>
      </w:r>
      <w:r>
        <w:rPr/>
        <w:t>increase</w:t>
      </w:r>
      <w:r>
        <w:rPr>
          <w:spacing w:val="-58"/>
        </w:rPr>
        <w:t> </w:t>
      </w:r>
      <w:r>
        <w:rPr/>
        <w:t>in the weight of the liver, but it was insignificant (</w:t>
      </w:r>
      <w:r>
        <w:rPr>
          <w:i/>
        </w:rPr>
        <w:t>p</w:t>
      </w:r>
      <w:r>
        <w:rPr/>
        <w:t>&lt;0.05). This result was not suprising</w:t>
      </w:r>
      <w:r>
        <w:rPr>
          <w:spacing w:val="-57"/>
        </w:rPr>
        <w:t> </w:t>
      </w:r>
      <w:r>
        <w:rPr/>
        <w:t>as promethazine was earlier reported to cause increase in liver micrsomes (Nakamura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al,</w:t>
      </w:r>
      <w:r>
        <w:rPr>
          <w:i/>
          <w:spacing w:val="1"/>
        </w:rPr>
        <w:t> </w:t>
      </w:r>
      <w:r>
        <w:rPr/>
        <w:t>1996),which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lead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increase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weight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liver.</w:t>
      </w:r>
      <w:r>
        <w:rPr>
          <w:spacing w:val="1"/>
        </w:rPr>
        <w:t> </w:t>
      </w:r>
      <w:r>
        <w:rPr/>
        <w:t>However,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statistical</w:t>
      </w:r>
      <w:r>
        <w:rPr>
          <w:spacing w:val="1"/>
        </w:rPr>
        <w:t> </w:t>
      </w:r>
      <w:r>
        <w:rPr/>
        <w:t>insignificance</w:t>
      </w:r>
      <w:r>
        <w:rPr>
          <w:spacing w:val="1"/>
        </w:rPr>
        <w:t> </w:t>
      </w:r>
      <w:r>
        <w:rPr/>
        <w:t>may be due to</w:t>
      </w:r>
      <w:r>
        <w:rPr>
          <w:spacing w:val="1"/>
        </w:rPr>
        <w:t> </w:t>
      </w:r>
      <w:r>
        <w:rPr/>
        <w:t>the duration</w:t>
      </w:r>
      <w:r>
        <w:rPr>
          <w:spacing w:val="1"/>
        </w:rPr>
        <w:t> </w:t>
      </w:r>
      <w:r>
        <w:rPr/>
        <w:t>of use (5 days) or</w:t>
      </w:r>
      <w:r>
        <w:rPr>
          <w:spacing w:val="60"/>
        </w:rPr>
        <w:t> </w:t>
      </w:r>
      <w:r>
        <w:rPr/>
        <w:t>relatively low</w:t>
      </w:r>
      <w:r>
        <w:rPr>
          <w:spacing w:val="1"/>
        </w:rPr>
        <w:t> </w:t>
      </w:r>
      <w:r>
        <w:rPr/>
        <w:t>dose of promethazine (25 mg/kg and 50 mg/kg). Furthermore, the increase in the liver</w:t>
      </w:r>
      <w:r>
        <w:rPr>
          <w:spacing w:val="1"/>
        </w:rPr>
        <w:t> </w:t>
      </w:r>
      <w:r>
        <w:rPr/>
        <w:t>weight of the infected normal saline control group may be due </w:t>
      </w:r>
      <w:r>
        <w:rPr>
          <w:i/>
        </w:rPr>
        <w:t>to P. berghei</w:t>
      </w:r>
      <w:r>
        <w:rPr/>
        <w:t>infection</w:t>
      </w:r>
      <w:r>
        <w:rPr>
          <w:spacing w:val="1"/>
        </w:rPr>
        <w:t> </w:t>
      </w:r>
      <w:r>
        <w:rPr/>
        <w:t>with no artemether-lumefantrine drug treatment. Malaria or plasmodium infection has</w:t>
      </w:r>
      <w:r>
        <w:rPr>
          <w:spacing w:val="1"/>
        </w:rPr>
        <w:t> </w:t>
      </w:r>
      <w:r>
        <w:rPr/>
        <w:t>been reported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several studies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cause enlargement of the liver</w:t>
      </w:r>
      <w:r>
        <w:rPr>
          <w:spacing w:val="4"/>
        </w:rPr>
        <w:t> </w:t>
      </w:r>
      <w:r>
        <w:rPr/>
        <w:t>(Parnpe</w:t>
      </w:r>
      <w:r>
        <w:rPr>
          <w:i/>
        </w:rPr>
        <w:t>et al.,</w:t>
      </w:r>
      <w:r>
        <w:rPr>
          <w:i/>
          <w:spacing w:val="2"/>
        </w:rPr>
        <w:t> </w:t>
      </w:r>
      <w:r>
        <w:rPr/>
        <w:t>2014).</w:t>
      </w:r>
      <w:r>
        <w:rPr>
          <w:spacing w:val="1"/>
        </w:rPr>
        <w:t> </w:t>
      </w:r>
      <w:r>
        <w:rPr/>
        <w:t>A</w:t>
      </w:r>
    </w:p>
    <w:p>
      <w:pPr>
        <w:spacing w:after="0" w:line="480" w:lineRule="auto"/>
        <w:jc w:val="both"/>
        <w:sectPr>
          <w:pgSz w:w="11910" w:h="16840"/>
          <w:pgMar w:header="0" w:footer="1002" w:top="1340" w:bottom="1200" w:left="0" w:right="0"/>
        </w:sectPr>
      </w:pPr>
    </w:p>
    <w:p>
      <w:pPr>
        <w:pStyle w:val="BodyText"/>
        <w:spacing w:line="480" w:lineRule="auto" w:before="74"/>
        <w:ind w:left="1985" w:right="1416"/>
        <w:jc w:val="both"/>
      </w:pPr>
      <w:r>
        <w:rPr/>
        <w:t>similar explanation may be given for kidney, increase in metabolising enzymes as the</w:t>
      </w:r>
      <w:r>
        <w:rPr>
          <w:spacing w:val="1"/>
        </w:rPr>
        <w:t> </w:t>
      </w:r>
      <w:r>
        <w:rPr/>
        <w:t>drugs, promethazine and artemether-lumenfantrine are excreted via the kidney and thus</w:t>
      </w:r>
      <w:r>
        <w:rPr>
          <w:spacing w:val="1"/>
        </w:rPr>
        <w:t> </w:t>
      </w:r>
      <w:r>
        <w:rPr/>
        <w:t>increased</w:t>
      </w:r>
      <w:r>
        <w:rPr>
          <w:spacing w:val="-1"/>
        </w:rPr>
        <w:t> </w:t>
      </w:r>
      <w:r>
        <w:rPr/>
        <w:t>action and multiplication of</w:t>
      </w:r>
      <w:r>
        <w:rPr>
          <w:spacing w:val="-1"/>
        </w:rPr>
        <w:t> </w:t>
      </w:r>
      <w:r>
        <w:rPr/>
        <w:t>the enzymes.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/>
        <w:ind w:left="1985" w:right="1412"/>
        <w:jc w:val="both"/>
      </w:pPr>
      <w:r>
        <w:rPr/>
        <w:t>Generally,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toxicological</w:t>
      </w:r>
      <w:r>
        <w:rPr>
          <w:spacing w:val="1"/>
        </w:rPr>
        <w:t> </w:t>
      </w:r>
      <w:r>
        <w:rPr/>
        <w:t>studies,</w:t>
      </w:r>
      <w:r>
        <w:rPr>
          <w:spacing w:val="1"/>
        </w:rPr>
        <w:t> </w:t>
      </w:r>
      <w:r>
        <w:rPr/>
        <w:t>relative</w:t>
      </w:r>
      <w:r>
        <w:rPr>
          <w:spacing w:val="1"/>
        </w:rPr>
        <w:t> </w:t>
      </w:r>
      <w:r>
        <w:rPr/>
        <w:t>organ</w:t>
      </w:r>
      <w:r>
        <w:rPr>
          <w:spacing w:val="1"/>
        </w:rPr>
        <w:t> </w:t>
      </w:r>
      <w:r>
        <w:rPr/>
        <w:t>body</w:t>
      </w:r>
      <w:r>
        <w:rPr>
          <w:spacing w:val="1"/>
        </w:rPr>
        <w:t> </w:t>
      </w:r>
      <w:r>
        <w:rPr/>
        <w:t>weight</w:t>
      </w:r>
      <w:r>
        <w:rPr>
          <w:spacing w:val="1"/>
        </w:rPr>
        <w:t> </w:t>
      </w:r>
      <w:r>
        <w:rPr/>
        <w:t>changes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often</w:t>
      </w:r>
      <w:r>
        <w:rPr>
          <w:spacing w:val="1"/>
        </w:rPr>
        <w:t> </w:t>
      </w:r>
      <w:r>
        <w:rPr/>
        <w:t>associated with treatment related effects (Seller </w:t>
      </w:r>
      <w:r>
        <w:rPr>
          <w:i/>
        </w:rPr>
        <w:t>et al, </w:t>
      </w:r>
      <w:r>
        <w:rPr/>
        <w:t>2007). Liver weight elevation is</w:t>
      </w:r>
      <w:r>
        <w:rPr>
          <w:spacing w:val="1"/>
        </w:rPr>
        <w:t> </w:t>
      </w:r>
      <w:r>
        <w:rPr/>
        <w:t>associated with potent hepatic enzyme-inducing compounds, while changes in kidney</w:t>
      </w:r>
      <w:r>
        <w:rPr>
          <w:spacing w:val="1"/>
        </w:rPr>
        <w:t> </w:t>
      </w:r>
      <w:r>
        <w:rPr/>
        <w:t>weight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linked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renal</w:t>
      </w:r>
      <w:r>
        <w:rPr>
          <w:spacing w:val="1"/>
        </w:rPr>
        <w:t> </w:t>
      </w:r>
      <w:r>
        <w:rPr/>
        <w:t>toxicity,</w:t>
      </w:r>
      <w:r>
        <w:rPr>
          <w:spacing w:val="1"/>
        </w:rPr>
        <w:t> </w:t>
      </w:r>
      <w:r>
        <w:rPr/>
        <w:t>tubular</w:t>
      </w:r>
      <w:r>
        <w:rPr>
          <w:spacing w:val="1"/>
        </w:rPr>
        <w:t> </w:t>
      </w:r>
      <w:r>
        <w:rPr/>
        <w:t>hypertrophy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chronic</w:t>
      </w:r>
      <w:r>
        <w:rPr>
          <w:spacing w:val="1"/>
        </w:rPr>
        <w:t> </w:t>
      </w:r>
      <w:r>
        <w:rPr/>
        <w:t>progressive</w:t>
      </w:r>
      <w:r>
        <w:rPr>
          <w:spacing w:val="1"/>
        </w:rPr>
        <w:t> </w:t>
      </w:r>
      <w:r>
        <w:rPr/>
        <w:t>nephropathy</w:t>
      </w:r>
      <w:r>
        <w:rPr>
          <w:spacing w:val="1"/>
        </w:rPr>
        <w:t> </w:t>
      </w:r>
      <w:r>
        <w:rPr/>
        <w:t>(Sellers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al,</w:t>
      </w:r>
      <w:r>
        <w:rPr>
          <w:i/>
          <w:spacing w:val="1"/>
        </w:rPr>
        <w:t> </w:t>
      </w:r>
      <w:r>
        <w:rPr/>
        <w:t>2007).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ratio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organ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body</w:t>
      </w:r>
      <w:r>
        <w:rPr>
          <w:spacing w:val="1"/>
        </w:rPr>
        <w:t> </w:t>
      </w:r>
      <w:r>
        <w:rPr/>
        <w:t>weight</w:t>
      </w:r>
      <w:r>
        <w:rPr>
          <w:spacing w:val="1"/>
        </w:rPr>
        <w:t> </w:t>
      </w:r>
      <w:r>
        <w:rPr/>
        <w:t>produced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difference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treatment</w:t>
      </w:r>
      <w:r>
        <w:rPr>
          <w:spacing w:val="1"/>
        </w:rPr>
        <w:t> </w:t>
      </w:r>
      <w:r>
        <w:rPr/>
        <w:t>groups,</w:t>
      </w:r>
      <w:r>
        <w:rPr>
          <w:spacing w:val="1"/>
        </w:rPr>
        <w:t> </w:t>
      </w:r>
      <w:r>
        <w:rPr/>
        <w:t>although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liver</w:t>
      </w:r>
      <w:r>
        <w:rPr>
          <w:spacing w:val="60"/>
        </w:rPr>
        <w:t> </w:t>
      </w:r>
      <w:r>
        <w:rPr/>
        <w:t>body</w:t>
      </w:r>
      <w:r>
        <w:rPr>
          <w:spacing w:val="1"/>
        </w:rPr>
        <w:t> </w:t>
      </w:r>
      <w:r>
        <w:rPr/>
        <w:t>weight of the promethazine (25 mg/kg) treated group and the promethazine (25 &amp; 50</w:t>
      </w:r>
      <w:r>
        <w:rPr>
          <w:spacing w:val="1"/>
        </w:rPr>
        <w:t> </w:t>
      </w:r>
      <w:r>
        <w:rPr/>
        <w:t>mg/kg) and artemether-lumenfantrine co-administered group were higher, confirming</w:t>
      </w:r>
      <w:r>
        <w:rPr>
          <w:spacing w:val="1"/>
        </w:rPr>
        <w:t> </w:t>
      </w:r>
      <w:r>
        <w:rPr/>
        <w:t>the potentials of promethazine as a hepatic enzyme inducing compound especially in</w:t>
      </w:r>
      <w:r>
        <w:rPr>
          <w:spacing w:val="1"/>
        </w:rPr>
        <w:t> </w:t>
      </w:r>
      <w:r>
        <w:rPr/>
        <w:t>higher</w:t>
      </w:r>
      <w:r>
        <w:rPr>
          <w:spacing w:val="-1"/>
        </w:rPr>
        <w:t> </w:t>
      </w:r>
      <w:r>
        <w:rPr/>
        <w:t>doses.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480" w:lineRule="auto"/>
        <w:ind w:left="1985" w:right="1414"/>
        <w:jc w:val="both"/>
      </w:pPr>
      <w:r>
        <w:rPr/>
        <w:t>Drugs produce a wide variety of clinical and pathological hepatic injury; increases</w:t>
      </w:r>
      <w:r>
        <w:rPr>
          <w:spacing w:val="1"/>
        </w:rPr>
        <w:t> </w:t>
      </w:r>
      <w:r>
        <w:rPr/>
        <w:t>(changes)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biochemical</w:t>
      </w:r>
      <w:r>
        <w:rPr>
          <w:spacing w:val="1"/>
        </w:rPr>
        <w:t> </w:t>
      </w:r>
      <w:r>
        <w:rPr/>
        <w:t>markers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ALT,</w:t>
      </w:r>
      <w:r>
        <w:rPr>
          <w:spacing w:val="1"/>
        </w:rPr>
        <w:t> </w:t>
      </w:r>
      <w:r>
        <w:rPr/>
        <w:t>AST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ALP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indicators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hepatotoxicity. Generally,</w:t>
      </w:r>
      <w:r>
        <w:rPr>
          <w:spacing w:val="1"/>
        </w:rPr>
        <w:t> </w:t>
      </w:r>
      <w:r>
        <w:rPr/>
        <w:t>hepatotoxicity is</w:t>
      </w:r>
      <w:r>
        <w:rPr>
          <w:spacing w:val="1"/>
        </w:rPr>
        <w:t> </w:t>
      </w:r>
      <w:r>
        <w:rPr/>
        <w:t>defined as rise in</w:t>
      </w:r>
      <w:r>
        <w:rPr>
          <w:spacing w:val="1"/>
        </w:rPr>
        <w:t> </w:t>
      </w:r>
      <w:r>
        <w:rPr/>
        <w:t>either ALT level</w:t>
      </w:r>
      <w:r>
        <w:rPr>
          <w:spacing w:val="60"/>
        </w:rPr>
        <w:t> </w:t>
      </w:r>
      <w:r>
        <w:rPr/>
        <w:t>more</w:t>
      </w:r>
      <w:r>
        <w:rPr>
          <w:spacing w:val="1"/>
        </w:rPr>
        <w:t> </w:t>
      </w:r>
      <w:r>
        <w:rPr/>
        <w:t>than three times of upper limit of normal (ULN), AST level more than twice ULN,</w:t>
      </w:r>
      <w:r>
        <w:rPr>
          <w:spacing w:val="1"/>
        </w:rPr>
        <w:t> </w:t>
      </w:r>
      <w:r>
        <w:rPr/>
        <w:t>(Ezike, </w:t>
      </w:r>
      <w:r>
        <w:rPr>
          <w:i/>
        </w:rPr>
        <w:t>et al</w:t>
      </w:r>
      <w:r>
        <w:rPr/>
        <w:t>.,2014). Since the levels of these biochemical markers of hepatotoxicity are</w:t>
      </w:r>
      <w:r>
        <w:rPr>
          <w:spacing w:val="1"/>
        </w:rPr>
        <w:t> </w:t>
      </w:r>
      <w:r>
        <w:rPr/>
        <w:t>within</w:t>
      </w:r>
      <w:r>
        <w:rPr>
          <w:spacing w:val="-1"/>
        </w:rPr>
        <w:t> </w:t>
      </w:r>
      <w:r>
        <w:rPr/>
        <w:t>normal</w:t>
      </w:r>
      <w:r>
        <w:rPr>
          <w:spacing w:val="-1"/>
        </w:rPr>
        <w:t> </w:t>
      </w:r>
      <w:r>
        <w:rPr/>
        <w:t>range, the drug</w:t>
      </w:r>
      <w:r>
        <w:rPr>
          <w:spacing w:val="-2"/>
        </w:rPr>
        <w:t> </w:t>
      </w:r>
      <w:r>
        <w:rPr/>
        <w:t>combinations may</w:t>
      </w:r>
      <w:r>
        <w:rPr>
          <w:spacing w:val="-6"/>
        </w:rPr>
        <w:t> </w:t>
      </w:r>
      <w:r>
        <w:rPr/>
        <w:t>be</w:t>
      </w:r>
      <w:r>
        <w:rPr>
          <w:spacing w:val="-1"/>
        </w:rPr>
        <w:t> </w:t>
      </w:r>
      <w:r>
        <w:rPr/>
        <w:t>said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be</w:t>
      </w:r>
      <w:r>
        <w:rPr>
          <w:spacing w:val="-1"/>
        </w:rPr>
        <w:t> </w:t>
      </w:r>
      <w:r>
        <w:rPr/>
        <w:t>devoid</w:t>
      </w:r>
      <w:r>
        <w:rPr>
          <w:spacing w:val="-1"/>
        </w:rPr>
        <w:t> </w:t>
      </w:r>
      <w:r>
        <w:rPr/>
        <w:t>of hepatotoxicity.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480" w:lineRule="auto"/>
        <w:ind w:left="1985" w:right="1419"/>
        <w:jc w:val="both"/>
      </w:pPr>
      <w:r>
        <w:rPr/>
        <w:t>The</w:t>
      </w:r>
      <w:r>
        <w:rPr>
          <w:spacing w:val="1"/>
        </w:rPr>
        <w:t> </w:t>
      </w:r>
      <w:r>
        <w:rPr/>
        <w:t>histopathology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liver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treated</w:t>
      </w:r>
      <w:r>
        <w:rPr>
          <w:spacing w:val="1"/>
        </w:rPr>
        <w:t> </w:t>
      </w:r>
      <w:r>
        <w:rPr/>
        <w:t>groups</w:t>
      </w:r>
      <w:r>
        <w:rPr>
          <w:spacing w:val="1"/>
        </w:rPr>
        <w:t> </w:t>
      </w:r>
      <w:r>
        <w:rPr/>
        <w:t>showed</w:t>
      </w:r>
      <w:r>
        <w:rPr>
          <w:spacing w:val="1"/>
        </w:rPr>
        <w:t> </w:t>
      </w:r>
      <w:r>
        <w:rPr/>
        <w:t>varying</w:t>
      </w:r>
      <w:r>
        <w:rPr>
          <w:spacing w:val="1"/>
        </w:rPr>
        <w:t> </w:t>
      </w:r>
      <w:r>
        <w:rPr/>
        <w:t>severity</w:t>
      </w:r>
      <w:r>
        <w:rPr>
          <w:spacing w:val="60"/>
        </w:rPr>
        <w:t> </w:t>
      </w:r>
      <w:r>
        <w:rPr/>
        <w:t>of</w:t>
      </w:r>
      <w:r>
        <w:rPr>
          <w:spacing w:val="1"/>
        </w:rPr>
        <w:t> </w:t>
      </w:r>
      <w:r>
        <w:rPr/>
        <w:t>adaptive responses which consisted of inflammation, hyperplasia, hypertrophy of the</w:t>
      </w:r>
      <w:r>
        <w:rPr>
          <w:spacing w:val="1"/>
        </w:rPr>
        <w:t> </w:t>
      </w:r>
      <w:r>
        <w:rPr/>
        <w:t>hepatocytes</w:t>
      </w:r>
      <w:r>
        <w:rPr>
          <w:spacing w:val="21"/>
        </w:rPr>
        <w:t> </w:t>
      </w:r>
      <w:r>
        <w:rPr/>
        <w:t>with</w:t>
      </w:r>
      <w:r>
        <w:rPr>
          <w:spacing w:val="21"/>
        </w:rPr>
        <w:t> </w:t>
      </w:r>
      <w:r>
        <w:rPr/>
        <w:t>reduced</w:t>
      </w:r>
      <w:r>
        <w:rPr>
          <w:spacing w:val="21"/>
        </w:rPr>
        <w:t> </w:t>
      </w:r>
      <w:r>
        <w:rPr/>
        <w:t>sinusoidal</w:t>
      </w:r>
      <w:r>
        <w:rPr>
          <w:spacing w:val="21"/>
        </w:rPr>
        <w:t> </w:t>
      </w:r>
      <w:r>
        <w:rPr/>
        <w:t>sizes,</w:t>
      </w:r>
      <w:r>
        <w:rPr>
          <w:spacing w:val="21"/>
        </w:rPr>
        <w:t> </w:t>
      </w:r>
      <w:r>
        <w:rPr/>
        <w:t>and</w:t>
      </w:r>
      <w:r>
        <w:rPr>
          <w:spacing w:val="21"/>
        </w:rPr>
        <w:t> </w:t>
      </w:r>
      <w:r>
        <w:rPr/>
        <w:t>pyknotic</w:t>
      </w:r>
      <w:r>
        <w:rPr>
          <w:spacing w:val="20"/>
        </w:rPr>
        <w:t> </w:t>
      </w:r>
      <w:r>
        <w:rPr/>
        <w:t>nuclei,</w:t>
      </w:r>
      <w:r>
        <w:rPr>
          <w:spacing w:val="21"/>
        </w:rPr>
        <w:t> </w:t>
      </w:r>
      <w:r>
        <w:rPr/>
        <w:t>especially</w:t>
      </w:r>
      <w:r>
        <w:rPr>
          <w:spacing w:val="14"/>
        </w:rPr>
        <w:t> </w:t>
      </w:r>
      <w:r>
        <w:rPr/>
        <w:t>in</w:t>
      </w:r>
      <w:r>
        <w:rPr>
          <w:spacing w:val="21"/>
        </w:rPr>
        <w:t> </w:t>
      </w:r>
      <w:r>
        <w:rPr/>
        <w:t>the</w:t>
      </w:r>
    </w:p>
    <w:p>
      <w:pPr>
        <w:spacing w:after="0" w:line="480" w:lineRule="auto"/>
        <w:jc w:val="both"/>
        <w:sectPr>
          <w:pgSz w:w="11910" w:h="16840"/>
          <w:pgMar w:header="0" w:footer="1002" w:top="1340" w:bottom="1200" w:left="0" w:right="0"/>
        </w:sectPr>
      </w:pPr>
    </w:p>
    <w:p>
      <w:pPr>
        <w:pStyle w:val="BodyText"/>
        <w:spacing w:line="480" w:lineRule="auto" w:before="74"/>
        <w:ind w:left="1985" w:right="1417"/>
        <w:jc w:val="both"/>
      </w:pPr>
      <w:r>
        <w:rPr/>
        <w:t>parasitized groups. The alteration appeared to be promethazine dose-dependent across</w:t>
      </w:r>
      <w:r>
        <w:rPr>
          <w:spacing w:val="1"/>
        </w:rPr>
        <w:t> </w:t>
      </w:r>
      <w:r>
        <w:rPr/>
        <w:t>the groups. These changes may be indicative of an underlying cellular trauma and</w:t>
      </w:r>
      <w:r>
        <w:rPr>
          <w:spacing w:val="1"/>
        </w:rPr>
        <w:t> </w:t>
      </w:r>
      <w:r>
        <w:rPr/>
        <w:t>morphological change in the tissue cytoarchitecture, a normal reaction of the liver tissue</w:t>
      </w:r>
      <w:r>
        <w:rPr>
          <w:spacing w:val="-57"/>
        </w:rPr>
        <w:t> </w:t>
      </w:r>
      <w:r>
        <w:rPr/>
        <w:t>to</w:t>
      </w:r>
      <w:r>
        <w:rPr>
          <w:spacing w:val="-1"/>
        </w:rPr>
        <w:t> </w:t>
      </w:r>
      <w:r>
        <w:rPr/>
        <w:t>insults (Kumar</w:t>
      </w:r>
      <w:r>
        <w:rPr>
          <w:spacing w:val="-1"/>
        </w:rPr>
        <w:t> </w:t>
      </w:r>
      <w:r>
        <w:rPr>
          <w:i/>
        </w:rPr>
        <w:t>et al., </w:t>
      </w:r>
      <w:r>
        <w:rPr/>
        <w:t>2005).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26"/>
        </w:rPr>
      </w:pPr>
    </w:p>
    <w:p>
      <w:pPr>
        <w:pStyle w:val="Heading1"/>
        <w:ind w:right="1607"/>
        <w:jc w:val="center"/>
      </w:pPr>
      <w:bookmarkStart w:name="_TOC_250004" w:id="21"/>
      <w:r>
        <w:rPr/>
        <w:t>CHAPTER</w:t>
      </w:r>
      <w:r>
        <w:rPr>
          <w:spacing w:val="-2"/>
        </w:rPr>
        <w:t> </w:t>
      </w:r>
      <w:bookmarkEnd w:id="21"/>
      <w:r>
        <w:rPr/>
        <w:t>SIX</w:t>
      </w:r>
    </w:p>
    <w:p>
      <w:pPr>
        <w:pStyle w:val="BodyText"/>
        <w:spacing w:before="2"/>
        <w:rPr>
          <w:b/>
        </w:rPr>
      </w:pPr>
    </w:p>
    <w:p>
      <w:pPr>
        <w:pStyle w:val="ListParagraph"/>
        <w:numPr>
          <w:ilvl w:val="1"/>
          <w:numId w:val="29"/>
        </w:numPr>
        <w:tabs>
          <w:tab w:pos="3066" w:val="left" w:leader="none"/>
        </w:tabs>
        <w:spacing w:line="240" w:lineRule="auto" w:before="0" w:after="0"/>
        <w:ind w:left="3065" w:right="0" w:hanging="361"/>
        <w:jc w:val="left"/>
        <w:rPr>
          <w:b/>
          <w:sz w:val="24"/>
        </w:rPr>
      </w:pPr>
      <w:r>
        <w:rPr>
          <w:b/>
          <w:sz w:val="24"/>
        </w:rPr>
        <w:t>SUMMARY,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CONCLUSION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RECOMMENDATIONS</w:t>
      </w:r>
    </w:p>
    <w:p>
      <w:pPr>
        <w:pStyle w:val="BodyText"/>
        <w:rPr>
          <w:b/>
          <w:sz w:val="26"/>
        </w:rPr>
      </w:pPr>
    </w:p>
    <w:p>
      <w:pPr>
        <w:pStyle w:val="Heading1"/>
        <w:numPr>
          <w:ilvl w:val="1"/>
          <w:numId w:val="29"/>
        </w:numPr>
        <w:tabs>
          <w:tab w:pos="5947" w:val="left" w:leader="none"/>
        </w:tabs>
        <w:spacing w:line="240" w:lineRule="auto" w:before="177" w:after="0"/>
        <w:ind w:left="5946" w:right="0" w:hanging="362"/>
        <w:jc w:val="left"/>
      </w:pPr>
      <w:bookmarkStart w:name="_TOC_250003" w:id="22"/>
      <w:bookmarkEnd w:id="22"/>
      <w:r>
        <w:rPr/>
        <w:t>SUMMARY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9"/>
        <w:ind w:left="1985" w:right="1409"/>
        <w:jc w:val="both"/>
      </w:pPr>
      <w:r>
        <w:rPr/>
        <w:t>Promethazine produced an insignificant (p &lt; 0.05) effect on mean parasitaemia, the</w:t>
      </w:r>
      <w:r>
        <w:rPr>
          <w:spacing w:val="1"/>
        </w:rPr>
        <w:t> </w:t>
      </w:r>
      <w:r>
        <w:rPr/>
        <w:t>average percentage inhibition obtained with promethazine (25 mg/kg) was lower than</w:t>
      </w:r>
      <w:r>
        <w:rPr>
          <w:spacing w:val="1"/>
        </w:rPr>
        <w:t> </w:t>
      </w:r>
      <w:r>
        <w:rPr/>
        <w:t>that of the reference standard drug, artemether-lumenfantrine, which was significantly</w:t>
      </w:r>
      <w:r>
        <w:rPr>
          <w:spacing w:val="1"/>
        </w:rPr>
        <w:t> </w:t>
      </w:r>
      <w:r>
        <w:rPr/>
        <w:t>different at P&lt; 0.05. The co-administration of promethazine 25mg/kg and artemether-</w:t>
      </w:r>
      <w:r>
        <w:rPr>
          <w:spacing w:val="1"/>
        </w:rPr>
        <w:t> </w:t>
      </w:r>
      <w:r>
        <w:rPr/>
        <w:t>lumenfantrine</w:t>
      </w:r>
      <w:r>
        <w:rPr>
          <w:spacing w:val="34"/>
        </w:rPr>
        <w:t> </w:t>
      </w:r>
      <w:r>
        <w:rPr/>
        <w:t>gave</w:t>
      </w:r>
      <w:r>
        <w:rPr>
          <w:spacing w:val="31"/>
        </w:rPr>
        <w:t> </w:t>
      </w:r>
      <w:r>
        <w:rPr/>
        <w:t>a</w:t>
      </w:r>
      <w:r>
        <w:rPr>
          <w:spacing w:val="31"/>
        </w:rPr>
        <w:t> </w:t>
      </w:r>
      <w:r>
        <w:rPr/>
        <w:t>higher</w:t>
      </w:r>
      <w:r>
        <w:rPr>
          <w:spacing w:val="31"/>
        </w:rPr>
        <w:t> </w:t>
      </w:r>
      <w:r>
        <w:rPr/>
        <w:t>percentage</w:t>
      </w:r>
      <w:r>
        <w:rPr>
          <w:spacing w:val="31"/>
        </w:rPr>
        <w:t> </w:t>
      </w:r>
      <w:r>
        <w:rPr/>
        <w:t>inhibition</w:t>
      </w:r>
      <w:r>
        <w:rPr>
          <w:spacing w:val="32"/>
        </w:rPr>
        <w:t> </w:t>
      </w:r>
      <w:r>
        <w:rPr/>
        <w:t>than</w:t>
      </w:r>
      <w:r>
        <w:rPr>
          <w:spacing w:val="31"/>
        </w:rPr>
        <w:t> </w:t>
      </w:r>
      <w:r>
        <w:rPr/>
        <w:t>promethazine</w:t>
      </w:r>
      <w:r>
        <w:rPr>
          <w:spacing w:val="31"/>
        </w:rPr>
        <w:t> </w:t>
      </w:r>
      <w:r>
        <w:rPr/>
        <w:t>(50</w:t>
      </w:r>
      <w:r>
        <w:rPr>
          <w:spacing w:val="34"/>
        </w:rPr>
        <w:t> </w:t>
      </w:r>
      <w:r>
        <w:rPr/>
        <w:t>mg/kg)</w:t>
      </w:r>
      <w:r>
        <w:rPr>
          <w:spacing w:val="32"/>
        </w:rPr>
        <w:t> </w:t>
      </w:r>
      <w:r>
        <w:rPr/>
        <w:t>and</w:t>
      </w:r>
    </w:p>
    <w:p>
      <w:pPr>
        <w:spacing w:after="0" w:line="480" w:lineRule="auto"/>
        <w:jc w:val="both"/>
        <w:sectPr>
          <w:pgSz w:w="11910" w:h="16840"/>
          <w:pgMar w:header="0" w:footer="1002" w:top="1340" w:bottom="1200" w:left="0" w:right="0"/>
        </w:sectPr>
      </w:pPr>
    </w:p>
    <w:p>
      <w:pPr>
        <w:pStyle w:val="BodyText"/>
        <w:spacing w:line="482" w:lineRule="auto" w:before="74"/>
        <w:ind w:left="1985" w:right="1413"/>
        <w:jc w:val="both"/>
      </w:pPr>
      <w:r>
        <w:rPr/>
        <w:t>artemether-lumenfantrine, both of which were lower than the reference drug artemether-</w:t>
      </w:r>
      <w:r>
        <w:rPr>
          <w:spacing w:val="-57"/>
        </w:rPr>
        <w:t> </w:t>
      </w:r>
      <w:r>
        <w:rPr/>
        <w:t>lumenfantrine.</w:t>
      </w:r>
    </w:p>
    <w:p>
      <w:pPr>
        <w:pStyle w:val="BodyText"/>
        <w:spacing w:line="480" w:lineRule="auto" w:before="193"/>
        <w:ind w:left="1985" w:right="1411"/>
        <w:jc w:val="both"/>
      </w:pPr>
      <w:r>
        <w:rPr/>
        <w:t>Promethazine (25mg/kg) alone decreased the Hb, PCV and RBC values, compared to</w:t>
      </w:r>
      <w:r>
        <w:rPr>
          <w:spacing w:val="1"/>
        </w:rPr>
        <w:t> </w:t>
      </w:r>
      <w:r>
        <w:rPr/>
        <w:t>artemether-lumenfantrine</w:t>
      </w:r>
      <w:r>
        <w:rPr>
          <w:spacing w:val="1"/>
        </w:rPr>
        <w:t> </w:t>
      </w:r>
      <w:r>
        <w:rPr/>
        <w:t>alone.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compared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infected</w:t>
      </w:r>
      <w:r>
        <w:rPr>
          <w:spacing w:val="1"/>
        </w:rPr>
        <w:t> </w:t>
      </w:r>
      <w:r>
        <w:rPr/>
        <w:t>control,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difference was notstatistically significant (p &gt; 0.05). It also reduced the neutrophils and</w:t>
      </w:r>
      <w:r>
        <w:rPr>
          <w:spacing w:val="1"/>
        </w:rPr>
        <w:t> </w:t>
      </w:r>
      <w:r>
        <w:rPr/>
        <w:t>lymphocytes compared to artemether-lumenfantrine. The combination of promethazine</w:t>
      </w:r>
      <w:r>
        <w:rPr>
          <w:spacing w:val="1"/>
        </w:rPr>
        <w:t> </w:t>
      </w:r>
      <w:r>
        <w:rPr/>
        <w:t>(25mg/kg) and artemether-lumenfantrine (10/60mg/kg) gave a reduction in the Hb, PCV</w:t>
      </w:r>
      <w:r>
        <w:rPr>
          <w:spacing w:val="-57"/>
        </w:rPr>
        <w:t> </w:t>
      </w:r>
      <w:r>
        <w:rPr/>
        <w:t>and RBC</w:t>
      </w:r>
      <w:r>
        <w:rPr>
          <w:spacing w:val="1"/>
        </w:rPr>
        <w:t> </w:t>
      </w:r>
      <w:r>
        <w:rPr/>
        <w:t>values,</w:t>
      </w:r>
      <w:r>
        <w:rPr>
          <w:spacing w:val="1"/>
        </w:rPr>
        <w:t> </w:t>
      </w:r>
      <w:r>
        <w:rPr/>
        <w:t>compared to</w:t>
      </w:r>
      <w:r>
        <w:rPr>
          <w:spacing w:val="60"/>
        </w:rPr>
        <w:t> </w:t>
      </w:r>
      <w:r>
        <w:rPr/>
        <w:t>artemether-lumenfantrine alone, though the difference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level</w:t>
      </w:r>
      <w:r>
        <w:rPr>
          <w:spacing w:val="1"/>
        </w:rPr>
        <w:t> </w:t>
      </w:r>
      <w:r>
        <w:rPr/>
        <w:t>0.05,</w:t>
      </w:r>
      <w:r>
        <w:rPr>
          <w:spacing w:val="1"/>
        </w:rPr>
        <w:t> </w:t>
      </w:r>
      <w:r>
        <w:rPr/>
        <w:t>(P&gt;0.05).</w:t>
      </w:r>
      <w:r>
        <w:rPr>
          <w:spacing w:val="1"/>
        </w:rPr>
        <w:t> </w:t>
      </w:r>
      <w:r>
        <w:rPr/>
        <w:t>Promethazine</w:t>
      </w:r>
      <w:r>
        <w:rPr>
          <w:spacing w:val="1"/>
        </w:rPr>
        <w:t> </w:t>
      </w:r>
      <w:r>
        <w:rPr/>
        <w:t>(50mg/kg)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co-</w:t>
      </w:r>
      <w:r>
        <w:rPr>
          <w:spacing w:val="1"/>
        </w:rPr>
        <w:t> </w:t>
      </w:r>
      <w:r>
        <w:rPr/>
        <w:t>administration with artemether-lumenfantrine gave a even lower reduction in the Hb,</w:t>
      </w:r>
      <w:r>
        <w:rPr>
          <w:spacing w:val="1"/>
        </w:rPr>
        <w:t> </w:t>
      </w:r>
      <w:r>
        <w:rPr/>
        <w:t>PCV</w:t>
      </w:r>
      <w:r>
        <w:rPr>
          <w:spacing w:val="-1"/>
        </w:rPr>
        <w:t> </w:t>
      </w:r>
      <w:r>
        <w:rPr/>
        <w:t>and RBC, but the</w:t>
      </w:r>
      <w:r>
        <w:rPr>
          <w:spacing w:val="-1"/>
        </w:rPr>
        <w:t> </w:t>
      </w:r>
      <w:r>
        <w:rPr/>
        <w:t>difference</w:t>
      </w:r>
      <w:r>
        <w:rPr>
          <w:spacing w:val="1"/>
        </w:rPr>
        <w:t> </w:t>
      </w:r>
      <w:r>
        <w:rPr/>
        <w:t>was also not significant.</w:t>
      </w:r>
    </w:p>
    <w:p>
      <w:pPr>
        <w:pStyle w:val="BodyText"/>
        <w:spacing w:line="482" w:lineRule="auto" w:before="201"/>
        <w:ind w:left="1985" w:right="1415"/>
        <w:jc w:val="both"/>
      </w:pPr>
      <w:r>
        <w:rPr/>
        <w:t>The organ weight and organ-body ratio was not significantly different,(P&gt;0.05) amongst</w:t>
      </w:r>
      <w:r>
        <w:rPr>
          <w:spacing w:val="-57"/>
        </w:rPr>
        <w:t> </w:t>
      </w:r>
      <w:r>
        <w:rPr/>
        <w:t>the</w:t>
      </w:r>
      <w:r>
        <w:rPr>
          <w:spacing w:val="-2"/>
        </w:rPr>
        <w:t> </w:t>
      </w:r>
      <w:r>
        <w:rPr/>
        <w:t>different treatment</w:t>
      </w:r>
      <w:r>
        <w:rPr>
          <w:spacing w:val="2"/>
        </w:rPr>
        <w:t> </w:t>
      </w:r>
      <w:r>
        <w:rPr/>
        <w:t>groups</w:t>
      </w:r>
    </w:p>
    <w:p>
      <w:pPr>
        <w:pStyle w:val="BodyText"/>
        <w:spacing w:line="480" w:lineRule="auto" w:before="196"/>
        <w:ind w:left="1985" w:right="1413"/>
        <w:jc w:val="both"/>
      </w:pPr>
      <w:r>
        <w:rPr/>
        <w:t>The liver enzymes, ALT, AST and ALP, were significantly, (P &lt;0.05) increased for</w:t>
      </w:r>
      <w:r>
        <w:rPr>
          <w:spacing w:val="1"/>
        </w:rPr>
        <w:t> </w:t>
      </w:r>
      <w:r>
        <w:rPr/>
        <w:t>promethazine</w:t>
      </w:r>
      <w:r>
        <w:rPr>
          <w:spacing w:val="1"/>
        </w:rPr>
        <w:t> </w:t>
      </w:r>
      <w:r>
        <w:rPr/>
        <w:t>(25mg/kg)</w:t>
      </w:r>
      <w:r>
        <w:rPr>
          <w:spacing w:val="1"/>
        </w:rPr>
        <w:t> </w:t>
      </w:r>
      <w:r>
        <w:rPr/>
        <w:t>compared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artemether-lumenfantrine,</w:t>
      </w:r>
      <w:r>
        <w:rPr>
          <w:spacing w:val="1"/>
        </w:rPr>
        <w:t> </w:t>
      </w:r>
      <w:r>
        <w:rPr/>
        <w:t>infected</w:t>
      </w:r>
      <w:r>
        <w:rPr>
          <w:spacing w:val="61"/>
        </w:rPr>
        <w:t> </w:t>
      </w:r>
      <w:r>
        <w:rPr/>
        <w:t>and</w:t>
      </w:r>
      <w:r>
        <w:rPr>
          <w:spacing w:val="1"/>
        </w:rPr>
        <w:t> </w:t>
      </w:r>
      <w:r>
        <w:rPr/>
        <w:t>uninfected normal saline groups. The co-administration of promethazine (25 mg/kg) and</w:t>
      </w:r>
      <w:r>
        <w:rPr>
          <w:spacing w:val="-57"/>
        </w:rPr>
        <w:t> </w:t>
      </w:r>
      <w:r>
        <w:rPr/>
        <w:t>artemether-lumefantrineand</w:t>
      </w:r>
      <w:r>
        <w:rPr>
          <w:spacing w:val="1"/>
        </w:rPr>
        <w:t> </w:t>
      </w:r>
      <w:r>
        <w:rPr/>
        <w:t>co-adminstration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promethazine</w:t>
      </w:r>
      <w:r>
        <w:rPr>
          <w:spacing w:val="1"/>
        </w:rPr>
        <w:t> </w:t>
      </w:r>
      <w:r>
        <w:rPr/>
        <w:t>(50mg/kg)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artemether-lumefantrine were significantly increased, p ≤ 0.05, compared to artemether-</w:t>
      </w:r>
      <w:r>
        <w:rPr>
          <w:spacing w:val="-57"/>
        </w:rPr>
        <w:t> </w:t>
      </w:r>
      <w:r>
        <w:rPr/>
        <w:t>lumenfantrine</w:t>
      </w:r>
      <w:r>
        <w:rPr>
          <w:spacing w:val="-2"/>
        </w:rPr>
        <w:t> </w:t>
      </w:r>
      <w:r>
        <w:rPr/>
        <w:t>alone, as</w:t>
      </w:r>
      <w:r>
        <w:rPr>
          <w:spacing w:val="1"/>
        </w:rPr>
        <w:t> </w:t>
      </w:r>
      <w:r>
        <w:rPr/>
        <w:t>well as normal</w:t>
      </w:r>
      <w:r>
        <w:rPr>
          <w:spacing w:val="-1"/>
        </w:rPr>
        <w:t> </w:t>
      </w:r>
      <w:r>
        <w:rPr/>
        <w:t>saline</w:t>
      </w:r>
      <w:r>
        <w:rPr>
          <w:spacing w:val="-1"/>
        </w:rPr>
        <w:t> </w:t>
      </w:r>
      <w:r>
        <w:rPr/>
        <w:t>infected</w:t>
      </w:r>
      <w:r>
        <w:rPr>
          <w:spacing w:val="-1"/>
        </w:rPr>
        <w:t> </w:t>
      </w:r>
      <w:r>
        <w:rPr/>
        <w:t>and uninfected</w:t>
      </w:r>
      <w:r>
        <w:rPr>
          <w:spacing w:val="1"/>
        </w:rPr>
        <w:t> </w:t>
      </w:r>
      <w:r>
        <w:rPr/>
        <w:t>groups.</w:t>
      </w:r>
    </w:p>
    <w:p>
      <w:pPr>
        <w:pStyle w:val="BodyText"/>
        <w:spacing w:line="480" w:lineRule="auto" w:before="200"/>
        <w:ind w:left="1985" w:right="1414"/>
        <w:jc w:val="both"/>
      </w:pPr>
      <w:r>
        <w:rPr/>
        <w:t>The</w:t>
      </w:r>
      <w:r>
        <w:rPr>
          <w:spacing w:val="1"/>
        </w:rPr>
        <w:t> </w:t>
      </w:r>
      <w:r>
        <w:rPr/>
        <w:t>histopathological</w:t>
      </w:r>
      <w:r>
        <w:rPr>
          <w:spacing w:val="1"/>
        </w:rPr>
        <w:t> </w:t>
      </w:r>
      <w:r>
        <w:rPr/>
        <w:t>results</w:t>
      </w:r>
      <w:r>
        <w:rPr>
          <w:spacing w:val="1"/>
        </w:rPr>
        <w:t> </w:t>
      </w:r>
      <w:r>
        <w:rPr/>
        <w:t>showed</w:t>
      </w:r>
      <w:r>
        <w:rPr>
          <w:spacing w:val="1"/>
        </w:rPr>
        <w:t> </w:t>
      </w:r>
      <w:r>
        <w:rPr/>
        <w:t>promethazine</w:t>
      </w:r>
      <w:r>
        <w:rPr>
          <w:spacing w:val="1"/>
        </w:rPr>
        <w:t> </w:t>
      </w:r>
      <w:r>
        <w:rPr/>
        <w:t>(25mg/kg)</w:t>
      </w:r>
      <w:r>
        <w:rPr>
          <w:spacing w:val="1"/>
        </w:rPr>
        <w:t> </w:t>
      </w:r>
      <w:r>
        <w:rPr/>
        <w:t>administered</w:t>
      </w:r>
      <w:r>
        <w:rPr>
          <w:spacing w:val="1"/>
        </w:rPr>
        <w:t> </w:t>
      </w:r>
      <w:r>
        <w:rPr/>
        <w:t>alone</w:t>
      </w:r>
      <w:r>
        <w:rPr>
          <w:spacing w:val="1"/>
        </w:rPr>
        <w:t> </w:t>
      </w:r>
      <w:r>
        <w:rPr/>
        <w:t>produced an increased lymphocyte hyperplasia effect on the organs.</w:t>
      </w:r>
      <w:r>
        <w:rPr>
          <w:spacing w:val="1"/>
        </w:rPr>
        <w:t> </w:t>
      </w:r>
      <w:r>
        <w:rPr/>
        <w:t>Promethazine</w:t>
      </w:r>
      <w:r>
        <w:rPr>
          <w:spacing w:val="1"/>
        </w:rPr>
        <w:t> </w:t>
      </w:r>
      <w:r>
        <w:rPr/>
        <w:t>(50mg/kg) co-administered with artemether-lumefantrine and promethazine (25 mg/kg)</w:t>
      </w:r>
      <w:r>
        <w:rPr>
          <w:spacing w:val="1"/>
        </w:rPr>
        <w:t> </w:t>
      </w:r>
      <w:r>
        <w:rPr/>
        <w:t>co-administered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artemether-lumefantrine</w:t>
      </w:r>
      <w:r>
        <w:rPr>
          <w:spacing w:val="1"/>
        </w:rPr>
        <w:t> </w:t>
      </w:r>
      <w:r>
        <w:rPr/>
        <w:t>produced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decrease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lymphocyte</w:t>
      </w:r>
      <w:r>
        <w:rPr>
          <w:spacing w:val="1"/>
        </w:rPr>
        <w:t> </w:t>
      </w:r>
      <w:r>
        <w:rPr/>
        <w:t>hyperplasia</w:t>
      </w:r>
      <w:r>
        <w:rPr>
          <w:spacing w:val="-1"/>
        </w:rPr>
        <w:t> </w:t>
      </w:r>
      <w:r>
        <w:rPr/>
        <w:t>compared to</w:t>
      </w:r>
      <w:r>
        <w:rPr>
          <w:spacing w:val="2"/>
        </w:rPr>
        <w:t> </w:t>
      </w:r>
      <w:r>
        <w:rPr/>
        <w:t>promethazine (25</w:t>
      </w:r>
      <w:r>
        <w:rPr>
          <w:spacing w:val="-1"/>
        </w:rPr>
        <w:t> </w:t>
      </w:r>
      <w:r>
        <w:rPr/>
        <w:t>mg/kg)</w:t>
      </w:r>
      <w:r>
        <w:rPr>
          <w:spacing w:val="1"/>
        </w:rPr>
        <w:t> </w:t>
      </w:r>
      <w:r>
        <w:rPr/>
        <w:t>alone.</w:t>
      </w:r>
    </w:p>
    <w:p>
      <w:pPr>
        <w:spacing w:after="0" w:line="480" w:lineRule="auto"/>
        <w:jc w:val="both"/>
        <w:sectPr>
          <w:pgSz w:w="11910" w:h="16840"/>
          <w:pgMar w:header="0" w:footer="1002" w:top="1340" w:bottom="120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numPr>
          <w:ilvl w:val="1"/>
          <w:numId w:val="29"/>
        </w:numPr>
        <w:tabs>
          <w:tab w:pos="5226" w:val="left" w:leader="none"/>
        </w:tabs>
        <w:spacing w:line="240" w:lineRule="auto" w:before="231" w:after="0"/>
        <w:ind w:left="5225" w:right="0" w:hanging="361"/>
        <w:jc w:val="left"/>
      </w:pPr>
      <w:bookmarkStart w:name="_TOC_250002" w:id="23"/>
      <w:bookmarkEnd w:id="23"/>
      <w:r>
        <w:rPr/>
        <w:t>CONCLUSION</w:t>
      </w:r>
    </w:p>
    <w:p>
      <w:pPr>
        <w:pStyle w:val="BodyText"/>
        <w:spacing w:before="5"/>
        <w:rPr>
          <w:b/>
          <w:sz w:val="20"/>
        </w:rPr>
      </w:pPr>
    </w:p>
    <w:p>
      <w:pPr>
        <w:pStyle w:val="BodyText"/>
        <w:spacing w:line="482" w:lineRule="auto" w:before="1"/>
        <w:ind w:left="1985" w:right="1413"/>
        <w:jc w:val="both"/>
      </w:pPr>
      <w:r>
        <w:rPr/>
        <w:t>This study established that in the co-administration of promethazine and artemether-</w:t>
      </w:r>
      <w:r>
        <w:rPr>
          <w:spacing w:val="1"/>
        </w:rPr>
        <w:t> </w:t>
      </w:r>
      <w:r>
        <w:rPr/>
        <w:t>lumenfantrine,promethazine did not increase the</w:t>
      </w:r>
      <w:r>
        <w:rPr>
          <w:spacing w:val="1"/>
        </w:rPr>
        <w:t> </w:t>
      </w:r>
      <w:r>
        <w:rPr/>
        <w:t>antimalarial activity of</w:t>
      </w:r>
      <w:r>
        <w:rPr>
          <w:spacing w:val="1"/>
        </w:rPr>
        <w:t> </w:t>
      </w:r>
      <w:r>
        <w:rPr/>
        <w:t>artemether-</w:t>
      </w:r>
      <w:r>
        <w:rPr>
          <w:spacing w:val="1"/>
        </w:rPr>
        <w:t> </w:t>
      </w:r>
      <w:r>
        <w:rPr/>
        <w:t>lumenfantrinebut possesses tendencies of</w:t>
      </w:r>
      <w:r>
        <w:rPr>
          <w:spacing w:val="-1"/>
        </w:rPr>
        <w:t> </w:t>
      </w:r>
      <w:r>
        <w:rPr/>
        <w:t>toxicity</w:t>
      </w:r>
      <w:r>
        <w:rPr>
          <w:spacing w:val="-7"/>
        </w:rPr>
        <w:t> </w:t>
      </w:r>
      <w:r>
        <w:rPr/>
        <w:t>in prolonged use</w:t>
      </w:r>
      <w:r>
        <w:rPr>
          <w:spacing w:val="-3"/>
        </w:rPr>
        <w:t> </w:t>
      </w:r>
      <w:r>
        <w:rPr/>
        <w:t>and increased dose.</w:t>
      </w:r>
    </w:p>
    <w:p>
      <w:pPr>
        <w:pStyle w:val="Heading1"/>
        <w:numPr>
          <w:ilvl w:val="1"/>
          <w:numId w:val="29"/>
        </w:numPr>
        <w:tabs>
          <w:tab w:pos="5226" w:val="left" w:leader="none"/>
        </w:tabs>
        <w:spacing w:line="240" w:lineRule="auto" w:before="198" w:after="0"/>
        <w:ind w:left="5225" w:right="0" w:hanging="361"/>
        <w:jc w:val="left"/>
      </w:pPr>
      <w:bookmarkStart w:name="_TOC_250001" w:id="24"/>
      <w:bookmarkEnd w:id="24"/>
      <w:r>
        <w:rPr/>
        <w:t>RECOMMENDATION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2" w:lineRule="auto" w:before="169"/>
        <w:ind w:left="1985" w:right="1413"/>
        <w:jc w:val="both"/>
      </w:pPr>
      <w:r>
        <w:rPr/>
        <w:t>Further investigations be carried out to determine the toxic effects of co-administration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promethazine and artemether-lumenfantrine</w:t>
      </w:r>
      <w:r>
        <w:rPr>
          <w:spacing w:val="-1"/>
        </w:rPr>
        <w:t> </w:t>
      </w:r>
      <w:r>
        <w:rPr/>
        <w:t>in</w:t>
      </w:r>
      <w:r>
        <w:rPr>
          <w:spacing w:val="1"/>
        </w:rPr>
        <w:t> </w:t>
      </w:r>
      <w:r>
        <w:rPr/>
        <w:t>prolonged use.</w:t>
      </w:r>
    </w:p>
    <w:p>
      <w:pPr>
        <w:spacing w:after="0" w:line="482" w:lineRule="auto"/>
        <w:jc w:val="both"/>
        <w:sectPr>
          <w:pgSz w:w="11910" w:h="16840"/>
          <w:pgMar w:header="0" w:footer="1002" w:top="1580" w:bottom="1200" w:left="0" w:right="0"/>
        </w:sectPr>
      </w:pPr>
    </w:p>
    <w:p>
      <w:pPr>
        <w:pStyle w:val="Heading1"/>
        <w:spacing w:before="61"/>
        <w:ind w:left="1942" w:right="2503"/>
        <w:jc w:val="center"/>
      </w:pPr>
      <w:bookmarkStart w:name="_TOC_250000" w:id="25"/>
      <w:bookmarkEnd w:id="25"/>
      <w:r>
        <w:rPr/>
        <w:t>REFERENCES</w:t>
      </w:r>
    </w:p>
    <w:p>
      <w:pPr>
        <w:pStyle w:val="BodyText"/>
        <w:spacing w:before="5"/>
        <w:rPr>
          <w:b/>
          <w:sz w:val="20"/>
        </w:rPr>
      </w:pPr>
    </w:p>
    <w:p>
      <w:pPr>
        <w:pStyle w:val="BodyText"/>
        <w:ind w:left="1985" w:right="1412" w:hanging="720"/>
        <w:jc w:val="both"/>
      </w:pPr>
      <w:r>
        <w:rPr/>
        <w:t>Abdullahi,</w:t>
      </w:r>
      <w:r>
        <w:rPr>
          <w:spacing w:val="-5"/>
        </w:rPr>
        <w:t> </w:t>
      </w:r>
      <w:r>
        <w:rPr/>
        <w:t>Z.,</w:t>
      </w:r>
      <w:r>
        <w:rPr>
          <w:spacing w:val="-3"/>
        </w:rPr>
        <w:t> </w:t>
      </w:r>
      <w:r>
        <w:rPr/>
        <w:t>(2014),</w:t>
      </w:r>
      <w:r>
        <w:rPr>
          <w:spacing w:val="-3"/>
        </w:rPr>
        <w:t> </w:t>
      </w:r>
      <w:r>
        <w:rPr/>
        <w:t>‗‘Investigation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antiplasmodial</w:t>
      </w:r>
      <w:r>
        <w:rPr>
          <w:spacing w:val="-5"/>
        </w:rPr>
        <w:t> </w:t>
      </w:r>
      <w:r>
        <w:rPr/>
        <w:t>activity</w:t>
      </w:r>
      <w:r>
        <w:rPr>
          <w:spacing w:val="-7"/>
        </w:rPr>
        <w:t> </w:t>
      </w:r>
      <w:r>
        <w:rPr/>
        <w:t>and</w:t>
      </w:r>
      <w:r>
        <w:rPr>
          <w:spacing w:val="-5"/>
        </w:rPr>
        <w:t> </w:t>
      </w:r>
      <w:r>
        <w:rPr/>
        <w:t>safety</w:t>
      </w:r>
      <w:r>
        <w:rPr>
          <w:spacing w:val="-7"/>
        </w:rPr>
        <w:t> </w:t>
      </w:r>
      <w:r>
        <w:rPr/>
        <w:t>profile</w:t>
      </w:r>
      <w:r>
        <w:rPr>
          <w:spacing w:val="-6"/>
        </w:rPr>
        <w:t> </w:t>
      </w:r>
      <w:r>
        <w:rPr/>
        <w:t>of methanolic</w:t>
      </w:r>
      <w:r>
        <w:rPr>
          <w:spacing w:val="-57"/>
        </w:rPr>
        <w:t> </w:t>
      </w:r>
      <w:r>
        <w:rPr/>
        <w:t>whole plant extract and fraction of </w:t>
      </w:r>
      <w:r>
        <w:rPr>
          <w:i/>
        </w:rPr>
        <w:t>Tapinanthusdodoneifolius (DC)Danser</w:t>
      </w:r>
      <w:r>
        <w:rPr/>
        <w:t>in laboratory</w:t>
      </w:r>
      <w:r>
        <w:rPr>
          <w:spacing w:val="1"/>
        </w:rPr>
        <w:t> </w:t>
      </w:r>
      <w:r>
        <w:rPr/>
        <w:t>rats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mice‘‘Ahmadu</w:t>
      </w:r>
      <w:r>
        <w:rPr>
          <w:spacing w:val="1"/>
        </w:rPr>
        <w:t> </w:t>
      </w:r>
      <w:r>
        <w:rPr/>
        <w:t>Bello</w:t>
      </w:r>
      <w:r>
        <w:rPr>
          <w:spacing w:val="-2"/>
        </w:rPr>
        <w:t> </w:t>
      </w:r>
      <w:r>
        <w:rPr/>
        <w:t>University,</w:t>
      </w:r>
      <w:r>
        <w:rPr>
          <w:spacing w:val="1"/>
        </w:rPr>
        <w:t> </w:t>
      </w:r>
      <w:r>
        <w:rPr/>
        <w:t>Zaria.</w:t>
      </w:r>
      <w:r>
        <w:rPr>
          <w:spacing w:val="1"/>
        </w:rPr>
        <w:t> </w:t>
      </w:r>
      <w:r>
        <w:rPr/>
        <w:t>(P.hD</w:t>
      </w:r>
      <w:r>
        <w:rPr>
          <w:spacing w:val="-2"/>
        </w:rPr>
        <w:t> </w:t>
      </w:r>
      <w:r>
        <w:rPr/>
        <w:t>dissertation</w:t>
      </w:r>
      <w:r>
        <w:rPr>
          <w:spacing w:val="-1"/>
        </w:rPr>
        <w:t> </w:t>
      </w:r>
      <w:r>
        <w:rPr/>
        <w:t>not</w:t>
      </w:r>
      <w:r>
        <w:rPr>
          <w:spacing w:val="1"/>
        </w:rPr>
        <w:t> </w:t>
      </w:r>
      <w:r>
        <w:rPr/>
        <w:t>yet published)</w:t>
      </w:r>
    </w:p>
    <w:p>
      <w:pPr>
        <w:pStyle w:val="BodyText"/>
        <w:spacing w:before="199"/>
        <w:ind w:left="1985" w:right="1415" w:hanging="720"/>
        <w:jc w:val="both"/>
      </w:pPr>
      <w:r>
        <w:rPr/>
        <w:t>Alonso,</w:t>
      </w:r>
      <w:r>
        <w:rPr>
          <w:spacing w:val="1"/>
        </w:rPr>
        <w:t> </w:t>
      </w:r>
      <w:r>
        <w:rPr/>
        <w:t>P.L.,</w:t>
      </w:r>
      <w:r>
        <w:rPr>
          <w:spacing w:val="1"/>
        </w:rPr>
        <w:t> </w:t>
      </w:r>
      <w:r>
        <w:rPr/>
        <w:t>Sacarlal,</w:t>
      </w:r>
      <w:r>
        <w:rPr>
          <w:spacing w:val="1"/>
        </w:rPr>
        <w:t> </w:t>
      </w:r>
      <w:r>
        <w:rPr/>
        <w:t>J.,</w:t>
      </w:r>
      <w:r>
        <w:rPr>
          <w:spacing w:val="1"/>
        </w:rPr>
        <w:t> </w:t>
      </w:r>
      <w:r>
        <w:rPr/>
        <w:t>Aponte,</w:t>
      </w:r>
      <w:r>
        <w:rPr>
          <w:spacing w:val="1"/>
        </w:rPr>
        <w:t> </w:t>
      </w:r>
      <w:r>
        <w:rPr/>
        <w:t>J.J.,</w:t>
      </w:r>
      <w:r>
        <w:rPr>
          <w:spacing w:val="1"/>
        </w:rPr>
        <w:t> </w:t>
      </w:r>
      <w:r>
        <w:rPr/>
        <w:t>Leach,</w:t>
      </w:r>
      <w:r>
        <w:rPr>
          <w:spacing w:val="1"/>
        </w:rPr>
        <w:t> </w:t>
      </w:r>
      <w:r>
        <w:rPr/>
        <w:t>A.,</w:t>
      </w:r>
      <w:r>
        <w:rPr>
          <w:spacing w:val="1"/>
        </w:rPr>
        <w:t> </w:t>
      </w:r>
      <w:r>
        <w:rPr/>
        <w:t>(2006)</w:t>
      </w:r>
      <w:r>
        <w:rPr>
          <w:spacing w:val="1"/>
        </w:rPr>
        <w:t> </w:t>
      </w:r>
      <w:r>
        <w:rPr/>
        <w:t>Duration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protection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RTS,S/AS02A</w:t>
      </w:r>
      <w:r>
        <w:rPr>
          <w:spacing w:val="1"/>
        </w:rPr>
        <w:t> </w:t>
      </w:r>
      <w:r>
        <w:rPr/>
        <w:t>malaria</w:t>
      </w:r>
      <w:r>
        <w:rPr>
          <w:spacing w:val="1"/>
        </w:rPr>
        <w:t> </w:t>
      </w:r>
      <w:r>
        <w:rPr/>
        <w:t>vaccine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prevention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>
          <w:i/>
        </w:rPr>
        <w:t>Plasmodium</w:t>
      </w:r>
      <w:r>
        <w:rPr>
          <w:i/>
          <w:spacing w:val="1"/>
        </w:rPr>
        <w:t> </w:t>
      </w:r>
      <w:r>
        <w:rPr>
          <w:i/>
        </w:rPr>
        <w:t>falciparum</w:t>
      </w:r>
      <w:r>
        <w:rPr>
          <w:i/>
          <w:spacing w:val="1"/>
        </w:rPr>
        <w:t> </w:t>
      </w:r>
      <w:r>
        <w:rPr/>
        <w:t>disease</w:t>
      </w:r>
      <w:r>
        <w:rPr>
          <w:spacing w:val="1"/>
        </w:rPr>
        <w:t> </w:t>
      </w:r>
      <w:r>
        <w:rPr/>
        <w:t>in</w:t>
      </w:r>
      <w:r>
        <w:rPr>
          <w:spacing w:val="-57"/>
        </w:rPr>
        <w:t> </w:t>
      </w:r>
      <w:r>
        <w:rPr/>
        <w:t>Mozambique</w:t>
      </w:r>
      <w:r>
        <w:rPr>
          <w:spacing w:val="1"/>
        </w:rPr>
        <w:t> </w:t>
      </w:r>
      <w:r>
        <w:rPr/>
        <w:t>children;</w:t>
      </w:r>
      <w:r>
        <w:rPr>
          <w:spacing w:val="1"/>
        </w:rPr>
        <w:t> </w:t>
      </w:r>
      <w:r>
        <w:rPr/>
        <w:t>single</w:t>
      </w:r>
      <w:r>
        <w:rPr>
          <w:spacing w:val="1"/>
        </w:rPr>
        <w:t> </w:t>
      </w:r>
      <w:r>
        <w:rPr/>
        <w:t>blind</w:t>
      </w:r>
      <w:r>
        <w:rPr>
          <w:spacing w:val="1"/>
        </w:rPr>
        <w:t> </w:t>
      </w:r>
      <w:r>
        <w:rPr/>
        <w:t>extended</w:t>
      </w:r>
      <w:r>
        <w:rPr>
          <w:spacing w:val="1"/>
        </w:rPr>
        <w:t> </w:t>
      </w:r>
      <w:r>
        <w:rPr/>
        <w:t>follow-up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randomized</w:t>
      </w:r>
      <w:r>
        <w:rPr>
          <w:spacing w:val="60"/>
        </w:rPr>
        <w:t> </w:t>
      </w:r>
      <w:r>
        <w:rPr/>
        <w:t>control</w:t>
      </w:r>
      <w:r>
        <w:rPr>
          <w:spacing w:val="1"/>
        </w:rPr>
        <w:t> </w:t>
      </w:r>
      <w:r>
        <w:rPr/>
        <w:t>trial.</w:t>
      </w:r>
      <w:r>
        <w:rPr>
          <w:i/>
        </w:rPr>
        <w:t>The</w:t>
      </w:r>
      <w:r>
        <w:rPr>
          <w:i/>
          <w:spacing w:val="-2"/>
        </w:rPr>
        <w:t> </w:t>
      </w:r>
      <w:r>
        <w:rPr>
          <w:i/>
        </w:rPr>
        <w:t>Lancet</w:t>
      </w:r>
      <w:r>
        <w:rPr/>
        <w:t>; 366(9502): 2012-18.</w:t>
      </w:r>
    </w:p>
    <w:p>
      <w:pPr>
        <w:spacing w:before="200"/>
        <w:ind w:left="1985" w:right="1413" w:hanging="720"/>
        <w:jc w:val="both"/>
        <w:rPr>
          <w:sz w:val="24"/>
        </w:rPr>
      </w:pPr>
      <w:r>
        <w:rPr>
          <w:sz w:val="24"/>
        </w:rPr>
        <w:t>Baer</w:t>
      </w:r>
      <w:r>
        <w:rPr>
          <w:spacing w:val="1"/>
          <w:sz w:val="24"/>
        </w:rPr>
        <w:t> </w:t>
      </w:r>
      <w:r>
        <w:rPr>
          <w:sz w:val="24"/>
        </w:rPr>
        <w:t>K.,</w:t>
      </w:r>
      <w:r>
        <w:rPr>
          <w:spacing w:val="1"/>
          <w:sz w:val="24"/>
        </w:rPr>
        <w:t> </w:t>
      </w:r>
      <w:r>
        <w:rPr>
          <w:sz w:val="24"/>
        </w:rPr>
        <w:t>Klot</w:t>
      </w:r>
      <w:r>
        <w:rPr>
          <w:spacing w:val="1"/>
          <w:sz w:val="24"/>
        </w:rPr>
        <w:t> </w:t>
      </w:r>
      <w:r>
        <w:rPr>
          <w:sz w:val="24"/>
        </w:rPr>
        <w:t>Z.C.,</w:t>
      </w:r>
      <w:r>
        <w:rPr>
          <w:spacing w:val="1"/>
          <w:sz w:val="24"/>
        </w:rPr>
        <w:t> </w:t>
      </w:r>
      <w:r>
        <w:rPr>
          <w:sz w:val="24"/>
        </w:rPr>
        <w:t>Kappe,</w:t>
      </w:r>
      <w:r>
        <w:rPr>
          <w:spacing w:val="1"/>
          <w:sz w:val="24"/>
        </w:rPr>
        <w:t> </w:t>
      </w:r>
      <w:r>
        <w:rPr>
          <w:sz w:val="24"/>
        </w:rPr>
        <w:t>S.H.,</w:t>
      </w:r>
      <w:r>
        <w:rPr>
          <w:spacing w:val="1"/>
          <w:sz w:val="24"/>
        </w:rPr>
        <w:t> </w:t>
      </w:r>
      <w:r>
        <w:rPr>
          <w:sz w:val="24"/>
        </w:rPr>
        <w:t>Schneider,</w:t>
      </w:r>
      <w:r>
        <w:rPr>
          <w:spacing w:val="1"/>
          <w:sz w:val="24"/>
        </w:rPr>
        <w:t> </w:t>
      </w:r>
      <w:r>
        <w:rPr>
          <w:sz w:val="24"/>
        </w:rPr>
        <w:t>T.,</w:t>
      </w:r>
      <w:r>
        <w:rPr>
          <w:spacing w:val="1"/>
          <w:sz w:val="24"/>
        </w:rPr>
        <w:t> </w:t>
      </w:r>
      <w:r>
        <w:rPr>
          <w:sz w:val="24"/>
        </w:rPr>
        <w:t>Frevert,</w:t>
      </w:r>
      <w:r>
        <w:rPr>
          <w:spacing w:val="1"/>
          <w:sz w:val="24"/>
        </w:rPr>
        <w:t> </w:t>
      </w:r>
      <w:r>
        <w:rPr>
          <w:sz w:val="24"/>
        </w:rPr>
        <w:t>U.</w:t>
      </w:r>
      <w:r>
        <w:rPr>
          <w:spacing w:val="1"/>
          <w:sz w:val="24"/>
        </w:rPr>
        <w:t> </w:t>
      </w:r>
      <w:r>
        <w:rPr>
          <w:sz w:val="24"/>
        </w:rPr>
        <w:t>(2007),</w:t>
      </w:r>
      <w:r>
        <w:rPr>
          <w:spacing w:val="1"/>
          <w:sz w:val="24"/>
        </w:rPr>
        <w:t> </w:t>
      </w:r>
      <w:r>
        <w:rPr>
          <w:sz w:val="24"/>
        </w:rPr>
        <w:t>‗‘Release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hepatic</w:t>
      </w:r>
      <w:r>
        <w:rPr>
          <w:spacing w:val="-57"/>
          <w:sz w:val="24"/>
        </w:rPr>
        <w:t> </w:t>
      </w:r>
      <w:r>
        <w:rPr>
          <w:i/>
          <w:sz w:val="24"/>
        </w:rPr>
        <w:t>Plasmodium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yoelli</w:t>
      </w:r>
      <w:r>
        <w:rPr>
          <w:sz w:val="24"/>
        </w:rPr>
        <w:t>merozoites</w:t>
      </w:r>
      <w:r>
        <w:rPr>
          <w:spacing w:val="1"/>
          <w:sz w:val="24"/>
        </w:rPr>
        <w:t> </w:t>
      </w:r>
      <w:r>
        <w:rPr>
          <w:sz w:val="24"/>
        </w:rPr>
        <w:t>into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pulmonary</w:t>
      </w:r>
      <w:r>
        <w:rPr>
          <w:spacing w:val="1"/>
          <w:sz w:val="24"/>
        </w:rPr>
        <w:t> </w:t>
      </w:r>
      <w:r>
        <w:rPr>
          <w:sz w:val="24"/>
        </w:rPr>
        <w:t>microvasulature,</w:t>
      </w:r>
      <w:r>
        <w:rPr>
          <w:spacing w:val="1"/>
          <w:sz w:val="24"/>
        </w:rPr>
        <w:t> </w:t>
      </w:r>
      <w:r>
        <w:rPr>
          <w:sz w:val="24"/>
        </w:rPr>
        <w:t>‗‘</w:t>
      </w:r>
      <w:r>
        <w:rPr>
          <w:spacing w:val="1"/>
          <w:sz w:val="24"/>
        </w:rPr>
        <w:t> </w:t>
      </w:r>
      <w:r>
        <w:rPr>
          <w:i/>
          <w:sz w:val="24"/>
        </w:rPr>
        <w:t>American-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Eurasian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Journal of Scientific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Research</w:t>
      </w:r>
      <w:r>
        <w:rPr>
          <w:i/>
          <w:spacing w:val="1"/>
          <w:sz w:val="24"/>
        </w:rPr>
        <w:t> </w:t>
      </w:r>
      <w:r>
        <w:rPr>
          <w:sz w:val="24"/>
        </w:rPr>
        <w:t>2 (1): 43-45.</w:t>
      </w:r>
    </w:p>
    <w:p>
      <w:pPr>
        <w:pStyle w:val="BodyText"/>
      </w:pPr>
    </w:p>
    <w:p>
      <w:pPr>
        <w:pStyle w:val="BodyText"/>
        <w:ind w:left="1985" w:right="1417" w:hanging="720"/>
        <w:jc w:val="both"/>
      </w:pPr>
      <w:r>
        <w:rPr>
          <w:spacing w:val="-2"/>
        </w:rPr>
        <w:t>B</w:t>
      </w:r>
      <w:r>
        <w:rPr>
          <w:spacing w:val="-1"/>
        </w:rPr>
        <w:t>a</w:t>
      </w:r>
      <w:r>
        <w:rPr/>
        <w:t>r</w:t>
      </w:r>
      <w:r>
        <w:rPr>
          <w:spacing w:val="1"/>
        </w:rPr>
        <w:t>n</w:t>
      </w:r>
      <w:r>
        <w:rPr>
          <w:spacing w:val="-1"/>
        </w:rPr>
        <w:t>e</w:t>
      </w:r>
      <w:r>
        <w:rPr>
          <w:w w:val="99"/>
        </w:rPr>
        <w:t>s</w:t>
      </w:r>
      <w:r>
        <w:rPr/>
        <w:t>  </w:t>
      </w:r>
      <w:r>
        <w:rPr>
          <w:spacing w:val="-22"/>
        </w:rPr>
        <w:t> </w:t>
      </w:r>
      <w:r>
        <w:rPr>
          <w:w w:val="99"/>
        </w:rPr>
        <w:t>K</w:t>
      </w:r>
      <w:r>
        <w:rPr>
          <w:spacing w:val="4"/>
          <w:w w:val="99"/>
        </w:rPr>
        <w:t>.</w:t>
      </w:r>
      <w:r>
        <w:rPr>
          <w:spacing w:val="-4"/>
          <w:w w:val="99"/>
        </w:rPr>
        <w:t>I</w:t>
      </w:r>
      <w:r>
        <w:rPr>
          <w:w w:val="99"/>
        </w:rPr>
        <w:t>,  </w:t>
      </w:r>
      <w:r>
        <w:rPr>
          <w:spacing w:val="-22"/>
          <w:w w:val="99"/>
        </w:rPr>
        <w:t> </w:t>
      </w:r>
      <w:r>
        <w:rPr>
          <w:spacing w:val="1"/>
          <w:w w:val="99"/>
        </w:rPr>
        <w:t>W</w:t>
      </w:r>
      <w:r>
        <w:rPr>
          <w:spacing w:val="-1"/>
          <w:w w:val="99"/>
        </w:rPr>
        <w:t>a</w:t>
      </w:r>
      <w:r>
        <w:rPr>
          <w:w w:val="99"/>
        </w:rPr>
        <w:t>tki</w:t>
      </w:r>
      <w:r>
        <w:rPr>
          <w:w w:val="99"/>
        </w:rPr>
        <w:t>ns,</w:t>
      </w:r>
      <w:r>
        <w:rPr/>
        <w:t>  </w:t>
      </w:r>
      <w:r>
        <w:rPr>
          <w:spacing w:val="-20"/>
        </w:rPr>
        <w:t> </w:t>
      </w:r>
      <w:r>
        <w:rPr>
          <w:spacing w:val="1"/>
        </w:rPr>
        <w:t>W</w:t>
      </w:r>
      <w:r>
        <w:rPr/>
        <w:t>.M.,  </w:t>
      </w:r>
      <w:r>
        <w:rPr>
          <w:spacing w:val="-22"/>
        </w:rPr>
        <w:t> </w:t>
      </w:r>
      <w:r>
        <w:rPr>
          <w:spacing w:val="1"/>
        </w:rPr>
        <w:t>W</w:t>
      </w:r>
      <w:r>
        <w:rPr/>
        <w:t>hit</w:t>
      </w:r>
      <w:r>
        <w:rPr>
          <w:spacing w:val="-1"/>
        </w:rPr>
        <w:t>e</w:t>
      </w:r>
      <w:r>
        <w:rPr/>
        <w:t>,  </w:t>
      </w:r>
      <w:r>
        <w:rPr>
          <w:spacing w:val="-22"/>
        </w:rPr>
        <w:t> </w:t>
      </w:r>
      <w:r>
        <w:rPr>
          <w:w w:val="99"/>
        </w:rPr>
        <w:t>N.</w:t>
      </w:r>
      <w:r>
        <w:rPr>
          <w:spacing w:val="1"/>
          <w:w w:val="99"/>
        </w:rPr>
        <w:t>J</w:t>
      </w:r>
      <w:r>
        <w:rPr/>
        <w:t>.,  </w:t>
      </w:r>
      <w:r>
        <w:rPr>
          <w:spacing w:val="-22"/>
        </w:rPr>
        <w:t> </w:t>
      </w:r>
      <w:r>
        <w:rPr/>
        <w:t>(</w:t>
      </w:r>
      <w:r>
        <w:rPr>
          <w:spacing w:val="-4"/>
        </w:rPr>
        <w:t>2</w:t>
      </w:r>
      <w:r>
        <w:rPr/>
        <w:t>008),  </w:t>
      </w:r>
      <w:r>
        <w:rPr>
          <w:spacing w:val="-18"/>
        </w:rPr>
        <w:t> </w:t>
      </w:r>
      <w:r>
        <w:rPr>
          <w:spacing w:val="-1"/>
          <w:w w:val="44"/>
        </w:rPr>
        <w:t>―</w:t>
      </w:r>
      <w:r>
        <w:rPr>
          <w:w w:val="99"/>
        </w:rPr>
        <w:t>Ma</w:t>
      </w:r>
      <w:r>
        <w:rPr>
          <w:spacing w:val="1"/>
          <w:w w:val="99"/>
        </w:rPr>
        <w:t>l</w:t>
      </w:r>
      <w:r>
        <w:rPr>
          <w:spacing w:val="-1"/>
        </w:rPr>
        <w:t>a</w:t>
      </w:r>
      <w:r>
        <w:rPr/>
        <w:t>ria  </w:t>
      </w:r>
      <w:r>
        <w:rPr>
          <w:spacing w:val="-24"/>
        </w:rPr>
        <w:t> </w:t>
      </w:r>
      <w:r>
        <w:rPr/>
        <w:t>dosi</w:t>
      </w:r>
      <w:r>
        <w:rPr>
          <w:spacing w:val="2"/>
        </w:rPr>
        <w:t>n</w:t>
      </w:r>
      <w:r>
        <w:rPr/>
        <w:t>g  </w:t>
      </w:r>
      <w:r>
        <w:rPr>
          <w:spacing w:val="-22"/>
        </w:rPr>
        <w:t> </w:t>
      </w:r>
      <w:r>
        <w:rPr/>
        <w:t>re</w:t>
      </w:r>
      <w:r>
        <w:rPr>
          <w:spacing w:val="-3"/>
        </w:rPr>
        <w:t>g</w:t>
      </w:r>
      <w:r>
        <w:rPr/>
        <w:t>im</w:t>
      </w:r>
      <w:r>
        <w:rPr>
          <w:spacing w:val="-1"/>
        </w:rPr>
        <w:t>e</w:t>
      </w:r>
      <w:r>
        <w:rPr>
          <w:w w:val="99"/>
        </w:rPr>
        <w:t>ns</w:t>
      </w:r>
      <w:r>
        <w:rPr/>
        <w:t>  </w:t>
      </w:r>
      <w:r>
        <w:rPr>
          <w:spacing w:val="-20"/>
        </w:rPr>
        <w:t> </w:t>
      </w:r>
      <w:r>
        <w:rPr>
          <w:spacing w:val="-1"/>
        </w:rPr>
        <w:t>a</w:t>
      </w:r>
      <w:r>
        <w:rPr/>
        <w:t>nd  </w:t>
      </w:r>
      <w:r>
        <w:rPr>
          <w:spacing w:val="-22"/>
        </w:rPr>
        <w:t> </w:t>
      </w:r>
      <w:r>
        <w:rPr/>
        <w:t>d</w:t>
      </w:r>
      <w:r>
        <w:rPr>
          <w:spacing w:val="-1"/>
        </w:rPr>
        <w:t>r</w:t>
      </w:r>
      <w:r>
        <w:rPr>
          <w:spacing w:val="2"/>
        </w:rPr>
        <w:t>u</w:t>
      </w:r>
      <w:r>
        <w:rPr/>
        <w:t>g </w:t>
      </w:r>
      <w:r>
        <w:rPr/>
        <w:t>resistance‖. </w:t>
      </w:r>
      <w:r>
        <w:rPr>
          <w:i/>
        </w:rPr>
        <w:t>Trends Parasitology,</w:t>
      </w:r>
      <w:r>
        <w:rPr>
          <w:i/>
          <w:spacing w:val="2"/>
        </w:rPr>
        <w:t> </w:t>
      </w:r>
      <w:r>
        <w:rPr/>
        <w:t>24(3): 127-34</w:t>
      </w:r>
    </w:p>
    <w:p>
      <w:pPr>
        <w:pStyle w:val="BodyText"/>
      </w:pPr>
    </w:p>
    <w:p>
      <w:pPr>
        <w:spacing w:before="0"/>
        <w:ind w:left="1265" w:right="2187" w:firstLine="0"/>
        <w:jc w:val="left"/>
        <w:rPr>
          <w:sz w:val="24"/>
        </w:rPr>
      </w:pPr>
      <w:r>
        <w:rPr>
          <w:sz w:val="24"/>
        </w:rPr>
        <w:t>Breman, J.G. (2001).The ears of hippotamus: manifestation, determinants and estimates</w:t>
      </w:r>
      <w:r>
        <w:rPr>
          <w:spacing w:val="-57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malaria</w:t>
      </w:r>
      <w:r>
        <w:rPr>
          <w:spacing w:val="-1"/>
          <w:sz w:val="24"/>
        </w:rPr>
        <w:t> </w:t>
      </w:r>
      <w:r>
        <w:rPr>
          <w:sz w:val="24"/>
        </w:rPr>
        <w:t>burden.</w:t>
      </w:r>
      <w:r>
        <w:rPr>
          <w:spacing w:val="59"/>
          <w:sz w:val="24"/>
        </w:rPr>
        <w:t> </w:t>
      </w:r>
      <w:r>
        <w:rPr>
          <w:i/>
          <w:sz w:val="24"/>
        </w:rPr>
        <w:t>American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Journal 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Tropical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Medicine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Hygiene.</w:t>
      </w:r>
      <w:r>
        <w:rPr>
          <w:i/>
          <w:spacing w:val="2"/>
          <w:sz w:val="24"/>
        </w:rPr>
        <w:t> </w:t>
      </w:r>
      <w:r>
        <w:rPr>
          <w:sz w:val="24"/>
        </w:rPr>
        <w:t>64: 1-11.</w:t>
      </w:r>
    </w:p>
    <w:p>
      <w:pPr>
        <w:pStyle w:val="BodyText"/>
      </w:pPr>
    </w:p>
    <w:p>
      <w:pPr>
        <w:spacing w:before="0"/>
        <w:ind w:left="1985" w:right="1416" w:hanging="720"/>
        <w:jc w:val="both"/>
        <w:rPr>
          <w:i/>
          <w:sz w:val="24"/>
        </w:rPr>
      </w:pPr>
      <w:r>
        <w:rPr>
          <w:sz w:val="24"/>
        </w:rPr>
        <w:t>CDC- Centre for Disease Control and Prevention. (2004),CDC malaria, </w:t>
      </w:r>
      <w:r>
        <w:rPr>
          <w:i/>
          <w:sz w:val="24"/>
        </w:rPr>
        <w:t>Centre for Disease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Control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Prevention/CDC malaria:.</w:t>
      </w:r>
    </w:p>
    <w:p>
      <w:pPr>
        <w:pStyle w:val="BodyText"/>
        <w:spacing w:before="1"/>
        <w:rPr>
          <w:i/>
        </w:rPr>
      </w:pPr>
    </w:p>
    <w:p>
      <w:pPr>
        <w:spacing w:before="0"/>
        <w:ind w:left="1985" w:right="1417" w:hanging="720"/>
        <w:jc w:val="both"/>
        <w:rPr>
          <w:sz w:val="24"/>
        </w:rPr>
      </w:pPr>
      <w:r>
        <w:rPr>
          <w:sz w:val="24"/>
        </w:rPr>
        <w:t>CDC- Centre for Disease Control and Prevention. (2004), The History of Malaria, an Ancient</w:t>
      </w:r>
      <w:r>
        <w:rPr>
          <w:spacing w:val="1"/>
          <w:sz w:val="24"/>
        </w:rPr>
        <w:t> </w:t>
      </w:r>
      <w:r>
        <w:rPr>
          <w:sz w:val="24"/>
        </w:rPr>
        <w:t>Disease.</w:t>
      </w:r>
      <w:r>
        <w:rPr>
          <w:i/>
          <w:sz w:val="24"/>
        </w:rPr>
        <w:t>Centre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Disease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Control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Prevention/CDC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malaria: </w:t>
      </w:r>
      <w:r>
        <w:rPr>
          <w:sz w:val="24"/>
        </w:rPr>
        <w:t>malaria</w:t>
      </w:r>
      <w:r>
        <w:rPr>
          <w:spacing w:val="-3"/>
          <w:sz w:val="24"/>
        </w:rPr>
        <w:t> </w:t>
      </w:r>
      <w:r>
        <w:rPr>
          <w:sz w:val="24"/>
        </w:rPr>
        <w:t>@</w:t>
      </w:r>
      <w:r>
        <w:rPr>
          <w:spacing w:val="-1"/>
          <w:sz w:val="24"/>
        </w:rPr>
        <w:t> </w:t>
      </w:r>
      <w:r>
        <w:rPr>
          <w:sz w:val="24"/>
        </w:rPr>
        <w:t>CDC.gov</w:t>
      </w:r>
    </w:p>
    <w:p>
      <w:pPr>
        <w:pStyle w:val="BodyText"/>
      </w:pPr>
    </w:p>
    <w:p>
      <w:pPr>
        <w:pStyle w:val="BodyText"/>
        <w:ind w:left="1265"/>
      </w:pPr>
      <w:r>
        <w:rPr/>
        <w:t>Chavatte,</w:t>
      </w:r>
      <w:r>
        <w:rPr>
          <w:spacing w:val="13"/>
        </w:rPr>
        <w:t> </w:t>
      </w:r>
      <w:r>
        <w:rPr/>
        <w:t>J.M,</w:t>
      </w:r>
      <w:r>
        <w:rPr>
          <w:spacing w:val="11"/>
        </w:rPr>
        <w:t> </w:t>
      </w:r>
      <w:r>
        <w:rPr/>
        <w:t>Chiron</w:t>
      </w:r>
      <w:r>
        <w:rPr>
          <w:spacing w:val="13"/>
        </w:rPr>
        <w:t> </w:t>
      </w:r>
      <w:r>
        <w:rPr/>
        <w:t>F,</w:t>
      </w:r>
      <w:r>
        <w:rPr>
          <w:spacing w:val="11"/>
        </w:rPr>
        <w:t> </w:t>
      </w:r>
      <w:r>
        <w:rPr/>
        <w:t>Shabaud</w:t>
      </w:r>
      <w:r>
        <w:rPr>
          <w:spacing w:val="13"/>
        </w:rPr>
        <w:t> </w:t>
      </w:r>
      <w:r>
        <w:rPr/>
        <w:t>A,</w:t>
      </w:r>
      <w:r>
        <w:rPr>
          <w:spacing w:val="12"/>
        </w:rPr>
        <w:t> </w:t>
      </w:r>
      <w:r>
        <w:rPr/>
        <w:t>Landev</w:t>
      </w:r>
      <w:r>
        <w:rPr>
          <w:spacing w:val="15"/>
        </w:rPr>
        <w:t> </w:t>
      </w:r>
      <w:r>
        <w:rPr/>
        <w:t>I,</w:t>
      </w:r>
      <w:r>
        <w:rPr>
          <w:spacing w:val="14"/>
        </w:rPr>
        <w:t> </w:t>
      </w:r>
      <w:r>
        <w:rPr/>
        <w:t>(2007),</w:t>
      </w:r>
      <w:r>
        <w:rPr>
          <w:spacing w:val="13"/>
        </w:rPr>
        <w:t> </w:t>
      </w:r>
      <w:r>
        <w:rPr/>
        <w:t>‗PropableSpeciations</w:t>
      </w:r>
      <w:r>
        <w:rPr>
          <w:spacing w:val="13"/>
        </w:rPr>
        <w:t> </w:t>
      </w:r>
      <w:r>
        <w:rPr/>
        <w:t>by</w:t>
      </w:r>
      <w:r>
        <w:rPr>
          <w:spacing w:val="7"/>
        </w:rPr>
        <w:t> </w:t>
      </w:r>
      <w:r>
        <w:rPr/>
        <w:t>‗‘host-vector</w:t>
      </w:r>
    </w:p>
    <w:p>
      <w:pPr>
        <w:pStyle w:val="BodyText"/>
        <w:ind w:left="1922" w:right="2464"/>
        <w:jc w:val="center"/>
      </w:pPr>
      <w:r>
        <w:rPr/>
        <w:t>‗fidelity‘‘‘:</w:t>
      </w:r>
      <w:r>
        <w:rPr>
          <w:spacing w:val="-5"/>
        </w:rPr>
        <w:t> </w:t>
      </w:r>
      <w:r>
        <w:rPr/>
        <w:t>14</w:t>
      </w:r>
      <w:r>
        <w:rPr>
          <w:spacing w:val="-5"/>
        </w:rPr>
        <w:t> </w:t>
      </w:r>
      <w:r>
        <w:rPr/>
        <w:t>species</w:t>
      </w:r>
      <w:r>
        <w:rPr>
          <w:spacing w:val="-5"/>
        </w:rPr>
        <w:t> </w:t>
      </w:r>
      <w:r>
        <w:rPr/>
        <w:t>of</w:t>
      </w:r>
      <w:r>
        <w:rPr>
          <w:spacing w:val="-4"/>
        </w:rPr>
        <w:t> </w:t>
      </w:r>
      <w:r>
        <w:rPr/>
        <w:t>plasmodium</w:t>
      </w:r>
      <w:r>
        <w:rPr>
          <w:spacing w:val="-4"/>
        </w:rPr>
        <w:t> </w:t>
      </w:r>
      <w:r>
        <w:rPr/>
        <w:t>from</w:t>
      </w:r>
      <w:r>
        <w:rPr>
          <w:spacing w:val="-5"/>
        </w:rPr>
        <w:t> </w:t>
      </w:r>
      <w:r>
        <w:rPr/>
        <w:t>magpies‘‘.</w:t>
      </w:r>
      <w:r>
        <w:rPr>
          <w:spacing w:val="-3"/>
        </w:rPr>
        <w:t> </w:t>
      </w:r>
      <w:r>
        <w:rPr>
          <w:i/>
        </w:rPr>
        <w:t>Parasite</w:t>
      </w:r>
      <w:r>
        <w:rPr>
          <w:i/>
          <w:spacing w:val="-6"/>
        </w:rPr>
        <w:t> </w:t>
      </w:r>
      <w:r>
        <w:rPr/>
        <w:t>14(1):</w:t>
      </w:r>
      <w:r>
        <w:rPr>
          <w:spacing w:val="-4"/>
        </w:rPr>
        <w:t> </w:t>
      </w:r>
      <w:r>
        <w:rPr/>
        <w:t>21-37</w:t>
      </w:r>
    </w:p>
    <w:p>
      <w:pPr>
        <w:pStyle w:val="BodyText"/>
      </w:pPr>
    </w:p>
    <w:p>
      <w:pPr>
        <w:pStyle w:val="BodyText"/>
        <w:spacing w:line="242" w:lineRule="auto"/>
        <w:ind w:left="1985" w:right="1417" w:hanging="720"/>
        <w:jc w:val="both"/>
      </w:pPr>
      <w:r>
        <w:rPr/>
        <w:t>David .B and Peter .W (2004) Current Issues in the Management of Malaria, malariajournal;</w:t>
      </w:r>
      <w:r>
        <w:rPr>
          <w:spacing w:val="1"/>
        </w:rPr>
        <w:t> </w:t>
      </w:r>
      <w:r>
        <w:rPr/>
        <w:t>8(1):1-6.</w:t>
      </w:r>
    </w:p>
    <w:p>
      <w:pPr>
        <w:pStyle w:val="BodyText"/>
        <w:spacing w:line="242" w:lineRule="auto" w:before="194"/>
        <w:ind w:left="1985" w:right="1417" w:hanging="720"/>
        <w:jc w:val="both"/>
      </w:pPr>
      <w:r>
        <w:rPr/>
        <w:t>Dondorp, A.M, Yeung, S, White, L., Nguon. C, Day P.J.N, Socheat, D., Seidlein, L. (2010),</w:t>
      </w:r>
      <w:r>
        <w:rPr>
          <w:spacing w:val="1"/>
        </w:rPr>
        <w:t> </w:t>
      </w:r>
      <w:r>
        <w:rPr/>
        <w:t>Artemisinin resistance: current status and scenerios for containment, </w:t>
      </w:r>
      <w:r>
        <w:rPr>
          <w:i/>
        </w:rPr>
        <w:t>Nature Reviews</w:t>
      </w:r>
      <w:r>
        <w:rPr>
          <w:i/>
          <w:spacing w:val="1"/>
        </w:rPr>
        <w:t> </w:t>
      </w:r>
      <w:r>
        <w:rPr>
          <w:i/>
        </w:rPr>
        <w:t>Microbiology, </w:t>
      </w:r>
      <w:r>
        <w:rPr/>
        <w:t>8,</w:t>
      </w:r>
      <w:r>
        <w:rPr>
          <w:spacing w:val="-1"/>
        </w:rPr>
        <w:t> </w:t>
      </w:r>
      <w:r>
        <w:rPr/>
        <w:t>272-280</w:t>
      </w:r>
    </w:p>
    <w:p>
      <w:pPr>
        <w:spacing w:line="240" w:lineRule="auto" w:before="194"/>
        <w:ind w:left="1985" w:right="1416" w:hanging="720"/>
        <w:jc w:val="both"/>
        <w:rPr>
          <w:sz w:val="24"/>
        </w:rPr>
      </w:pPr>
      <w:r>
        <w:rPr>
          <w:sz w:val="24"/>
        </w:rPr>
        <w:t>Edagah, I. A. ,Atting, I. A. , Bassey, R. B. , Bassey, E. I. , &amp;Ukpe, S. J. (2014). Erythropoietic</w:t>
      </w:r>
      <w:r>
        <w:rPr>
          <w:spacing w:val="1"/>
          <w:sz w:val="24"/>
        </w:rPr>
        <w:t> </w:t>
      </w:r>
      <w:r>
        <w:rPr>
          <w:sz w:val="24"/>
        </w:rPr>
        <w:t>and Hepatoprotective Potential of Ethanolic Extract of </w:t>
      </w:r>
      <w:r>
        <w:rPr>
          <w:i/>
          <w:sz w:val="24"/>
        </w:rPr>
        <w:t>Nauclealatifolia </w:t>
      </w:r>
      <w:r>
        <w:rPr>
          <w:sz w:val="24"/>
        </w:rPr>
        <w:t>in Mice Infected</w:t>
      </w:r>
      <w:r>
        <w:rPr>
          <w:spacing w:val="-57"/>
          <w:sz w:val="24"/>
        </w:rPr>
        <w:t> </w:t>
      </w:r>
      <w:r>
        <w:rPr>
          <w:sz w:val="24"/>
        </w:rPr>
        <w:t>with </w:t>
      </w:r>
      <w:r>
        <w:rPr>
          <w:i/>
          <w:sz w:val="24"/>
        </w:rPr>
        <w:t>Plasmodium bergheiberghei</w:t>
      </w:r>
      <w:r>
        <w:rPr>
          <w:sz w:val="24"/>
        </w:rPr>
        <w:t>. </w:t>
      </w:r>
      <w:r>
        <w:rPr>
          <w:i/>
          <w:sz w:val="24"/>
        </w:rPr>
        <w:t>American Journal of Medical Sciences and Medicine,</w:t>
      </w:r>
      <w:r>
        <w:rPr>
          <w:i/>
          <w:spacing w:val="-57"/>
          <w:sz w:val="24"/>
        </w:rPr>
        <w:t> </w:t>
      </w:r>
      <w:r>
        <w:rPr>
          <w:sz w:val="24"/>
        </w:rPr>
        <w:t>2(1),</w:t>
      </w:r>
      <w:r>
        <w:rPr>
          <w:spacing w:val="-1"/>
          <w:sz w:val="24"/>
        </w:rPr>
        <w:t> </w:t>
      </w:r>
      <w:r>
        <w:rPr>
          <w:sz w:val="24"/>
        </w:rPr>
        <w:t>7-12.</w:t>
      </w:r>
    </w:p>
    <w:p>
      <w:pPr>
        <w:spacing w:line="240" w:lineRule="auto" w:before="199"/>
        <w:ind w:left="1985" w:right="1418" w:hanging="720"/>
        <w:jc w:val="both"/>
        <w:rPr>
          <w:sz w:val="24"/>
        </w:rPr>
      </w:pPr>
      <w:r>
        <w:rPr>
          <w:sz w:val="24"/>
        </w:rPr>
        <w:t>Edet, E.E., Atangwho, I.J., Akparabiatu, M.I., Uboh, F.E. and David-Oku, E. (2011). Effect of</w:t>
      </w:r>
      <w:r>
        <w:rPr>
          <w:spacing w:val="1"/>
          <w:sz w:val="24"/>
        </w:rPr>
        <w:t> </w:t>
      </w:r>
      <w:r>
        <w:rPr>
          <w:i/>
          <w:sz w:val="24"/>
        </w:rPr>
        <w:t>Gongromenalatifolium </w:t>
      </w:r>
      <w:r>
        <w:rPr>
          <w:sz w:val="24"/>
        </w:rPr>
        <w:t>Leaf Extract on Some Liver Enzymes and Protein Levels in</w:t>
      </w:r>
      <w:r>
        <w:rPr>
          <w:spacing w:val="1"/>
          <w:sz w:val="24"/>
        </w:rPr>
        <w:t> </w:t>
      </w:r>
      <w:r>
        <w:rPr>
          <w:sz w:val="24"/>
        </w:rPr>
        <w:t>Diabetic and non-Diabetic Rats. </w:t>
      </w:r>
      <w:r>
        <w:rPr>
          <w:i/>
          <w:sz w:val="24"/>
        </w:rPr>
        <w:t>Journal of Pharmaceutical and Biomedical Sciences,</w:t>
      </w:r>
      <w:r>
        <w:rPr>
          <w:i/>
          <w:spacing w:val="1"/>
          <w:sz w:val="24"/>
        </w:rPr>
        <w:t> </w:t>
      </w:r>
      <w:r>
        <w:rPr>
          <w:sz w:val="24"/>
        </w:rPr>
        <w:t>1(5):</w:t>
      </w:r>
      <w:r>
        <w:rPr>
          <w:spacing w:val="-1"/>
          <w:sz w:val="24"/>
        </w:rPr>
        <w:t> </w:t>
      </w:r>
      <w:r>
        <w:rPr>
          <w:sz w:val="24"/>
        </w:rPr>
        <w:t>104-107</w:t>
      </w:r>
    </w:p>
    <w:p>
      <w:pPr>
        <w:pStyle w:val="BodyText"/>
        <w:spacing w:before="200"/>
        <w:ind w:left="2705" w:right="1413" w:hanging="720"/>
        <w:jc w:val="both"/>
      </w:pPr>
      <w:r>
        <w:rPr/>
        <w:t>Ezike</w:t>
      </w:r>
      <w:r>
        <w:rPr>
          <w:spacing w:val="18"/>
        </w:rPr>
        <w:t> </w:t>
      </w:r>
      <w:r>
        <w:rPr/>
        <w:t>A.C,</w:t>
      </w:r>
      <w:r>
        <w:rPr>
          <w:spacing w:val="20"/>
        </w:rPr>
        <w:t> </w:t>
      </w:r>
      <w:r>
        <w:rPr/>
        <w:t>Ukekwe</w:t>
      </w:r>
      <w:r>
        <w:rPr>
          <w:spacing w:val="20"/>
        </w:rPr>
        <w:t> </w:t>
      </w:r>
      <w:r>
        <w:rPr/>
        <w:t>I.F,</w:t>
      </w:r>
      <w:r>
        <w:rPr>
          <w:spacing w:val="22"/>
        </w:rPr>
        <w:t> </w:t>
      </w:r>
      <w:r>
        <w:rPr/>
        <w:t>Akah</w:t>
      </w:r>
      <w:r>
        <w:rPr>
          <w:spacing w:val="19"/>
        </w:rPr>
        <w:t> </w:t>
      </w:r>
      <w:r>
        <w:rPr/>
        <w:t>P.A,</w:t>
      </w:r>
      <w:r>
        <w:rPr>
          <w:spacing w:val="19"/>
        </w:rPr>
        <w:t> </w:t>
      </w:r>
      <w:r>
        <w:rPr/>
        <w:t>Okoli</w:t>
      </w:r>
      <w:r>
        <w:rPr>
          <w:spacing w:val="20"/>
        </w:rPr>
        <w:t> </w:t>
      </w:r>
      <w:r>
        <w:rPr/>
        <w:t>C.O</w:t>
      </w:r>
      <w:r>
        <w:rPr>
          <w:spacing w:val="18"/>
        </w:rPr>
        <w:t> </w:t>
      </w:r>
      <w:r>
        <w:rPr/>
        <w:t>(2013).</w:t>
      </w:r>
      <w:r>
        <w:rPr>
          <w:spacing w:val="20"/>
        </w:rPr>
        <w:t> </w:t>
      </w:r>
      <w:r>
        <w:rPr/>
        <w:t>Assessment</w:t>
      </w:r>
      <w:r>
        <w:rPr>
          <w:spacing w:val="19"/>
        </w:rPr>
        <w:t> </w:t>
      </w:r>
      <w:r>
        <w:rPr/>
        <w:t>of</w:t>
      </w:r>
      <w:r>
        <w:rPr>
          <w:spacing w:val="19"/>
        </w:rPr>
        <w:t> </w:t>
      </w:r>
      <w:r>
        <w:rPr/>
        <w:t>delayed</w:t>
      </w:r>
      <w:r>
        <w:rPr>
          <w:spacing w:val="19"/>
        </w:rPr>
        <w:t> </w:t>
      </w:r>
      <w:r>
        <w:rPr/>
        <w:t>toxicity</w:t>
      </w:r>
      <w:r>
        <w:rPr>
          <w:spacing w:val="-57"/>
        </w:rPr>
        <w:t> </w:t>
      </w:r>
      <w:r>
        <w:rPr/>
        <w:t>of</w:t>
      </w:r>
      <w:r>
        <w:rPr>
          <w:spacing w:val="1"/>
        </w:rPr>
        <w:t> </w:t>
      </w:r>
      <w:r>
        <w:rPr/>
        <w:t>Artemether-lumenfantrine</w:t>
      </w:r>
      <w:r>
        <w:rPr>
          <w:spacing w:val="1"/>
        </w:rPr>
        <w:t> </w:t>
      </w:r>
      <w:r>
        <w:rPr/>
        <w:t>combinations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rats.</w:t>
      </w:r>
      <w:r>
        <w:rPr>
          <w:spacing w:val="1"/>
        </w:rPr>
        <w:t> </w:t>
      </w:r>
      <w:r>
        <w:rPr>
          <w:i/>
        </w:rPr>
        <w:t>International</w:t>
      </w:r>
      <w:r>
        <w:rPr>
          <w:i/>
          <w:spacing w:val="1"/>
        </w:rPr>
        <w:t> </w:t>
      </w:r>
      <w:r>
        <w:rPr>
          <w:i/>
        </w:rPr>
        <w:t>Journal</w:t>
      </w:r>
      <w:r>
        <w:rPr>
          <w:i/>
          <w:spacing w:val="1"/>
        </w:rPr>
        <w:t> </w:t>
      </w:r>
      <w:r>
        <w:rPr>
          <w:i/>
        </w:rPr>
        <w:t>of</w:t>
      </w:r>
      <w:r>
        <w:rPr>
          <w:i/>
          <w:spacing w:val="1"/>
        </w:rPr>
        <w:t> </w:t>
      </w:r>
      <w:r>
        <w:rPr>
          <w:i/>
        </w:rPr>
        <w:t>Pharmacy;</w:t>
      </w:r>
      <w:r>
        <w:rPr>
          <w:i/>
          <w:spacing w:val="-2"/>
        </w:rPr>
        <w:t> </w:t>
      </w:r>
      <w:r>
        <w:rPr/>
        <w:t>4</w:t>
      </w:r>
      <w:r>
        <w:rPr>
          <w:spacing w:val="2"/>
        </w:rPr>
        <w:t> </w:t>
      </w:r>
      <w:r>
        <w:rPr/>
        <w:t>(2):168-176.</w:t>
      </w:r>
    </w:p>
    <w:p>
      <w:pPr>
        <w:spacing w:after="0"/>
        <w:jc w:val="both"/>
        <w:sectPr>
          <w:pgSz w:w="11910" w:h="16840"/>
          <w:pgMar w:header="0" w:footer="1002" w:top="1360" w:bottom="1200" w:left="0" w:right="0"/>
        </w:sectPr>
      </w:pPr>
    </w:p>
    <w:p>
      <w:pPr>
        <w:spacing w:before="74"/>
        <w:ind w:left="1265" w:right="2090" w:firstLine="0"/>
        <w:jc w:val="left"/>
        <w:rPr>
          <w:sz w:val="24"/>
        </w:rPr>
      </w:pPr>
      <w:r>
        <w:rPr>
          <w:sz w:val="24"/>
        </w:rPr>
        <w:t>Federal Ministry of Health (FMOH) (2006</w:t>
      </w:r>
      <w:r>
        <w:rPr>
          <w:i/>
          <w:sz w:val="24"/>
        </w:rPr>
        <w:t>). Nationalantimalarial treatment policy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Federal</w:t>
      </w:r>
      <w:r>
        <w:rPr>
          <w:spacing w:val="-1"/>
          <w:sz w:val="24"/>
        </w:rPr>
        <w:t> </w:t>
      </w:r>
      <w:r>
        <w:rPr>
          <w:sz w:val="24"/>
        </w:rPr>
        <w:t>Ministry</w:t>
      </w:r>
      <w:r>
        <w:rPr>
          <w:spacing w:val="-6"/>
          <w:sz w:val="24"/>
        </w:rPr>
        <w:t> </w:t>
      </w:r>
      <w:r>
        <w:rPr>
          <w:sz w:val="24"/>
        </w:rPr>
        <w:t>of Health.</w:t>
      </w:r>
      <w:r>
        <w:rPr>
          <w:spacing w:val="-1"/>
          <w:sz w:val="24"/>
        </w:rPr>
        <w:t> </w:t>
      </w:r>
      <w:r>
        <w:rPr>
          <w:sz w:val="24"/>
        </w:rPr>
        <w:t>National</w:t>
      </w:r>
      <w:r>
        <w:rPr>
          <w:spacing w:val="-1"/>
          <w:sz w:val="24"/>
        </w:rPr>
        <w:t> </w:t>
      </w:r>
      <w:r>
        <w:rPr>
          <w:sz w:val="24"/>
        </w:rPr>
        <w:t>malaria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vector</w:t>
      </w:r>
      <w:r>
        <w:rPr>
          <w:spacing w:val="-1"/>
          <w:sz w:val="24"/>
        </w:rPr>
        <w:t> </w:t>
      </w:r>
      <w:r>
        <w:rPr>
          <w:sz w:val="24"/>
        </w:rPr>
        <w:t>control division,</w:t>
      </w:r>
      <w:r>
        <w:rPr>
          <w:spacing w:val="-1"/>
          <w:sz w:val="24"/>
        </w:rPr>
        <w:t> </w:t>
      </w:r>
      <w:r>
        <w:rPr>
          <w:sz w:val="24"/>
        </w:rPr>
        <w:t>Abuja-</w:t>
      </w:r>
      <w:r>
        <w:rPr>
          <w:spacing w:val="-2"/>
          <w:sz w:val="24"/>
        </w:rPr>
        <w:t> </w:t>
      </w:r>
      <w:r>
        <w:rPr>
          <w:sz w:val="24"/>
        </w:rPr>
        <w:t>Nigeria</w:t>
      </w:r>
    </w:p>
    <w:p>
      <w:pPr>
        <w:pStyle w:val="BodyText"/>
      </w:pPr>
    </w:p>
    <w:p>
      <w:pPr>
        <w:spacing w:line="240" w:lineRule="auto" w:before="0"/>
        <w:ind w:left="1985" w:right="1416" w:hanging="720"/>
        <w:jc w:val="both"/>
        <w:rPr>
          <w:i/>
          <w:sz w:val="24"/>
        </w:rPr>
      </w:pPr>
      <w:r>
        <w:rPr>
          <w:sz w:val="24"/>
        </w:rPr>
        <w:t>Federal Ministry of Health (FMOH) (2006). Draft Federal Ministry National Malaria Control</w:t>
      </w:r>
      <w:r>
        <w:rPr>
          <w:spacing w:val="1"/>
          <w:sz w:val="24"/>
        </w:rPr>
        <w:t> </w:t>
      </w:r>
      <w:r>
        <w:rPr>
          <w:sz w:val="24"/>
        </w:rPr>
        <w:t>Programme,</w:t>
      </w:r>
      <w:r>
        <w:rPr>
          <w:spacing w:val="1"/>
          <w:sz w:val="24"/>
        </w:rPr>
        <w:t> </w:t>
      </w:r>
      <w:r>
        <w:rPr>
          <w:sz w:val="24"/>
        </w:rPr>
        <w:t>Abuja.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5years</w:t>
      </w:r>
      <w:r>
        <w:rPr>
          <w:spacing w:val="1"/>
          <w:sz w:val="24"/>
        </w:rPr>
        <w:t> </w:t>
      </w:r>
      <w:r>
        <w:rPr>
          <w:sz w:val="24"/>
        </w:rPr>
        <w:t>strategic</w:t>
      </w:r>
      <w:r>
        <w:rPr>
          <w:spacing w:val="1"/>
          <w:sz w:val="24"/>
        </w:rPr>
        <w:t> </w:t>
      </w:r>
      <w:r>
        <w:rPr>
          <w:sz w:val="24"/>
        </w:rPr>
        <w:t>plan:</w:t>
      </w:r>
      <w:r>
        <w:rPr>
          <w:spacing w:val="1"/>
          <w:sz w:val="24"/>
        </w:rPr>
        <w:t> </w:t>
      </w:r>
      <w:r>
        <w:rPr>
          <w:sz w:val="24"/>
        </w:rPr>
        <w:t>2006-2010</w:t>
      </w:r>
      <w:r>
        <w:rPr>
          <w:i/>
          <w:sz w:val="24"/>
        </w:rPr>
        <w:t>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Road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map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impart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malaria in Nigeria</w:t>
      </w:r>
    </w:p>
    <w:p>
      <w:pPr>
        <w:pStyle w:val="BodyText"/>
        <w:spacing w:before="199"/>
        <w:ind w:left="1985" w:right="1421" w:hanging="720"/>
        <w:jc w:val="both"/>
      </w:pPr>
      <w:r>
        <w:rPr>
          <w:spacing w:val="-2"/>
        </w:rPr>
        <w:t>F</w:t>
      </w:r>
      <w:r>
        <w:rPr>
          <w:spacing w:val="-1"/>
        </w:rPr>
        <w:t>e</w:t>
      </w:r>
      <w:r>
        <w:rPr/>
        <w:t>d</w:t>
      </w:r>
      <w:r>
        <w:rPr>
          <w:spacing w:val="1"/>
        </w:rPr>
        <w:t>e</w:t>
      </w:r>
      <w:r>
        <w:rPr/>
        <w:t>r</w:t>
      </w:r>
      <w:r>
        <w:rPr>
          <w:spacing w:val="-2"/>
        </w:rPr>
        <w:t>a</w:t>
      </w:r>
      <w:r>
        <w:rPr/>
        <w:t>l </w:t>
      </w:r>
      <w:r>
        <w:rPr>
          <w:spacing w:val="-17"/>
        </w:rPr>
        <w:t> </w:t>
      </w:r>
      <w:r>
        <w:rPr>
          <w:spacing w:val="-1"/>
        </w:rPr>
        <w:t>M</w:t>
      </w:r>
      <w:r>
        <w:rPr/>
        <w:t>inist</w:t>
      </w:r>
      <w:r>
        <w:rPr>
          <w:spacing w:val="1"/>
        </w:rPr>
        <w:t>r</w:t>
      </w:r>
      <w:r>
        <w:rPr/>
        <w:t>y </w:t>
      </w:r>
      <w:r>
        <w:rPr>
          <w:spacing w:val="-22"/>
        </w:rPr>
        <w:t> </w:t>
      </w:r>
      <w:r>
        <w:rPr/>
        <w:t>of </w:t>
      </w:r>
      <w:r>
        <w:rPr>
          <w:spacing w:val="-18"/>
        </w:rPr>
        <w:t> </w:t>
      </w:r>
      <w:r>
        <w:rPr>
          <w:spacing w:val="1"/>
        </w:rPr>
        <w:t>H</w:t>
      </w:r>
      <w:r>
        <w:rPr>
          <w:spacing w:val="-1"/>
        </w:rPr>
        <w:t>e</w:t>
      </w:r>
      <w:r>
        <w:rPr>
          <w:spacing w:val="1"/>
        </w:rPr>
        <w:t>a</w:t>
      </w:r>
      <w:r>
        <w:rPr/>
        <w:t>lth </w:t>
      </w:r>
      <w:r>
        <w:rPr>
          <w:spacing w:val="-18"/>
        </w:rPr>
        <w:t> </w:t>
      </w:r>
      <w:r>
        <w:rPr/>
        <w:t>(</w:t>
      </w:r>
      <w:r>
        <w:rPr>
          <w:spacing w:val="-3"/>
        </w:rPr>
        <w:t>F</w:t>
      </w:r>
      <w:r>
        <w:rPr>
          <w:spacing w:val="-1"/>
        </w:rPr>
        <w:t>MOH</w:t>
      </w:r>
      <w:r>
        <w:rPr/>
        <w:t>) </w:t>
      </w:r>
      <w:r>
        <w:rPr>
          <w:spacing w:val="-18"/>
        </w:rPr>
        <w:t> </w:t>
      </w:r>
      <w:r>
        <w:rPr/>
        <w:t>(200</w:t>
      </w:r>
      <w:r>
        <w:rPr>
          <w:spacing w:val="-1"/>
        </w:rPr>
        <w:t>8</w:t>
      </w:r>
      <w:r>
        <w:rPr/>
        <w:t>), </w:t>
      </w:r>
      <w:r>
        <w:rPr>
          <w:spacing w:val="-18"/>
        </w:rPr>
        <w:t> </w:t>
      </w:r>
      <w:r>
        <w:rPr>
          <w:spacing w:val="-1"/>
          <w:w w:val="44"/>
        </w:rPr>
        <w:t>―</w:t>
      </w:r>
      <w:r>
        <w:rPr/>
        <w:t>S</w:t>
      </w:r>
      <w:r>
        <w:rPr>
          <w:spacing w:val="2"/>
        </w:rPr>
        <w:t>t</w:t>
      </w:r>
      <w:r>
        <w:rPr/>
        <w:t>r</w:t>
      </w:r>
      <w:r>
        <w:rPr>
          <w:spacing w:val="-2"/>
        </w:rPr>
        <w:t>a</w:t>
      </w:r>
      <w:r>
        <w:rPr/>
        <w:t>t</w:t>
      </w:r>
      <w:r>
        <w:rPr>
          <w:spacing w:val="1"/>
        </w:rPr>
        <w:t>e</w:t>
      </w:r>
      <w:r>
        <w:rPr>
          <w:spacing w:val="-3"/>
        </w:rPr>
        <w:t>g</w:t>
      </w:r>
      <w:r>
        <w:rPr/>
        <w:t>ic </w:t>
      </w:r>
      <w:r>
        <w:rPr>
          <w:spacing w:val="-18"/>
        </w:rPr>
        <w:t> </w:t>
      </w:r>
      <w:r>
        <w:rPr/>
        <w:t>Plan </w:t>
      </w:r>
      <w:r>
        <w:rPr>
          <w:spacing w:val="-18"/>
        </w:rPr>
        <w:t> </w:t>
      </w:r>
      <w:r>
        <w:rPr/>
        <w:t>for </w:t>
      </w:r>
      <w:r>
        <w:rPr>
          <w:spacing w:val="-19"/>
        </w:rPr>
        <w:t> </w:t>
      </w:r>
      <w:r>
        <w:rPr>
          <w:spacing w:val="-1"/>
        </w:rPr>
        <w:t>Mal</w:t>
      </w:r>
      <w:r>
        <w:rPr/>
        <w:t>aria </w:t>
      </w:r>
      <w:r>
        <w:rPr>
          <w:spacing w:val="-17"/>
        </w:rPr>
        <w:t> </w:t>
      </w:r>
      <w:r>
        <w:rPr/>
        <w:t>Control </w:t>
      </w:r>
      <w:r>
        <w:rPr>
          <w:spacing w:val="-17"/>
        </w:rPr>
        <w:t> </w:t>
      </w:r>
      <w:r>
        <w:rPr/>
        <w:t>in </w:t>
      </w:r>
      <w:r>
        <w:rPr>
          <w:spacing w:val="-17"/>
        </w:rPr>
        <w:t> </w:t>
      </w:r>
      <w:r>
        <w:rPr>
          <w:spacing w:val="-1"/>
        </w:rPr>
        <w:t>Ni</w:t>
      </w:r>
      <w:r>
        <w:rPr>
          <w:spacing w:val="-3"/>
        </w:rPr>
        <w:t>g</w:t>
      </w:r>
      <w:r>
        <w:rPr>
          <w:spacing w:val="-1"/>
        </w:rPr>
        <w:t>e</w:t>
      </w:r>
      <w:r>
        <w:rPr/>
        <w:t>ria </w:t>
      </w:r>
      <w:r>
        <w:rPr/>
        <w:t>2009-2013‖, </w:t>
      </w:r>
      <w:r>
        <w:rPr>
          <w:i/>
        </w:rPr>
        <w:t>Federal</w:t>
      </w:r>
      <w:r>
        <w:rPr>
          <w:i/>
          <w:spacing w:val="1"/>
        </w:rPr>
        <w:t> </w:t>
      </w:r>
      <w:r>
        <w:rPr>
          <w:i/>
        </w:rPr>
        <w:t>Ministry</w:t>
      </w:r>
      <w:r>
        <w:rPr>
          <w:i/>
          <w:spacing w:val="-1"/>
        </w:rPr>
        <w:t> </w:t>
      </w:r>
      <w:r>
        <w:rPr>
          <w:i/>
        </w:rPr>
        <w:t>of</w:t>
      </w:r>
      <w:r>
        <w:rPr>
          <w:i/>
          <w:spacing w:val="1"/>
        </w:rPr>
        <w:t> </w:t>
      </w:r>
      <w:r>
        <w:rPr>
          <w:i/>
        </w:rPr>
        <w:t>Health</w:t>
      </w:r>
      <w:r>
        <w:rPr>
          <w:i/>
          <w:spacing w:val="2"/>
        </w:rPr>
        <w:t> </w:t>
      </w:r>
      <w:r>
        <w:rPr/>
        <w:t>Abuja,</w:t>
      </w:r>
      <w:r>
        <w:rPr>
          <w:spacing w:val="1"/>
        </w:rPr>
        <w:t> </w:t>
      </w:r>
      <w:r>
        <w:rPr/>
        <w:t>Nigeria.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spacing w:before="0"/>
        <w:ind w:left="1985" w:right="1415" w:hanging="720"/>
        <w:jc w:val="both"/>
        <w:rPr>
          <w:sz w:val="24"/>
        </w:rPr>
      </w:pPr>
      <w:r>
        <w:rPr>
          <w:sz w:val="24"/>
        </w:rPr>
        <w:t>Federal</w:t>
      </w:r>
      <w:r>
        <w:rPr>
          <w:spacing w:val="1"/>
          <w:sz w:val="24"/>
        </w:rPr>
        <w:t> </w:t>
      </w:r>
      <w:r>
        <w:rPr>
          <w:sz w:val="24"/>
        </w:rPr>
        <w:t>Ministry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Health</w:t>
      </w:r>
      <w:r>
        <w:rPr>
          <w:spacing w:val="1"/>
          <w:sz w:val="24"/>
        </w:rPr>
        <w:t> </w:t>
      </w:r>
      <w:r>
        <w:rPr>
          <w:sz w:val="24"/>
        </w:rPr>
        <w:t>(FMOH)</w:t>
      </w:r>
      <w:r>
        <w:rPr>
          <w:spacing w:val="1"/>
          <w:sz w:val="24"/>
        </w:rPr>
        <w:t> </w:t>
      </w:r>
      <w:r>
        <w:rPr>
          <w:sz w:val="24"/>
        </w:rPr>
        <w:t>(2012).</w:t>
      </w:r>
      <w:r>
        <w:rPr>
          <w:spacing w:val="1"/>
          <w:sz w:val="24"/>
        </w:rPr>
        <w:t> </w:t>
      </w:r>
      <w:r>
        <w:rPr>
          <w:sz w:val="24"/>
        </w:rPr>
        <w:t>National</w:t>
      </w:r>
      <w:r>
        <w:rPr>
          <w:spacing w:val="1"/>
          <w:sz w:val="24"/>
        </w:rPr>
        <w:t> </w:t>
      </w:r>
      <w:r>
        <w:rPr>
          <w:sz w:val="24"/>
        </w:rPr>
        <w:t>Malaria</w:t>
      </w:r>
      <w:r>
        <w:rPr>
          <w:spacing w:val="1"/>
          <w:sz w:val="24"/>
        </w:rPr>
        <w:t> </w:t>
      </w:r>
      <w:r>
        <w:rPr>
          <w:sz w:val="24"/>
        </w:rPr>
        <w:t>Guidelines.</w:t>
      </w:r>
      <w:r>
        <w:rPr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Malaria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Diagnosis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Treatment Guidelines,</w:t>
      </w:r>
      <w:r>
        <w:rPr>
          <w:i/>
          <w:spacing w:val="1"/>
          <w:sz w:val="24"/>
        </w:rPr>
        <w:t> </w:t>
      </w:r>
      <w:r>
        <w:rPr>
          <w:sz w:val="24"/>
        </w:rPr>
        <w:t>Addis Ababa</w:t>
      </w:r>
      <w:r>
        <w:rPr>
          <w:spacing w:val="-1"/>
          <w:sz w:val="24"/>
        </w:rPr>
        <w:t> </w:t>
      </w:r>
      <w:r>
        <w:rPr>
          <w:sz w:val="24"/>
        </w:rPr>
        <w:t>(3</w:t>
      </w:r>
      <w:r>
        <w:rPr>
          <w:sz w:val="24"/>
          <w:vertAlign w:val="superscript"/>
        </w:rPr>
        <w:t>rd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Edition),</w:t>
      </w:r>
      <w:r>
        <w:rPr>
          <w:spacing w:val="59"/>
          <w:sz w:val="24"/>
          <w:vertAlign w:val="baseline"/>
        </w:rPr>
        <w:t> </w:t>
      </w:r>
      <w:r>
        <w:rPr>
          <w:sz w:val="24"/>
          <w:vertAlign w:val="baseline"/>
        </w:rPr>
        <w:t>p48</w:t>
      </w:r>
    </w:p>
    <w:p>
      <w:pPr>
        <w:pStyle w:val="BodyText"/>
        <w:spacing w:before="3"/>
      </w:pPr>
    </w:p>
    <w:p>
      <w:pPr>
        <w:pStyle w:val="BodyText"/>
        <w:spacing w:line="276" w:lineRule="auto"/>
        <w:ind w:left="1985" w:right="1415" w:hanging="720"/>
        <w:jc w:val="both"/>
      </w:pPr>
      <w:r>
        <w:rPr/>
        <w:t>Ganong, W F. (2003</w:t>
      </w:r>
      <w:r>
        <w:rPr>
          <w:i/>
        </w:rPr>
        <w:t>), Blood</w:t>
      </w:r>
      <w:r>
        <w:rPr/>
        <w:t>, Review of medical physiology (21st edition.). New York: Lange</w:t>
      </w:r>
      <w:r>
        <w:rPr>
          <w:spacing w:val="1"/>
        </w:rPr>
        <w:t> </w:t>
      </w:r>
      <w:r>
        <w:rPr/>
        <w:t>Medical</w:t>
      </w:r>
      <w:r>
        <w:rPr>
          <w:spacing w:val="-1"/>
        </w:rPr>
        <w:t> </w:t>
      </w:r>
      <w:r>
        <w:rPr/>
        <w:t>Books/McGraw-Hill. p. 518.</w:t>
      </w:r>
    </w:p>
    <w:p>
      <w:pPr>
        <w:pStyle w:val="BodyText"/>
        <w:spacing w:before="201"/>
        <w:ind w:left="1265"/>
      </w:pPr>
      <w:r>
        <w:rPr/>
        <w:t>Guyton</w:t>
      </w:r>
      <w:r>
        <w:rPr>
          <w:spacing w:val="65"/>
        </w:rPr>
        <w:t> </w:t>
      </w:r>
      <w:r>
        <w:rPr/>
        <w:t>A.C,  </w:t>
      </w:r>
      <w:r>
        <w:rPr>
          <w:spacing w:val="1"/>
        </w:rPr>
        <w:t> </w:t>
      </w:r>
      <w:r>
        <w:rPr/>
        <w:t>Hall  </w:t>
      </w:r>
      <w:r>
        <w:rPr>
          <w:spacing w:val="2"/>
        </w:rPr>
        <w:t> </w:t>
      </w:r>
      <w:r>
        <w:rPr/>
        <w:t>J.E.   (2010)  </w:t>
      </w:r>
      <w:r>
        <w:rPr>
          <w:spacing w:val="3"/>
        </w:rPr>
        <w:t> </w:t>
      </w:r>
      <w:r>
        <w:rPr>
          <w:i/>
        </w:rPr>
        <w:t>Blood,</w:t>
      </w:r>
      <w:r>
        <w:rPr/>
        <w:t>Textbook  </w:t>
      </w:r>
      <w:r>
        <w:rPr>
          <w:spacing w:val="2"/>
        </w:rPr>
        <w:t> </w:t>
      </w:r>
      <w:r>
        <w:rPr/>
        <w:t>of  </w:t>
      </w:r>
      <w:r>
        <w:rPr>
          <w:spacing w:val="1"/>
        </w:rPr>
        <w:t> </w:t>
      </w:r>
      <w:r>
        <w:rPr/>
        <w:t>Medical  </w:t>
      </w:r>
      <w:r>
        <w:rPr>
          <w:spacing w:val="2"/>
        </w:rPr>
        <w:t> </w:t>
      </w:r>
      <w:r>
        <w:rPr/>
        <w:t>Physiology</w:t>
      </w:r>
      <w:r>
        <w:rPr>
          <w:spacing w:val="116"/>
        </w:rPr>
        <w:t> </w:t>
      </w:r>
      <w:r>
        <w:rPr/>
        <w:t>(11  </w:t>
      </w:r>
      <w:r>
        <w:rPr>
          <w:spacing w:val="3"/>
        </w:rPr>
        <w:t> </w:t>
      </w:r>
      <w:r>
        <w:rPr/>
        <w:t>edition.).</w:t>
      </w:r>
    </w:p>
    <w:p>
      <w:pPr>
        <w:pStyle w:val="BodyText"/>
        <w:spacing w:before="40"/>
        <w:ind w:left="1985"/>
      </w:pPr>
      <w:r>
        <w:rPr/>
        <w:t>Philadelphia:</w:t>
      </w:r>
      <w:r>
        <w:rPr>
          <w:spacing w:val="-2"/>
        </w:rPr>
        <w:t> </w:t>
      </w:r>
      <w:r>
        <w:rPr/>
        <w:t>Elsevier</w:t>
      </w:r>
      <w:r>
        <w:rPr>
          <w:spacing w:val="-3"/>
        </w:rPr>
        <w:t> </w:t>
      </w:r>
      <w:r>
        <w:rPr/>
        <w:t>Saunders.</w:t>
      </w:r>
      <w:r>
        <w:rPr>
          <w:spacing w:val="-2"/>
        </w:rPr>
        <w:t> </w:t>
      </w:r>
      <w:r>
        <w:rPr/>
        <w:t>p.511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ind w:left="1265"/>
        <w:rPr>
          <w:i/>
        </w:rPr>
      </w:pPr>
      <w:r>
        <w:rPr/>
        <w:t>Gilbert,</w:t>
      </w:r>
      <w:r>
        <w:rPr>
          <w:spacing w:val="7"/>
        </w:rPr>
        <w:t> </w:t>
      </w:r>
      <w:r>
        <w:rPr/>
        <w:t>K.</w:t>
      </w:r>
      <w:r>
        <w:rPr>
          <w:spacing w:val="65"/>
        </w:rPr>
        <w:t> </w:t>
      </w:r>
      <w:r>
        <w:rPr/>
        <w:t>(2009),</w:t>
      </w:r>
      <w:r>
        <w:rPr>
          <w:spacing w:val="65"/>
        </w:rPr>
        <w:t> </w:t>
      </w:r>
      <w:r>
        <w:rPr/>
        <w:t>Ongoing</w:t>
      </w:r>
      <w:r>
        <w:rPr>
          <w:spacing w:val="63"/>
        </w:rPr>
        <w:t> </w:t>
      </w:r>
      <w:r>
        <w:rPr/>
        <w:t>Challenges</w:t>
      </w:r>
      <w:r>
        <w:rPr>
          <w:spacing w:val="66"/>
        </w:rPr>
        <w:t> </w:t>
      </w:r>
      <w:r>
        <w:rPr/>
        <w:t>in</w:t>
      </w:r>
      <w:r>
        <w:rPr>
          <w:spacing w:val="66"/>
        </w:rPr>
        <w:t> </w:t>
      </w:r>
      <w:r>
        <w:rPr/>
        <w:t>the</w:t>
      </w:r>
      <w:r>
        <w:rPr>
          <w:spacing w:val="65"/>
        </w:rPr>
        <w:t> </w:t>
      </w:r>
      <w:r>
        <w:rPr/>
        <w:t>management</w:t>
      </w:r>
      <w:r>
        <w:rPr>
          <w:spacing w:val="66"/>
        </w:rPr>
        <w:t> </w:t>
      </w:r>
      <w:r>
        <w:rPr/>
        <w:t>of</w:t>
      </w:r>
      <w:r>
        <w:rPr>
          <w:spacing w:val="65"/>
        </w:rPr>
        <w:t> </w:t>
      </w:r>
      <w:r>
        <w:rPr/>
        <w:t>Malaria,</w:t>
      </w:r>
      <w:r>
        <w:rPr>
          <w:spacing w:val="72"/>
        </w:rPr>
        <w:t> </w:t>
      </w:r>
      <w:r>
        <w:rPr>
          <w:i/>
        </w:rPr>
        <w:t>Malaria</w:t>
      </w:r>
      <w:r>
        <w:rPr>
          <w:i/>
          <w:spacing w:val="65"/>
        </w:rPr>
        <w:t> </w:t>
      </w:r>
      <w:r>
        <w:rPr>
          <w:i/>
        </w:rPr>
        <w:t>Journal</w:t>
      </w:r>
    </w:p>
    <w:p>
      <w:pPr>
        <w:pStyle w:val="BodyText"/>
        <w:spacing w:before="41"/>
        <w:ind w:left="1985"/>
      </w:pPr>
      <w:r>
        <w:rPr/>
        <w:t>8(Supp1):</w:t>
      </w:r>
      <w:r>
        <w:rPr>
          <w:spacing w:val="-1"/>
        </w:rPr>
        <w:t> </w:t>
      </w:r>
      <w:r>
        <w:rPr/>
        <w:t>S2.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spacing w:line="276" w:lineRule="auto" w:before="1"/>
        <w:ind w:left="1985" w:right="1413" w:hanging="720"/>
        <w:jc w:val="both"/>
      </w:pPr>
      <w:r>
        <w:rPr/>
        <w:t>Greenwood, B. (2015), Efficacy and Safety of RTS,S/AS01 Malaria Vaccine with or without a</w:t>
      </w:r>
      <w:r>
        <w:rPr>
          <w:spacing w:val="1"/>
        </w:rPr>
        <w:t> </w:t>
      </w:r>
      <w:r>
        <w:rPr/>
        <w:t>booster</w:t>
      </w:r>
      <w:r>
        <w:rPr>
          <w:spacing w:val="1"/>
        </w:rPr>
        <w:t> </w:t>
      </w:r>
      <w:r>
        <w:rPr/>
        <w:t>dose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infants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children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Africa,</w:t>
      </w:r>
      <w:r>
        <w:rPr>
          <w:spacing w:val="1"/>
        </w:rPr>
        <w:t> </w:t>
      </w:r>
      <w:r>
        <w:rPr>
          <w:i/>
        </w:rPr>
        <w:t>The</w:t>
      </w:r>
      <w:r>
        <w:rPr>
          <w:i/>
          <w:spacing w:val="1"/>
        </w:rPr>
        <w:t> </w:t>
      </w:r>
      <w:r>
        <w:rPr>
          <w:i/>
        </w:rPr>
        <w:t>Lancent</w:t>
      </w:r>
      <w:r>
        <w:rPr/>
        <w:t>.</w:t>
      </w:r>
      <w:r>
        <w:rPr>
          <w:spacing w:val="1"/>
        </w:rPr>
        <w:t> </w:t>
      </w:r>
      <w:r>
        <w:rPr/>
        <w:t>Doi:10.1016/So14o-</w:t>
      </w:r>
      <w:r>
        <w:rPr>
          <w:spacing w:val="1"/>
        </w:rPr>
        <w:t> </w:t>
      </w:r>
      <w:r>
        <w:rPr/>
        <w:t>6736(15)60767-X</w:t>
      </w:r>
    </w:p>
    <w:p>
      <w:pPr>
        <w:pStyle w:val="BodyText"/>
        <w:spacing w:line="276" w:lineRule="auto" w:before="199"/>
        <w:ind w:left="1985" w:right="1414" w:hanging="720"/>
        <w:jc w:val="both"/>
      </w:pPr>
      <w:r>
        <w:rPr/>
        <w:t>Harriet, P. Emmanuel C, Constantino, D. Robert, A. Samson, B. and Abraham, M. (2013),</w:t>
      </w:r>
      <w:r>
        <w:rPr>
          <w:spacing w:val="1"/>
        </w:rPr>
        <w:t> </w:t>
      </w:r>
      <w:r>
        <w:rPr/>
        <w:t>Addressing</w:t>
      </w:r>
      <w:r>
        <w:rPr>
          <w:spacing w:val="1"/>
        </w:rPr>
        <w:t> </w:t>
      </w:r>
      <w:r>
        <w:rPr/>
        <w:t>Malaria</w:t>
      </w:r>
      <w:r>
        <w:rPr>
          <w:spacing w:val="1"/>
        </w:rPr>
        <w:t> </w:t>
      </w:r>
      <w:r>
        <w:rPr/>
        <w:t>Vector</w:t>
      </w:r>
      <w:r>
        <w:rPr>
          <w:spacing w:val="1"/>
        </w:rPr>
        <w:t> </w:t>
      </w:r>
      <w:r>
        <w:rPr/>
        <w:t>Control</w:t>
      </w:r>
      <w:r>
        <w:rPr>
          <w:spacing w:val="1"/>
        </w:rPr>
        <w:t> </w:t>
      </w:r>
      <w:r>
        <w:rPr/>
        <w:t>Challenges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South</w:t>
      </w:r>
      <w:r>
        <w:rPr>
          <w:spacing w:val="1"/>
        </w:rPr>
        <w:t> </w:t>
      </w:r>
      <w:r>
        <w:rPr/>
        <w:t>Sudan:</w:t>
      </w:r>
      <w:r>
        <w:rPr>
          <w:spacing w:val="1"/>
        </w:rPr>
        <w:t> </w:t>
      </w:r>
      <w:r>
        <w:rPr/>
        <w:t>Proposed</w:t>
      </w:r>
      <w:r>
        <w:rPr>
          <w:spacing w:val="-57"/>
        </w:rPr>
        <w:t> </w:t>
      </w:r>
      <w:r>
        <w:rPr/>
        <w:t>Recommendation. </w:t>
      </w:r>
      <w:r>
        <w:rPr>
          <w:i/>
        </w:rPr>
        <w:t>Malaria Journal, </w:t>
      </w:r>
      <w:r>
        <w:rPr/>
        <w:t>12:59</w:t>
      </w:r>
    </w:p>
    <w:p>
      <w:pPr>
        <w:pStyle w:val="BodyText"/>
        <w:spacing w:before="198"/>
        <w:ind w:left="1985" w:right="1415" w:hanging="720"/>
        <w:jc w:val="both"/>
      </w:pPr>
      <w:r>
        <w:rPr/>
        <w:t>Hendrick, PW. (2011). Population genetics of malaria resistance in humans. </w:t>
      </w:r>
      <w:r>
        <w:rPr>
          <w:i/>
        </w:rPr>
        <w:t>Heredity </w:t>
      </w:r>
      <w:r>
        <w:rPr/>
        <w:t>107 (4):</w:t>
      </w:r>
      <w:r>
        <w:rPr>
          <w:spacing w:val="1"/>
        </w:rPr>
        <w:t> </w:t>
      </w:r>
      <w:r>
        <w:rPr/>
        <w:t>283-304.</w:t>
      </w:r>
    </w:p>
    <w:p>
      <w:pPr>
        <w:pStyle w:val="BodyText"/>
      </w:pPr>
    </w:p>
    <w:p>
      <w:pPr>
        <w:pStyle w:val="BodyText"/>
        <w:spacing w:before="1"/>
        <w:ind w:left="1985" w:right="1420" w:hanging="720"/>
        <w:jc w:val="both"/>
      </w:pPr>
      <w:r>
        <w:rPr/>
        <w:t>Hume, JC, Lyons, EJ, Day, DP. (2003) ‗‘Human migration, mosquitoes and the evolution of</w:t>
      </w:r>
      <w:r>
        <w:rPr>
          <w:spacing w:val="1"/>
        </w:rPr>
        <w:t> </w:t>
      </w:r>
      <w:r>
        <w:rPr/>
        <w:t>plasmodium</w:t>
      </w:r>
      <w:r>
        <w:rPr>
          <w:spacing w:val="-1"/>
        </w:rPr>
        <w:t> </w:t>
      </w:r>
      <w:r>
        <w:rPr/>
        <w:t>falciparum‘‘</w:t>
      </w:r>
      <w:r>
        <w:rPr>
          <w:spacing w:val="1"/>
        </w:rPr>
        <w:t> </w:t>
      </w:r>
      <w:r>
        <w:rPr>
          <w:i/>
        </w:rPr>
        <w:t>Trends parasitology.</w:t>
      </w:r>
      <w:r>
        <w:rPr/>
        <w:t>19(3): 144-9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1985" w:right="1419" w:hanging="720"/>
        <w:jc w:val="both"/>
      </w:pPr>
      <w:r>
        <w:rPr/>
        <w:t>Kokwaro</w:t>
      </w:r>
      <w:r>
        <w:rPr>
          <w:spacing w:val="1"/>
        </w:rPr>
        <w:t> </w:t>
      </w:r>
      <w:r>
        <w:rPr/>
        <w:t>G,</w:t>
      </w:r>
      <w:r>
        <w:rPr>
          <w:spacing w:val="1"/>
        </w:rPr>
        <w:t> </w:t>
      </w:r>
      <w:r>
        <w:rPr/>
        <w:t>Mwai</w:t>
      </w:r>
      <w:r>
        <w:rPr>
          <w:spacing w:val="1"/>
        </w:rPr>
        <w:t> </w:t>
      </w:r>
      <w:r>
        <w:rPr/>
        <w:t>L,</w:t>
      </w:r>
      <w:r>
        <w:rPr>
          <w:spacing w:val="1"/>
        </w:rPr>
        <w:t> </w:t>
      </w:r>
      <w:r>
        <w:rPr/>
        <w:t>Nzila</w:t>
      </w:r>
      <w:r>
        <w:rPr>
          <w:spacing w:val="1"/>
        </w:rPr>
        <w:t> </w:t>
      </w:r>
      <w:r>
        <w:rPr/>
        <w:t>A.</w:t>
      </w:r>
      <w:r>
        <w:rPr>
          <w:spacing w:val="1"/>
        </w:rPr>
        <w:t> </w:t>
      </w:r>
      <w:r>
        <w:rPr/>
        <w:t>(2007).Artemether/lumefantrine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treatment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uncomplicated</w:t>
      </w:r>
      <w:r>
        <w:rPr>
          <w:spacing w:val="-1"/>
        </w:rPr>
        <w:t> </w:t>
      </w:r>
      <w:r>
        <w:rPr/>
        <w:t>falciparum malaria. </w:t>
      </w:r>
      <w:r>
        <w:rPr>
          <w:i/>
        </w:rPr>
        <w:t>Expert Opinion</w:t>
      </w:r>
      <w:r>
        <w:rPr>
          <w:i/>
          <w:spacing w:val="-1"/>
        </w:rPr>
        <w:t> </w:t>
      </w:r>
      <w:r>
        <w:rPr>
          <w:i/>
        </w:rPr>
        <w:t>Pharmacotherapy</w:t>
      </w:r>
      <w:r>
        <w:rPr/>
        <w:t>. 8:75–94.</w:t>
      </w:r>
    </w:p>
    <w:p>
      <w:pPr>
        <w:pStyle w:val="BodyText"/>
      </w:pPr>
    </w:p>
    <w:p>
      <w:pPr>
        <w:pStyle w:val="BodyText"/>
        <w:ind w:left="1985" w:right="1419" w:hanging="720"/>
        <w:jc w:val="both"/>
      </w:pPr>
      <w:r>
        <w:rPr/>
        <w:t>Kumar V, Abbas AK, Fausto N. (2005) Robbins and Cotran: Pathologic Basis of Disease, 7th</w:t>
      </w:r>
      <w:r>
        <w:rPr>
          <w:spacing w:val="1"/>
        </w:rPr>
        <w:t> </w:t>
      </w:r>
      <w:r>
        <w:rPr/>
        <w:t>edition.</w:t>
      </w:r>
      <w:r>
        <w:rPr>
          <w:spacing w:val="-1"/>
        </w:rPr>
        <w:t> </w:t>
      </w:r>
      <w:r>
        <w:rPr/>
        <w:t>Elsevier</w:t>
      </w:r>
      <w:r>
        <w:rPr>
          <w:spacing w:val="-2"/>
        </w:rPr>
        <w:t> </w:t>
      </w:r>
      <w:r>
        <w:rPr/>
        <w:t>Saunders. p 2-45.</w:t>
      </w:r>
    </w:p>
    <w:p>
      <w:pPr>
        <w:pStyle w:val="BodyText"/>
      </w:pPr>
    </w:p>
    <w:p>
      <w:pPr>
        <w:spacing w:before="0"/>
        <w:ind w:left="1985" w:right="1418" w:hanging="720"/>
        <w:jc w:val="both"/>
        <w:rPr>
          <w:sz w:val="24"/>
        </w:rPr>
      </w:pPr>
      <w:r>
        <w:rPr>
          <w:sz w:val="24"/>
        </w:rPr>
        <w:t>Law V, Knox C, Djoumbou Y, Jewison T, Guo A.C., Liu Y., Adamjee S, Dame Z.T., Han B.,</w:t>
      </w:r>
      <w:r>
        <w:rPr>
          <w:spacing w:val="1"/>
          <w:sz w:val="24"/>
        </w:rPr>
        <w:t> </w:t>
      </w:r>
      <w:r>
        <w:rPr>
          <w:sz w:val="24"/>
        </w:rPr>
        <w:t>Zhou Y., Wishart D.S., (2014), </w:t>
      </w:r>
      <w:r>
        <w:rPr>
          <w:i/>
          <w:sz w:val="24"/>
        </w:rPr>
        <w:t>DrugBank 4.0: shedding new light on drug metabolism.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Nucleic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Acids Research</w:t>
      </w:r>
      <w:r>
        <w:rPr>
          <w:i/>
          <w:spacing w:val="3"/>
          <w:sz w:val="24"/>
        </w:rPr>
        <w:t> </w:t>
      </w:r>
      <w:r>
        <w:rPr>
          <w:sz w:val="24"/>
        </w:rPr>
        <w:t>1:42</w:t>
      </w:r>
    </w:p>
    <w:p>
      <w:pPr>
        <w:pStyle w:val="BodyText"/>
        <w:spacing w:before="1"/>
      </w:pPr>
    </w:p>
    <w:p>
      <w:pPr>
        <w:pStyle w:val="BodyText"/>
        <w:ind w:left="1985" w:right="1421" w:hanging="720"/>
        <w:jc w:val="both"/>
      </w:pPr>
      <w:r>
        <w:rPr/>
        <w:t>Lengeler, C., Mahinda, H., Kessy, F., Alba, S., Dillip, A, Hetzel, W.M, Mayumana, I., Mshana,</w:t>
      </w:r>
      <w:r>
        <w:rPr>
          <w:spacing w:val="-57"/>
        </w:rPr>
        <w:t> </w:t>
      </w:r>
      <w:r>
        <w:rPr/>
        <w:t>C.,</w:t>
      </w:r>
      <w:r>
        <w:rPr>
          <w:spacing w:val="51"/>
        </w:rPr>
        <w:t> </w:t>
      </w:r>
      <w:r>
        <w:rPr/>
        <w:t>Makamba</w:t>
      </w:r>
      <w:r>
        <w:rPr>
          <w:spacing w:val="53"/>
        </w:rPr>
        <w:t> </w:t>
      </w:r>
      <w:r>
        <w:rPr/>
        <w:t>A.,</w:t>
      </w:r>
      <w:r>
        <w:rPr>
          <w:spacing w:val="51"/>
        </w:rPr>
        <w:t> </w:t>
      </w:r>
      <w:r>
        <w:rPr/>
        <w:t>Alexander,</w:t>
      </w:r>
      <w:r>
        <w:rPr>
          <w:spacing w:val="50"/>
        </w:rPr>
        <w:t> </w:t>
      </w:r>
      <w:r>
        <w:rPr/>
        <w:t>M.,</w:t>
      </w:r>
      <w:r>
        <w:rPr>
          <w:spacing w:val="54"/>
        </w:rPr>
        <w:t> </w:t>
      </w:r>
      <w:r>
        <w:rPr/>
        <w:t>Obrist,</w:t>
      </w:r>
      <w:r>
        <w:rPr>
          <w:spacing w:val="54"/>
        </w:rPr>
        <w:t> </w:t>
      </w:r>
      <w:r>
        <w:rPr/>
        <w:t>B.,</w:t>
      </w:r>
      <w:r>
        <w:rPr>
          <w:spacing w:val="51"/>
        </w:rPr>
        <w:t> </w:t>
      </w:r>
      <w:r>
        <w:rPr/>
        <w:t>Schulze,</w:t>
      </w:r>
      <w:r>
        <w:rPr>
          <w:spacing w:val="51"/>
        </w:rPr>
        <w:t> </w:t>
      </w:r>
      <w:r>
        <w:rPr/>
        <w:t>A.,</w:t>
      </w:r>
      <w:r>
        <w:rPr>
          <w:spacing w:val="51"/>
        </w:rPr>
        <w:t> </w:t>
      </w:r>
      <w:r>
        <w:rPr/>
        <w:t>(2010),</w:t>
      </w:r>
      <w:r>
        <w:rPr>
          <w:spacing w:val="55"/>
        </w:rPr>
        <w:t> </w:t>
      </w:r>
      <w:r>
        <w:rPr/>
        <w:t>Improvements</w:t>
      </w:r>
      <w:r>
        <w:rPr>
          <w:spacing w:val="51"/>
        </w:rPr>
        <w:t> </w:t>
      </w:r>
      <w:r>
        <w:rPr/>
        <w:t>in</w:t>
      </w:r>
    </w:p>
    <w:p>
      <w:pPr>
        <w:spacing w:after="0"/>
        <w:jc w:val="both"/>
        <w:sectPr>
          <w:pgSz w:w="11910" w:h="16840"/>
          <w:pgMar w:header="0" w:footer="1002" w:top="1340" w:bottom="1200" w:left="0" w:right="0"/>
        </w:sectPr>
      </w:pPr>
    </w:p>
    <w:p>
      <w:pPr>
        <w:pStyle w:val="BodyText"/>
        <w:spacing w:before="74"/>
        <w:ind w:left="1985" w:right="1419"/>
      </w:pPr>
      <w:r>
        <w:rPr/>
        <w:t>access</w:t>
      </w:r>
      <w:r>
        <w:rPr>
          <w:spacing w:val="23"/>
        </w:rPr>
        <w:t> </w:t>
      </w:r>
      <w:r>
        <w:rPr/>
        <w:t>to</w:t>
      </w:r>
      <w:r>
        <w:rPr>
          <w:spacing w:val="24"/>
        </w:rPr>
        <w:t> </w:t>
      </w:r>
      <w:r>
        <w:rPr/>
        <w:t>malaria</w:t>
      </w:r>
      <w:r>
        <w:rPr>
          <w:spacing w:val="21"/>
        </w:rPr>
        <w:t> </w:t>
      </w:r>
      <w:r>
        <w:rPr/>
        <w:t>treatment</w:t>
      </w:r>
      <w:r>
        <w:rPr>
          <w:spacing w:val="24"/>
        </w:rPr>
        <w:t> </w:t>
      </w:r>
      <w:r>
        <w:rPr/>
        <w:t>in</w:t>
      </w:r>
      <w:r>
        <w:rPr>
          <w:spacing w:val="23"/>
        </w:rPr>
        <w:t> </w:t>
      </w:r>
      <w:r>
        <w:rPr/>
        <w:t>Tanzania</w:t>
      </w:r>
      <w:r>
        <w:rPr>
          <w:spacing w:val="23"/>
        </w:rPr>
        <w:t> </w:t>
      </w:r>
      <w:r>
        <w:rPr/>
        <w:t>following</w:t>
      </w:r>
      <w:r>
        <w:rPr>
          <w:spacing w:val="20"/>
        </w:rPr>
        <w:t> </w:t>
      </w:r>
      <w:r>
        <w:rPr/>
        <w:t>community,</w:t>
      </w:r>
      <w:r>
        <w:rPr>
          <w:spacing w:val="23"/>
        </w:rPr>
        <w:t> </w:t>
      </w:r>
      <w:r>
        <w:rPr/>
        <w:t>retail</w:t>
      </w:r>
      <w:r>
        <w:rPr>
          <w:spacing w:val="23"/>
        </w:rPr>
        <w:t> </w:t>
      </w:r>
      <w:r>
        <w:rPr/>
        <w:t>sector</w:t>
      </w:r>
      <w:r>
        <w:rPr>
          <w:spacing w:val="23"/>
        </w:rPr>
        <w:t> </w:t>
      </w:r>
      <w:r>
        <w:rPr/>
        <w:t>and</w:t>
      </w:r>
      <w:r>
        <w:rPr>
          <w:spacing w:val="22"/>
        </w:rPr>
        <w:t> </w:t>
      </w:r>
      <w:r>
        <w:rPr/>
        <w:t>health</w:t>
      </w:r>
      <w:r>
        <w:rPr>
          <w:spacing w:val="-57"/>
        </w:rPr>
        <w:t> </w:t>
      </w:r>
      <w:r>
        <w:rPr/>
        <w:t>facility</w:t>
      </w:r>
      <w:r>
        <w:rPr>
          <w:spacing w:val="-6"/>
        </w:rPr>
        <w:t> </w:t>
      </w:r>
      <w:r>
        <w:rPr/>
        <w:t>interventions-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user perspective,</w:t>
      </w:r>
      <w:r>
        <w:rPr>
          <w:spacing w:val="1"/>
        </w:rPr>
        <w:t> </w:t>
      </w:r>
      <w:r>
        <w:rPr>
          <w:i/>
        </w:rPr>
        <w:t>malaria journal</w:t>
      </w:r>
      <w:r>
        <w:rPr>
          <w:i/>
          <w:spacing w:val="1"/>
        </w:rPr>
        <w:t> </w:t>
      </w:r>
      <w:r>
        <w:rPr/>
        <w:t>9:163.</w:t>
      </w:r>
    </w:p>
    <w:p>
      <w:pPr>
        <w:pStyle w:val="BodyText"/>
      </w:pPr>
    </w:p>
    <w:p>
      <w:pPr>
        <w:pStyle w:val="BodyText"/>
        <w:ind w:left="1985" w:right="1424" w:hanging="720"/>
        <w:jc w:val="both"/>
      </w:pPr>
      <w:r>
        <w:rPr/>
        <w:t>Martinsen ES, Perkins SL, Schall JJ, (2008), ‗‘A three genome phylogeny of malaria parasites</w:t>
      </w:r>
      <w:r>
        <w:rPr>
          <w:spacing w:val="1"/>
        </w:rPr>
        <w:t> </w:t>
      </w:r>
      <w:r>
        <w:rPr/>
        <w:t>(plasmodium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closely</w:t>
      </w:r>
      <w:r>
        <w:rPr>
          <w:spacing w:val="1"/>
        </w:rPr>
        <w:t> </w:t>
      </w:r>
      <w:r>
        <w:rPr/>
        <w:t>related</w:t>
      </w:r>
      <w:r>
        <w:rPr>
          <w:spacing w:val="1"/>
        </w:rPr>
        <w:t> </w:t>
      </w:r>
      <w:r>
        <w:rPr/>
        <w:t>generas:</w:t>
      </w:r>
      <w:r>
        <w:rPr>
          <w:spacing w:val="1"/>
        </w:rPr>
        <w:t> </w:t>
      </w:r>
      <w:r>
        <w:rPr/>
        <w:t>evolution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life</w:t>
      </w:r>
      <w:r>
        <w:rPr>
          <w:spacing w:val="1"/>
        </w:rPr>
        <w:t> </w:t>
      </w:r>
      <w:r>
        <w:rPr/>
        <w:t>history</w:t>
      </w:r>
      <w:r>
        <w:rPr>
          <w:spacing w:val="1"/>
        </w:rPr>
        <w:t> </w:t>
      </w:r>
      <w:r>
        <w:rPr/>
        <w:t>traits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host</w:t>
      </w:r>
      <w:r>
        <w:rPr>
          <w:spacing w:val="1"/>
        </w:rPr>
        <w:t> </w:t>
      </w:r>
      <w:r>
        <w:rPr/>
        <w:t>switches‘‘.</w:t>
      </w:r>
      <w:r>
        <w:rPr>
          <w:spacing w:val="-1"/>
        </w:rPr>
        <w:t> </w:t>
      </w:r>
      <w:r>
        <w:rPr>
          <w:i/>
        </w:rPr>
        <w:t>Molecular phylogenetics</w:t>
      </w:r>
      <w:r>
        <w:rPr>
          <w:i/>
          <w:spacing w:val="-1"/>
        </w:rPr>
        <w:t> </w:t>
      </w:r>
      <w:r>
        <w:rPr>
          <w:i/>
        </w:rPr>
        <w:t>and evolutions.</w:t>
      </w:r>
      <w:r>
        <w:rPr>
          <w:i/>
          <w:spacing w:val="2"/>
        </w:rPr>
        <w:t> </w:t>
      </w:r>
      <w:r>
        <w:rPr/>
        <w:t>47(1): 261-273.</w:t>
      </w:r>
    </w:p>
    <w:p>
      <w:pPr>
        <w:pStyle w:val="BodyText"/>
      </w:pPr>
    </w:p>
    <w:p>
      <w:pPr>
        <w:pStyle w:val="BodyText"/>
        <w:ind w:left="1985" w:right="1416" w:hanging="720"/>
        <w:jc w:val="both"/>
      </w:pPr>
      <w:r>
        <w:rPr/>
        <w:t>Nakamura, K., Yokoi, T., Inoue, K., Shimada, N., Ohashi, N., Kume, T., Kamataki, T., (1996)</w:t>
      </w:r>
      <w:r>
        <w:rPr>
          <w:spacing w:val="1"/>
        </w:rPr>
        <w:t> </w:t>
      </w:r>
      <w:r>
        <w:rPr/>
        <w:t>CYP2D6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principal</w:t>
      </w:r>
      <w:r>
        <w:rPr>
          <w:spacing w:val="1"/>
        </w:rPr>
        <w:t> </w:t>
      </w:r>
      <w:r>
        <w:rPr/>
        <w:t>cytochrome</w:t>
      </w:r>
      <w:r>
        <w:rPr>
          <w:spacing w:val="1"/>
        </w:rPr>
        <w:t> </w:t>
      </w:r>
      <w:r>
        <w:rPr/>
        <w:t>P450</w:t>
      </w:r>
      <w:r>
        <w:rPr>
          <w:spacing w:val="1"/>
        </w:rPr>
        <w:t> </w:t>
      </w:r>
      <w:r>
        <w:rPr/>
        <w:t>responsible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metabolism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histamine 111 antagonist in human liver microsomes</w:t>
      </w:r>
      <w:r>
        <w:rPr>
          <w:i/>
        </w:rPr>
        <w:t>. Pharmacogenetics and Genomics</w:t>
      </w:r>
      <w:r>
        <w:rPr>
          <w:i/>
          <w:spacing w:val="1"/>
        </w:rPr>
        <w:t> </w:t>
      </w:r>
      <w:r>
        <w:rPr>
          <w:i/>
        </w:rPr>
        <w:t>Journal,</w:t>
      </w:r>
      <w:r>
        <w:rPr>
          <w:i/>
          <w:spacing w:val="-1"/>
        </w:rPr>
        <w:t> </w:t>
      </w:r>
      <w:r>
        <w:rPr/>
        <w:t>2(16)</w:t>
      </w:r>
    </w:p>
    <w:p>
      <w:pPr>
        <w:pStyle w:val="BodyText"/>
      </w:pPr>
    </w:p>
    <w:p>
      <w:pPr>
        <w:pStyle w:val="BodyText"/>
        <w:spacing w:before="1"/>
        <w:ind w:left="1985" w:right="1420" w:hanging="720"/>
        <w:jc w:val="both"/>
      </w:pPr>
      <w:r>
        <w:rPr/>
        <w:t>NIH-National Institute of Health, (1996), Revised Guide for the care and use of laboratory</w:t>
      </w:r>
      <w:r>
        <w:rPr>
          <w:spacing w:val="1"/>
        </w:rPr>
        <w:t> </w:t>
      </w:r>
      <w:r>
        <w:rPr/>
        <w:t>animals,</w:t>
      </w:r>
      <w:r>
        <w:rPr>
          <w:spacing w:val="-1"/>
        </w:rPr>
        <w:t> </w:t>
      </w:r>
      <w:r>
        <w:rPr/>
        <w:t>NIH Guide, volume 25, number 28,</w:t>
      </w:r>
    </w:p>
    <w:p>
      <w:pPr>
        <w:pStyle w:val="BodyText"/>
        <w:spacing w:before="4"/>
      </w:pPr>
    </w:p>
    <w:p>
      <w:pPr>
        <w:pStyle w:val="BodyText"/>
        <w:ind w:left="1985" w:right="1415" w:hanging="720"/>
        <w:jc w:val="both"/>
      </w:pPr>
      <w:r>
        <w:rPr/>
        <w:t>Norvartis, (2014)Novartis Drug Regulatory Affairs:</w:t>
      </w:r>
      <w:r>
        <w:rPr>
          <w:spacing w:val="1"/>
        </w:rPr>
        <w:t> </w:t>
      </w:r>
      <w:r>
        <w:rPr>
          <w:b/>
        </w:rPr>
        <w:t>Coartem</w:t>
      </w:r>
      <w:r>
        <w:rPr>
          <w:b/>
          <w:vertAlign w:val="superscript"/>
        </w:rPr>
        <w:t>®</w:t>
      </w:r>
      <w:r>
        <w:rPr>
          <w:b/>
          <w:vertAlign w:val="baseline"/>
        </w:rPr>
        <w:t>/Riamet</w:t>
      </w:r>
      <w:r>
        <w:rPr>
          <w:b/>
          <w:vertAlign w:val="superscript"/>
        </w:rPr>
        <w:t>®</w:t>
      </w:r>
      <w:r>
        <w:rPr>
          <w:b/>
          <w:vertAlign w:val="baseline"/>
        </w:rPr>
        <w:t> Basic Prescribing</w:t>
      </w:r>
      <w:r>
        <w:rPr>
          <w:b/>
          <w:spacing w:val="1"/>
          <w:vertAlign w:val="baseline"/>
        </w:rPr>
        <w:t> </w:t>
      </w:r>
      <w:r>
        <w:rPr>
          <w:b/>
          <w:vertAlign w:val="baseline"/>
        </w:rPr>
        <w:t>Information.</w:t>
      </w:r>
      <w:r>
        <w:rPr>
          <w:vertAlign w:val="baseline"/>
        </w:rPr>
        <w:t>Coartem</w:t>
      </w:r>
      <w:r>
        <w:rPr>
          <w:spacing w:val="1"/>
          <w:vertAlign w:val="baseline"/>
        </w:rPr>
        <w:t> </w:t>
      </w:r>
      <w:r>
        <w:rPr>
          <w:vertAlign w:val="baseline"/>
        </w:rPr>
        <w:t>(artemether/lumefantrine)</w:t>
      </w:r>
      <w:r>
        <w:rPr>
          <w:spacing w:val="1"/>
          <w:vertAlign w:val="baseline"/>
        </w:rPr>
        <w:t> </w:t>
      </w:r>
      <w:r>
        <w:rPr>
          <w:vertAlign w:val="baseline"/>
        </w:rPr>
        <w:t>Tablets.</w:t>
      </w:r>
      <w:r>
        <w:rPr>
          <w:spacing w:val="1"/>
          <w:vertAlign w:val="baseline"/>
        </w:rPr>
        <w:t> </w:t>
      </w:r>
      <w:r>
        <w:rPr>
          <w:vertAlign w:val="baseline"/>
        </w:rPr>
        <w:t>(2014)</w:t>
      </w:r>
      <w:r>
        <w:rPr>
          <w:spacing w:val="1"/>
          <w:vertAlign w:val="baseline"/>
        </w:rPr>
        <w:t> </w:t>
      </w:r>
      <w:r>
        <w:rPr>
          <w:vertAlign w:val="baseline"/>
        </w:rPr>
        <w:t>Novartis</w:t>
      </w:r>
      <w:r>
        <w:rPr>
          <w:spacing w:val="1"/>
          <w:vertAlign w:val="baseline"/>
        </w:rPr>
        <w:t> </w:t>
      </w:r>
      <w:r>
        <w:rPr>
          <w:vertAlign w:val="baseline"/>
        </w:rPr>
        <w:t>Pharmaceuticals</w:t>
      </w:r>
      <w:r>
        <w:rPr>
          <w:spacing w:val="1"/>
          <w:vertAlign w:val="baseline"/>
        </w:rPr>
        <w:t> </w:t>
      </w:r>
      <w:r>
        <w:rPr>
          <w:vertAlign w:val="baseline"/>
        </w:rPr>
        <w:t>Corporation.</w:t>
      </w:r>
      <w:r>
        <w:rPr>
          <w:spacing w:val="1"/>
          <w:vertAlign w:val="baseline"/>
        </w:rPr>
        <w:t> </w:t>
      </w:r>
      <w:r>
        <w:rPr>
          <w:vertAlign w:val="baseline"/>
        </w:rPr>
        <w:t>Accessed</w:t>
      </w:r>
      <w:r>
        <w:rPr>
          <w:spacing w:val="1"/>
          <w:vertAlign w:val="baseline"/>
        </w:rPr>
        <w:t> </w:t>
      </w:r>
      <w:r>
        <w:rPr>
          <w:vertAlign w:val="baseline"/>
        </w:rPr>
        <w:t>April</w:t>
      </w:r>
      <w:r>
        <w:rPr>
          <w:spacing w:val="1"/>
          <w:vertAlign w:val="baseline"/>
        </w:rPr>
        <w:t> </w:t>
      </w:r>
      <w:r>
        <w:rPr>
          <w:vertAlign w:val="baseline"/>
        </w:rPr>
        <w:t>30,</w:t>
      </w:r>
      <w:r>
        <w:rPr>
          <w:spacing w:val="1"/>
          <w:vertAlign w:val="baseline"/>
        </w:rPr>
        <w:t> </w:t>
      </w:r>
      <w:r>
        <w:rPr>
          <w:vertAlign w:val="baseline"/>
        </w:rPr>
        <w:t>2015</w:t>
      </w:r>
      <w:r>
        <w:rPr>
          <w:spacing w:val="1"/>
          <w:vertAlign w:val="baseline"/>
        </w:rPr>
        <w:t> </w:t>
      </w:r>
      <w:r>
        <w:rPr>
          <w:vertAlign w:val="baseline"/>
        </w:rPr>
        <w:t>from</w:t>
      </w:r>
      <w:r>
        <w:rPr>
          <w:spacing w:val="1"/>
          <w:vertAlign w:val="baseline"/>
        </w:rPr>
        <w:t> </w:t>
      </w:r>
      <w:hyperlink r:id="rId42">
        <w:r>
          <w:rPr>
            <w:color w:val="0000FF"/>
            <w:u w:val="single" w:color="0000FF"/>
            <w:vertAlign w:val="baseline"/>
          </w:rPr>
          <w:t>http://www.pharma.us.novartis.com/product/pi/pdf/coartem.pdf</w:t>
        </w:r>
      </w:hyperlink>
    </w:p>
    <w:p>
      <w:pPr>
        <w:pStyle w:val="BodyText"/>
        <w:spacing w:before="5"/>
        <w:rPr>
          <w:sz w:val="16"/>
        </w:rPr>
      </w:pPr>
    </w:p>
    <w:p>
      <w:pPr>
        <w:pStyle w:val="BodyText"/>
        <w:spacing w:before="90"/>
        <w:ind w:left="1985" w:right="1413" w:hanging="720"/>
        <w:jc w:val="both"/>
      </w:pPr>
      <w:r>
        <w:rPr>
          <w:w w:val="99"/>
        </w:rPr>
        <w:t>S</w:t>
      </w:r>
      <w:r>
        <w:rPr/>
        <w:t>imb</w:t>
      </w:r>
      <w:r>
        <w:rPr>
          <w:spacing w:val="-1"/>
        </w:rPr>
        <w:t>a</w:t>
      </w:r>
      <w:r>
        <w:rPr/>
        <w:t>,</w:t>
      </w:r>
      <w:r>
        <w:rPr>
          <w:spacing w:val="22"/>
        </w:rPr>
        <w:t> </w:t>
      </w:r>
      <w:r>
        <w:rPr>
          <w:w w:val="99"/>
        </w:rPr>
        <w:t>D.</w:t>
      </w:r>
      <w:r>
        <w:rPr>
          <w:spacing w:val="-1"/>
          <w:w w:val="99"/>
        </w:rPr>
        <w:t>O</w:t>
      </w:r>
      <w:r>
        <w:rPr/>
        <w:t>.,</w:t>
      </w:r>
      <w:r>
        <w:rPr>
          <w:spacing w:val="21"/>
        </w:rPr>
        <w:t> </w:t>
      </w:r>
      <w:r>
        <w:rPr>
          <w:spacing w:val="1"/>
        </w:rPr>
        <w:t>W</w:t>
      </w:r>
      <w:r>
        <w:rPr>
          <w:spacing w:val="-1"/>
        </w:rPr>
        <w:t>a</w:t>
      </w:r>
      <w:r>
        <w:rPr>
          <w:w w:val="99"/>
        </w:rPr>
        <w:t>rs</w:t>
      </w:r>
      <w:r>
        <w:rPr>
          <w:spacing w:val="-2"/>
          <w:w w:val="99"/>
        </w:rPr>
        <w:t>a</w:t>
      </w:r>
      <w:r>
        <w:rPr/>
        <w:t>me,</w:t>
      </w:r>
      <w:r>
        <w:rPr>
          <w:spacing w:val="24"/>
        </w:rPr>
        <w:t> </w:t>
      </w:r>
      <w:r>
        <w:rPr>
          <w:w w:val="99"/>
        </w:rPr>
        <w:t>M.</w:t>
      </w:r>
      <w:r>
        <w:rPr>
          <w:spacing w:val="21"/>
        </w:rPr>
        <w:t> </w:t>
      </w:r>
      <w:r>
        <w:rPr>
          <w:spacing w:val="-1"/>
        </w:rPr>
        <w:t>a</w:t>
      </w:r>
      <w:r>
        <w:rPr/>
        <w:t>nd</w:t>
      </w:r>
      <w:r>
        <w:rPr>
          <w:spacing w:val="21"/>
        </w:rPr>
        <w:t> </w:t>
      </w:r>
      <w:r>
        <w:rPr>
          <w:w w:val="99"/>
        </w:rPr>
        <w:t>K</w:t>
      </w:r>
      <w:r>
        <w:rPr>
          <w:spacing w:val="-2"/>
          <w:w w:val="99"/>
        </w:rPr>
        <w:t>a</w:t>
      </w:r>
      <w:r>
        <w:rPr/>
        <w:t>kokol,</w:t>
      </w:r>
      <w:r>
        <w:rPr>
          <w:spacing w:val="22"/>
        </w:rPr>
        <w:t> </w:t>
      </w:r>
      <w:r>
        <w:rPr>
          <w:spacing w:val="-1"/>
          <w:w w:val="99"/>
        </w:rPr>
        <w:t>D</w:t>
      </w:r>
      <w:r>
        <w:rPr>
          <w:w w:val="99"/>
        </w:rPr>
        <w:t>.</w:t>
      </w:r>
      <w:r>
        <w:rPr>
          <w:spacing w:val="24"/>
        </w:rPr>
        <w:t> </w:t>
      </w:r>
      <w:r>
        <w:rPr/>
        <w:t>(2</w:t>
      </w:r>
      <w:r>
        <w:rPr>
          <w:spacing w:val="1"/>
        </w:rPr>
        <w:t>0</w:t>
      </w:r>
      <w:r>
        <w:rPr/>
        <w:t>10)</w:t>
      </w:r>
      <w:r>
        <w:rPr>
          <w:spacing w:val="20"/>
        </w:rPr>
        <w:t> </w:t>
      </w:r>
      <w:r>
        <w:rPr>
          <w:spacing w:val="-1"/>
          <w:w w:val="44"/>
        </w:rPr>
        <w:t>―</w:t>
      </w:r>
      <w:r>
        <w:rPr>
          <w:spacing w:val="1"/>
        </w:rPr>
        <w:t>W</w:t>
      </w:r>
      <w:r>
        <w:rPr/>
        <w:t>ho</w:t>
      </w:r>
      <w:r>
        <w:rPr>
          <w:spacing w:val="21"/>
        </w:rPr>
        <w:t> </w:t>
      </w:r>
      <w:r>
        <w:rPr/>
        <w:t>g</w:t>
      </w:r>
      <w:r>
        <w:rPr>
          <w:spacing w:val="-1"/>
        </w:rPr>
        <w:t>e</w:t>
      </w:r>
      <w:r>
        <w:rPr/>
        <w:t>ts</w:t>
      </w:r>
      <w:r>
        <w:rPr>
          <w:spacing w:val="22"/>
        </w:rPr>
        <w:t> </w:t>
      </w:r>
      <w:r>
        <w:rPr/>
        <w:t>p</w:t>
      </w:r>
      <w:r>
        <w:rPr>
          <w:spacing w:val="-1"/>
        </w:rPr>
        <w:t>r</w:t>
      </w:r>
      <w:r>
        <w:rPr/>
        <w:t>ompt</w:t>
      </w:r>
      <w:r>
        <w:rPr>
          <w:spacing w:val="22"/>
        </w:rPr>
        <w:t> </w:t>
      </w:r>
      <w:r>
        <w:rPr>
          <w:spacing w:val="1"/>
        </w:rPr>
        <w:t>a</w:t>
      </w:r>
      <w:r>
        <w:rPr>
          <w:spacing w:val="-1"/>
        </w:rPr>
        <w:t>cces</w:t>
      </w:r>
      <w:r>
        <w:rPr/>
        <w:t>s</w:t>
      </w:r>
      <w:r>
        <w:rPr>
          <w:spacing w:val="21"/>
        </w:rPr>
        <w:t> </w:t>
      </w:r>
      <w:r>
        <w:rPr/>
        <w:t>to</w:t>
      </w:r>
      <w:r>
        <w:rPr>
          <w:spacing w:val="21"/>
        </w:rPr>
        <w:t> </w:t>
      </w:r>
      <w:r>
        <w:rPr>
          <w:spacing w:val="1"/>
        </w:rPr>
        <w:t>a</w:t>
      </w:r>
      <w:r>
        <w:rPr/>
        <w:t>rt</w:t>
      </w:r>
      <w:r>
        <w:rPr>
          <w:spacing w:val="-2"/>
        </w:rPr>
        <w:t>e</w:t>
      </w:r>
      <w:r>
        <w:rPr/>
        <w:t>mi</w:t>
      </w:r>
      <w:r>
        <w:rPr>
          <w:spacing w:val="-1"/>
        </w:rPr>
        <w:t>sin</w:t>
      </w:r>
      <w:r>
        <w:rPr/>
        <w:t>i</w:t>
      </w:r>
      <w:r>
        <w:rPr>
          <w:spacing w:val="4"/>
        </w:rPr>
        <w:t>n</w:t>
      </w:r>
      <w:r>
        <w:rPr/>
        <w:t>- </w:t>
      </w:r>
      <w:r>
        <w:rPr/>
        <w:t>based combination therapy? A prospective community-based study in children from</w:t>
      </w:r>
      <w:r>
        <w:rPr>
          <w:spacing w:val="1"/>
        </w:rPr>
        <w:t> </w:t>
      </w:r>
      <w:r>
        <w:rPr/>
        <w:t>rural</w:t>
      </w:r>
      <w:r>
        <w:rPr>
          <w:spacing w:val="-1"/>
        </w:rPr>
        <w:t> </w:t>
      </w:r>
      <w:r>
        <w:rPr/>
        <w:t>kilosa, Tanzania</w:t>
      </w:r>
      <w:r>
        <w:rPr>
          <w:i/>
        </w:rPr>
        <w:t>,”</w:t>
      </w:r>
      <w:r>
        <w:rPr>
          <w:i/>
          <w:spacing w:val="2"/>
        </w:rPr>
        <w:t> </w:t>
      </w:r>
      <w:r>
        <w:rPr>
          <w:i/>
        </w:rPr>
        <w:t>PLOS </w:t>
      </w:r>
      <w:r>
        <w:rPr/>
        <w:t>ONE, vol. 5, no. 8.</w:t>
      </w:r>
    </w:p>
    <w:p>
      <w:pPr>
        <w:pStyle w:val="BodyText"/>
        <w:spacing w:before="5"/>
      </w:pPr>
    </w:p>
    <w:p>
      <w:pPr>
        <w:pStyle w:val="BodyText"/>
        <w:ind w:left="1985" w:right="1416" w:hanging="720"/>
        <w:jc w:val="both"/>
      </w:pPr>
      <w:r>
        <w:rPr/>
        <w:t>Sowunmi, A., Oduola. J.M.A, Milhous, K.W., Brewer,T.G., Kyle,D.E., Gerena,L.,</w:t>
      </w:r>
      <w:r>
        <w:rPr>
          <w:spacing w:val="61"/>
        </w:rPr>
        <w:t> </w:t>
      </w:r>
      <w:r>
        <w:rPr/>
        <w:t>Rossan,</w:t>
      </w:r>
      <w:r>
        <w:rPr>
          <w:spacing w:val="1"/>
        </w:rPr>
        <w:t> </w:t>
      </w:r>
      <w:r>
        <w:rPr/>
        <w:t>RN., Salako, LA. and Schuster, BG., (1998), Invitro and in vivo reversal of chloroquine</w:t>
      </w:r>
      <w:r>
        <w:rPr>
          <w:spacing w:val="1"/>
        </w:rPr>
        <w:t> </w:t>
      </w:r>
      <w:r>
        <w:rPr/>
        <w:t>resistance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plasmodium</w:t>
      </w:r>
      <w:r>
        <w:rPr>
          <w:spacing w:val="1"/>
        </w:rPr>
        <w:t> </w:t>
      </w:r>
      <w:r>
        <w:rPr/>
        <w:t>falciparum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promethazine</w:t>
      </w:r>
      <w:r>
        <w:rPr>
          <w:i/>
        </w:rPr>
        <w:t>.,</w:t>
      </w:r>
      <w:r>
        <w:rPr>
          <w:i/>
          <w:spacing w:val="1"/>
        </w:rPr>
        <w:t> </w:t>
      </w:r>
      <w:r>
        <w:rPr>
          <w:i/>
        </w:rPr>
        <w:t>The American</w:t>
      </w:r>
      <w:r>
        <w:rPr>
          <w:i/>
          <w:spacing w:val="1"/>
        </w:rPr>
        <w:t> </w:t>
      </w:r>
      <w:r>
        <w:rPr>
          <w:i/>
        </w:rPr>
        <w:t>Journal</w:t>
      </w:r>
      <w:r>
        <w:rPr>
          <w:i/>
          <w:spacing w:val="1"/>
        </w:rPr>
        <w:t> </w:t>
      </w:r>
      <w:r>
        <w:rPr>
          <w:i/>
        </w:rPr>
        <w:t>of</w:t>
      </w:r>
      <w:r>
        <w:rPr>
          <w:i/>
          <w:spacing w:val="-57"/>
        </w:rPr>
        <w:t> </w:t>
      </w:r>
      <w:r>
        <w:rPr>
          <w:i/>
        </w:rPr>
        <w:t>Tropical</w:t>
      </w:r>
      <w:r>
        <w:rPr>
          <w:i/>
          <w:spacing w:val="-1"/>
        </w:rPr>
        <w:t> </w:t>
      </w:r>
      <w:r>
        <w:rPr>
          <w:i/>
        </w:rPr>
        <w:t>Medicine</w:t>
      </w:r>
      <w:r>
        <w:rPr>
          <w:i/>
          <w:spacing w:val="-1"/>
        </w:rPr>
        <w:t> </w:t>
      </w:r>
      <w:r>
        <w:rPr>
          <w:i/>
        </w:rPr>
        <w:t>and Hygiene </w:t>
      </w:r>
      <w:r>
        <w:rPr/>
        <w:t>625-628.</w:t>
      </w:r>
    </w:p>
    <w:p>
      <w:pPr>
        <w:pStyle w:val="BodyText"/>
        <w:spacing w:before="3"/>
      </w:pPr>
    </w:p>
    <w:p>
      <w:pPr>
        <w:spacing w:line="240" w:lineRule="auto" w:before="0"/>
        <w:ind w:left="1985" w:right="1416" w:hanging="720"/>
        <w:jc w:val="both"/>
        <w:rPr>
          <w:sz w:val="24"/>
        </w:rPr>
      </w:pPr>
      <w:r>
        <w:rPr>
          <w:w w:val="99"/>
          <w:sz w:val="24"/>
        </w:rPr>
        <w:t>O</w:t>
      </w:r>
      <w:r>
        <w:rPr>
          <w:spacing w:val="-3"/>
          <w:w w:val="99"/>
          <w:sz w:val="24"/>
        </w:rPr>
        <w:t>g</w:t>
      </w:r>
      <w:r>
        <w:rPr>
          <w:sz w:val="24"/>
        </w:rPr>
        <w:t>bon</w:t>
      </w:r>
      <w:r>
        <w:rPr>
          <w:spacing w:val="2"/>
          <w:sz w:val="24"/>
        </w:rPr>
        <w:t>n</w:t>
      </w:r>
      <w:r>
        <w:rPr>
          <w:spacing w:val="-1"/>
          <w:sz w:val="24"/>
        </w:rPr>
        <w:t>a</w:t>
      </w:r>
      <w:r>
        <w:rPr>
          <w:w w:val="99"/>
          <w:sz w:val="24"/>
        </w:rPr>
        <w:t>,A</w:t>
      </w:r>
      <w:r>
        <w:rPr>
          <w:sz w:val="24"/>
        </w:rPr>
        <w:t>   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a</w:t>
      </w:r>
      <w:r>
        <w:rPr>
          <w:sz w:val="24"/>
        </w:rPr>
        <w:t>nd    </w:t>
      </w:r>
      <w:r>
        <w:rPr>
          <w:w w:val="99"/>
          <w:sz w:val="24"/>
        </w:rPr>
        <w:t>Une</w:t>
      </w:r>
      <w:r>
        <w:rPr>
          <w:sz w:val="24"/>
        </w:rPr>
        <w:t>k</w:t>
      </w:r>
      <w:r>
        <w:rPr>
          <w:spacing w:val="-1"/>
          <w:sz w:val="24"/>
        </w:rPr>
        <w:t>e</w:t>
      </w:r>
      <w:r>
        <w:rPr>
          <w:sz w:val="24"/>
        </w:rPr>
        <w:t>,    C</w:t>
      </w:r>
      <w:r>
        <w:rPr>
          <w:w w:val="99"/>
          <w:sz w:val="24"/>
        </w:rPr>
        <w:t>.</w:t>
      </w:r>
      <w:r>
        <w:rPr>
          <w:spacing w:val="2"/>
          <w:w w:val="99"/>
          <w:sz w:val="24"/>
        </w:rPr>
        <w:t>J</w:t>
      </w:r>
      <w:r>
        <w:rPr>
          <w:sz w:val="24"/>
        </w:rPr>
        <w:t>,   </w:t>
      </w:r>
      <w:r>
        <w:rPr>
          <w:spacing w:val="-1"/>
          <w:sz w:val="24"/>
        </w:rPr>
        <w:t> </w:t>
      </w:r>
      <w:r>
        <w:rPr>
          <w:sz w:val="24"/>
        </w:rPr>
        <w:t>(200</w:t>
      </w:r>
      <w:r>
        <w:rPr>
          <w:spacing w:val="-1"/>
          <w:sz w:val="24"/>
        </w:rPr>
        <w:t>8</w:t>
      </w:r>
      <w:r>
        <w:rPr>
          <w:sz w:val="24"/>
        </w:rPr>
        <w:t>),    </w:t>
      </w:r>
      <w:r>
        <w:rPr>
          <w:spacing w:val="-1"/>
          <w:w w:val="44"/>
          <w:sz w:val="24"/>
        </w:rPr>
        <w:t>―</w:t>
      </w:r>
      <w:r>
        <w:rPr>
          <w:spacing w:val="-1"/>
          <w:sz w:val="24"/>
        </w:rPr>
        <w:t>A</w:t>
      </w:r>
      <w:r>
        <w:rPr>
          <w:sz w:val="24"/>
        </w:rPr>
        <w:t>rtemisini</w:t>
      </w:r>
      <w:r>
        <w:rPr>
          <w:spacing w:val="1"/>
          <w:sz w:val="24"/>
        </w:rPr>
        <w:t>n</w:t>
      </w:r>
      <w:r>
        <w:rPr>
          <w:spacing w:val="-1"/>
          <w:sz w:val="24"/>
        </w:rPr>
        <w:t>-</w:t>
      </w:r>
      <w:r>
        <w:rPr>
          <w:sz w:val="24"/>
        </w:rPr>
        <w:t>b</w:t>
      </w:r>
      <w:r>
        <w:rPr>
          <w:spacing w:val="-1"/>
          <w:sz w:val="24"/>
        </w:rPr>
        <w:t>a</w:t>
      </w:r>
      <w:r>
        <w:rPr>
          <w:w w:val="99"/>
          <w:sz w:val="24"/>
        </w:rPr>
        <w:t>s</w:t>
      </w:r>
      <w:r>
        <w:rPr>
          <w:spacing w:val="-1"/>
          <w:w w:val="99"/>
          <w:sz w:val="24"/>
        </w:rPr>
        <w:t>e</w:t>
      </w:r>
      <w:r>
        <w:rPr>
          <w:sz w:val="24"/>
        </w:rPr>
        <w:t>d   </w:t>
      </w:r>
      <w:r>
        <w:rPr>
          <w:spacing w:val="-1"/>
          <w:sz w:val="24"/>
        </w:rPr>
        <w:t> c</w:t>
      </w:r>
      <w:r>
        <w:rPr>
          <w:sz w:val="24"/>
        </w:rPr>
        <w:t>ombin</w:t>
      </w:r>
      <w:r>
        <w:rPr>
          <w:spacing w:val="-1"/>
          <w:sz w:val="24"/>
        </w:rPr>
        <w:t>a</w:t>
      </w:r>
      <w:r>
        <w:rPr>
          <w:sz w:val="24"/>
        </w:rPr>
        <w:t>tion   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r</w:t>
      </w:r>
      <w:r>
        <w:rPr>
          <w:spacing w:val="-1"/>
          <w:sz w:val="24"/>
        </w:rPr>
        <w:t>a</w:t>
      </w:r>
      <w:r>
        <w:rPr>
          <w:spacing w:val="4"/>
          <w:sz w:val="24"/>
        </w:rPr>
        <w:t>p</w:t>
      </w:r>
      <w:r>
        <w:rPr>
          <w:sz w:val="24"/>
        </w:rPr>
        <w:t>y   </w:t>
      </w:r>
      <w:r>
        <w:rPr>
          <w:spacing w:val="-3"/>
          <w:sz w:val="24"/>
        </w:rPr>
        <w:t> </w:t>
      </w:r>
      <w:r>
        <w:rPr>
          <w:sz w:val="24"/>
        </w:rPr>
        <w:t>f</w:t>
      </w:r>
      <w:r>
        <w:rPr>
          <w:spacing w:val="1"/>
          <w:sz w:val="24"/>
        </w:rPr>
        <w:t>o</w:t>
      </w:r>
      <w:r>
        <w:rPr>
          <w:sz w:val="24"/>
        </w:rPr>
        <w:t>r </w:t>
      </w:r>
      <w:r>
        <w:rPr>
          <w:sz w:val="24"/>
        </w:rPr>
        <w:t>uncomplicated malaria in sub-Saharan Africa: the efficacy, safety, resistance and policy</w:t>
      </w:r>
      <w:r>
        <w:rPr>
          <w:spacing w:val="1"/>
          <w:sz w:val="24"/>
        </w:rPr>
        <w:t> </w:t>
      </w:r>
      <w:r>
        <w:rPr>
          <w:sz w:val="24"/>
        </w:rPr>
        <w:t>implementation</w:t>
      </w:r>
      <w:r>
        <w:rPr>
          <w:spacing w:val="1"/>
          <w:sz w:val="24"/>
        </w:rPr>
        <w:t> </w:t>
      </w:r>
      <w:r>
        <w:rPr>
          <w:sz w:val="24"/>
        </w:rPr>
        <w:t>since</w:t>
      </w:r>
      <w:r>
        <w:rPr>
          <w:spacing w:val="1"/>
          <w:sz w:val="24"/>
        </w:rPr>
        <w:t> </w:t>
      </w:r>
      <w:r>
        <w:rPr>
          <w:sz w:val="24"/>
        </w:rPr>
        <w:t>Abuja</w:t>
      </w:r>
      <w:r>
        <w:rPr>
          <w:spacing w:val="1"/>
          <w:sz w:val="24"/>
        </w:rPr>
        <w:t> </w:t>
      </w:r>
      <w:r>
        <w:rPr>
          <w:sz w:val="24"/>
        </w:rPr>
        <w:t>2000,‖</w:t>
      </w:r>
      <w:r>
        <w:rPr>
          <w:spacing w:val="1"/>
          <w:sz w:val="24"/>
        </w:rPr>
        <w:t> </w:t>
      </w:r>
      <w:r>
        <w:rPr>
          <w:i/>
          <w:sz w:val="24"/>
        </w:rPr>
        <w:t>Transactions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Royal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Society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Tropical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Medicine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and Hygiene</w:t>
      </w:r>
      <w:r>
        <w:rPr>
          <w:sz w:val="24"/>
        </w:rPr>
        <w:t>, vol. 102, no. 7, pp. 621–627.</w:t>
      </w:r>
    </w:p>
    <w:p>
      <w:pPr>
        <w:pStyle w:val="BodyText"/>
        <w:spacing w:before="202"/>
        <w:ind w:left="2705" w:right="1412" w:hanging="1440"/>
      </w:pPr>
      <w:r>
        <w:rPr/>
        <w:t>Ogutu,</w:t>
      </w:r>
      <w:r>
        <w:rPr>
          <w:spacing w:val="34"/>
        </w:rPr>
        <w:t> </w:t>
      </w:r>
      <w:r>
        <w:rPr/>
        <w:t>B.R.,</w:t>
      </w:r>
      <w:r>
        <w:rPr>
          <w:spacing w:val="32"/>
        </w:rPr>
        <w:t> </w:t>
      </w:r>
      <w:r>
        <w:rPr/>
        <w:t>Appollo,</w:t>
      </w:r>
      <w:r>
        <w:rPr>
          <w:spacing w:val="32"/>
        </w:rPr>
        <w:t> </w:t>
      </w:r>
      <w:r>
        <w:rPr/>
        <w:t>O.J.,</w:t>
      </w:r>
      <w:r>
        <w:rPr>
          <w:spacing w:val="32"/>
        </w:rPr>
        <w:t> </w:t>
      </w:r>
      <w:r>
        <w:rPr/>
        <w:t>Mckinney,</w:t>
      </w:r>
      <w:r>
        <w:rPr>
          <w:spacing w:val="31"/>
        </w:rPr>
        <w:t> </w:t>
      </w:r>
      <w:r>
        <w:rPr/>
        <w:t>D.,</w:t>
      </w:r>
      <w:r>
        <w:rPr>
          <w:spacing w:val="34"/>
        </w:rPr>
        <w:t> </w:t>
      </w:r>
      <w:r>
        <w:rPr/>
        <w:t>Okoth,</w:t>
      </w:r>
      <w:r>
        <w:rPr>
          <w:spacing w:val="32"/>
        </w:rPr>
        <w:t> </w:t>
      </w:r>
      <w:r>
        <w:rPr/>
        <w:t>W.,</w:t>
      </w:r>
      <w:r>
        <w:rPr>
          <w:spacing w:val="29"/>
        </w:rPr>
        <w:t> </w:t>
      </w:r>
      <w:r>
        <w:rPr/>
        <w:t>Siangla</w:t>
      </w:r>
      <w:r>
        <w:rPr>
          <w:spacing w:val="31"/>
        </w:rPr>
        <w:t> </w:t>
      </w:r>
      <w:r>
        <w:rPr/>
        <w:t>J.,</w:t>
      </w:r>
      <w:r>
        <w:rPr>
          <w:spacing w:val="36"/>
        </w:rPr>
        <w:t> </w:t>
      </w:r>
      <w:r>
        <w:rPr>
          <w:i/>
        </w:rPr>
        <w:t>et</w:t>
      </w:r>
      <w:r>
        <w:rPr>
          <w:i/>
          <w:spacing w:val="32"/>
        </w:rPr>
        <w:t> </w:t>
      </w:r>
      <w:r>
        <w:rPr>
          <w:i/>
        </w:rPr>
        <w:t>al</w:t>
      </w:r>
      <w:r>
        <w:rPr/>
        <w:t>.,</w:t>
      </w:r>
      <w:r>
        <w:rPr>
          <w:spacing w:val="32"/>
        </w:rPr>
        <w:t> </w:t>
      </w:r>
      <w:r>
        <w:rPr/>
        <w:t>(2009)</w:t>
      </w:r>
      <w:r>
        <w:rPr>
          <w:spacing w:val="31"/>
        </w:rPr>
        <w:t> </w:t>
      </w:r>
      <w:r>
        <w:rPr/>
        <w:t>Blood</w:t>
      </w:r>
      <w:r>
        <w:rPr>
          <w:spacing w:val="32"/>
        </w:rPr>
        <w:t> </w:t>
      </w:r>
      <w:r>
        <w:rPr/>
        <w:t>stage</w:t>
      </w:r>
      <w:r>
        <w:rPr>
          <w:spacing w:val="-57"/>
        </w:rPr>
        <w:t> </w:t>
      </w:r>
      <w:r>
        <w:rPr/>
        <w:t>malaria</w:t>
      </w:r>
      <w:r>
        <w:rPr>
          <w:spacing w:val="-1"/>
        </w:rPr>
        <w:t> </w:t>
      </w:r>
      <w:r>
        <w:rPr/>
        <w:t>vaccine</w:t>
      </w:r>
      <w:r>
        <w:rPr>
          <w:spacing w:val="1"/>
        </w:rPr>
        <w:t> </w:t>
      </w:r>
      <w:r>
        <w:rPr/>
        <w:t>eliciting</w:t>
      </w:r>
      <w:r>
        <w:rPr>
          <w:spacing w:val="1"/>
        </w:rPr>
        <w:t> </w:t>
      </w:r>
      <w:r>
        <w:rPr/>
        <w:t>high</w:t>
      </w:r>
      <w:r>
        <w:rPr>
          <w:spacing w:val="2"/>
        </w:rPr>
        <w:t> </w:t>
      </w:r>
      <w:r>
        <w:rPr/>
        <w:t>antigen-specific antibody</w:t>
      </w:r>
      <w:r>
        <w:rPr>
          <w:spacing w:val="-3"/>
        </w:rPr>
        <w:t> </w:t>
      </w:r>
      <w:r>
        <w:rPr/>
        <w:t>concentration</w:t>
      </w:r>
      <w:r>
        <w:rPr>
          <w:spacing w:val="1"/>
        </w:rPr>
        <w:t> </w:t>
      </w:r>
      <w:r>
        <w:rPr/>
        <w:t>confers</w:t>
      </w:r>
      <w:r>
        <w:rPr>
          <w:spacing w:val="1"/>
        </w:rPr>
        <w:t> </w:t>
      </w:r>
      <w:r>
        <w:rPr/>
        <w:t>no</w:t>
      </w:r>
    </w:p>
    <w:p>
      <w:pPr>
        <w:pStyle w:val="BodyText"/>
        <w:spacing w:before="2"/>
        <w:ind w:left="1985"/>
      </w:pPr>
      <w:r>
        <w:rPr/>
        <w:t>protection</w:t>
      </w:r>
      <w:r>
        <w:rPr>
          <w:spacing w:val="-2"/>
        </w:rPr>
        <w:t> </w:t>
      </w:r>
      <w:r>
        <w:rPr/>
        <w:t>to</w:t>
      </w:r>
      <w:r>
        <w:rPr>
          <w:spacing w:val="1"/>
        </w:rPr>
        <w:t> </w:t>
      </w:r>
      <w:r>
        <w:rPr/>
        <w:t>young</w:t>
      </w:r>
      <w:r>
        <w:rPr>
          <w:spacing w:val="-2"/>
        </w:rPr>
        <w:t> </w:t>
      </w:r>
      <w:r>
        <w:rPr/>
        <w:t>children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western Kenya,</w:t>
      </w:r>
      <w:r>
        <w:rPr>
          <w:spacing w:val="2"/>
        </w:rPr>
        <w:t> </w:t>
      </w:r>
      <w:r>
        <w:rPr>
          <w:i/>
        </w:rPr>
        <w:t>journal</w:t>
      </w:r>
      <w:r>
        <w:rPr>
          <w:i/>
          <w:spacing w:val="-1"/>
        </w:rPr>
        <w:t> </w:t>
      </w:r>
      <w:r>
        <w:rPr>
          <w:i/>
        </w:rPr>
        <w:t>pone</w:t>
      </w:r>
      <w:r>
        <w:rPr/>
        <w:t>;</w:t>
      </w:r>
      <w:r>
        <w:rPr>
          <w:spacing w:val="-2"/>
        </w:rPr>
        <w:t> </w:t>
      </w:r>
      <w:r>
        <w:rPr/>
        <w:t>(4708)</w:t>
      </w:r>
      <w:r>
        <w:rPr>
          <w:spacing w:val="-2"/>
        </w:rPr>
        <w:t> </w:t>
      </w:r>
      <w:r>
        <w:rPr/>
        <w:t>1-10.</w:t>
      </w:r>
    </w:p>
    <w:p>
      <w:pPr>
        <w:pStyle w:val="BodyText"/>
        <w:spacing w:before="197"/>
        <w:ind w:left="1985" w:right="1412" w:hanging="720"/>
        <w:jc w:val="both"/>
        <w:rPr>
          <w:i/>
        </w:rPr>
      </w:pPr>
      <w:r>
        <w:rPr>
          <w:w w:val="99"/>
        </w:rPr>
        <w:t>Ol</w:t>
      </w:r>
      <w:r>
        <w:rPr>
          <w:spacing w:val="-1"/>
          <w:w w:val="99"/>
        </w:rPr>
        <w:t>a</w:t>
      </w:r>
      <w:r>
        <w:rPr/>
        <w:t>lub</w:t>
      </w:r>
      <w:r>
        <w:rPr>
          <w:spacing w:val="1"/>
        </w:rPr>
        <w:t>i</w:t>
      </w:r>
      <w:r>
        <w:rPr/>
        <w:t>,  </w:t>
      </w:r>
      <w:r>
        <w:rPr>
          <w:spacing w:val="23"/>
        </w:rPr>
        <w:t> </w:t>
      </w:r>
      <w:r>
        <w:rPr>
          <w:w w:val="99"/>
        </w:rPr>
        <w:t>O.</w:t>
      </w:r>
      <w:r>
        <w:rPr>
          <w:spacing w:val="-1"/>
          <w:w w:val="99"/>
        </w:rPr>
        <w:t>A</w:t>
      </w:r>
      <w:r>
        <w:rPr/>
        <w:t>.,  </w:t>
      </w:r>
      <w:r>
        <w:rPr>
          <w:spacing w:val="24"/>
        </w:rPr>
        <w:t> </w:t>
      </w:r>
      <w:r>
        <w:rPr>
          <w:w w:val="99"/>
        </w:rPr>
        <w:t>O</w:t>
      </w:r>
      <w:r>
        <w:rPr>
          <w:spacing w:val="-3"/>
          <w:w w:val="99"/>
        </w:rPr>
        <w:t>g</w:t>
      </w:r>
      <w:r>
        <w:rPr/>
        <w:t>unl</w:t>
      </w:r>
      <w:r>
        <w:rPr>
          <w:spacing w:val="1"/>
        </w:rPr>
        <w:t>a</w:t>
      </w:r>
      <w:r>
        <w:rPr/>
        <w:t>na,  </w:t>
      </w:r>
      <w:r>
        <w:rPr>
          <w:spacing w:val="23"/>
        </w:rPr>
        <w:t> </w:t>
      </w:r>
      <w:r>
        <w:rPr/>
        <w:t>O.E.,  </w:t>
      </w:r>
      <w:r>
        <w:rPr>
          <w:spacing w:val="23"/>
        </w:rPr>
        <w:t> </w:t>
      </w:r>
      <w:r>
        <w:rPr>
          <w:spacing w:val="-2"/>
          <w:w w:val="99"/>
        </w:rPr>
        <w:t>F</w:t>
      </w:r>
      <w:r>
        <w:rPr>
          <w:spacing w:val="1"/>
        </w:rPr>
        <w:t>a</w:t>
      </w:r>
      <w:r>
        <w:rPr>
          <w:spacing w:val="-3"/>
        </w:rPr>
        <w:t>g</w:t>
      </w:r>
      <w:r>
        <w:rPr/>
        <w:t>b</w:t>
      </w:r>
      <w:r>
        <w:rPr>
          <w:spacing w:val="-1"/>
        </w:rPr>
        <w:t>e</w:t>
      </w:r>
      <w:r>
        <w:rPr/>
        <w:t>m</w:t>
      </w:r>
      <w:r>
        <w:rPr>
          <w:spacing w:val="1"/>
        </w:rPr>
        <w:t>i</w:t>
      </w:r>
      <w:r>
        <w:rPr/>
        <w:t>,  </w:t>
      </w:r>
      <w:r>
        <w:rPr>
          <w:spacing w:val="23"/>
        </w:rPr>
        <w:t> </w:t>
      </w:r>
      <w:r>
        <w:rPr/>
        <w:t>B</w:t>
      </w:r>
      <w:r>
        <w:rPr>
          <w:w w:val="99"/>
        </w:rPr>
        <w:t>.O.</w:t>
      </w:r>
      <w:r>
        <w:rPr/>
        <w:t>  </w:t>
      </w:r>
      <w:r>
        <w:rPr>
          <w:spacing w:val="24"/>
        </w:rPr>
        <w:t> </w:t>
      </w:r>
      <w:r>
        <w:rPr/>
        <w:t>(201</w:t>
      </w:r>
      <w:r>
        <w:rPr>
          <w:spacing w:val="-1"/>
        </w:rPr>
        <w:t>1</w:t>
      </w:r>
      <w:r>
        <w:rPr/>
        <w:t>)  </w:t>
      </w:r>
      <w:r>
        <w:rPr>
          <w:spacing w:val="23"/>
        </w:rPr>
        <w:t> </w:t>
      </w:r>
      <w:r>
        <w:rPr>
          <w:spacing w:val="1"/>
          <w:w w:val="44"/>
        </w:rPr>
        <w:t>―</w:t>
      </w:r>
      <w:r>
        <w:rPr>
          <w:spacing w:val="-4"/>
        </w:rPr>
        <w:t>I</w:t>
      </w:r>
      <w:r>
        <w:rPr/>
        <w:t>n</w:t>
      </w:r>
      <w:r>
        <w:rPr>
          <w:spacing w:val="-1"/>
        </w:rPr>
        <w:t>-</w:t>
      </w:r>
      <w:r>
        <w:rPr/>
        <w:t>Vivo  </w:t>
      </w:r>
      <w:r>
        <w:rPr>
          <w:spacing w:val="27"/>
        </w:rPr>
        <w:t> </w:t>
      </w:r>
      <w:r>
        <w:rPr/>
        <w:t>Ev</w:t>
      </w:r>
      <w:r>
        <w:rPr>
          <w:spacing w:val="-2"/>
        </w:rPr>
        <w:t>a</w:t>
      </w:r>
      <w:r>
        <w:rPr/>
        <w:t>luation  </w:t>
      </w:r>
      <w:r>
        <w:rPr>
          <w:spacing w:val="24"/>
        </w:rPr>
        <w:t> </w:t>
      </w:r>
      <w:r>
        <w:rPr/>
        <w:t>of  </w:t>
      </w:r>
      <w:r>
        <w:rPr>
          <w:spacing w:val="23"/>
        </w:rPr>
        <w:t> </w:t>
      </w:r>
      <w:r>
        <w:rPr/>
        <w:t>the </w:t>
      </w:r>
      <w:r>
        <w:rPr/>
        <w:t>Antiplasmodial Effect of Amodiaquine and Amodiaquine-Promethazine Combination in</w:t>
      </w:r>
      <w:r>
        <w:rPr>
          <w:spacing w:val="-57"/>
        </w:rPr>
        <w:t> </w:t>
      </w:r>
      <w:r>
        <w:rPr/>
        <w:t>Plasmodium</w:t>
      </w:r>
      <w:r>
        <w:rPr>
          <w:spacing w:val="1"/>
        </w:rPr>
        <w:t> </w:t>
      </w:r>
      <w:r>
        <w:rPr/>
        <w:t>bergheiInfected</w:t>
      </w:r>
      <w:r>
        <w:rPr>
          <w:spacing w:val="2"/>
        </w:rPr>
        <w:t> </w:t>
      </w:r>
      <w:r>
        <w:rPr/>
        <w:t>Mice‖,</w:t>
      </w:r>
      <w:r>
        <w:rPr>
          <w:spacing w:val="5"/>
        </w:rPr>
        <w:t> </w:t>
      </w:r>
      <w:r>
        <w:rPr/>
        <w:t>International</w:t>
      </w:r>
      <w:r>
        <w:rPr>
          <w:i/>
        </w:rPr>
        <w:t>JournalHealth</w:t>
      </w:r>
      <w:r>
        <w:rPr>
          <w:i/>
          <w:spacing w:val="2"/>
        </w:rPr>
        <w:t> </w:t>
      </w:r>
      <w:r>
        <w:rPr>
          <w:i/>
        </w:rPr>
        <w:t>Research,</w:t>
      </w:r>
      <w:r>
        <w:rPr>
          <w:i/>
          <w:spacing w:val="3"/>
        </w:rPr>
        <w:t> </w:t>
      </w:r>
      <w:r>
        <w:rPr>
          <w:i/>
        </w:rPr>
        <w:t>4(2):83-88</w:t>
      </w:r>
    </w:p>
    <w:p>
      <w:pPr>
        <w:pStyle w:val="BodyText"/>
        <w:spacing w:before="5"/>
        <w:rPr>
          <w:i/>
        </w:rPr>
      </w:pPr>
    </w:p>
    <w:p>
      <w:pPr>
        <w:pStyle w:val="BodyText"/>
        <w:ind w:left="1985" w:right="1420" w:hanging="720"/>
        <w:jc w:val="both"/>
      </w:pPr>
      <w:r>
        <w:rPr/>
        <w:t>Otto TD: </w:t>
      </w:r>
      <w:r>
        <w:rPr>
          <w:i/>
        </w:rPr>
        <w:t>et al</w:t>
      </w:r>
      <w:r>
        <w:rPr/>
        <w:t>., (2014), ‗‘ A comprehensive evaluation of rodent malaria parasite genomes and</w:t>
      </w:r>
      <w:r>
        <w:rPr>
          <w:spacing w:val="1"/>
        </w:rPr>
        <w:t> </w:t>
      </w:r>
      <w:r>
        <w:rPr/>
        <w:t>gene</w:t>
      </w:r>
      <w:r>
        <w:rPr>
          <w:spacing w:val="-2"/>
        </w:rPr>
        <w:t> </w:t>
      </w:r>
      <w:r>
        <w:rPr/>
        <w:t>expression‘‘. </w:t>
      </w:r>
      <w:r>
        <w:rPr>
          <w:i/>
        </w:rPr>
        <w:t>Bmc</w:t>
      </w:r>
      <w:r>
        <w:rPr>
          <w:i/>
          <w:spacing w:val="-1"/>
        </w:rPr>
        <w:t> </w:t>
      </w:r>
      <w:r>
        <w:rPr>
          <w:i/>
        </w:rPr>
        <w:t>biology</w:t>
      </w:r>
      <w:r>
        <w:rPr/>
        <w:t>12:86</w:t>
      </w:r>
    </w:p>
    <w:p>
      <w:pPr>
        <w:pStyle w:val="BodyText"/>
        <w:spacing w:before="2"/>
      </w:pPr>
    </w:p>
    <w:p>
      <w:pPr>
        <w:pStyle w:val="BodyText"/>
        <w:spacing w:before="1"/>
        <w:ind w:left="1985" w:right="1415" w:hanging="720"/>
        <w:jc w:val="both"/>
      </w:pPr>
      <w:r>
        <w:rPr/>
        <w:t>Parnpe,</w:t>
      </w:r>
      <w:r>
        <w:rPr>
          <w:spacing w:val="1"/>
        </w:rPr>
        <w:t> </w:t>
      </w:r>
      <w:r>
        <w:rPr/>
        <w:t>V.,</w:t>
      </w:r>
      <w:r>
        <w:rPr>
          <w:spacing w:val="1"/>
        </w:rPr>
        <w:t> </w:t>
      </w:r>
      <w:r>
        <w:rPr/>
        <w:t>Vasant,</w:t>
      </w:r>
      <w:r>
        <w:rPr>
          <w:spacing w:val="1"/>
        </w:rPr>
        <w:t> </w:t>
      </w:r>
      <w:r>
        <w:rPr/>
        <w:t>K.,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Chuchard,</w:t>
      </w:r>
      <w:r>
        <w:rPr>
          <w:spacing w:val="1"/>
        </w:rPr>
        <w:t> </w:t>
      </w:r>
      <w:r>
        <w:rPr/>
        <w:t>P.,</w:t>
      </w:r>
      <w:r>
        <w:rPr>
          <w:spacing w:val="1"/>
        </w:rPr>
        <w:t> </w:t>
      </w:r>
      <w:r>
        <w:rPr/>
        <w:t>(2014)‖</w:t>
      </w:r>
      <w:r>
        <w:rPr>
          <w:spacing w:val="1"/>
        </w:rPr>
        <w:t> </w:t>
      </w:r>
      <w:r>
        <w:rPr/>
        <w:t>Liver</w:t>
      </w:r>
      <w:r>
        <w:rPr>
          <w:spacing w:val="1"/>
        </w:rPr>
        <w:t> </w:t>
      </w:r>
      <w:r>
        <w:rPr/>
        <w:t>Changes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Severe</w:t>
      </w:r>
      <w:r>
        <w:rPr>
          <w:spacing w:val="1"/>
        </w:rPr>
        <w:t> </w:t>
      </w:r>
      <w:r>
        <w:rPr/>
        <w:t>Plasmodium</w:t>
      </w:r>
      <w:r>
        <w:rPr>
          <w:spacing w:val="1"/>
        </w:rPr>
        <w:t> </w:t>
      </w:r>
      <w:r>
        <w:rPr/>
        <w:t>falciparum.</w:t>
      </w:r>
      <w:r>
        <w:rPr>
          <w:spacing w:val="-2"/>
        </w:rPr>
        <w:t> </w:t>
      </w:r>
      <w:r>
        <w:rPr>
          <w:i/>
        </w:rPr>
        <w:t>Malaria journal, </w:t>
      </w:r>
      <w:r>
        <w:rPr/>
        <w:t>13:106.</w:t>
      </w:r>
    </w:p>
    <w:p>
      <w:pPr>
        <w:pStyle w:val="BodyText"/>
        <w:spacing w:before="5"/>
      </w:pPr>
    </w:p>
    <w:p>
      <w:pPr>
        <w:pStyle w:val="BodyText"/>
        <w:ind w:left="1985" w:right="1413" w:hanging="720"/>
        <w:jc w:val="both"/>
      </w:pPr>
      <w:r>
        <w:rPr/>
        <w:t>Peipei, L., Zhenjun, Z., Ying, W., (2014) Nested PCR Detection of Malaria Directly Using</w:t>
      </w:r>
      <w:r>
        <w:rPr>
          <w:spacing w:val="1"/>
        </w:rPr>
        <w:t> </w:t>
      </w:r>
      <w:r>
        <w:rPr/>
        <w:t>Blood Filter Paper Samples from Epidemiological Surveys. </w:t>
      </w:r>
      <w:r>
        <w:rPr>
          <w:i/>
        </w:rPr>
        <w:t>Malaria journal</w:t>
      </w:r>
      <w:r>
        <w:rPr/>
        <w:t>; 13:175-</w:t>
      </w:r>
      <w:r>
        <w:rPr>
          <w:spacing w:val="1"/>
        </w:rPr>
        <w:t> </w:t>
      </w:r>
      <w:r>
        <w:rPr/>
        <w:t>178.</w:t>
      </w:r>
    </w:p>
    <w:p>
      <w:pPr>
        <w:spacing w:after="0"/>
        <w:jc w:val="both"/>
        <w:sectPr>
          <w:pgSz w:w="11910" w:h="16840"/>
          <w:pgMar w:header="0" w:footer="1002" w:top="1340" w:bottom="1200" w:left="0" w:right="0"/>
        </w:sectPr>
      </w:pPr>
    </w:p>
    <w:p>
      <w:pPr>
        <w:spacing w:before="110"/>
        <w:ind w:left="1985" w:right="2233" w:hanging="720"/>
        <w:jc w:val="left"/>
        <w:rPr>
          <w:sz w:val="24"/>
        </w:rPr>
      </w:pPr>
      <w:r>
        <w:rPr>
          <w:sz w:val="24"/>
        </w:rPr>
        <w:t>Phillipson J.D (1991). Assays for antimalarial and amoebicidal activities in: </w:t>
      </w:r>
      <w:r>
        <w:rPr>
          <w:i/>
          <w:sz w:val="24"/>
        </w:rPr>
        <w:t>methods in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plant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biochemistry</w:t>
      </w:r>
      <w:r>
        <w:rPr>
          <w:sz w:val="24"/>
        </w:rPr>
        <w:t>. 6: 135-149.</w:t>
      </w:r>
    </w:p>
    <w:p>
      <w:pPr>
        <w:pStyle w:val="BodyText"/>
      </w:pPr>
    </w:p>
    <w:p>
      <w:pPr>
        <w:pStyle w:val="BodyText"/>
        <w:ind w:left="1985" w:right="1420" w:hanging="720"/>
        <w:jc w:val="both"/>
      </w:pPr>
      <w:r>
        <w:rPr/>
        <w:t>Protus, A.T., Okalebo, F.A., Ayong, L.S., Agbor, G.A., Guantai, A.N., (2014) ‗Antimalaria</w:t>
      </w:r>
      <w:r>
        <w:rPr>
          <w:spacing w:val="1"/>
        </w:rPr>
        <w:t> </w:t>
      </w:r>
      <w:r>
        <w:rPr/>
        <w:t>activity of a polyherbal product (Nefang) during early and established plasmodium</w:t>
      </w:r>
      <w:r>
        <w:rPr>
          <w:spacing w:val="1"/>
        </w:rPr>
        <w:t> </w:t>
      </w:r>
      <w:r>
        <w:rPr/>
        <w:t>infection</w:t>
      </w:r>
      <w:r>
        <w:rPr>
          <w:spacing w:val="-1"/>
        </w:rPr>
        <w:t> </w:t>
      </w:r>
      <w:r>
        <w:rPr/>
        <w:t>in rodent models‘. </w:t>
      </w:r>
      <w:r>
        <w:rPr>
          <w:i/>
        </w:rPr>
        <w:t>Malaria Journal</w:t>
      </w:r>
      <w:r>
        <w:rPr>
          <w:i/>
          <w:spacing w:val="1"/>
        </w:rPr>
        <w:t> </w:t>
      </w:r>
      <w:r>
        <w:rPr/>
        <w:t>13:456</w:t>
      </w:r>
    </w:p>
    <w:p>
      <w:pPr>
        <w:pStyle w:val="BodyText"/>
      </w:pPr>
    </w:p>
    <w:p>
      <w:pPr>
        <w:pStyle w:val="BodyText"/>
        <w:ind w:left="1265"/>
      </w:pPr>
      <w:r>
        <w:rPr/>
        <w:t>Premji</w:t>
      </w:r>
      <w:r>
        <w:rPr>
          <w:spacing w:val="-1"/>
        </w:rPr>
        <w:t> </w:t>
      </w:r>
      <w:r>
        <w:rPr/>
        <w:t>Z.G,</w:t>
      </w:r>
      <w:r>
        <w:rPr>
          <w:spacing w:val="-1"/>
        </w:rPr>
        <w:t> </w:t>
      </w:r>
      <w:r>
        <w:rPr/>
        <w:t>(2009),</w:t>
      </w:r>
      <w:r>
        <w:rPr>
          <w:spacing w:val="-1"/>
        </w:rPr>
        <w:t> </w:t>
      </w:r>
      <w:r>
        <w:rPr/>
        <w:t>Coartem: the</w:t>
      </w:r>
      <w:r>
        <w:rPr>
          <w:spacing w:val="-2"/>
        </w:rPr>
        <w:t> </w:t>
      </w:r>
      <w:r>
        <w:rPr/>
        <w:t>journey</w:t>
      </w:r>
      <w:r>
        <w:rPr>
          <w:spacing w:val="-6"/>
        </w:rPr>
        <w:t> </w:t>
      </w:r>
      <w:r>
        <w:rPr/>
        <w:t>to the clinic.</w:t>
      </w:r>
      <w:r>
        <w:rPr>
          <w:spacing w:val="2"/>
        </w:rPr>
        <w:t> </w:t>
      </w:r>
      <w:r>
        <w:rPr>
          <w:i/>
        </w:rPr>
        <w:t>Malaria Journal. </w:t>
      </w:r>
      <w:r>
        <w:rPr/>
        <w:t>8(1):</w:t>
      </w:r>
      <w:r>
        <w:rPr>
          <w:spacing w:val="-1"/>
        </w:rPr>
        <w:t> </w:t>
      </w:r>
      <w:r>
        <w:rPr/>
        <w:t>S1-S3.</w:t>
      </w:r>
    </w:p>
    <w:p>
      <w:pPr>
        <w:pStyle w:val="BodyText"/>
      </w:pPr>
    </w:p>
    <w:p>
      <w:pPr>
        <w:pStyle w:val="BodyText"/>
        <w:ind w:left="1985" w:right="1417" w:hanging="720"/>
        <w:jc w:val="both"/>
      </w:pPr>
      <w:r>
        <w:rPr/>
        <w:t>Robert, F (2009) Infectious Disease: Protozoan and Helminthes in Current Medical Diagnosis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Treatment McGraw-Hill 45</w:t>
      </w:r>
      <w:r>
        <w:rPr>
          <w:vertAlign w:val="superscript"/>
        </w:rPr>
        <w:t>th</w:t>
      </w:r>
      <w:r>
        <w:rPr>
          <w:vertAlign w:val="baseline"/>
        </w:rPr>
        <w:t>ed; 1468-1532.</w:t>
      </w:r>
    </w:p>
    <w:p>
      <w:pPr>
        <w:pStyle w:val="BodyText"/>
      </w:pPr>
    </w:p>
    <w:p>
      <w:pPr>
        <w:spacing w:before="1"/>
        <w:ind w:left="1265" w:right="0" w:firstLine="0"/>
        <w:jc w:val="left"/>
        <w:rPr>
          <w:i/>
          <w:sz w:val="24"/>
        </w:rPr>
      </w:pPr>
      <w:r>
        <w:rPr>
          <w:sz w:val="24"/>
        </w:rPr>
        <w:t>Rxlist</w:t>
      </w:r>
      <w:r>
        <w:rPr>
          <w:spacing w:val="-2"/>
          <w:sz w:val="24"/>
        </w:rPr>
        <w:t> </w:t>
      </w:r>
      <w:r>
        <w:rPr>
          <w:sz w:val="24"/>
        </w:rPr>
        <w:t>(2015),</w:t>
      </w:r>
      <w:r>
        <w:rPr>
          <w:spacing w:val="-2"/>
          <w:sz w:val="24"/>
        </w:rPr>
        <w:t> </w:t>
      </w:r>
      <w:hyperlink r:id="rId43">
        <w:r>
          <w:rPr>
            <w:color w:val="0000FF"/>
            <w:sz w:val="24"/>
            <w:u w:val="single" w:color="0000FF"/>
          </w:rPr>
          <w:t>http://www.rxlist.com/</w:t>
        </w:r>
        <w:r>
          <w:rPr>
            <w:color w:val="0000FF"/>
            <w:sz w:val="24"/>
          </w:rPr>
          <w:t> </w:t>
        </w:r>
      </w:hyperlink>
      <w:r>
        <w:rPr>
          <w:i/>
          <w:sz w:val="24"/>
        </w:rPr>
        <w:t>promethazine</w:t>
      </w:r>
    </w:p>
    <w:p>
      <w:pPr>
        <w:pStyle w:val="BodyText"/>
        <w:spacing w:before="11"/>
        <w:rPr>
          <w:i/>
          <w:sz w:val="23"/>
        </w:rPr>
      </w:pPr>
    </w:p>
    <w:p>
      <w:pPr>
        <w:pStyle w:val="BodyText"/>
        <w:ind w:left="1265"/>
      </w:pPr>
      <w:r>
        <w:rPr/>
        <w:t>Ryley</w:t>
      </w:r>
      <w:r>
        <w:rPr>
          <w:spacing w:val="-6"/>
        </w:rPr>
        <w:t> </w:t>
      </w:r>
      <w:r>
        <w:rPr/>
        <w:t>J.F.</w:t>
      </w:r>
      <w:r>
        <w:rPr>
          <w:spacing w:val="-1"/>
        </w:rPr>
        <w:t> </w:t>
      </w:r>
      <w:r>
        <w:rPr/>
        <w:t>and Peters</w:t>
      </w:r>
      <w:r>
        <w:rPr>
          <w:spacing w:val="-1"/>
        </w:rPr>
        <w:t> </w:t>
      </w:r>
      <w:r>
        <w:rPr/>
        <w:t>W</w:t>
      </w:r>
      <w:r>
        <w:rPr>
          <w:spacing w:val="2"/>
        </w:rPr>
        <w:t> </w:t>
      </w:r>
      <w:r>
        <w:rPr/>
        <w:t>(1970).</w:t>
      </w:r>
      <w:r>
        <w:rPr>
          <w:spacing w:val="59"/>
        </w:rPr>
        <w:t> </w:t>
      </w:r>
      <w:r>
        <w:rPr/>
        <w:t>The</w:t>
      </w:r>
      <w:r>
        <w:rPr>
          <w:spacing w:val="-2"/>
        </w:rPr>
        <w:t> </w:t>
      </w:r>
      <w:r>
        <w:rPr/>
        <w:t>Antimalarial activity</w:t>
      </w:r>
      <w:r>
        <w:rPr>
          <w:spacing w:val="-6"/>
        </w:rPr>
        <w:t> </w:t>
      </w:r>
      <w:r>
        <w:rPr/>
        <w:t>of</w:t>
      </w:r>
      <w:r>
        <w:rPr>
          <w:spacing w:val="-1"/>
        </w:rPr>
        <w:t> </w:t>
      </w:r>
      <w:r>
        <w:rPr/>
        <w:t>some</w:t>
      </w:r>
      <w:r>
        <w:rPr>
          <w:spacing w:val="-1"/>
        </w:rPr>
        <w:t> </w:t>
      </w:r>
      <w:r>
        <w:rPr/>
        <w:t>quinoline</w:t>
      </w:r>
      <w:r>
        <w:rPr>
          <w:spacing w:val="-1"/>
        </w:rPr>
        <w:t> </w:t>
      </w:r>
      <w:r>
        <w:rPr/>
        <w:t>esters.</w:t>
      </w:r>
    </w:p>
    <w:p>
      <w:pPr>
        <w:spacing w:before="0"/>
        <w:ind w:left="1985" w:right="0" w:firstLine="0"/>
        <w:jc w:val="left"/>
        <w:rPr>
          <w:sz w:val="24"/>
        </w:rPr>
      </w:pPr>
      <w:r>
        <w:rPr>
          <w:i/>
          <w:sz w:val="24"/>
        </w:rPr>
        <w:t>Annals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tropical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medicine and parasitology</w:t>
      </w:r>
      <w:r>
        <w:rPr>
          <w:i/>
          <w:spacing w:val="-1"/>
          <w:sz w:val="24"/>
        </w:rPr>
        <w:t> </w:t>
      </w:r>
      <w:r>
        <w:rPr>
          <w:sz w:val="24"/>
        </w:rPr>
        <w:t>64: 209-2</w:t>
      </w:r>
    </w:p>
    <w:p>
      <w:pPr>
        <w:pStyle w:val="BodyText"/>
      </w:pPr>
    </w:p>
    <w:p>
      <w:pPr>
        <w:pStyle w:val="BodyText"/>
        <w:ind w:left="1985" w:right="1413" w:hanging="720"/>
        <w:jc w:val="both"/>
      </w:pPr>
      <w:r>
        <w:rPr/>
        <w:t>Sanon, S., Gansane, A., Quatara, L.P., Traoure, A., (2013). InvitroAntiplasmodialand Cytotoxic</w:t>
      </w:r>
      <w:r>
        <w:rPr>
          <w:spacing w:val="-57"/>
        </w:rPr>
        <w:t> </w:t>
      </w:r>
      <w:r>
        <w:rPr/>
        <w:t>Properties of Some Medicinal Plants from Western Burkina Faso. </w:t>
      </w:r>
      <w:r>
        <w:rPr>
          <w:i/>
        </w:rPr>
        <w:t>African Journal of</w:t>
      </w:r>
      <w:r>
        <w:rPr>
          <w:i/>
          <w:spacing w:val="1"/>
        </w:rPr>
        <w:t> </w:t>
      </w:r>
      <w:r>
        <w:rPr>
          <w:i/>
        </w:rPr>
        <w:t>Laboratory</w:t>
      </w:r>
      <w:r>
        <w:rPr>
          <w:i/>
          <w:spacing w:val="-2"/>
        </w:rPr>
        <w:t> </w:t>
      </w:r>
      <w:r>
        <w:rPr>
          <w:i/>
        </w:rPr>
        <w:t>Medicine.</w:t>
      </w:r>
      <w:r>
        <w:rPr/>
        <w:t>; 2(1): 1-7.</w:t>
      </w:r>
    </w:p>
    <w:p>
      <w:pPr>
        <w:pStyle w:val="BodyText"/>
        <w:rPr>
          <w:sz w:val="26"/>
        </w:rPr>
      </w:pPr>
    </w:p>
    <w:p>
      <w:pPr>
        <w:pStyle w:val="BodyText"/>
        <w:spacing w:before="177"/>
        <w:ind w:left="1985" w:right="1414" w:hanging="720"/>
        <w:jc w:val="both"/>
      </w:pPr>
      <w:r>
        <w:rPr/>
        <w:t>Sellers, R.S., Morton, D., Micheal, B., Roome, N, Johnson, J.K. and Yano, B.L (2007). Society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Toxologic</w:t>
      </w:r>
      <w:r>
        <w:rPr>
          <w:spacing w:val="1"/>
        </w:rPr>
        <w:t> </w:t>
      </w:r>
      <w:r>
        <w:rPr/>
        <w:t>Pathology</w:t>
      </w:r>
      <w:r>
        <w:rPr>
          <w:spacing w:val="1"/>
        </w:rPr>
        <w:t> </w:t>
      </w:r>
      <w:r>
        <w:rPr/>
        <w:t>Position</w:t>
      </w:r>
      <w:r>
        <w:rPr>
          <w:spacing w:val="1"/>
        </w:rPr>
        <w:t> </w:t>
      </w:r>
      <w:r>
        <w:rPr/>
        <w:t>Paper:</w:t>
      </w:r>
      <w:r>
        <w:rPr>
          <w:spacing w:val="1"/>
        </w:rPr>
        <w:t> </w:t>
      </w:r>
      <w:r>
        <w:rPr/>
        <w:t>Organ</w:t>
      </w:r>
      <w:r>
        <w:rPr>
          <w:spacing w:val="1"/>
        </w:rPr>
        <w:t> </w:t>
      </w:r>
      <w:r>
        <w:rPr/>
        <w:t>Weight</w:t>
      </w:r>
      <w:r>
        <w:rPr>
          <w:spacing w:val="1"/>
        </w:rPr>
        <w:t> </w:t>
      </w:r>
      <w:r>
        <w:rPr/>
        <w:t>Recommendations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Toxological</w:t>
      </w:r>
      <w:r>
        <w:rPr>
          <w:spacing w:val="-1"/>
        </w:rPr>
        <w:t> </w:t>
      </w:r>
      <w:r>
        <w:rPr/>
        <w:t>Studies.</w:t>
      </w:r>
      <w:r>
        <w:rPr>
          <w:spacing w:val="1"/>
        </w:rPr>
        <w:t> </w:t>
      </w:r>
      <w:r>
        <w:rPr>
          <w:i/>
        </w:rPr>
        <w:t>Toxicologic Pathology,</w:t>
      </w:r>
      <w:r>
        <w:rPr>
          <w:i/>
          <w:spacing w:val="-1"/>
        </w:rPr>
        <w:t> </w:t>
      </w:r>
      <w:r>
        <w:rPr/>
        <w:t>33:751-755.</w:t>
      </w:r>
    </w:p>
    <w:p>
      <w:pPr>
        <w:pStyle w:val="BodyText"/>
        <w:rPr>
          <w:sz w:val="26"/>
        </w:rPr>
      </w:pPr>
    </w:p>
    <w:p>
      <w:pPr>
        <w:pStyle w:val="BodyText"/>
        <w:spacing w:before="176"/>
        <w:ind w:left="2705" w:right="1407" w:hanging="1440"/>
      </w:pPr>
      <w:r>
        <w:rPr/>
        <w:t>Singh,</w:t>
      </w:r>
      <w:r>
        <w:rPr>
          <w:spacing w:val="34"/>
        </w:rPr>
        <w:t> </w:t>
      </w:r>
      <w:r>
        <w:rPr/>
        <w:t>B.,</w:t>
      </w:r>
      <w:r>
        <w:rPr>
          <w:spacing w:val="34"/>
        </w:rPr>
        <w:t> </w:t>
      </w:r>
      <w:r>
        <w:rPr/>
        <w:t>Bobogane,</w:t>
      </w:r>
      <w:r>
        <w:rPr>
          <w:spacing w:val="34"/>
        </w:rPr>
        <w:t> </w:t>
      </w:r>
      <w:r>
        <w:rPr/>
        <w:t>A.,</w:t>
      </w:r>
      <w:r>
        <w:rPr>
          <w:spacing w:val="33"/>
        </w:rPr>
        <w:t> </w:t>
      </w:r>
      <w:r>
        <w:rPr/>
        <w:t>Cox</w:t>
      </w:r>
      <w:r>
        <w:rPr>
          <w:spacing w:val="34"/>
        </w:rPr>
        <w:t> </w:t>
      </w:r>
      <w:r>
        <w:rPr/>
        <w:t>singh,</w:t>
      </w:r>
      <w:r>
        <w:rPr>
          <w:spacing w:val="32"/>
        </w:rPr>
        <w:t> </w:t>
      </w:r>
      <w:r>
        <w:rPr/>
        <w:t>J.,</w:t>
      </w:r>
      <w:r>
        <w:rPr>
          <w:spacing w:val="36"/>
        </w:rPr>
        <w:t> </w:t>
      </w:r>
      <w:r>
        <w:rPr>
          <w:i/>
        </w:rPr>
        <w:t>et</w:t>
      </w:r>
      <w:r>
        <w:rPr>
          <w:i/>
          <w:spacing w:val="33"/>
        </w:rPr>
        <w:t> </w:t>
      </w:r>
      <w:r>
        <w:rPr>
          <w:i/>
        </w:rPr>
        <w:t>al</w:t>
      </w:r>
      <w:r>
        <w:rPr/>
        <w:t>.,</w:t>
      </w:r>
      <w:r>
        <w:rPr>
          <w:spacing w:val="32"/>
        </w:rPr>
        <w:t> </w:t>
      </w:r>
      <w:r>
        <w:rPr/>
        <w:t>(1999)</w:t>
      </w:r>
      <w:r>
        <w:rPr>
          <w:spacing w:val="31"/>
        </w:rPr>
        <w:t> </w:t>
      </w:r>
      <w:r>
        <w:rPr/>
        <w:t>A</w:t>
      </w:r>
      <w:r>
        <w:rPr>
          <w:spacing w:val="34"/>
        </w:rPr>
        <w:t> </w:t>
      </w:r>
      <w:r>
        <w:rPr/>
        <w:t>Genus</w:t>
      </w:r>
      <w:r>
        <w:rPr>
          <w:spacing w:val="36"/>
        </w:rPr>
        <w:t> </w:t>
      </w:r>
      <w:r>
        <w:rPr/>
        <w:t>and</w:t>
      </w:r>
      <w:r>
        <w:rPr>
          <w:spacing w:val="32"/>
        </w:rPr>
        <w:t> </w:t>
      </w:r>
      <w:r>
        <w:rPr/>
        <w:t>Species-specific</w:t>
      </w:r>
      <w:r>
        <w:rPr>
          <w:spacing w:val="31"/>
        </w:rPr>
        <w:t> </w:t>
      </w:r>
      <w:r>
        <w:rPr/>
        <w:t>Nested</w:t>
      </w:r>
      <w:r>
        <w:rPr>
          <w:spacing w:val="-57"/>
        </w:rPr>
        <w:t> </w:t>
      </w:r>
      <w:r>
        <w:rPr/>
        <w:t>Polymerase Chain Reaction Malaria</w:t>
      </w:r>
      <w:r>
        <w:rPr>
          <w:spacing w:val="-2"/>
        </w:rPr>
        <w:t> </w:t>
      </w:r>
      <w:r>
        <w:rPr/>
        <w:t>Detection Assay</w:t>
      </w:r>
      <w:r>
        <w:rPr>
          <w:spacing w:val="-5"/>
        </w:rPr>
        <w:t> </w:t>
      </w:r>
      <w:r>
        <w:rPr/>
        <w:t>for</w:t>
      </w:r>
      <w:r>
        <w:rPr>
          <w:spacing w:val="-1"/>
        </w:rPr>
        <w:t> </w:t>
      </w:r>
      <w:r>
        <w:rPr/>
        <w:t>Epidermiologic</w:t>
      </w:r>
      <w:r>
        <w:rPr>
          <w:spacing w:val="-1"/>
        </w:rPr>
        <w:t> </w:t>
      </w:r>
      <w:r>
        <w:rPr/>
        <w:t>Studies</w:t>
      </w:r>
    </w:p>
    <w:p>
      <w:pPr>
        <w:spacing w:before="0"/>
        <w:ind w:left="1985" w:right="0" w:firstLine="0"/>
        <w:jc w:val="left"/>
        <w:rPr>
          <w:sz w:val="24"/>
        </w:rPr>
      </w:pPr>
      <w:r>
        <w:rPr>
          <w:sz w:val="24"/>
        </w:rPr>
        <w:t>In</w:t>
      </w:r>
      <w:r>
        <w:rPr>
          <w:i/>
          <w:sz w:val="24"/>
        </w:rPr>
        <w:t>American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tropical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Medicine</w:t>
      </w:r>
      <w:r>
        <w:rPr>
          <w:sz w:val="24"/>
        </w:rPr>
        <w:t>.;</w:t>
      </w:r>
      <w:r>
        <w:rPr>
          <w:spacing w:val="-2"/>
          <w:sz w:val="24"/>
        </w:rPr>
        <w:t> </w:t>
      </w:r>
      <w:r>
        <w:rPr>
          <w:sz w:val="24"/>
        </w:rPr>
        <w:t>60(4):</w:t>
      </w:r>
      <w:r>
        <w:rPr>
          <w:spacing w:val="1"/>
          <w:sz w:val="24"/>
        </w:rPr>
        <w:t> </w:t>
      </w:r>
      <w:r>
        <w:rPr>
          <w:sz w:val="24"/>
        </w:rPr>
        <w:t>687-692.</w:t>
      </w:r>
    </w:p>
    <w:p>
      <w:pPr>
        <w:pStyle w:val="BodyText"/>
      </w:pPr>
    </w:p>
    <w:p>
      <w:pPr>
        <w:pStyle w:val="BodyText"/>
        <w:ind w:left="1985" w:right="1420" w:hanging="720"/>
        <w:jc w:val="both"/>
      </w:pPr>
      <w:r>
        <w:rPr/>
        <w:t>Tan, C.H, Vythilingam I, Matusop A, Chan, S T, Singh B, (2008). ‗‘Bionomics of Anonpheles</w:t>
      </w:r>
      <w:r>
        <w:rPr>
          <w:spacing w:val="1"/>
        </w:rPr>
        <w:t> </w:t>
      </w:r>
      <w:r>
        <w:rPr/>
        <w:t>lateens in kapit, Sarawak, Malaysian, Borneo in relation to the transmission of zoonotics</w:t>
      </w:r>
      <w:r>
        <w:rPr>
          <w:spacing w:val="-57"/>
        </w:rPr>
        <w:t> </w:t>
      </w:r>
      <w:r>
        <w:rPr/>
        <w:t>simian</w:t>
      </w:r>
      <w:r>
        <w:rPr>
          <w:spacing w:val="-1"/>
        </w:rPr>
        <w:t> </w:t>
      </w:r>
      <w:r>
        <w:rPr/>
        <w:t>malaria parasite </w:t>
      </w:r>
      <w:r>
        <w:rPr>
          <w:i/>
        </w:rPr>
        <w:t>plasmodium knowlesis.</w:t>
      </w:r>
      <w:r>
        <w:rPr>
          <w:i/>
          <w:spacing w:val="-1"/>
        </w:rPr>
        <w:t> </w:t>
      </w:r>
      <w:r>
        <w:rPr>
          <w:i/>
        </w:rPr>
        <w:t>Malaria. Journal.</w:t>
      </w:r>
      <w:r>
        <w:rPr>
          <w:i/>
          <w:spacing w:val="2"/>
        </w:rPr>
        <w:t> </w:t>
      </w:r>
      <w:r>
        <w:rPr/>
        <w:t>7:52</w:t>
      </w:r>
    </w:p>
    <w:p>
      <w:pPr>
        <w:pStyle w:val="BodyText"/>
        <w:spacing w:before="1"/>
      </w:pPr>
    </w:p>
    <w:p>
      <w:pPr>
        <w:spacing w:before="0"/>
        <w:ind w:left="1985" w:right="1415" w:hanging="720"/>
        <w:jc w:val="both"/>
        <w:rPr>
          <w:sz w:val="24"/>
        </w:rPr>
      </w:pPr>
      <w:r>
        <w:rPr>
          <w:sz w:val="24"/>
        </w:rPr>
        <w:t>Targett G, Drakeley C, Jawara M, von Seidlein L, Coleman R, Deen J, Pinder M, Doherty T,</w:t>
      </w:r>
      <w:r>
        <w:rPr>
          <w:spacing w:val="1"/>
          <w:sz w:val="24"/>
        </w:rPr>
        <w:t> </w:t>
      </w:r>
      <w:r>
        <w:rPr>
          <w:sz w:val="24"/>
        </w:rPr>
        <w:t>Sutherland C, Walraven G, Milligan P. (2001). Artesunate reduces but does not prevent</w:t>
      </w:r>
      <w:r>
        <w:rPr>
          <w:spacing w:val="1"/>
          <w:sz w:val="24"/>
        </w:rPr>
        <w:t> </w:t>
      </w:r>
      <w:r>
        <w:rPr>
          <w:sz w:val="24"/>
        </w:rPr>
        <w:t>posttreatment transmission of </w:t>
      </w:r>
      <w:r>
        <w:rPr>
          <w:i/>
          <w:sz w:val="24"/>
        </w:rPr>
        <w:t>Plasmodium falciparum </w:t>
      </w:r>
      <w:r>
        <w:rPr>
          <w:sz w:val="24"/>
        </w:rPr>
        <w:t>to </w:t>
      </w:r>
      <w:r>
        <w:rPr>
          <w:i/>
          <w:sz w:val="24"/>
        </w:rPr>
        <w:t>Anopheles gambiae</w:t>
      </w:r>
      <w:r>
        <w:rPr>
          <w:sz w:val="24"/>
        </w:rPr>
        <w:t>.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ofInfectious</w:t>
      </w:r>
      <w:r>
        <w:rPr>
          <w:i/>
          <w:spacing w:val="59"/>
          <w:sz w:val="24"/>
        </w:rPr>
        <w:t> </w:t>
      </w:r>
      <w:r>
        <w:rPr>
          <w:i/>
          <w:sz w:val="24"/>
        </w:rPr>
        <w:t>Diseases. </w:t>
      </w:r>
      <w:r>
        <w:rPr>
          <w:sz w:val="24"/>
        </w:rPr>
        <w:t>183:1254–1259.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spacing w:before="0"/>
        <w:ind w:left="1985" w:right="1416" w:hanging="720"/>
        <w:jc w:val="both"/>
        <w:rPr>
          <w:sz w:val="24"/>
        </w:rPr>
      </w:pPr>
      <w:r>
        <w:rPr>
          <w:sz w:val="24"/>
        </w:rPr>
        <w:t>Van Vugt M, Wilairatana P, Gemperli B, Gathmann I, Phaipun L, Brockman A, Luxemburger</w:t>
      </w:r>
      <w:r>
        <w:rPr>
          <w:spacing w:val="1"/>
          <w:sz w:val="24"/>
        </w:rPr>
        <w:t> </w:t>
      </w:r>
      <w:r>
        <w:rPr>
          <w:sz w:val="24"/>
        </w:rPr>
        <w:t>C,</w:t>
      </w:r>
      <w:r>
        <w:rPr>
          <w:spacing w:val="1"/>
          <w:sz w:val="24"/>
        </w:rPr>
        <w:t> </w:t>
      </w:r>
      <w:r>
        <w:rPr>
          <w:sz w:val="24"/>
        </w:rPr>
        <w:t>White</w:t>
      </w:r>
      <w:r>
        <w:rPr>
          <w:spacing w:val="1"/>
          <w:sz w:val="24"/>
        </w:rPr>
        <w:t> </w:t>
      </w:r>
      <w:r>
        <w:rPr>
          <w:sz w:val="24"/>
        </w:rPr>
        <w:t>NJ,</w:t>
      </w:r>
      <w:r>
        <w:rPr>
          <w:spacing w:val="1"/>
          <w:sz w:val="24"/>
        </w:rPr>
        <w:t> </w:t>
      </w:r>
      <w:r>
        <w:rPr>
          <w:sz w:val="24"/>
        </w:rPr>
        <w:t>Nosten</w:t>
      </w:r>
      <w:r>
        <w:rPr>
          <w:spacing w:val="1"/>
          <w:sz w:val="24"/>
        </w:rPr>
        <w:t> </w:t>
      </w:r>
      <w:r>
        <w:rPr>
          <w:sz w:val="24"/>
        </w:rPr>
        <w:t>F,</w:t>
      </w:r>
      <w:r>
        <w:rPr>
          <w:spacing w:val="1"/>
          <w:sz w:val="24"/>
        </w:rPr>
        <w:t> </w:t>
      </w:r>
      <w:r>
        <w:rPr>
          <w:sz w:val="24"/>
        </w:rPr>
        <w:t>Looareesuwan</w:t>
      </w:r>
      <w:r>
        <w:rPr>
          <w:spacing w:val="1"/>
          <w:sz w:val="24"/>
        </w:rPr>
        <w:t> </w:t>
      </w:r>
      <w:r>
        <w:rPr>
          <w:sz w:val="24"/>
        </w:rPr>
        <w:t>S,</w:t>
      </w:r>
      <w:r>
        <w:rPr>
          <w:spacing w:val="1"/>
          <w:sz w:val="24"/>
        </w:rPr>
        <w:t> </w:t>
      </w:r>
      <w:r>
        <w:rPr>
          <w:sz w:val="24"/>
        </w:rPr>
        <w:t>(1999):</w:t>
      </w:r>
      <w:r>
        <w:rPr>
          <w:spacing w:val="1"/>
          <w:sz w:val="24"/>
        </w:rPr>
        <w:t> </w:t>
      </w:r>
      <w:r>
        <w:rPr>
          <w:b/>
          <w:sz w:val="24"/>
        </w:rPr>
        <w:t>Efficacy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six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doses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artemether/lumefantrine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(benflumetol)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in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multidrug-resistant</w:t>
      </w:r>
      <w:r>
        <w:rPr>
          <w:b/>
          <w:spacing w:val="1"/>
          <w:sz w:val="24"/>
        </w:rPr>
        <w:t> </w:t>
      </w:r>
      <w:r>
        <w:rPr>
          <w:i/>
          <w:sz w:val="24"/>
        </w:rPr>
        <w:t>Plasmodium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falciparum</w:t>
      </w:r>
      <w:r>
        <w:rPr>
          <w:b/>
          <w:sz w:val="24"/>
        </w:rPr>
        <w:t>malaria.</w:t>
      </w:r>
      <w:r>
        <w:rPr>
          <w:b/>
          <w:spacing w:val="-1"/>
          <w:sz w:val="24"/>
        </w:rPr>
        <w:t> </w:t>
      </w:r>
      <w:r>
        <w:rPr>
          <w:i/>
          <w:sz w:val="24"/>
        </w:rPr>
        <w:t>American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59"/>
          <w:sz w:val="24"/>
        </w:rPr>
        <w:t> </w:t>
      </w:r>
      <w:r>
        <w:rPr>
          <w:i/>
          <w:sz w:val="24"/>
        </w:rPr>
        <w:t>Tropical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Medicine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Hygiene.</w:t>
      </w:r>
      <w:r>
        <w:rPr>
          <w:b/>
          <w:sz w:val="24"/>
        </w:rPr>
        <w:t>60:</w:t>
      </w:r>
      <w:r>
        <w:rPr>
          <w:sz w:val="24"/>
        </w:rPr>
        <w:t>936-942.</w:t>
      </w:r>
    </w:p>
    <w:p>
      <w:pPr>
        <w:pStyle w:val="BodyText"/>
        <w:spacing w:before="5"/>
      </w:pPr>
    </w:p>
    <w:p>
      <w:pPr>
        <w:pStyle w:val="BodyText"/>
        <w:spacing w:line="242" w:lineRule="auto"/>
        <w:ind w:left="1985" w:right="1422" w:hanging="720"/>
        <w:jc w:val="both"/>
      </w:pPr>
      <w:r>
        <w:rPr/>
        <w:t>Weekley,</w:t>
      </w:r>
      <w:r>
        <w:rPr>
          <w:spacing w:val="1"/>
        </w:rPr>
        <w:t> </w:t>
      </w:r>
      <w:r>
        <w:rPr/>
        <w:t>C.,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Scoot</w:t>
      </w:r>
      <w:r>
        <w:rPr>
          <w:spacing w:val="1"/>
        </w:rPr>
        <w:t> </w:t>
      </w:r>
      <w:r>
        <w:rPr/>
        <w:t>smith,W.,</w:t>
      </w:r>
      <w:r>
        <w:rPr>
          <w:spacing w:val="1"/>
        </w:rPr>
        <w:t> </w:t>
      </w:r>
      <w:r>
        <w:rPr/>
        <w:t>(2013)</w:t>
      </w:r>
      <w:r>
        <w:rPr>
          <w:spacing w:val="1"/>
        </w:rPr>
        <w:t> </w:t>
      </w:r>
      <w:r>
        <w:rPr/>
        <w:t>Malaria: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Clinical</w:t>
      </w:r>
      <w:r>
        <w:rPr>
          <w:spacing w:val="1"/>
        </w:rPr>
        <w:t> </w:t>
      </w:r>
      <w:r>
        <w:rPr/>
        <w:t>Basics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Global</w:t>
      </w:r>
      <w:r>
        <w:rPr>
          <w:spacing w:val="1"/>
        </w:rPr>
        <w:t> </w:t>
      </w:r>
      <w:r>
        <w:rPr/>
        <w:t>Health</w:t>
      </w:r>
      <w:r>
        <w:rPr>
          <w:spacing w:val="1"/>
        </w:rPr>
        <w:t> </w:t>
      </w:r>
      <w:r>
        <w:rPr/>
        <w:t>Education</w:t>
      </w:r>
      <w:r>
        <w:rPr>
          <w:spacing w:val="-1"/>
        </w:rPr>
        <w:t> </w:t>
      </w:r>
      <w:r>
        <w:rPr/>
        <w:t>Consortium:1-67.</w:t>
      </w:r>
    </w:p>
    <w:p>
      <w:pPr>
        <w:spacing w:after="0" w:line="242" w:lineRule="auto"/>
        <w:jc w:val="both"/>
        <w:sectPr>
          <w:pgSz w:w="11910" w:h="16840"/>
          <w:pgMar w:header="0" w:footer="1002" w:top="1580" w:bottom="1200" w:left="0" w:right="0"/>
        </w:sectPr>
      </w:pPr>
    </w:p>
    <w:p>
      <w:pPr>
        <w:pStyle w:val="BodyText"/>
        <w:spacing w:line="242" w:lineRule="auto" w:before="74"/>
        <w:ind w:left="1985" w:right="1407" w:hanging="720"/>
      </w:pPr>
      <w:r>
        <w:rPr/>
        <w:t>Weiss,</w:t>
      </w:r>
      <w:r>
        <w:rPr>
          <w:spacing w:val="51"/>
        </w:rPr>
        <w:t> </w:t>
      </w:r>
      <w:r>
        <w:rPr/>
        <w:t>J.B</w:t>
      </w:r>
      <w:r>
        <w:rPr>
          <w:spacing w:val="50"/>
        </w:rPr>
        <w:t> </w:t>
      </w:r>
      <w:r>
        <w:rPr/>
        <w:t>(1995)</w:t>
      </w:r>
      <w:r>
        <w:rPr>
          <w:spacing w:val="51"/>
        </w:rPr>
        <w:t> </w:t>
      </w:r>
      <w:r>
        <w:rPr/>
        <w:t>DNA</w:t>
      </w:r>
      <w:r>
        <w:rPr>
          <w:spacing w:val="51"/>
        </w:rPr>
        <w:t> </w:t>
      </w:r>
      <w:r>
        <w:rPr/>
        <w:t>Probes</w:t>
      </w:r>
      <w:r>
        <w:rPr>
          <w:spacing w:val="55"/>
        </w:rPr>
        <w:t> </w:t>
      </w:r>
      <w:r>
        <w:rPr/>
        <w:t>and</w:t>
      </w:r>
      <w:r>
        <w:rPr>
          <w:spacing w:val="52"/>
        </w:rPr>
        <w:t> </w:t>
      </w:r>
      <w:r>
        <w:rPr/>
        <w:t>PCR</w:t>
      </w:r>
      <w:r>
        <w:rPr>
          <w:spacing w:val="53"/>
        </w:rPr>
        <w:t> </w:t>
      </w:r>
      <w:r>
        <w:rPr/>
        <w:t>for</w:t>
      </w:r>
      <w:r>
        <w:rPr>
          <w:spacing w:val="52"/>
        </w:rPr>
        <w:t> </w:t>
      </w:r>
      <w:r>
        <w:rPr/>
        <w:t>Diagnosis</w:t>
      </w:r>
      <w:r>
        <w:rPr>
          <w:spacing w:val="53"/>
        </w:rPr>
        <w:t> </w:t>
      </w:r>
      <w:r>
        <w:rPr/>
        <w:t>of</w:t>
      </w:r>
      <w:r>
        <w:rPr>
          <w:spacing w:val="51"/>
        </w:rPr>
        <w:t> </w:t>
      </w:r>
      <w:r>
        <w:rPr/>
        <w:t>Parasitic</w:t>
      </w:r>
      <w:r>
        <w:rPr>
          <w:spacing w:val="54"/>
        </w:rPr>
        <w:t> </w:t>
      </w:r>
      <w:r>
        <w:rPr/>
        <w:t>Infections</w:t>
      </w:r>
      <w:r>
        <w:rPr>
          <w:spacing w:val="51"/>
        </w:rPr>
        <w:t> </w:t>
      </w:r>
      <w:r>
        <w:rPr/>
        <w:t>in</w:t>
      </w:r>
      <w:r>
        <w:rPr>
          <w:spacing w:val="52"/>
        </w:rPr>
        <w:t> </w:t>
      </w:r>
      <w:r>
        <w:rPr/>
        <w:t>Clinical</w:t>
      </w:r>
      <w:r>
        <w:rPr>
          <w:spacing w:val="-57"/>
        </w:rPr>
        <w:t> </w:t>
      </w:r>
      <w:r>
        <w:rPr/>
        <w:t>Microbiology</w:t>
      </w:r>
      <w:r>
        <w:rPr>
          <w:spacing w:val="-5"/>
        </w:rPr>
        <w:t> </w:t>
      </w:r>
      <w:r>
        <w:rPr/>
        <w:t>Reviews, 8(1):113-130.</w:t>
      </w: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32"/>
        </w:rPr>
      </w:pPr>
    </w:p>
    <w:p>
      <w:pPr>
        <w:spacing w:line="242" w:lineRule="auto" w:before="0"/>
        <w:ind w:left="1985" w:right="1407" w:hanging="720"/>
        <w:jc w:val="left"/>
        <w:rPr>
          <w:sz w:val="24"/>
        </w:rPr>
      </w:pPr>
      <w:r>
        <w:rPr>
          <w:b/>
          <w:sz w:val="24"/>
        </w:rPr>
        <w:t>(</w:t>
      </w:r>
      <w:r>
        <w:rPr>
          <w:sz w:val="24"/>
        </w:rPr>
        <w:t>WHO),</w:t>
      </w:r>
      <w:r>
        <w:rPr>
          <w:spacing w:val="23"/>
          <w:sz w:val="24"/>
        </w:rPr>
        <w:t> </w:t>
      </w:r>
      <w:r>
        <w:rPr>
          <w:sz w:val="24"/>
        </w:rPr>
        <w:t>World</w:t>
      </w:r>
      <w:r>
        <w:rPr>
          <w:spacing w:val="24"/>
          <w:sz w:val="24"/>
        </w:rPr>
        <w:t> </w:t>
      </w:r>
      <w:r>
        <w:rPr>
          <w:sz w:val="24"/>
        </w:rPr>
        <w:t>Health</w:t>
      </w:r>
      <w:r>
        <w:rPr>
          <w:spacing w:val="24"/>
          <w:sz w:val="24"/>
        </w:rPr>
        <w:t> </w:t>
      </w:r>
      <w:r>
        <w:rPr>
          <w:sz w:val="24"/>
        </w:rPr>
        <w:t>Organization,</w:t>
      </w:r>
      <w:r>
        <w:rPr>
          <w:spacing w:val="24"/>
          <w:sz w:val="24"/>
        </w:rPr>
        <w:t> </w:t>
      </w:r>
      <w:r>
        <w:rPr>
          <w:sz w:val="24"/>
        </w:rPr>
        <w:t>(2006).</w:t>
      </w:r>
      <w:r>
        <w:rPr>
          <w:spacing w:val="41"/>
          <w:sz w:val="24"/>
        </w:rPr>
        <w:t> </w:t>
      </w:r>
      <w:r>
        <w:rPr>
          <w:b/>
          <w:sz w:val="24"/>
        </w:rPr>
        <w:t>’</w:t>
      </w:r>
      <w:r>
        <w:rPr>
          <w:i/>
          <w:sz w:val="24"/>
        </w:rPr>
        <w:t>WHO</w:t>
      </w:r>
      <w:r>
        <w:rPr>
          <w:i/>
          <w:spacing w:val="23"/>
          <w:sz w:val="24"/>
        </w:rPr>
        <w:t> </w:t>
      </w:r>
      <w:r>
        <w:rPr>
          <w:i/>
          <w:sz w:val="24"/>
        </w:rPr>
        <w:t>briefing</w:t>
      </w:r>
      <w:r>
        <w:rPr>
          <w:i/>
          <w:spacing w:val="25"/>
          <w:sz w:val="24"/>
        </w:rPr>
        <w:t> </w:t>
      </w:r>
      <w:r>
        <w:rPr>
          <w:i/>
          <w:sz w:val="24"/>
        </w:rPr>
        <w:t>on</w:t>
      </w:r>
      <w:r>
        <w:rPr>
          <w:i/>
          <w:spacing w:val="24"/>
          <w:sz w:val="24"/>
        </w:rPr>
        <w:t> </w:t>
      </w:r>
      <w:r>
        <w:rPr>
          <w:i/>
          <w:sz w:val="24"/>
        </w:rPr>
        <w:t>malaria</w:t>
      </w:r>
      <w:r>
        <w:rPr>
          <w:i/>
          <w:spacing w:val="24"/>
          <w:sz w:val="24"/>
        </w:rPr>
        <w:t> </w:t>
      </w:r>
      <w:r>
        <w:rPr>
          <w:i/>
          <w:sz w:val="24"/>
        </w:rPr>
        <w:t>treatment</w:t>
      </w:r>
      <w:r>
        <w:rPr>
          <w:i/>
          <w:spacing w:val="24"/>
          <w:sz w:val="24"/>
        </w:rPr>
        <w:t> </w:t>
      </w:r>
      <w:r>
        <w:rPr>
          <w:i/>
          <w:sz w:val="24"/>
        </w:rPr>
        <w:t>guidelines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artemisinin mono therapy’</w:t>
      </w:r>
      <w:r>
        <w:rPr>
          <w:sz w:val="24"/>
        </w:rPr>
        <w:t>. Geneva, Switzerland.</w:t>
      </w:r>
    </w:p>
    <w:p>
      <w:pPr>
        <w:spacing w:line="242" w:lineRule="auto" w:before="194"/>
        <w:ind w:left="1985" w:right="1437" w:hanging="720"/>
        <w:jc w:val="left"/>
        <w:rPr>
          <w:sz w:val="24"/>
        </w:rPr>
      </w:pPr>
      <w:r>
        <w:rPr>
          <w:b/>
          <w:sz w:val="24"/>
        </w:rPr>
        <w:t>(</w:t>
      </w:r>
      <w:r>
        <w:rPr>
          <w:sz w:val="24"/>
        </w:rPr>
        <w:t>WHO),</w:t>
      </w:r>
      <w:r>
        <w:rPr>
          <w:spacing w:val="37"/>
          <w:sz w:val="24"/>
        </w:rPr>
        <w:t> </w:t>
      </w:r>
      <w:r>
        <w:rPr>
          <w:b/>
          <w:sz w:val="24"/>
        </w:rPr>
        <w:t>World</w:t>
      </w:r>
      <w:r>
        <w:rPr>
          <w:b/>
          <w:spacing w:val="39"/>
          <w:sz w:val="24"/>
        </w:rPr>
        <w:t> </w:t>
      </w:r>
      <w:r>
        <w:rPr>
          <w:b/>
          <w:sz w:val="24"/>
        </w:rPr>
        <w:t>Health</w:t>
      </w:r>
      <w:r>
        <w:rPr>
          <w:b/>
          <w:spacing w:val="38"/>
          <w:sz w:val="24"/>
        </w:rPr>
        <w:t> </w:t>
      </w:r>
      <w:r>
        <w:rPr>
          <w:b/>
          <w:sz w:val="24"/>
        </w:rPr>
        <w:t>Organization,</w:t>
      </w:r>
      <w:r>
        <w:rPr>
          <w:b/>
          <w:spacing w:val="40"/>
          <w:sz w:val="24"/>
        </w:rPr>
        <w:t> </w:t>
      </w:r>
      <w:r>
        <w:rPr>
          <w:sz w:val="24"/>
        </w:rPr>
        <w:t>(2009).</w:t>
      </w:r>
      <w:r>
        <w:rPr>
          <w:spacing w:val="37"/>
          <w:sz w:val="24"/>
        </w:rPr>
        <w:t> </w:t>
      </w:r>
      <w:r>
        <w:rPr>
          <w:sz w:val="24"/>
        </w:rPr>
        <w:t>‗</w:t>
      </w:r>
      <w:r>
        <w:rPr>
          <w:i/>
          <w:sz w:val="24"/>
        </w:rPr>
        <w:t>World</w:t>
      </w:r>
      <w:r>
        <w:rPr>
          <w:i/>
          <w:spacing w:val="38"/>
          <w:sz w:val="24"/>
        </w:rPr>
        <w:t> </w:t>
      </w:r>
      <w:r>
        <w:rPr>
          <w:i/>
          <w:sz w:val="24"/>
        </w:rPr>
        <w:t>Malaria</w:t>
      </w:r>
      <w:r>
        <w:rPr>
          <w:i/>
          <w:spacing w:val="37"/>
          <w:sz w:val="24"/>
        </w:rPr>
        <w:t> </w:t>
      </w:r>
      <w:r>
        <w:rPr>
          <w:i/>
          <w:sz w:val="24"/>
        </w:rPr>
        <w:t>report</w:t>
      </w:r>
      <w:r>
        <w:rPr>
          <w:i/>
          <w:spacing w:val="38"/>
          <w:sz w:val="24"/>
        </w:rPr>
        <w:t> </w:t>
      </w:r>
      <w:r>
        <w:rPr>
          <w:i/>
          <w:sz w:val="24"/>
        </w:rPr>
        <w:t>2009</w:t>
      </w:r>
      <w:r>
        <w:rPr>
          <w:sz w:val="24"/>
        </w:rPr>
        <w:t>‘.</w:t>
      </w:r>
      <w:r>
        <w:rPr>
          <w:spacing w:val="37"/>
          <w:sz w:val="24"/>
        </w:rPr>
        <w:t> </w:t>
      </w:r>
      <w:r>
        <w:rPr>
          <w:sz w:val="24"/>
        </w:rPr>
        <w:t>Geneva,</w:t>
      </w:r>
      <w:r>
        <w:rPr>
          <w:spacing w:val="-57"/>
          <w:sz w:val="24"/>
        </w:rPr>
        <w:t> </w:t>
      </w:r>
      <w:r>
        <w:rPr>
          <w:sz w:val="24"/>
        </w:rPr>
        <w:t>Switzerland.</w:t>
      </w:r>
    </w:p>
    <w:p>
      <w:pPr>
        <w:pStyle w:val="BodyText"/>
        <w:rPr>
          <w:sz w:val="26"/>
        </w:rPr>
      </w:pPr>
    </w:p>
    <w:p>
      <w:pPr>
        <w:spacing w:line="242" w:lineRule="auto" w:before="171"/>
        <w:ind w:left="1985" w:right="1437" w:hanging="720"/>
        <w:jc w:val="left"/>
        <w:rPr>
          <w:sz w:val="24"/>
        </w:rPr>
      </w:pPr>
      <w:r>
        <w:rPr>
          <w:b/>
          <w:sz w:val="24"/>
        </w:rPr>
        <w:t>(</w:t>
      </w:r>
      <w:r>
        <w:rPr>
          <w:sz w:val="24"/>
        </w:rPr>
        <w:t>WHO),</w:t>
      </w:r>
      <w:r>
        <w:rPr>
          <w:spacing w:val="37"/>
          <w:sz w:val="24"/>
        </w:rPr>
        <w:t> </w:t>
      </w:r>
      <w:r>
        <w:rPr>
          <w:b/>
          <w:sz w:val="24"/>
        </w:rPr>
        <w:t>World</w:t>
      </w:r>
      <w:r>
        <w:rPr>
          <w:b/>
          <w:spacing w:val="39"/>
          <w:sz w:val="24"/>
        </w:rPr>
        <w:t> </w:t>
      </w:r>
      <w:r>
        <w:rPr>
          <w:b/>
          <w:sz w:val="24"/>
        </w:rPr>
        <w:t>Health</w:t>
      </w:r>
      <w:r>
        <w:rPr>
          <w:b/>
          <w:spacing w:val="38"/>
          <w:sz w:val="24"/>
        </w:rPr>
        <w:t> </w:t>
      </w:r>
      <w:r>
        <w:rPr>
          <w:b/>
          <w:sz w:val="24"/>
        </w:rPr>
        <w:t>Organization,</w:t>
      </w:r>
      <w:r>
        <w:rPr>
          <w:b/>
          <w:spacing w:val="40"/>
          <w:sz w:val="24"/>
        </w:rPr>
        <w:t> </w:t>
      </w:r>
      <w:r>
        <w:rPr>
          <w:sz w:val="24"/>
        </w:rPr>
        <w:t>(2010).</w:t>
      </w:r>
      <w:r>
        <w:rPr>
          <w:spacing w:val="37"/>
          <w:sz w:val="24"/>
        </w:rPr>
        <w:t> </w:t>
      </w:r>
      <w:r>
        <w:rPr>
          <w:sz w:val="24"/>
        </w:rPr>
        <w:t>‗</w:t>
      </w:r>
      <w:r>
        <w:rPr>
          <w:i/>
          <w:sz w:val="24"/>
        </w:rPr>
        <w:t>World</w:t>
      </w:r>
      <w:r>
        <w:rPr>
          <w:i/>
          <w:spacing w:val="38"/>
          <w:sz w:val="24"/>
        </w:rPr>
        <w:t> </w:t>
      </w:r>
      <w:r>
        <w:rPr>
          <w:i/>
          <w:sz w:val="24"/>
        </w:rPr>
        <w:t>Malaria</w:t>
      </w:r>
      <w:r>
        <w:rPr>
          <w:i/>
          <w:spacing w:val="37"/>
          <w:sz w:val="24"/>
        </w:rPr>
        <w:t> </w:t>
      </w:r>
      <w:r>
        <w:rPr>
          <w:i/>
          <w:sz w:val="24"/>
        </w:rPr>
        <w:t>report</w:t>
      </w:r>
      <w:r>
        <w:rPr>
          <w:i/>
          <w:spacing w:val="38"/>
          <w:sz w:val="24"/>
        </w:rPr>
        <w:t> </w:t>
      </w:r>
      <w:r>
        <w:rPr>
          <w:i/>
          <w:sz w:val="24"/>
        </w:rPr>
        <w:t>2010</w:t>
      </w:r>
      <w:r>
        <w:rPr>
          <w:sz w:val="24"/>
        </w:rPr>
        <w:t>‘.</w:t>
      </w:r>
      <w:r>
        <w:rPr>
          <w:spacing w:val="37"/>
          <w:sz w:val="24"/>
        </w:rPr>
        <w:t> </w:t>
      </w:r>
      <w:r>
        <w:rPr>
          <w:sz w:val="24"/>
        </w:rPr>
        <w:t>Geneva,</w:t>
      </w:r>
      <w:r>
        <w:rPr>
          <w:spacing w:val="-57"/>
          <w:sz w:val="24"/>
        </w:rPr>
        <w:t> </w:t>
      </w:r>
      <w:r>
        <w:rPr>
          <w:sz w:val="24"/>
        </w:rPr>
        <w:t>Switzerland.</w:t>
      </w:r>
    </w:p>
    <w:p>
      <w:pPr>
        <w:spacing w:line="242" w:lineRule="auto" w:before="196"/>
        <w:ind w:left="1985" w:right="2090" w:hanging="720"/>
        <w:jc w:val="left"/>
        <w:rPr>
          <w:sz w:val="24"/>
        </w:rPr>
      </w:pPr>
      <w:r>
        <w:rPr>
          <w:b/>
          <w:sz w:val="24"/>
        </w:rPr>
        <w:t>(</w:t>
      </w:r>
      <w:r>
        <w:rPr>
          <w:sz w:val="24"/>
        </w:rPr>
        <w:t>WHO),</w:t>
      </w:r>
      <w:r>
        <w:rPr>
          <w:spacing w:val="60"/>
          <w:sz w:val="24"/>
        </w:rPr>
        <w:t> </w:t>
      </w:r>
      <w:r>
        <w:rPr>
          <w:b/>
          <w:sz w:val="24"/>
        </w:rPr>
        <w:t>World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Health</w:t>
      </w:r>
      <w:r>
        <w:rPr>
          <w:b/>
          <w:spacing w:val="3"/>
          <w:sz w:val="24"/>
        </w:rPr>
        <w:t> </w:t>
      </w:r>
      <w:r>
        <w:rPr>
          <w:b/>
          <w:sz w:val="24"/>
        </w:rPr>
        <w:t>Organization,</w:t>
      </w:r>
      <w:r>
        <w:rPr>
          <w:b/>
          <w:spacing w:val="59"/>
          <w:sz w:val="24"/>
        </w:rPr>
        <w:t> </w:t>
      </w:r>
      <w:r>
        <w:rPr>
          <w:sz w:val="24"/>
        </w:rPr>
        <w:t>(2013).</w:t>
      </w:r>
      <w:r>
        <w:rPr>
          <w:spacing w:val="60"/>
          <w:sz w:val="24"/>
        </w:rPr>
        <w:t> </w:t>
      </w:r>
      <w:r>
        <w:rPr>
          <w:i/>
          <w:sz w:val="24"/>
        </w:rPr>
        <w:t>World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Malaria</w:t>
      </w:r>
      <w:r>
        <w:rPr>
          <w:i/>
          <w:spacing w:val="58"/>
          <w:sz w:val="24"/>
        </w:rPr>
        <w:t> </w:t>
      </w:r>
      <w:r>
        <w:rPr>
          <w:i/>
          <w:sz w:val="24"/>
        </w:rPr>
        <w:t>report</w:t>
      </w:r>
      <w:r>
        <w:rPr>
          <w:i/>
          <w:spacing w:val="59"/>
          <w:sz w:val="24"/>
        </w:rPr>
        <w:t> </w:t>
      </w:r>
      <w:r>
        <w:rPr>
          <w:i/>
          <w:sz w:val="24"/>
        </w:rPr>
        <w:t>2013.</w:t>
      </w:r>
      <w:r>
        <w:rPr>
          <w:i/>
          <w:spacing w:val="59"/>
          <w:sz w:val="24"/>
        </w:rPr>
        <w:t> </w:t>
      </w:r>
      <w:r>
        <w:rPr>
          <w:sz w:val="24"/>
        </w:rPr>
        <w:t>Geneva,</w:t>
      </w:r>
      <w:r>
        <w:rPr>
          <w:spacing w:val="-57"/>
          <w:sz w:val="24"/>
        </w:rPr>
        <w:t> </w:t>
      </w:r>
      <w:r>
        <w:rPr>
          <w:sz w:val="24"/>
        </w:rPr>
        <w:t>Switzerland.</w:t>
      </w:r>
    </w:p>
    <w:p>
      <w:pPr>
        <w:spacing w:line="242" w:lineRule="auto" w:before="194"/>
        <w:ind w:left="1985" w:right="2090" w:hanging="720"/>
        <w:jc w:val="left"/>
        <w:rPr>
          <w:sz w:val="24"/>
        </w:rPr>
      </w:pPr>
      <w:r>
        <w:rPr>
          <w:b/>
          <w:sz w:val="24"/>
        </w:rPr>
        <w:t>(</w:t>
      </w:r>
      <w:r>
        <w:rPr>
          <w:sz w:val="24"/>
        </w:rPr>
        <w:t>WHO),</w:t>
      </w:r>
      <w:r>
        <w:rPr>
          <w:spacing w:val="60"/>
          <w:sz w:val="24"/>
        </w:rPr>
        <w:t> </w:t>
      </w:r>
      <w:r>
        <w:rPr>
          <w:b/>
          <w:sz w:val="24"/>
        </w:rPr>
        <w:t>World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Health</w:t>
      </w:r>
      <w:r>
        <w:rPr>
          <w:b/>
          <w:spacing w:val="3"/>
          <w:sz w:val="24"/>
        </w:rPr>
        <w:t> </w:t>
      </w:r>
      <w:r>
        <w:rPr>
          <w:b/>
          <w:sz w:val="24"/>
        </w:rPr>
        <w:t>Organization,</w:t>
      </w:r>
      <w:r>
        <w:rPr>
          <w:b/>
          <w:spacing w:val="59"/>
          <w:sz w:val="24"/>
        </w:rPr>
        <w:t> </w:t>
      </w:r>
      <w:r>
        <w:rPr>
          <w:sz w:val="24"/>
        </w:rPr>
        <w:t>(2014).</w:t>
      </w:r>
      <w:r>
        <w:rPr>
          <w:spacing w:val="60"/>
          <w:sz w:val="24"/>
        </w:rPr>
        <w:t> </w:t>
      </w:r>
      <w:r>
        <w:rPr>
          <w:i/>
          <w:sz w:val="24"/>
        </w:rPr>
        <w:t>World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Malaria</w:t>
      </w:r>
      <w:r>
        <w:rPr>
          <w:i/>
          <w:spacing w:val="58"/>
          <w:sz w:val="24"/>
        </w:rPr>
        <w:t> </w:t>
      </w:r>
      <w:r>
        <w:rPr>
          <w:i/>
          <w:sz w:val="24"/>
        </w:rPr>
        <w:t>report</w:t>
      </w:r>
      <w:r>
        <w:rPr>
          <w:i/>
          <w:spacing w:val="59"/>
          <w:sz w:val="24"/>
        </w:rPr>
        <w:t> </w:t>
      </w:r>
      <w:r>
        <w:rPr>
          <w:i/>
          <w:sz w:val="24"/>
        </w:rPr>
        <w:t>2014.</w:t>
      </w:r>
      <w:r>
        <w:rPr>
          <w:i/>
          <w:spacing w:val="59"/>
          <w:sz w:val="24"/>
        </w:rPr>
        <w:t> </w:t>
      </w:r>
      <w:r>
        <w:rPr>
          <w:sz w:val="24"/>
        </w:rPr>
        <w:t>Geneva,</w:t>
      </w:r>
      <w:r>
        <w:rPr>
          <w:spacing w:val="-57"/>
          <w:sz w:val="24"/>
        </w:rPr>
        <w:t> </w:t>
      </w:r>
      <w:r>
        <w:rPr>
          <w:sz w:val="24"/>
        </w:rPr>
        <w:t>Switzerland.</w:t>
      </w:r>
    </w:p>
    <w:p>
      <w:pPr>
        <w:spacing w:line="242" w:lineRule="auto" w:before="194"/>
        <w:ind w:left="1985" w:right="1437" w:hanging="720"/>
        <w:jc w:val="left"/>
        <w:rPr>
          <w:sz w:val="24"/>
        </w:rPr>
      </w:pPr>
      <w:r>
        <w:rPr>
          <w:b/>
          <w:sz w:val="24"/>
        </w:rPr>
        <w:t>(</w:t>
      </w:r>
      <w:r>
        <w:rPr>
          <w:sz w:val="24"/>
        </w:rPr>
        <w:t>WHO),</w:t>
      </w:r>
      <w:r>
        <w:rPr>
          <w:spacing w:val="48"/>
          <w:sz w:val="24"/>
        </w:rPr>
        <w:t> </w:t>
      </w:r>
      <w:r>
        <w:rPr>
          <w:b/>
          <w:sz w:val="24"/>
        </w:rPr>
        <w:t>World</w:t>
      </w:r>
      <w:r>
        <w:rPr>
          <w:b/>
          <w:spacing w:val="50"/>
          <w:sz w:val="24"/>
        </w:rPr>
        <w:t> </w:t>
      </w:r>
      <w:r>
        <w:rPr>
          <w:b/>
          <w:sz w:val="24"/>
        </w:rPr>
        <w:t>Health</w:t>
      </w:r>
      <w:r>
        <w:rPr>
          <w:b/>
          <w:spacing w:val="49"/>
          <w:sz w:val="24"/>
        </w:rPr>
        <w:t> </w:t>
      </w:r>
      <w:r>
        <w:rPr>
          <w:b/>
          <w:sz w:val="24"/>
        </w:rPr>
        <w:t>Organization,</w:t>
      </w:r>
      <w:r>
        <w:rPr>
          <w:b/>
          <w:spacing w:val="49"/>
          <w:sz w:val="24"/>
        </w:rPr>
        <w:t> </w:t>
      </w:r>
      <w:r>
        <w:rPr>
          <w:b/>
          <w:sz w:val="24"/>
        </w:rPr>
        <w:t>(2015)</w:t>
      </w:r>
      <w:r>
        <w:rPr>
          <w:b/>
          <w:spacing w:val="48"/>
          <w:sz w:val="24"/>
        </w:rPr>
        <w:t> </w:t>
      </w:r>
      <w:r>
        <w:rPr>
          <w:b/>
          <w:sz w:val="24"/>
        </w:rPr>
        <w:t>’</w:t>
      </w:r>
      <w:r>
        <w:rPr>
          <w:i/>
          <w:sz w:val="24"/>
        </w:rPr>
        <w:t>World</w:t>
      </w:r>
      <w:r>
        <w:rPr>
          <w:i/>
          <w:spacing w:val="49"/>
          <w:sz w:val="24"/>
        </w:rPr>
        <w:t> </w:t>
      </w:r>
      <w:r>
        <w:rPr>
          <w:i/>
          <w:sz w:val="24"/>
        </w:rPr>
        <w:t>Malaria</w:t>
      </w:r>
      <w:r>
        <w:rPr>
          <w:i/>
          <w:spacing w:val="49"/>
          <w:sz w:val="24"/>
        </w:rPr>
        <w:t> </w:t>
      </w:r>
      <w:r>
        <w:rPr>
          <w:i/>
          <w:sz w:val="24"/>
        </w:rPr>
        <w:t>report</w:t>
      </w:r>
      <w:r>
        <w:rPr>
          <w:i/>
          <w:spacing w:val="49"/>
          <w:sz w:val="24"/>
        </w:rPr>
        <w:t> </w:t>
      </w:r>
      <w:r>
        <w:rPr>
          <w:i/>
          <w:sz w:val="24"/>
        </w:rPr>
        <w:t>2015’</w:t>
      </w:r>
      <w:r>
        <w:rPr>
          <w:sz w:val="24"/>
        </w:rPr>
        <w:t>.</w:t>
      </w:r>
      <w:r>
        <w:rPr>
          <w:spacing w:val="49"/>
          <w:sz w:val="24"/>
        </w:rPr>
        <w:t> </w:t>
      </w:r>
      <w:r>
        <w:rPr>
          <w:sz w:val="24"/>
        </w:rPr>
        <w:t>Geneva,</w:t>
      </w:r>
      <w:r>
        <w:rPr>
          <w:spacing w:val="-57"/>
          <w:sz w:val="24"/>
        </w:rPr>
        <w:t> </w:t>
      </w:r>
      <w:r>
        <w:rPr>
          <w:sz w:val="24"/>
        </w:rPr>
        <w:t>Switzerland.</w:t>
      </w:r>
    </w:p>
    <w:p>
      <w:pPr>
        <w:pStyle w:val="BodyText"/>
        <w:spacing w:line="242" w:lineRule="auto" w:before="196"/>
        <w:ind w:left="1985" w:right="1437" w:hanging="720"/>
      </w:pPr>
      <w:r>
        <w:rPr/>
        <w:t>(WHO),</w:t>
      </w:r>
      <w:r>
        <w:rPr>
          <w:spacing w:val="1"/>
        </w:rPr>
        <w:t> </w:t>
      </w:r>
      <w:r>
        <w:rPr/>
        <w:t>World</w:t>
      </w:r>
      <w:r>
        <w:rPr>
          <w:spacing w:val="1"/>
        </w:rPr>
        <w:t> </w:t>
      </w:r>
      <w:r>
        <w:rPr/>
        <w:t>Health</w:t>
      </w:r>
      <w:r>
        <w:rPr>
          <w:spacing w:val="1"/>
        </w:rPr>
        <w:t> </w:t>
      </w:r>
      <w:r>
        <w:rPr/>
        <w:t>Organization,</w:t>
      </w:r>
      <w:r>
        <w:rPr>
          <w:spacing w:val="1"/>
        </w:rPr>
        <w:t> </w:t>
      </w:r>
      <w:r>
        <w:rPr/>
        <w:t>(2016)</w:t>
      </w:r>
      <w:r>
        <w:rPr>
          <w:spacing w:val="1"/>
        </w:rPr>
        <w:t> </w:t>
      </w:r>
      <w:r>
        <w:rPr/>
        <w:t>‗End</w:t>
      </w:r>
      <w:r>
        <w:rPr>
          <w:spacing w:val="1"/>
        </w:rPr>
        <w:t> </w:t>
      </w:r>
      <w:r>
        <w:rPr>
          <w:i/>
        </w:rPr>
        <w:t>Malaria</w:t>
      </w:r>
      <w:r>
        <w:rPr>
          <w:i/>
          <w:spacing w:val="1"/>
        </w:rPr>
        <w:t> </w:t>
      </w:r>
      <w:r>
        <w:rPr>
          <w:i/>
        </w:rPr>
        <w:t>for</w:t>
      </w:r>
      <w:r>
        <w:rPr>
          <w:i/>
          <w:spacing w:val="1"/>
        </w:rPr>
        <w:t> </w:t>
      </w:r>
      <w:r>
        <w:rPr>
          <w:i/>
        </w:rPr>
        <w:t>good’</w:t>
      </w:r>
      <w:r>
        <w:rPr>
          <w:i/>
          <w:spacing w:val="1"/>
        </w:rPr>
        <w:t> </w:t>
      </w:r>
      <w:r>
        <w:rPr/>
        <w:t>World</w:t>
      </w:r>
      <w:r>
        <w:rPr>
          <w:spacing w:val="1"/>
        </w:rPr>
        <w:t> </w:t>
      </w:r>
      <w:r>
        <w:rPr/>
        <w:t>Malaria</w:t>
      </w:r>
      <w:r>
        <w:rPr>
          <w:spacing w:val="1"/>
        </w:rPr>
        <w:t> </w:t>
      </w:r>
      <w:r>
        <w:rPr/>
        <w:t>day,</w:t>
      </w:r>
      <w:r>
        <w:rPr>
          <w:spacing w:val="-57"/>
        </w:rPr>
        <w:t> </w:t>
      </w:r>
      <w:r>
        <w:rPr/>
        <w:t>Geneva,</w:t>
      </w:r>
      <w:r>
        <w:rPr>
          <w:spacing w:val="-1"/>
        </w:rPr>
        <w:t> </w:t>
      </w:r>
      <w:r>
        <w:rPr/>
        <w:t>Switzerland.</w:t>
      </w:r>
    </w:p>
    <w:p>
      <w:pPr>
        <w:pStyle w:val="BodyText"/>
        <w:spacing w:line="242" w:lineRule="auto" w:before="194"/>
        <w:ind w:left="1985" w:right="1407" w:hanging="720"/>
      </w:pPr>
      <w:r>
        <w:rPr/>
        <w:t>Wongsrichanalai,</w:t>
      </w:r>
      <w:r>
        <w:rPr>
          <w:spacing w:val="-4"/>
        </w:rPr>
        <w:t> </w:t>
      </w:r>
      <w:r>
        <w:rPr/>
        <w:t>C.,</w:t>
      </w:r>
      <w:r>
        <w:rPr>
          <w:spacing w:val="-4"/>
        </w:rPr>
        <w:t> </w:t>
      </w:r>
      <w:r>
        <w:rPr/>
        <w:t>Pickard,</w:t>
      </w:r>
      <w:r>
        <w:rPr>
          <w:spacing w:val="-5"/>
        </w:rPr>
        <w:t> </w:t>
      </w:r>
      <w:r>
        <w:rPr/>
        <w:t>A.L.,</w:t>
      </w:r>
      <w:r>
        <w:rPr>
          <w:spacing w:val="-4"/>
        </w:rPr>
        <w:t> </w:t>
      </w:r>
      <w:r>
        <w:rPr/>
        <w:t>Weinsdorfer,</w:t>
      </w:r>
      <w:r>
        <w:rPr>
          <w:spacing w:val="-3"/>
        </w:rPr>
        <w:t> </w:t>
      </w:r>
      <w:r>
        <w:rPr/>
        <w:t>W.H.,</w:t>
      </w:r>
      <w:r>
        <w:rPr>
          <w:spacing w:val="-5"/>
        </w:rPr>
        <w:t> </w:t>
      </w:r>
      <w:r>
        <w:rPr/>
        <w:t>Meshnick</w:t>
      </w:r>
      <w:r>
        <w:rPr>
          <w:spacing w:val="-4"/>
        </w:rPr>
        <w:t> </w:t>
      </w:r>
      <w:r>
        <w:rPr/>
        <w:t>S.R.,</w:t>
      </w:r>
      <w:r>
        <w:rPr>
          <w:spacing w:val="-4"/>
        </w:rPr>
        <w:t> </w:t>
      </w:r>
      <w:r>
        <w:rPr/>
        <w:t>(2002),</w:t>
      </w:r>
      <w:r>
        <w:rPr>
          <w:spacing w:val="-5"/>
        </w:rPr>
        <w:t> </w:t>
      </w:r>
      <w:r>
        <w:rPr/>
        <w:t>‗Epidemiology</w:t>
      </w:r>
      <w:r>
        <w:rPr>
          <w:spacing w:val="-57"/>
        </w:rPr>
        <w:t> </w:t>
      </w:r>
      <w:r>
        <w:rPr/>
        <w:t>of</w:t>
      </w:r>
      <w:r>
        <w:rPr>
          <w:spacing w:val="-2"/>
        </w:rPr>
        <w:t> </w:t>
      </w:r>
      <w:r>
        <w:rPr/>
        <w:t>drug-</w:t>
      </w:r>
      <w:r>
        <w:rPr>
          <w:spacing w:val="-1"/>
        </w:rPr>
        <w:t> </w:t>
      </w:r>
      <w:r>
        <w:rPr/>
        <w:t>resistant malaria‘</w:t>
      </w:r>
      <w:r>
        <w:rPr>
          <w:i/>
        </w:rPr>
        <w:t>,</w:t>
      </w:r>
      <w:r>
        <w:rPr>
          <w:i/>
          <w:spacing w:val="-1"/>
        </w:rPr>
        <w:t> </w:t>
      </w:r>
      <w:r>
        <w:rPr>
          <w:i/>
        </w:rPr>
        <w:t>Lancet Infectious Diseases</w:t>
      </w:r>
      <w:r>
        <w:rPr/>
        <w:t>, 2(4):209-18</w:t>
      </w:r>
    </w:p>
    <w:p>
      <w:pPr>
        <w:spacing w:after="0" w:line="242" w:lineRule="auto"/>
        <w:sectPr>
          <w:pgSz w:w="11910" w:h="16840"/>
          <w:pgMar w:header="0" w:footer="1002" w:top="1340" w:bottom="1200" w:left="0" w:right="0"/>
        </w:sectPr>
      </w:pPr>
    </w:p>
    <w:p>
      <w:pPr>
        <w:pStyle w:val="BodyText"/>
        <w:rPr>
          <w:sz w:val="23"/>
        </w:rPr>
      </w:pPr>
    </w:p>
    <w:p>
      <w:pPr>
        <w:pStyle w:val="BodyText"/>
        <w:spacing w:before="90"/>
        <w:ind w:left="2503" w:right="2053"/>
        <w:jc w:val="center"/>
      </w:pPr>
      <w:r>
        <w:rPr/>
        <w:t>APPENDIX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22"/>
        </w:rPr>
      </w:pPr>
    </w:p>
    <w:p>
      <w:pPr>
        <w:pStyle w:val="Heading1"/>
        <w:spacing w:line="360" w:lineRule="auto"/>
        <w:ind w:left="1985"/>
      </w:pPr>
      <w:r>
        <w:rPr/>
        <w:t>Appendix</w:t>
      </w:r>
      <w:r>
        <w:rPr>
          <w:spacing w:val="52"/>
        </w:rPr>
        <w:t> </w:t>
      </w:r>
      <w:r>
        <w:rPr/>
        <w:t>I:</w:t>
      </w:r>
      <w:r>
        <w:rPr>
          <w:spacing w:val="52"/>
        </w:rPr>
        <w:t> </w:t>
      </w:r>
      <w:r>
        <w:rPr/>
        <w:t>Mean</w:t>
      </w:r>
      <w:r>
        <w:rPr>
          <w:spacing w:val="53"/>
        </w:rPr>
        <w:t> </w:t>
      </w:r>
      <w:r>
        <w:rPr/>
        <w:t>parasitaemia</w:t>
      </w:r>
      <w:r>
        <w:rPr>
          <w:spacing w:val="52"/>
        </w:rPr>
        <w:t> </w:t>
      </w:r>
      <w:r>
        <w:rPr/>
        <w:t>levels</w:t>
      </w:r>
      <w:r>
        <w:rPr>
          <w:spacing w:val="52"/>
        </w:rPr>
        <w:t> </w:t>
      </w:r>
      <w:r>
        <w:rPr/>
        <w:t>by</w:t>
      </w:r>
      <w:r>
        <w:rPr>
          <w:spacing w:val="52"/>
        </w:rPr>
        <w:t> </w:t>
      </w:r>
      <w:r>
        <w:rPr/>
        <w:t>the</w:t>
      </w:r>
      <w:r>
        <w:rPr>
          <w:spacing w:val="50"/>
        </w:rPr>
        <w:t> </w:t>
      </w:r>
      <w:r>
        <w:rPr/>
        <w:t>co-administration</w:t>
      </w:r>
      <w:r>
        <w:rPr>
          <w:spacing w:val="54"/>
        </w:rPr>
        <w:t> </w:t>
      </w:r>
      <w:r>
        <w:rPr/>
        <w:t>of</w:t>
      </w:r>
      <w:r>
        <w:rPr>
          <w:spacing w:val="53"/>
        </w:rPr>
        <w:t> </w:t>
      </w:r>
      <w:r>
        <w:rPr/>
        <w:t>artemether-</w:t>
      </w:r>
      <w:r>
        <w:rPr>
          <w:spacing w:val="-57"/>
        </w:rPr>
        <w:t> </w:t>
      </w:r>
      <w:r>
        <w:rPr/>
        <w:t>lumenfantrine</w:t>
      </w:r>
      <w:r>
        <w:rPr>
          <w:spacing w:val="-2"/>
        </w:rPr>
        <w:t> </w:t>
      </w:r>
      <w:r>
        <w:rPr/>
        <w:t>and promethazine</w:t>
      </w:r>
    </w:p>
    <w:p>
      <w:pPr>
        <w:pStyle w:val="BodyText"/>
        <w:spacing w:before="5"/>
        <w:rPr>
          <w:b/>
          <w:sz w:val="17"/>
        </w:rPr>
      </w:pPr>
    </w:p>
    <w:tbl>
      <w:tblPr>
        <w:tblW w:w="0" w:type="auto"/>
        <w:jc w:val="left"/>
        <w:tblInd w:w="187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97"/>
        <w:gridCol w:w="1500"/>
        <w:gridCol w:w="1688"/>
        <w:gridCol w:w="1766"/>
        <w:gridCol w:w="1874"/>
      </w:tblGrid>
      <w:tr>
        <w:trPr>
          <w:trHeight w:val="1106" w:hRule="atLeast"/>
        </w:trPr>
        <w:tc>
          <w:tcPr>
            <w:tcW w:w="1897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75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Treatment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(mg/kg)</w:t>
            </w:r>
          </w:p>
        </w:tc>
        <w:tc>
          <w:tcPr>
            <w:tcW w:w="1500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75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Day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3</w:t>
            </w:r>
          </w:p>
        </w:tc>
        <w:tc>
          <w:tcPr>
            <w:tcW w:w="1688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75" w:lineRule="exact"/>
              <w:ind w:left="299"/>
              <w:rPr>
                <w:b/>
                <w:sz w:val="24"/>
              </w:rPr>
            </w:pPr>
            <w:r>
              <w:rPr>
                <w:b/>
                <w:sz w:val="24"/>
              </w:rPr>
              <w:t>Day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5</w:t>
            </w:r>
          </w:p>
        </w:tc>
        <w:tc>
          <w:tcPr>
            <w:tcW w:w="1766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75" w:lineRule="exact"/>
              <w:ind w:left="299"/>
              <w:rPr>
                <w:b/>
                <w:sz w:val="24"/>
              </w:rPr>
            </w:pPr>
            <w:r>
              <w:rPr>
                <w:b/>
                <w:sz w:val="24"/>
              </w:rPr>
              <w:t>Day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7</w:t>
            </w:r>
          </w:p>
        </w:tc>
        <w:tc>
          <w:tcPr>
            <w:tcW w:w="1874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75" w:lineRule="exact"/>
              <w:ind w:left="259"/>
              <w:rPr>
                <w:b/>
                <w:sz w:val="24"/>
              </w:rPr>
            </w:pPr>
            <w:r>
              <w:rPr>
                <w:b/>
                <w:sz w:val="24"/>
              </w:rPr>
              <w:t>Day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8</w:t>
            </w:r>
          </w:p>
        </w:tc>
      </w:tr>
      <w:tr>
        <w:trPr>
          <w:trHeight w:val="965" w:hRule="atLeast"/>
        </w:trPr>
        <w:tc>
          <w:tcPr>
            <w:tcW w:w="1897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72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Normal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Saline(0.2ml/kg)</w:t>
            </w:r>
          </w:p>
        </w:tc>
        <w:tc>
          <w:tcPr>
            <w:tcW w:w="1500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5.94±1.416</w:t>
            </w:r>
          </w:p>
        </w:tc>
        <w:tc>
          <w:tcPr>
            <w:tcW w:w="1688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68" w:lineRule="exact"/>
              <w:ind w:left="299"/>
              <w:rPr>
                <w:sz w:val="24"/>
              </w:rPr>
            </w:pPr>
            <w:r>
              <w:rPr>
                <w:sz w:val="24"/>
              </w:rPr>
              <w:t>6.09±0.766</w:t>
            </w:r>
          </w:p>
        </w:tc>
        <w:tc>
          <w:tcPr>
            <w:tcW w:w="1766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68" w:lineRule="exact"/>
              <w:ind w:left="299"/>
              <w:rPr>
                <w:sz w:val="24"/>
              </w:rPr>
            </w:pPr>
            <w:r>
              <w:rPr>
                <w:sz w:val="24"/>
              </w:rPr>
              <w:t>6.69±0.827</w:t>
            </w:r>
          </w:p>
        </w:tc>
        <w:tc>
          <w:tcPr>
            <w:tcW w:w="1874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68" w:lineRule="exact"/>
              <w:ind w:left="259"/>
              <w:rPr>
                <w:sz w:val="24"/>
              </w:rPr>
            </w:pPr>
            <w:r>
              <w:rPr>
                <w:sz w:val="24"/>
              </w:rPr>
              <w:t>6.80±0.678</w:t>
            </w:r>
          </w:p>
        </w:tc>
      </w:tr>
      <w:tr>
        <w:trPr>
          <w:trHeight w:val="551" w:hRule="atLeast"/>
        </w:trPr>
        <w:tc>
          <w:tcPr>
            <w:tcW w:w="1897" w:type="dxa"/>
          </w:tcPr>
          <w:p>
            <w:pPr>
              <w:pStyle w:val="TableParagraph"/>
              <w:spacing w:before="135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A-L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(10/60)</w:t>
            </w:r>
          </w:p>
        </w:tc>
        <w:tc>
          <w:tcPr>
            <w:tcW w:w="1500" w:type="dxa"/>
          </w:tcPr>
          <w:p>
            <w:pPr>
              <w:pStyle w:val="TableParagraph"/>
              <w:spacing w:before="130"/>
              <w:ind w:left="109"/>
              <w:rPr>
                <w:sz w:val="24"/>
              </w:rPr>
            </w:pPr>
            <w:r>
              <w:rPr>
                <w:sz w:val="24"/>
              </w:rPr>
              <w:t>4.14±0.526</w:t>
            </w:r>
          </w:p>
        </w:tc>
        <w:tc>
          <w:tcPr>
            <w:tcW w:w="1688" w:type="dxa"/>
          </w:tcPr>
          <w:p>
            <w:pPr>
              <w:pStyle w:val="TableParagraph"/>
              <w:spacing w:before="130"/>
              <w:ind w:left="299"/>
              <w:rPr>
                <w:sz w:val="24"/>
              </w:rPr>
            </w:pPr>
            <w:r>
              <w:rPr>
                <w:sz w:val="24"/>
              </w:rPr>
              <w:t>3.28±0.678</w:t>
            </w:r>
          </w:p>
        </w:tc>
        <w:tc>
          <w:tcPr>
            <w:tcW w:w="1766" w:type="dxa"/>
          </w:tcPr>
          <w:p>
            <w:pPr>
              <w:pStyle w:val="TableParagraph"/>
              <w:spacing w:before="130"/>
              <w:ind w:left="299"/>
              <w:rPr>
                <w:sz w:val="24"/>
              </w:rPr>
            </w:pPr>
            <w:r>
              <w:rPr>
                <w:sz w:val="24"/>
              </w:rPr>
              <w:t>0.64±0.124*</w:t>
            </w:r>
          </w:p>
        </w:tc>
        <w:tc>
          <w:tcPr>
            <w:tcW w:w="1874" w:type="dxa"/>
          </w:tcPr>
          <w:p>
            <w:pPr>
              <w:pStyle w:val="TableParagraph"/>
              <w:spacing w:before="130"/>
              <w:ind w:left="259"/>
              <w:rPr>
                <w:sz w:val="24"/>
              </w:rPr>
            </w:pPr>
            <w:r>
              <w:rPr>
                <w:sz w:val="24"/>
              </w:rPr>
              <w:t>0.58±0.102*</w:t>
            </w:r>
          </w:p>
        </w:tc>
      </w:tr>
      <w:tr>
        <w:trPr>
          <w:trHeight w:val="552" w:hRule="atLeast"/>
        </w:trPr>
        <w:tc>
          <w:tcPr>
            <w:tcW w:w="1897" w:type="dxa"/>
          </w:tcPr>
          <w:p>
            <w:pPr>
              <w:pStyle w:val="TableParagraph"/>
              <w:spacing w:before="135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Pro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(25)</w:t>
            </w:r>
          </w:p>
        </w:tc>
        <w:tc>
          <w:tcPr>
            <w:tcW w:w="1500" w:type="dxa"/>
          </w:tcPr>
          <w:p>
            <w:pPr>
              <w:pStyle w:val="TableParagraph"/>
              <w:spacing w:before="130"/>
              <w:ind w:left="109"/>
              <w:rPr>
                <w:sz w:val="24"/>
              </w:rPr>
            </w:pPr>
            <w:r>
              <w:rPr>
                <w:sz w:val="24"/>
              </w:rPr>
              <w:t>5.89±1.023</w:t>
            </w:r>
          </w:p>
        </w:tc>
        <w:tc>
          <w:tcPr>
            <w:tcW w:w="1688" w:type="dxa"/>
          </w:tcPr>
          <w:p>
            <w:pPr>
              <w:pStyle w:val="TableParagraph"/>
              <w:spacing w:before="130"/>
              <w:ind w:left="299"/>
              <w:rPr>
                <w:sz w:val="24"/>
              </w:rPr>
            </w:pPr>
            <w:r>
              <w:rPr>
                <w:sz w:val="24"/>
              </w:rPr>
              <w:t>5.40±1.577</w:t>
            </w:r>
          </w:p>
        </w:tc>
        <w:tc>
          <w:tcPr>
            <w:tcW w:w="1766" w:type="dxa"/>
          </w:tcPr>
          <w:p>
            <w:pPr>
              <w:pStyle w:val="TableParagraph"/>
              <w:spacing w:before="130"/>
              <w:ind w:left="299"/>
              <w:rPr>
                <w:sz w:val="24"/>
              </w:rPr>
            </w:pPr>
            <w:r>
              <w:rPr>
                <w:sz w:val="24"/>
              </w:rPr>
              <w:t>5.65±2.245</w:t>
            </w:r>
          </w:p>
        </w:tc>
        <w:tc>
          <w:tcPr>
            <w:tcW w:w="1874" w:type="dxa"/>
          </w:tcPr>
          <w:p>
            <w:pPr>
              <w:pStyle w:val="TableParagraph"/>
              <w:spacing w:before="130"/>
              <w:ind w:left="259"/>
              <w:rPr>
                <w:sz w:val="24"/>
              </w:rPr>
            </w:pPr>
            <w:r>
              <w:rPr>
                <w:sz w:val="24"/>
              </w:rPr>
              <w:t>5.41±0.563</w:t>
            </w:r>
          </w:p>
        </w:tc>
      </w:tr>
      <w:tr>
        <w:trPr>
          <w:trHeight w:val="1104" w:hRule="atLeast"/>
        </w:trPr>
        <w:tc>
          <w:tcPr>
            <w:tcW w:w="1897" w:type="dxa"/>
          </w:tcPr>
          <w:p>
            <w:pPr>
              <w:pStyle w:val="TableParagraph"/>
              <w:tabs>
                <w:tab w:pos="736" w:val="left" w:leader="none"/>
                <w:tab w:pos="1650" w:val="left" w:leader="none"/>
              </w:tabs>
              <w:spacing w:before="135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A-L</w:t>
              <w:tab/>
              <w:t>(10/60)</w:t>
              <w:tab/>
              <w:t>+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Pro (25)</w:t>
            </w:r>
          </w:p>
        </w:tc>
        <w:tc>
          <w:tcPr>
            <w:tcW w:w="1500" w:type="dxa"/>
          </w:tcPr>
          <w:p>
            <w:pPr>
              <w:pStyle w:val="TableParagraph"/>
              <w:spacing w:before="130"/>
              <w:ind w:left="109"/>
              <w:rPr>
                <w:sz w:val="24"/>
              </w:rPr>
            </w:pPr>
            <w:r>
              <w:rPr>
                <w:sz w:val="24"/>
              </w:rPr>
              <w:t>4.53±1.447</w:t>
            </w:r>
          </w:p>
        </w:tc>
        <w:tc>
          <w:tcPr>
            <w:tcW w:w="1688" w:type="dxa"/>
          </w:tcPr>
          <w:p>
            <w:pPr>
              <w:pStyle w:val="TableParagraph"/>
              <w:spacing w:before="130"/>
              <w:ind w:left="299"/>
              <w:rPr>
                <w:sz w:val="24"/>
              </w:rPr>
            </w:pPr>
            <w:r>
              <w:rPr>
                <w:sz w:val="24"/>
              </w:rPr>
              <w:t>4.20±0.522</w:t>
            </w:r>
          </w:p>
        </w:tc>
        <w:tc>
          <w:tcPr>
            <w:tcW w:w="1766" w:type="dxa"/>
          </w:tcPr>
          <w:p>
            <w:pPr>
              <w:pStyle w:val="TableParagraph"/>
              <w:spacing w:before="130"/>
              <w:ind w:left="299"/>
              <w:rPr>
                <w:sz w:val="24"/>
              </w:rPr>
            </w:pPr>
            <w:r>
              <w:rPr>
                <w:sz w:val="24"/>
              </w:rPr>
              <w:t>1.36±0.500</w:t>
            </w:r>
          </w:p>
        </w:tc>
        <w:tc>
          <w:tcPr>
            <w:tcW w:w="1874" w:type="dxa"/>
          </w:tcPr>
          <w:p>
            <w:pPr>
              <w:pStyle w:val="TableParagraph"/>
              <w:spacing w:before="130"/>
              <w:ind w:left="259"/>
              <w:rPr>
                <w:sz w:val="24"/>
              </w:rPr>
            </w:pPr>
            <w:r>
              <w:rPr>
                <w:sz w:val="24"/>
              </w:rPr>
              <w:t>0.94±0.172</w:t>
            </w:r>
          </w:p>
        </w:tc>
      </w:tr>
      <w:tr>
        <w:trPr>
          <w:trHeight w:val="1242" w:hRule="atLeast"/>
        </w:trPr>
        <w:tc>
          <w:tcPr>
            <w:tcW w:w="1897" w:type="dxa"/>
            <w:tcBorders>
              <w:bottom w:val="single" w:sz="8" w:space="0" w:color="000000"/>
            </w:tcBorders>
          </w:tcPr>
          <w:p>
            <w:pPr>
              <w:pStyle w:val="TableParagraph"/>
              <w:tabs>
                <w:tab w:pos="736" w:val="left" w:leader="none"/>
                <w:tab w:pos="1650" w:val="left" w:leader="none"/>
              </w:tabs>
              <w:spacing w:before="135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A-L</w:t>
              <w:tab/>
              <w:t>(10/60)</w:t>
              <w:tab/>
              <w:t>+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Pro (50)</w:t>
            </w:r>
          </w:p>
        </w:tc>
        <w:tc>
          <w:tcPr>
            <w:tcW w:w="150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30"/>
              <w:ind w:left="109"/>
              <w:rPr>
                <w:sz w:val="24"/>
              </w:rPr>
            </w:pPr>
            <w:r>
              <w:rPr>
                <w:sz w:val="24"/>
              </w:rPr>
              <w:t>4.93±0.742</w:t>
            </w:r>
          </w:p>
        </w:tc>
        <w:tc>
          <w:tcPr>
            <w:tcW w:w="168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30"/>
              <w:ind w:left="299"/>
              <w:rPr>
                <w:sz w:val="24"/>
              </w:rPr>
            </w:pPr>
            <w:r>
              <w:rPr>
                <w:sz w:val="24"/>
              </w:rPr>
              <w:t>4.38±0.380</w:t>
            </w:r>
          </w:p>
        </w:tc>
        <w:tc>
          <w:tcPr>
            <w:tcW w:w="1766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30"/>
              <w:ind w:left="299"/>
              <w:rPr>
                <w:sz w:val="24"/>
              </w:rPr>
            </w:pPr>
            <w:r>
              <w:rPr>
                <w:sz w:val="24"/>
              </w:rPr>
              <w:t>1.94±0.257</w:t>
            </w:r>
          </w:p>
        </w:tc>
        <w:tc>
          <w:tcPr>
            <w:tcW w:w="1874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130"/>
              <w:ind w:left="259"/>
              <w:rPr>
                <w:sz w:val="24"/>
              </w:rPr>
            </w:pPr>
            <w:r>
              <w:rPr>
                <w:sz w:val="24"/>
              </w:rPr>
              <w:t>1.50±0.555</w:t>
            </w:r>
          </w:p>
        </w:tc>
      </w:tr>
    </w:tbl>
    <w:p>
      <w:pPr>
        <w:spacing w:before="223"/>
        <w:ind w:left="2035" w:right="3457" w:hanging="51"/>
        <w:jc w:val="left"/>
        <w:rPr>
          <w:sz w:val="20"/>
        </w:rPr>
      </w:pPr>
      <w:r>
        <w:rPr>
          <w:sz w:val="20"/>
        </w:rPr>
        <w:t>N=6, ANOVA, Duncan‘s post-hoc test, *P≤0.05, AL-Artemether-lumenfantrine,</w:t>
      </w:r>
      <w:r>
        <w:rPr>
          <w:spacing w:val="-47"/>
          <w:sz w:val="20"/>
        </w:rPr>
        <w:t> </w:t>
      </w:r>
      <w:r>
        <w:rPr>
          <w:sz w:val="20"/>
        </w:rPr>
        <w:t>Pro-</w:t>
      </w:r>
      <w:r>
        <w:rPr>
          <w:spacing w:val="-3"/>
          <w:sz w:val="20"/>
        </w:rPr>
        <w:t> </w:t>
      </w:r>
      <w:r>
        <w:rPr>
          <w:sz w:val="20"/>
        </w:rPr>
        <w:t>Promethazine,</w:t>
      </w:r>
    </w:p>
    <w:sectPr>
      <w:pgSz w:w="11910" w:h="16840"/>
      <w:pgMar w:header="0" w:footer="1002" w:top="1580" w:bottom="120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Calibri">
    <w:altName w:val="Calibri"/>
    <w:charset w:val="1"/>
    <w:family w:val="roman"/>
    <w:pitch w:val="variable"/>
  </w:font>
  <w:font w:name="Cambria">
    <w:altName w:val="Cambria"/>
    <w:charset w:val="1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87.329987pt;margin-top:780.799988pt;width:20.9pt;height:13.05pt;mso-position-horizontal-relative:page;mso-position-vertical-relative:page;z-index:-17391104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 \* roman </w:instrText>
                </w:r>
                <w:r>
                  <w:rPr/>
                  <w:fldChar w:fldCharType="separate"/>
                </w:r>
                <w:r>
                  <w:rPr/>
                  <w:t>xvii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3.309998pt;margin-top:780.799988pt;width:17.3pt;height:13.05pt;mso-position-horizontal-relative:page;mso-position-vertical-relative:page;z-index:-17390592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3.309998pt;margin-top:780.799988pt;width:17.3pt;height:13.05pt;mso-position-horizontal-relative:page;mso-position-vertical-relative:page;z-index:-17390080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8">
    <w:multiLevelType w:val="hybridMultilevel"/>
    <w:lvl w:ilvl="0">
      <w:start w:val="6"/>
      <w:numFmt w:val="decimal"/>
      <w:lvlText w:val="%1"/>
      <w:lvlJc w:val="left"/>
      <w:pPr>
        <w:ind w:left="3065" w:hanging="360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3065" w:hanging="360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829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713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598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48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367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25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0137" w:hanging="360"/>
      </w:pPr>
      <w:rPr>
        <w:rFonts w:hint="default"/>
        <w:lang w:val="en-US" w:eastAsia="en-US" w:bidi="ar-SA"/>
      </w:rPr>
    </w:lvl>
  </w:abstractNum>
  <w:abstractNum w:abstractNumId="27">
    <w:multiLevelType w:val="hybridMultilevel"/>
    <w:lvl w:ilvl="0">
      <w:start w:val="6"/>
      <w:numFmt w:val="decimal"/>
      <w:lvlText w:val="%1."/>
      <w:lvlJc w:val="left"/>
      <w:pPr>
        <w:ind w:left="2705" w:hanging="720"/>
        <w:jc w:val="left"/>
      </w:pPr>
      <w:rPr>
        <w:rFonts w:hint="default" w:ascii="Times New Roman" w:hAnsi="Times New Roman" w:eastAsia="Times New Roman" w:cs="Times New Roman"/>
        <w:b/>
        <w:bCs/>
        <w:spacing w:val="0"/>
        <w:w w:val="99"/>
        <w:sz w:val="20"/>
        <w:szCs w:val="20"/>
        <w:lang w:val="en-US" w:eastAsia="en-US" w:bidi="ar-SA"/>
      </w:rPr>
    </w:lvl>
    <w:lvl w:ilvl="1">
      <w:start w:val="1"/>
      <w:numFmt w:val="decimal"/>
      <w:lvlText w:val="%2."/>
      <w:lvlJc w:val="left"/>
      <w:pPr>
        <w:ind w:left="4169" w:hanging="720"/>
        <w:jc w:val="left"/>
      </w:pPr>
      <w:rPr>
        <w:rFonts w:hint="default" w:ascii="Times New Roman" w:hAnsi="Times New Roman" w:eastAsia="Times New Roman" w:cs="Times New Roman"/>
        <w:b/>
        <w:bCs/>
        <w:spacing w:val="0"/>
        <w:w w:val="99"/>
        <w:sz w:val="20"/>
        <w:szCs w:val="2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438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717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95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74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552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831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6109" w:hanging="720"/>
      </w:pPr>
      <w:rPr>
        <w:rFonts w:hint="default"/>
        <w:lang w:val="en-US" w:eastAsia="en-US" w:bidi="ar-SA"/>
      </w:rPr>
    </w:lvl>
  </w:abstractNum>
  <w:abstractNum w:abstractNumId="26">
    <w:multiLevelType w:val="hybridMultilevel"/>
    <w:lvl w:ilvl="0">
      <w:start w:val="1"/>
      <w:numFmt w:val="decimal"/>
      <w:lvlText w:val="%1."/>
      <w:lvlJc w:val="left"/>
      <w:pPr>
        <w:ind w:left="2705" w:hanging="720"/>
        <w:jc w:val="left"/>
      </w:pPr>
      <w:rPr>
        <w:rFonts w:hint="default" w:ascii="Times New Roman" w:hAnsi="Times New Roman" w:eastAsia="Times New Roman" w:cs="Times New Roman"/>
        <w:b/>
        <w:bCs/>
        <w:spacing w:val="0"/>
        <w:w w:val="99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620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541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461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382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30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223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144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0065" w:hanging="720"/>
      </w:pPr>
      <w:rPr>
        <w:rFonts w:hint="default"/>
        <w:lang w:val="en-US" w:eastAsia="en-US" w:bidi="ar-SA"/>
      </w:rPr>
    </w:lvl>
  </w:abstractNum>
  <w:abstractNum w:abstractNumId="25">
    <w:multiLevelType w:val="hybridMultilevel"/>
    <w:lvl w:ilvl="0">
      <w:start w:val="4"/>
      <w:numFmt w:val="decimal"/>
      <w:lvlText w:val="%1."/>
      <w:lvlJc w:val="left"/>
      <w:pPr>
        <w:ind w:left="2436" w:hanging="452"/>
        <w:jc w:val="left"/>
      </w:pPr>
      <w:rPr>
        <w:rFonts w:hint="default" w:ascii="Times New Roman" w:hAnsi="Times New Roman" w:eastAsia="Times New Roman" w:cs="Times New Roman"/>
        <w:b/>
        <w:bCs/>
        <w:spacing w:val="0"/>
        <w:w w:val="99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386" w:hanging="45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333" w:hanging="45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279" w:hanging="45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226" w:hanging="45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173" w:hanging="45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119" w:hanging="45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066" w:hanging="45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0013" w:hanging="452"/>
      </w:pPr>
      <w:rPr>
        <w:rFonts w:hint="default"/>
        <w:lang w:val="en-US" w:eastAsia="en-US" w:bidi="ar-SA"/>
      </w:rPr>
    </w:lvl>
  </w:abstractNum>
  <w:abstractNum w:abstractNumId="24">
    <w:multiLevelType w:val="hybridMultilevel"/>
    <w:lvl w:ilvl="0">
      <w:start w:val="1"/>
      <w:numFmt w:val="decimal"/>
      <w:lvlText w:val="%1."/>
      <w:lvlJc w:val="left"/>
      <w:pPr>
        <w:ind w:left="2705" w:hanging="720"/>
        <w:jc w:val="left"/>
      </w:pPr>
      <w:rPr>
        <w:rFonts w:hint="default" w:ascii="Times New Roman" w:hAnsi="Times New Roman" w:eastAsia="Times New Roman" w:cs="Times New Roman"/>
        <w:b/>
        <w:bCs/>
        <w:spacing w:val="0"/>
        <w:w w:val="99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620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541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461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382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30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223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144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0065" w:hanging="720"/>
      </w:pPr>
      <w:rPr>
        <w:rFonts w:hint="default"/>
        <w:lang w:val="en-US" w:eastAsia="en-US" w:bidi="ar-SA"/>
      </w:rPr>
    </w:lvl>
  </w:abstractNum>
  <w:abstractNum w:abstractNumId="23">
    <w:multiLevelType w:val="hybridMultilevel"/>
    <w:lvl w:ilvl="0">
      <w:start w:val="4"/>
      <w:numFmt w:val="decimal"/>
      <w:lvlText w:val="%1"/>
      <w:lvlJc w:val="left"/>
      <w:pPr>
        <w:ind w:left="1985" w:hanging="301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1985" w:hanging="30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965" w:hanging="30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957" w:hanging="30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950" w:hanging="30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943" w:hanging="30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935" w:hanging="30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928" w:hanging="30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921" w:hanging="301"/>
      </w:pPr>
      <w:rPr>
        <w:rFonts w:hint="default"/>
        <w:lang w:val="en-US" w:eastAsia="en-US" w:bidi="ar-SA"/>
      </w:rPr>
    </w:lvl>
  </w:abstractNum>
  <w:abstractNum w:abstractNumId="22">
    <w:multiLevelType w:val="hybridMultilevel"/>
    <w:lvl w:ilvl="0">
      <w:start w:val="4"/>
      <w:numFmt w:val="decimal"/>
      <w:lvlText w:val="%1"/>
      <w:lvlJc w:val="left"/>
      <w:pPr>
        <w:ind w:left="5945" w:hanging="360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5945" w:hanging="360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7133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7729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832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892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9519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011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0713" w:hanging="360"/>
      </w:pPr>
      <w:rPr>
        <w:rFonts w:hint="default"/>
        <w:lang w:val="en-US" w:eastAsia="en-US" w:bidi="ar-SA"/>
      </w:rPr>
    </w:lvl>
  </w:abstractNum>
  <w:abstractNum w:abstractNumId="21">
    <w:multiLevelType w:val="hybridMultilevel"/>
    <w:lvl w:ilvl="0">
      <w:start w:val="3"/>
      <w:numFmt w:val="decimal"/>
      <w:lvlText w:val="%1"/>
      <w:lvlJc w:val="left"/>
      <w:pPr>
        <w:ind w:left="2466" w:hanging="481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2466" w:hanging="481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2466" w:hanging="481"/>
        <w:jc w:val="left"/>
      </w:pPr>
      <w:rPr>
        <w:rFonts w:hint="default" w:ascii="Times New Roman" w:hAnsi="Times New Roman" w:eastAsia="Times New Roman" w:cs="Times New Roman"/>
        <w:b/>
        <w:bCs/>
        <w:spacing w:val="-1"/>
        <w:w w:val="100"/>
        <w:sz w:val="22"/>
        <w:szCs w:val="22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293" w:hanging="48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238" w:hanging="48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183" w:hanging="48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127" w:hanging="48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072" w:hanging="48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0017" w:hanging="481"/>
      </w:pPr>
      <w:rPr>
        <w:rFonts w:hint="default"/>
        <w:lang w:val="en-US" w:eastAsia="en-US" w:bidi="ar-SA"/>
      </w:rPr>
    </w:lvl>
  </w:abstractNum>
  <w:abstractNum w:abstractNumId="20">
    <w:multiLevelType w:val="hybridMultilevel"/>
    <w:lvl w:ilvl="0">
      <w:start w:val="3"/>
      <w:numFmt w:val="decimal"/>
      <w:lvlText w:val="%1"/>
      <w:lvlJc w:val="left"/>
      <w:pPr>
        <w:ind w:left="5225" w:hanging="360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5225" w:hanging="360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6557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7225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894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856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9231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90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0569" w:hanging="360"/>
      </w:pPr>
      <w:rPr>
        <w:rFonts w:hint="default"/>
        <w:lang w:val="en-US" w:eastAsia="en-US" w:bidi="ar-SA"/>
      </w:rPr>
    </w:lvl>
  </w:abstractNum>
  <w:abstractNum w:abstractNumId="19">
    <w:multiLevelType w:val="hybridMultilevel"/>
    <w:lvl w:ilvl="0">
      <w:start w:val="3"/>
      <w:numFmt w:val="decimal"/>
      <w:lvlText w:val="%1"/>
      <w:lvlJc w:val="left"/>
      <w:pPr>
        <w:ind w:left="2525" w:hanging="54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2525" w:hanging="540"/>
        <w:jc w:val="left"/>
      </w:pPr>
      <w:rPr>
        <w:rFonts w:hint="default"/>
        <w:lang w:val="en-US" w:eastAsia="en-US" w:bidi="ar-SA"/>
      </w:rPr>
    </w:lvl>
    <w:lvl w:ilvl="2">
      <w:start w:val="5"/>
      <w:numFmt w:val="decimal"/>
      <w:lvlText w:val="%1.%2.%3"/>
      <w:lvlJc w:val="left"/>
      <w:pPr>
        <w:ind w:left="2525" w:hanging="54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705" w:hanging="360"/>
      </w:pPr>
      <w:rPr>
        <w:rFonts w:hint="default" w:ascii="Arial MT" w:hAnsi="Arial MT" w:eastAsia="Arial MT" w:cs="Arial MT"/>
        <w:w w:val="100"/>
        <w:sz w:val="22"/>
        <w:szCs w:val="22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768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791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814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837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860" w:hanging="360"/>
      </w:pPr>
      <w:rPr>
        <w:rFonts w:hint="default"/>
        <w:lang w:val="en-US" w:eastAsia="en-US" w:bidi="ar-SA"/>
      </w:rPr>
    </w:lvl>
  </w:abstractNum>
  <w:abstractNum w:abstractNumId="18">
    <w:multiLevelType w:val="hybridMultilevel"/>
    <w:lvl w:ilvl="0">
      <w:start w:val="3"/>
      <w:numFmt w:val="decimal"/>
      <w:lvlText w:val="%1"/>
      <w:lvlJc w:val="left"/>
      <w:pPr>
        <w:ind w:left="2510" w:hanging="526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2510" w:hanging="526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2510" w:hanging="526"/>
        <w:jc w:val="left"/>
      </w:pPr>
      <w:rPr>
        <w:rFonts w:hint="default"/>
        <w:b/>
        <w:bCs/>
        <w:i/>
        <w:iCs/>
        <w:spacing w:val="-2"/>
        <w:w w:val="100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705" w:hanging="360"/>
      </w:pPr>
      <w:rPr>
        <w:rFonts w:hint="default" w:ascii="Arial MT" w:hAnsi="Arial MT" w:eastAsia="Arial MT" w:cs="Arial MT"/>
        <w:w w:val="100"/>
        <w:sz w:val="22"/>
        <w:szCs w:val="22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768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791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814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837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860" w:hanging="360"/>
      </w:pPr>
      <w:rPr>
        <w:rFonts w:hint="default"/>
        <w:lang w:val="en-US" w:eastAsia="en-US" w:bidi="ar-SA"/>
      </w:rPr>
    </w:lvl>
  </w:abstractNum>
  <w:abstractNum w:abstractNumId="17">
    <w:multiLevelType w:val="hybridMultilevel"/>
    <w:lvl w:ilvl="0">
      <w:start w:val="2"/>
      <w:numFmt w:val="decimal"/>
      <w:lvlText w:val="%1"/>
      <w:lvlJc w:val="left"/>
      <w:pPr>
        <w:ind w:left="2525" w:hanging="540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"/>
      <w:lvlJc w:val="left"/>
      <w:pPr>
        <w:ind w:left="2525" w:hanging="54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2525" w:hanging="54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335" w:hanging="5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274" w:hanging="5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213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151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090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0029" w:hanging="540"/>
      </w:pPr>
      <w:rPr>
        <w:rFonts w:hint="default"/>
        <w:lang w:val="en-US" w:eastAsia="en-US" w:bidi="ar-SA"/>
      </w:rPr>
    </w:lvl>
  </w:abstractNum>
  <w:abstractNum w:abstractNumId="16">
    <w:multiLevelType w:val="hybridMultilevel"/>
    <w:lvl w:ilvl="0">
      <w:start w:val="0"/>
      <w:numFmt w:val="bullet"/>
      <w:lvlText w:val="•"/>
      <w:lvlJc w:val="left"/>
      <w:pPr>
        <w:ind w:left="2705" w:hanging="360"/>
      </w:pPr>
      <w:rPr>
        <w:rFonts w:hint="default" w:ascii="Arial MT" w:hAnsi="Arial MT" w:eastAsia="Arial MT" w:cs="Arial MT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620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541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461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38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30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223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144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0065" w:hanging="360"/>
      </w:pPr>
      <w:rPr>
        <w:rFonts w:hint="default"/>
        <w:lang w:val="en-US" w:eastAsia="en-US" w:bidi="ar-SA"/>
      </w:rPr>
    </w:lvl>
  </w:abstractNum>
  <w:abstractNum w:abstractNumId="15">
    <w:multiLevelType w:val="hybridMultilevel"/>
    <w:lvl w:ilvl="0">
      <w:start w:val="0"/>
      <w:numFmt w:val="bullet"/>
      <w:lvlText w:val="–"/>
      <w:lvlJc w:val="left"/>
      <w:pPr>
        <w:ind w:left="3425" w:hanging="360"/>
      </w:pPr>
      <w:rPr>
        <w:rFonts w:hint="default" w:ascii="Arial MT" w:hAnsi="Arial MT" w:eastAsia="Arial MT" w:cs="Arial MT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268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117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965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814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66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511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36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0209" w:hanging="360"/>
      </w:pPr>
      <w:rPr>
        <w:rFonts w:hint="default"/>
        <w:lang w:val="en-US" w:eastAsia="en-US" w:bidi="ar-SA"/>
      </w:rPr>
    </w:lvl>
  </w:abstractNum>
  <w:abstractNum w:abstractNumId="14">
    <w:multiLevelType w:val="hybridMultilevel"/>
    <w:lvl w:ilvl="0">
      <w:start w:val="0"/>
      <w:numFmt w:val="bullet"/>
      <w:lvlText w:val="–"/>
      <w:lvlJc w:val="left"/>
      <w:pPr>
        <w:ind w:left="3425" w:hanging="360"/>
      </w:pPr>
      <w:rPr>
        <w:rFonts w:hint="default" w:ascii="Arial MT" w:hAnsi="Arial MT" w:eastAsia="Arial MT" w:cs="Arial MT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268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117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965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814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66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511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36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0209" w:hanging="360"/>
      </w:pPr>
      <w:rPr>
        <w:rFonts w:hint="default"/>
        <w:lang w:val="en-US" w:eastAsia="en-US" w:bidi="ar-SA"/>
      </w:rPr>
    </w:lvl>
  </w:abstractNum>
  <w:abstractNum w:abstractNumId="13">
    <w:multiLevelType w:val="hybridMultilevel"/>
    <w:lvl w:ilvl="0">
      <w:start w:val="1"/>
      <w:numFmt w:val="decimal"/>
      <w:lvlText w:val="%1."/>
      <w:lvlJc w:val="left"/>
      <w:pPr>
        <w:ind w:left="2166" w:hanging="181"/>
        <w:jc w:val="left"/>
      </w:pPr>
      <w:rPr>
        <w:rFonts w:hint="default" w:ascii="Times New Roman" w:hAnsi="Times New Roman" w:eastAsia="Times New Roman" w:cs="Times New Roman"/>
        <w:b/>
        <w:bCs/>
        <w:spacing w:val="-1"/>
        <w:w w:val="100"/>
        <w:sz w:val="22"/>
        <w:szCs w:val="22"/>
        <w:lang w:val="en-US" w:eastAsia="en-US" w:bidi="ar-SA"/>
      </w:rPr>
    </w:lvl>
    <w:lvl w:ilvl="1">
      <w:start w:val="1"/>
      <w:numFmt w:val="upperLetter"/>
      <w:lvlText w:val="%2."/>
      <w:lvlJc w:val="left"/>
      <w:pPr>
        <w:ind w:left="3065" w:hanging="360"/>
        <w:jc w:val="right"/>
      </w:pPr>
      <w:rPr>
        <w:rFonts w:hint="default" w:ascii="Times New Roman" w:hAnsi="Times New Roman" w:eastAsia="Times New Roman" w:cs="Times New Roman"/>
        <w:spacing w:val="-1"/>
        <w:w w:val="99"/>
        <w:sz w:val="24"/>
        <w:szCs w:val="24"/>
        <w:lang w:val="en-US" w:eastAsia="en-US" w:bidi="ar-SA"/>
      </w:rPr>
    </w:lvl>
    <w:lvl w:ilvl="2">
      <w:start w:val="0"/>
      <w:numFmt w:val="bullet"/>
      <w:lvlText w:val="–"/>
      <w:lvlJc w:val="left"/>
      <w:pPr>
        <w:ind w:left="3425" w:hanging="360"/>
      </w:pPr>
      <w:rPr>
        <w:rFonts w:hint="default" w:ascii="Arial MT" w:hAnsi="Arial MT" w:eastAsia="Arial MT" w:cs="Arial MT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80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541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602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663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724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784" w:hanging="360"/>
      </w:pPr>
      <w:rPr>
        <w:rFonts w:hint="default"/>
        <w:lang w:val="en-US" w:eastAsia="en-US" w:bidi="ar-SA"/>
      </w:rPr>
    </w:lvl>
  </w:abstractNum>
  <w:abstractNum w:abstractNumId="12">
    <w:multiLevelType w:val="hybridMultilevel"/>
    <w:lvl w:ilvl="0">
      <w:start w:val="2"/>
      <w:numFmt w:val="decimal"/>
      <w:lvlText w:val="%1"/>
      <w:lvlJc w:val="left"/>
      <w:pPr>
        <w:ind w:left="4505" w:hanging="360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4505" w:hanging="360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981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721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46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820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943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684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0425" w:hanging="360"/>
      </w:pPr>
      <w:rPr>
        <w:rFonts w:hint="default"/>
        <w:lang w:val="en-US" w:eastAsia="en-US" w:bidi="ar-SA"/>
      </w:rPr>
    </w:lvl>
  </w:abstractNum>
  <w:abstractNum w:abstractNumId="11">
    <w:multiLevelType w:val="hybridMultilevel"/>
    <w:lvl w:ilvl="0">
      <w:start w:val="1"/>
      <w:numFmt w:val="decimal"/>
      <w:lvlText w:val="%1)"/>
      <w:lvlJc w:val="left"/>
      <w:pPr>
        <w:ind w:left="2304" w:hanging="26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1"/>
      <w:numFmt w:val="decimal"/>
      <w:lvlText w:val="%2."/>
      <w:lvlJc w:val="left"/>
      <w:pPr>
        <w:ind w:left="2705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722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745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768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791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814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837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860" w:hanging="360"/>
      </w:pPr>
      <w:rPr>
        <w:rFonts w:hint="default"/>
        <w:lang w:val="en-US" w:eastAsia="en-US" w:bidi="ar-SA"/>
      </w:rPr>
    </w:lvl>
  </w:abstractNum>
  <w:abstractNum w:abstractNumId="10">
    <w:multiLevelType w:val="hybridMultilevel"/>
    <w:lvl w:ilvl="0">
      <w:start w:val="0"/>
      <w:numFmt w:val="bullet"/>
      <w:lvlText w:val="•"/>
      <w:lvlJc w:val="left"/>
      <w:pPr>
        <w:ind w:left="3432" w:hanging="360"/>
      </w:pPr>
      <w:rPr>
        <w:rFonts w:hint="default" w:ascii="Arial MT" w:hAnsi="Arial MT" w:eastAsia="Arial MT" w:cs="Arial MT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286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133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979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82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67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519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36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0213" w:hanging="360"/>
      </w:pPr>
      <w:rPr>
        <w:rFonts w:hint="default"/>
        <w:lang w:val="en-US" w:eastAsia="en-US" w:bidi="ar-SA"/>
      </w:rPr>
    </w:lvl>
  </w:abstractNum>
  <w:abstractNum w:abstractNumId="9">
    <w:multiLevelType w:val="hybridMultilevel"/>
    <w:lvl w:ilvl="0">
      <w:start w:val="2"/>
      <w:numFmt w:val="decimal"/>
      <w:lvlText w:val="%1"/>
      <w:lvlJc w:val="left"/>
      <w:pPr>
        <w:ind w:left="2525" w:hanging="54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2525" w:hanging="54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2525" w:hanging="54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705" w:hanging="360"/>
      </w:pPr>
      <w:rPr>
        <w:rFonts w:hint="default" w:ascii="Arial MT" w:hAnsi="Arial MT" w:eastAsia="Arial MT" w:cs="Arial MT"/>
        <w:w w:val="100"/>
        <w:sz w:val="22"/>
        <w:szCs w:val="22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768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791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814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837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860" w:hanging="360"/>
      </w:pPr>
      <w:rPr>
        <w:rFonts w:hint="default"/>
        <w:lang w:val="en-US" w:eastAsia="en-US" w:bidi="ar-SA"/>
      </w:rPr>
    </w:lvl>
  </w:abstractNum>
  <w:abstractNum w:abstractNumId="8">
    <w:multiLevelType w:val="hybridMultilevel"/>
    <w:lvl w:ilvl="0">
      <w:start w:val="2"/>
      <w:numFmt w:val="decimal"/>
      <w:lvlText w:val="%1"/>
      <w:lvlJc w:val="left"/>
      <w:pPr>
        <w:ind w:left="4498" w:hanging="353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4498" w:hanging="353"/>
        <w:jc w:val="right"/>
      </w:pPr>
      <w:rPr>
        <w:rFonts w:hint="default" w:ascii="Cambria" w:hAnsi="Cambria" w:eastAsia="Cambria" w:cs="Cambria"/>
        <w:b/>
        <w:bCs/>
        <w:i/>
        <w:iCs/>
        <w:color w:val="4F81BC"/>
        <w:w w:val="100"/>
        <w:sz w:val="22"/>
        <w:szCs w:val="22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981" w:hanging="35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721" w:hanging="35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462" w:hanging="35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8203" w:hanging="35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943" w:hanging="35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684" w:hanging="35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0425" w:hanging="353"/>
      </w:pPr>
      <w:rPr>
        <w:rFonts w:hint="default"/>
        <w:lang w:val="en-US" w:eastAsia="en-US" w:bidi="ar-SA"/>
      </w:rPr>
    </w:lvl>
  </w:abstractNum>
  <w:abstractNum w:abstractNumId="7">
    <w:multiLevelType w:val="hybridMultilevel"/>
    <w:lvl w:ilvl="0">
      <w:start w:val="1"/>
      <w:numFmt w:val="decimal"/>
      <w:lvlText w:val="%1"/>
      <w:lvlJc w:val="left"/>
      <w:pPr>
        <w:ind w:left="2525" w:hanging="540"/>
        <w:jc w:val="left"/>
      </w:pPr>
      <w:rPr>
        <w:rFonts w:hint="default"/>
        <w:lang w:val="en-US" w:eastAsia="en-US" w:bidi="ar-SA"/>
      </w:rPr>
    </w:lvl>
    <w:lvl w:ilvl="1">
      <w:start w:val="4"/>
      <w:numFmt w:val="decimal"/>
      <w:lvlText w:val="%1.%2"/>
      <w:lvlJc w:val="left"/>
      <w:pPr>
        <w:ind w:left="2525" w:hanging="54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2525" w:hanging="54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1"/>
      <w:numFmt w:val="decimal"/>
      <w:lvlText w:val="%4."/>
      <w:lvlJc w:val="left"/>
      <w:pPr>
        <w:ind w:left="2551" w:hanging="360"/>
        <w:jc w:val="left"/>
      </w:pPr>
      <w:rPr>
        <w:rFonts w:hint="default" w:ascii="Calibri" w:hAnsi="Calibri" w:eastAsia="Calibri" w:cs="Calibri"/>
        <w:b/>
        <w:bCs/>
        <w:w w:val="100"/>
        <w:sz w:val="22"/>
        <w:szCs w:val="22"/>
        <w:lang w:val="en-US" w:eastAsia="en-US" w:bidi="ar-SA"/>
      </w:rPr>
    </w:lvl>
    <w:lvl w:ilvl="4">
      <w:start w:val="1"/>
      <w:numFmt w:val="decimal"/>
      <w:lvlText w:val="%5."/>
      <w:lvlJc w:val="left"/>
      <w:pPr>
        <w:ind w:left="2705" w:hanging="360"/>
        <w:jc w:val="left"/>
      </w:pPr>
      <w:rPr>
        <w:rFonts w:hint="default" w:ascii="Calibri" w:hAnsi="Calibri" w:eastAsia="Calibri" w:cs="Calibri"/>
        <w:w w:val="100"/>
        <w:sz w:val="22"/>
        <w:szCs w:val="22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52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303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454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604" w:hanging="360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1"/>
      <w:numFmt w:val="decimal"/>
      <w:lvlText w:val="%1"/>
      <w:lvlJc w:val="left"/>
      <w:pPr>
        <w:ind w:left="5166" w:hanging="301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5166" w:hanging="301"/>
        <w:jc w:val="right"/>
      </w:pPr>
      <w:rPr>
        <w:rFonts w:hint="default"/>
        <w:b/>
        <w:bCs/>
        <w:w w:val="10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6509" w:hanging="30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7183" w:hanging="30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858" w:hanging="30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8533" w:hanging="30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9207" w:hanging="30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882" w:hanging="30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0557" w:hanging="301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1"/>
      <w:numFmt w:val="upperRoman"/>
      <w:lvlText w:val="%1"/>
      <w:lvlJc w:val="left"/>
      <w:pPr>
        <w:ind w:left="2160" w:hanging="72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134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109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083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058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03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007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982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957" w:hanging="720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6"/>
      <w:numFmt w:val="decimal"/>
      <w:lvlText w:val="%1"/>
      <w:lvlJc w:val="left"/>
      <w:pPr>
        <w:ind w:left="1800" w:hanging="360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1800" w:hanging="3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821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831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84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85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863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874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885" w:hanging="360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4"/>
      <w:numFmt w:val="decimal"/>
      <w:lvlText w:val="%1"/>
      <w:lvlJc w:val="left"/>
      <w:pPr>
        <w:ind w:left="1800" w:hanging="360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1800" w:hanging="360"/>
        <w:jc w:val="left"/>
      </w:pPr>
      <w:rPr>
        <w:rFonts w:hint="default"/>
        <w:b/>
        <w:bCs/>
        <w:w w:val="10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821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831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84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85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863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874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885" w:hanging="360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3"/>
      <w:numFmt w:val="decimal"/>
      <w:lvlText w:val="%1"/>
      <w:lvlJc w:val="left"/>
      <w:pPr>
        <w:ind w:left="1800" w:hanging="360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1800" w:hanging="360"/>
        <w:jc w:val="left"/>
      </w:pPr>
      <w:rPr>
        <w:rFonts w:hint="default"/>
        <w:b/>
        <w:bCs/>
        <w:w w:val="100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980" w:hanging="5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85" w:hanging="5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88" w:hanging="5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91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494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597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700" w:hanging="540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2"/>
      <w:numFmt w:val="decimal"/>
      <w:lvlText w:val="%1"/>
      <w:lvlJc w:val="left"/>
      <w:pPr>
        <w:ind w:left="1800" w:hanging="360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1800" w:hanging="360"/>
        <w:jc w:val="left"/>
      </w:pPr>
      <w:rPr>
        <w:rFonts w:hint="default"/>
        <w:b/>
        <w:bCs/>
        <w:w w:val="100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982" w:hanging="543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85" w:hanging="54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88" w:hanging="54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91" w:hanging="54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494" w:hanging="54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597" w:hanging="54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700" w:hanging="543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1800" w:hanging="360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180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980" w:hanging="5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85" w:hanging="5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88" w:hanging="5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91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494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597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700" w:hanging="540"/>
      </w:pPr>
      <w:rPr>
        <w:rFonts w:hint="default"/>
        <w:lang w:val="en-US" w:eastAsia="en-US" w:bidi="ar-SA"/>
      </w:rPr>
    </w:lvl>
  </w:abstract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  <w:style w:styleId="TOC1" w:type="paragraph">
    <w:name w:val="TOC 1"/>
    <w:basedOn w:val="Normal"/>
    <w:uiPriority w:val="1"/>
    <w:qFormat/>
    <w:pPr>
      <w:spacing w:before="475"/>
      <w:ind w:left="1800" w:hanging="361"/>
    </w:pPr>
    <w:rPr>
      <w:rFonts w:ascii="Times New Roman" w:hAnsi="Times New Roman" w:eastAsia="Times New Roman" w:cs="Times New Roman"/>
      <w:b/>
      <w:bCs/>
      <w:sz w:val="24"/>
      <w:szCs w:val="24"/>
      <w:lang w:val="en-US" w:eastAsia="en-US" w:bidi="ar-SA"/>
    </w:rPr>
  </w:style>
  <w:style w:styleId="TOC2" w:type="paragraph">
    <w:name w:val="TOC 2"/>
    <w:basedOn w:val="Normal"/>
    <w:uiPriority w:val="1"/>
    <w:qFormat/>
    <w:pPr>
      <w:spacing w:before="475"/>
      <w:ind w:left="1440"/>
    </w:pPr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TOC3" w:type="paragraph">
    <w:name w:val="TOC 3"/>
    <w:basedOn w:val="Normal"/>
    <w:uiPriority w:val="1"/>
    <w:qFormat/>
    <w:pPr>
      <w:spacing w:before="478"/>
      <w:ind w:left="1980" w:hanging="541"/>
    </w:pPr>
    <w:rPr>
      <w:rFonts w:ascii="Times New Roman" w:hAnsi="Times New Roman" w:eastAsia="Times New Roman" w:cs="Times New Roman"/>
      <w:i/>
      <w:iCs/>
      <w:sz w:val="24"/>
      <w:szCs w:val="24"/>
      <w:lang w:val="en-US" w:eastAsia="en-US" w:bidi="ar-SA"/>
    </w:rPr>
  </w:style>
  <w:style w:styleId="TOC4" w:type="paragraph">
    <w:name w:val="TOC 4"/>
    <w:basedOn w:val="Normal"/>
    <w:uiPriority w:val="1"/>
    <w:qFormat/>
    <w:pPr>
      <w:spacing w:before="476"/>
      <w:ind w:left="1440"/>
    </w:pPr>
    <w:rPr>
      <w:rFonts w:ascii="Times New Roman" w:hAnsi="Times New Roman" w:eastAsia="Times New Roman" w:cs="Times New Roman"/>
      <w:b/>
      <w:bCs/>
      <w:i/>
      <w:iCs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Heading1" w:type="paragraph">
    <w:name w:val="Heading 1"/>
    <w:basedOn w:val="Normal"/>
    <w:uiPriority w:val="1"/>
    <w:qFormat/>
    <w:pPr>
      <w:ind w:left="2503"/>
      <w:outlineLvl w:val="1"/>
    </w:pPr>
    <w:rPr>
      <w:rFonts w:ascii="Times New Roman" w:hAnsi="Times New Roman" w:eastAsia="Times New Roman" w:cs="Times New Roman"/>
      <w:b/>
      <w:bCs/>
      <w:sz w:val="24"/>
      <w:szCs w:val="24"/>
      <w:lang w:val="en-US" w:eastAsia="en-US" w:bidi="ar-SA"/>
    </w:rPr>
  </w:style>
  <w:style w:styleId="Heading2" w:type="paragraph">
    <w:name w:val="Heading 2"/>
    <w:basedOn w:val="Normal"/>
    <w:uiPriority w:val="1"/>
    <w:qFormat/>
    <w:pPr>
      <w:ind w:left="2525" w:hanging="541"/>
      <w:outlineLvl w:val="2"/>
    </w:pPr>
    <w:rPr>
      <w:rFonts w:ascii="Times New Roman" w:hAnsi="Times New Roman" w:eastAsia="Times New Roman" w:cs="Times New Roman"/>
      <w:b/>
      <w:bCs/>
      <w:i/>
      <w:iCs/>
      <w:sz w:val="24"/>
      <w:szCs w:val="24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2705" w:hanging="361"/>
    </w:pPr>
    <w:rPr>
      <w:rFonts w:ascii="Times New Roman" w:hAnsi="Times New Roman" w:eastAsia="Times New Roman" w:cs="Times New Roman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footer" Target="footer2.xml"/><Relationship Id="rId7" Type="http://schemas.openxmlformats.org/officeDocument/2006/relationships/image" Target="media/image1.png"/><Relationship Id="rId8" Type="http://schemas.openxmlformats.org/officeDocument/2006/relationships/image" Target="media/image2.jpeg"/><Relationship Id="rId9" Type="http://schemas.openxmlformats.org/officeDocument/2006/relationships/hyperlink" Target="http://www.whoreport2014.com/malaria/signs" TargetMode="External"/><Relationship Id="rId10" Type="http://schemas.openxmlformats.org/officeDocument/2006/relationships/hyperlink" Target="http://www.discoverymedicine.com/category/species-and-cell-types/parasite/plasmodium-falciparum/" TargetMode="External"/><Relationship Id="rId11" Type="http://schemas.openxmlformats.org/officeDocument/2006/relationships/hyperlink" Target="http://www.rxlist.com/script/main/art.asp?articlekey=25976" TargetMode="External"/><Relationship Id="rId12" Type="http://schemas.openxmlformats.org/officeDocument/2006/relationships/hyperlink" Target="http://www.rxlist.com/script/main/art.asp?articlekey=4179" TargetMode="External"/><Relationship Id="rId13" Type="http://schemas.openxmlformats.org/officeDocument/2006/relationships/hyperlink" Target="http://www.rxlist.com/script/main/art.asp?articlekey=5915" TargetMode="External"/><Relationship Id="rId14" Type="http://schemas.openxmlformats.org/officeDocument/2006/relationships/hyperlink" Target="http://www.rxlist.com/script/main/art.asp?articlekey=5439" TargetMode="External"/><Relationship Id="rId15" Type="http://schemas.openxmlformats.org/officeDocument/2006/relationships/image" Target="media/image3.png"/><Relationship Id="rId16" Type="http://schemas.openxmlformats.org/officeDocument/2006/relationships/image" Target="media/image4.png"/><Relationship Id="rId17" Type="http://schemas.openxmlformats.org/officeDocument/2006/relationships/image" Target="media/image5.png"/><Relationship Id="rId18" Type="http://schemas.openxmlformats.org/officeDocument/2006/relationships/image" Target="media/image6.png"/><Relationship Id="rId19" Type="http://schemas.openxmlformats.org/officeDocument/2006/relationships/image" Target="media/image7.png"/><Relationship Id="rId20" Type="http://schemas.openxmlformats.org/officeDocument/2006/relationships/image" Target="media/image8.png"/><Relationship Id="rId21" Type="http://schemas.openxmlformats.org/officeDocument/2006/relationships/image" Target="media/image9.png"/><Relationship Id="rId22" Type="http://schemas.openxmlformats.org/officeDocument/2006/relationships/image" Target="media/image10.jpeg"/><Relationship Id="rId23" Type="http://schemas.openxmlformats.org/officeDocument/2006/relationships/image" Target="media/image11.jpeg"/><Relationship Id="rId24" Type="http://schemas.openxmlformats.org/officeDocument/2006/relationships/image" Target="media/image12.jpeg"/><Relationship Id="rId25" Type="http://schemas.openxmlformats.org/officeDocument/2006/relationships/image" Target="media/image13.jpeg"/><Relationship Id="rId26" Type="http://schemas.openxmlformats.org/officeDocument/2006/relationships/image" Target="media/image14.jpeg"/><Relationship Id="rId27" Type="http://schemas.openxmlformats.org/officeDocument/2006/relationships/image" Target="media/image15.jpeg"/><Relationship Id="rId28" Type="http://schemas.openxmlformats.org/officeDocument/2006/relationships/footer" Target="footer3.xml"/><Relationship Id="rId29" Type="http://schemas.openxmlformats.org/officeDocument/2006/relationships/image" Target="media/image16.jpeg"/><Relationship Id="rId30" Type="http://schemas.openxmlformats.org/officeDocument/2006/relationships/image" Target="media/image17.jpeg"/><Relationship Id="rId31" Type="http://schemas.openxmlformats.org/officeDocument/2006/relationships/image" Target="media/image18.jpeg"/><Relationship Id="rId32" Type="http://schemas.openxmlformats.org/officeDocument/2006/relationships/image" Target="media/image19.jpeg"/><Relationship Id="rId33" Type="http://schemas.openxmlformats.org/officeDocument/2006/relationships/image" Target="media/image20.jpeg"/><Relationship Id="rId34" Type="http://schemas.openxmlformats.org/officeDocument/2006/relationships/image" Target="media/image21.jpeg"/><Relationship Id="rId35" Type="http://schemas.openxmlformats.org/officeDocument/2006/relationships/image" Target="media/image22.jpeg"/><Relationship Id="rId36" Type="http://schemas.openxmlformats.org/officeDocument/2006/relationships/image" Target="media/image23.jpeg"/><Relationship Id="rId37" Type="http://schemas.openxmlformats.org/officeDocument/2006/relationships/footer" Target="footer4.xml"/><Relationship Id="rId38" Type="http://schemas.openxmlformats.org/officeDocument/2006/relationships/image" Target="media/image24.jpeg"/><Relationship Id="rId39" Type="http://schemas.openxmlformats.org/officeDocument/2006/relationships/image" Target="media/image25.jpeg"/><Relationship Id="rId40" Type="http://schemas.openxmlformats.org/officeDocument/2006/relationships/image" Target="media/image26.jpeg"/><Relationship Id="rId41" Type="http://schemas.openxmlformats.org/officeDocument/2006/relationships/image" Target="media/image27.jpeg"/><Relationship Id="rId42" Type="http://schemas.openxmlformats.org/officeDocument/2006/relationships/hyperlink" Target="http://www.pharma.us.novartis.com/product/pi/pdf/coartem.pdf" TargetMode="External"/><Relationship Id="rId43" Type="http://schemas.openxmlformats.org/officeDocument/2006/relationships/hyperlink" Target="http://www.rxlist.com/" TargetMode="External"/><Relationship Id="rId44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dcterms:created xsi:type="dcterms:W3CDTF">2023-11-07T19:57:05Z</dcterms:created>
  <dcterms:modified xsi:type="dcterms:W3CDTF">2023-11-07T19:57:05Z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2017-06-05T00:00:00Z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2023-11-07T00:00:00Z</vt:filetime>
  </property>
</Properties>
</file>