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ind w:left="558" w:right="222" w:firstLine="0"/>
        <w:jc w:val="center"/>
      </w:pP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SPROUTING</w:t>
      </w:r>
      <w:r>
        <w:rPr>
          <w:spacing w:val="-3"/>
        </w:rPr>
        <w:t> </w:t>
      </w:r>
      <w:r>
        <w:rPr/>
        <w:t>ON THE FORMULATION OF</w:t>
      </w:r>
      <w:r>
        <w:rPr>
          <w:spacing w:val="-3"/>
        </w:rPr>
        <w:t> </w:t>
      </w:r>
      <w:r>
        <w:rPr/>
        <w:t>WEANING</w:t>
      </w:r>
      <w:r>
        <w:rPr>
          <w:spacing w:val="-2"/>
        </w:rPr>
        <w:t> </w:t>
      </w:r>
      <w:r>
        <w:rPr/>
        <w:t>DIETS</w:t>
      </w:r>
    </w:p>
    <w:p>
      <w:pPr>
        <w:spacing w:before="0"/>
        <w:ind w:left="1932" w:right="1589" w:firstLine="0"/>
        <w:jc w:val="center"/>
        <w:rPr>
          <w:b/>
          <w:sz w:val="24"/>
        </w:rPr>
      </w:pPr>
      <w:r>
        <w:rPr>
          <w:b/>
          <w:sz w:val="24"/>
        </w:rPr>
        <w:t>FROM BAMBARA NUT (</w:t>
      </w:r>
      <w:r>
        <w:rPr>
          <w:b/>
          <w:i/>
          <w:sz w:val="24"/>
        </w:rPr>
        <w:t>Vigna. subterranean</w:t>
      </w:r>
      <w:r>
        <w:rPr>
          <w:b/>
          <w:sz w:val="24"/>
        </w:rPr>
        <w:t>) AND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SORGHUM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Sorghum bicolor</w:t>
      </w:r>
      <w:r>
        <w:rPr>
          <w:b/>
          <w:sz w:val="24"/>
        </w:rPr>
        <w:t>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6"/>
        </w:rPr>
      </w:pPr>
    </w:p>
    <w:p>
      <w:pPr>
        <w:pStyle w:val="Heading2"/>
        <w:spacing w:before="0"/>
        <w:ind w:left="292" w:right="222" w:firstLine="0"/>
        <w:jc w:val="center"/>
      </w:pPr>
      <w:r>
        <w:rPr/>
        <w:t>ABSTRACT</w:t>
      </w:r>
    </w:p>
    <w:p>
      <w:pPr>
        <w:pStyle w:val="BodyText"/>
        <w:spacing w:before="177"/>
        <w:ind w:left="192" w:right="173"/>
        <w:jc w:val="both"/>
      </w:pPr>
      <w:r>
        <w:rPr/>
        <w:t>Protein energy malnutrition (PEM) accounts for over 50 % mortality among weaning</w:t>
      </w:r>
      <w:r>
        <w:rPr>
          <w:spacing w:val="1"/>
        </w:rPr>
        <w:t> </w:t>
      </w:r>
      <w:r>
        <w:rPr/>
        <w:t>children globally. Fortification and formulation had been used to supply some of the</w:t>
      </w:r>
      <w:r>
        <w:rPr>
          <w:spacing w:val="1"/>
        </w:rPr>
        <w:t> </w:t>
      </w:r>
      <w:r>
        <w:rPr/>
        <w:t>nutritionally deficient nutrients in diets of malnourished children. Sorghum is generally</w:t>
      </w:r>
      <w:r>
        <w:rPr>
          <w:spacing w:val="1"/>
        </w:rPr>
        <w:t> </w:t>
      </w:r>
      <w:r>
        <w:rPr/>
        <w:t>used as weaning foods in developing countries but is deficient in protein while Bambara</w:t>
      </w:r>
      <w:r>
        <w:rPr>
          <w:spacing w:val="1"/>
        </w:rPr>
        <w:t> </w:t>
      </w:r>
      <w:r>
        <w:rPr/>
        <w:t>nut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rich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protein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can</w:t>
      </w:r>
      <w:r>
        <w:rPr>
          <w:spacing w:val="-4"/>
        </w:rPr>
        <w:t> </w:t>
      </w:r>
      <w:r>
        <w:rPr/>
        <w:t>provide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nutrients</w:t>
      </w:r>
      <w:r>
        <w:rPr>
          <w:spacing w:val="-1"/>
        </w:rPr>
        <w:t> </w:t>
      </w:r>
      <w:r>
        <w:rPr/>
        <w:t>lacking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sorghum.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study</w:t>
      </w:r>
      <w:r>
        <w:rPr>
          <w:spacing w:val="-8"/>
        </w:rPr>
        <w:t> </w:t>
      </w:r>
      <w:r>
        <w:rPr/>
        <w:t>focused</w:t>
      </w:r>
      <w:r>
        <w:rPr>
          <w:spacing w:val="-58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effect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sprouting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formulation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weaning</w:t>
      </w:r>
      <w:r>
        <w:rPr>
          <w:spacing w:val="-10"/>
        </w:rPr>
        <w:t> </w:t>
      </w:r>
      <w:r>
        <w:rPr/>
        <w:t>food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sorghum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Bambara</w:t>
      </w:r>
      <w:r>
        <w:rPr>
          <w:spacing w:val="-8"/>
        </w:rPr>
        <w:t> </w:t>
      </w:r>
      <w:r>
        <w:rPr/>
        <w:t>nut</w:t>
      </w:r>
      <w:r>
        <w:rPr>
          <w:spacing w:val="-57"/>
        </w:rPr>
        <w:t> </w:t>
      </w:r>
      <w:r>
        <w:rPr/>
        <w:t>flour blends. The sorghum and the Bambara nut were sprouted separately for seven days</w:t>
      </w:r>
      <w:r>
        <w:rPr>
          <w:spacing w:val="1"/>
        </w:rPr>
        <w:t> </w:t>
      </w:r>
      <w:r>
        <w:rPr/>
        <w:t>and sprouts of each day were obtained. The sprouts with maximum nutrients and lowest</w:t>
      </w:r>
      <w:r>
        <w:rPr>
          <w:spacing w:val="1"/>
        </w:rPr>
        <w:t> </w:t>
      </w:r>
      <w:r>
        <w:rPr/>
        <w:t>antinutrients</w:t>
      </w:r>
      <w:r>
        <w:rPr>
          <w:spacing w:val="-8"/>
        </w:rPr>
        <w:t> </w:t>
      </w:r>
      <w:r>
        <w:rPr/>
        <w:t>were</w:t>
      </w:r>
      <w:r>
        <w:rPr>
          <w:spacing w:val="-10"/>
        </w:rPr>
        <w:t> </w:t>
      </w:r>
      <w:r>
        <w:rPr/>
        <w:t>selected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diet</w:t>
      </w:r>
      <w:r>
        <w:rPr>
          <w:spacing w:val="-9"/>
        </w:rPr>
        <w:t> </w:t>
      </w:r>
      <w:r>
        <w:rPr/>
        <w:t>formulation.</w:t>
      </w:r>
      <w:r>
        <w:rPr>
          <w:spacing w:val="43"/>
        </w:rPr>
        <w:t> </w:t>
      </w:r>
      <w:r>
        <w:rPr/>
        <w:t>Proximate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anti-nutrient</w:t>
      </w:r>
      <w:r>
        <w:rPr>
          <w:spacing w:val="-8"/>
        </w:rPr>
        <w:t> </w:t>
      </w:r>
      <w:r>
        <w:rPr/>
        <w:t>compositions</w:t>
      </w:r>
      <w:r>
        <w:rPr>
          <w:spacing w:val="-58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sprouts</w:t>
      </w:r>
      <w:r>
        <w:rPr>
          <w:spacing w:val="-11"/>
        </w:rPr>
        <w:t> </w:t>
      </w:r>
      <w:r>
        <w:rPr/>
        <w:t>were</w:t>
      </w:r>
      <w:r>
        <w:rPr>
          <w:spacing w:val="-13"/>
        </w:rPr>
        <w:t> </w:t>
      </w:r>
      <w:r>
        <w:rPr/>
        <w:t>determined</w:t>
      </w:r>
      <w:r>
        <w:rPr>
          <w:spacing w:val="-10"/>
        </w:rPr>
        <w:t> </w:t>
      </w:r>
      <w:r>
        <w:rPr/>
        <w:t>using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AOAC</w:t>
      </w:r>
      <w:r>
        <w:rPr>
          <w:spacing w:val="-7"/>
        </w:rPr>
        <w:t> </w:t>
      </w:r>
      <w:r>
        <w:rPr/>
        <w:t>methods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amino</w:t>
      </w:r>
      <w:r>
        <w:rPr>
          <w:spacing w:val="-11"/>
        </w:rPr>
        <w:t> </w:t>
      </w:r>
      <w:r>
        <w:rPr/>
        <w:t>acid</w:t>
      </w:r>
      <w:r>
        <w:rPr>
          <w:spacing w:val="-11"/>
        </w:rPr>
        <w:t> </w:t>
      </w:r>
      <w:r>
        <w:rPr/>
        <w:t>composition</w:t>
      </w:r>
      <w:r>
        <w:rPr>
          <w:spacing w:val="-10"/>
        </w:rPr>
        <w:t> </w:t>
      </w:r>
      <w:r>
        <w:rPr/>
        <w:t>was</w:t>
      </w:r>
      <w:r>
        <w:rPr>
          <w:spacing w:val="-58"/>
        </w:rPr>
        <w:t> </w:t>
      </w:r>
      <w:r>
        <w:rPr/>
        <w:t>carried out using amino acid analyser (Model 120 A). The functional properties of the</w:t>
      </w:r>
      <w:r>
        <w:rPr>
          <w:spacing w:val="1"/>
        </w:rPr>
        <w:t> </w:t>
      </w:r>
      <w:r>
        <w:rPr/>
        <w:t>blends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Forty (40)</w:t>
      </w:r>
      <w:r>
        <w:rPr>
          <w:spacing w:val="1"/>
        </w:rPr>
        <w:t> </w:t>
      </w:r>
      <w:r>
        <w:rPr/>
        <w:t>Wister</w:t>
      </w:r>
      <w:r>
        <w:rPr>
          <w:spacing w:val="1"/>
        </w:rPr>
        <w:t> </w:t>
      </w:r>
      <w:r>
        <w:rPr/>
        <w:t>strain</w:t>
      </w:r>
      <w:r>
        <w:rPr>
          <w:spacing w:val="1"/>
        </w:rPr>
        <w:t> </w:t>
      </w:r>
      <w:r>
        <w:rPr/>
        <w:t>weaning albino rats of both sexes weighing between 34 – 55 g were randomly distributed</w:t>
      </w:r>
      <w:r>
        <w:rPr>
          <w:spacing w:val="-57"/>
        </w:rPr>
        <w:t> </w:t>
      </w:r>
      <w:r>
        <w:rPr/>
        <w:t>into eight (8) groups (A to H) of 5 rats each. The animals were administered formulated</w:t>
      </w:r>
      <w:r>
        <w:rPr>
          <w:spacing w:val="1"/>
        </w:rPr>
        <w:t> </w:t>
      </w:r>
      <w:r>
        <w:rPr/>
        <w:t>diets and water ad libitum for 28days. Group A rats were fed only sorghum (control) and</w:t>
      </w:r>
      <w:r>
        <w:rPr>
          <w:spacing w:val="1"/>
        </w:rPr>
        <w:t> </w:t>
      </w:r>
      <w:r>
        <w:rPr/>
        <w:t>Group</w:t>
      </w:r>
      <w:r>
        <w:rPr>
          <w:spacing w:val="-6"/>
        </w:rPr>
        <w:t> </w:t>
      </w:r>
      <w:r>
        <w:rPr/>
        <w:t>B</w:t>
      </w:r>
      <w:r>
        <w:rPr>
          <w:spacing w:val="-7"/>
        </w:rPr>
        <w:t> </w:t>
      </w:r>
      <w:r>
        <w:rPr/>
        <w:t>only</w:t>
      </w:r>
      <w:r>
        <w:rPr>
          <w:spacing w:val="-8"/>
        </w:rPr>
        <w:t> </w:t>
      </w:r>
      <w:r>
        <w:rPr/>
        <w:t>Bambara,</w:t>
      </w:r>
      <w:r>
        <w:rPr>
          <w:spacing w:val="-4"/>
        </w:rPr>
        <w:t> </w:t>
      </w:r>
      <w:r>
        <w:rPr/>
        <w:t>while</w:t>
      </w:r>
      <w:r>
        <w:rPr>
          <w:spacing w:val="-6"/>
        </w:rPr>
        <w:t> </w:t>
      </w:r>
      <w:r>
        <w:rPr/>
        <w:t>groups</w:t>
      </w:r>
      <w:r>
        <w:rPr>
          <w:spacing w:val="-5"/>
        </w:rPr>
        <w:t> </w:t>
      </w:r>
      <w:r>
        <w:rPr/>
        <w:t>C,</w:t>
      </w:r>
      <w:r>
        <w:rPr>
          <w:spacing w:val="-5"/>
        </w:rPr>
        <w:t> </w:t>
      </w:r>
      <w:r>
        <w:rPr/>
        <w:t>D,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F</w:t>
      </w:r>
      <w:r>
        <w:rPr>
          <w:spacing w:val="-8"/>
        </w:rPr>
        <w:t> </w:t>
      </w:r>
      <w:r>
        <w:rPr/>
        <w:t>were</w:t>
      </w:r>
      <w:r>
        <w:rPr>
          <w:spacing w:val="-7"/>
        </w:rPr>
        <w:t> </w:t>
      </w:r>
      <w:r>
        <w:rPr/>
        <w:t>fed</w:t>
      </w:r>
      <w:r>
        <w:rPr>
          <w:spacing w:val="-5"/>
        </w:rPr>
        <w:t> </w:t>
      </w:r>
      <w:r>
        <w:rPr/>
        <w:t>sorghum</w:t>
      </w:r>
      <w:r>
        <w:rPr>
          <w:spacing w:val="-5"/>
        </w:rPr>
        <w:t> </w:t>
      </w:r>
      <w:r>
        <w:rPr/>
        <w:t>supplemented</w:t>
      </w:r>
      <w:r>
        <w:rPr>
          <w:spacing w:val="-7"/>
        </w:rPr>
        <w:t> </w:t>
      </w:r>
      <w:r>
        <w:rPr/>
        <w:t>with</w:t>
      </w:r>
      <w:r>
        <w:rPr>
          <w:spacing w:val="-57"/>
        </w:rPr>
        <w:t> </w:t>
      </w:r>
      <w:r>
        <w:rPr/>
        <w:t>5 %, 10 %, 15%, and 20% Bambara nut, respectively. Group G was fed normal rat pellets</w:t>
      </w:r>
      <w:r>
        <w:rPr>
          <w:spacing w:val="-58"/>
        </w:rPr>
        <w:t> </w:t>
      </w:r>
      <w:r>
        <w:rPr/>
        <w:t>and H was fed cerelac. The weight of the rats was measured weekly. Haematological</w:t>
      </w:r>
      <w:r>
        <w:rPr>
          <w:spacing w:val="1"/>
        </w:rPr>
        <w:t> </w:t>
      </w:r>
      <w:r>
        <w:rPr/>
        <w:t>parameters were determined using auto-haematological analyzer (Mindray BC-5300).</w:t>
      </w:r>
      <w:r>
        <w:rPr>
          <w:spacing w:val="1"/>
        </w:rPr>
        <w:t> </w:t>
      </w:r>
      <w:r>
        <w:rPr/>
        <w:t>Liver and kidney function tests were carried out using Teco and Agape diagnostic assay</w:t>
      </w:r>
      <w:r>
        <w:rPr>
          <w:spacing w:val="1"/>
        </w:rPr>
        <w:t> </w:t>
      </w:r>
      <w:r>
        <w:rPr/>
        <w:t>kits. Nutrient compositions were highest on day 5 for sorghum and on day 4 for Bambara</w:t>
      </w:r>
      <w:r>
        <w:rPr>
          <w:spacing w:val="-57"/>
        </w:rPr>
        <w:t> </w:t>
      </w:r>
      <w:r>
        <w:rPr/>
        <w:t>nut which also coincided with the days when the anti-nutrients were found to be lowest.</w:t>
      </w:r>
      <w:r>
        <w:rPr>
          <w:spacing w:val="1"/>
        </w:rPr>
        <w:t> </w:t>
      </w:r>
      <w:r>
        <w:rPr/>
        <w:t>The group fed on 80 % sorghum + 20 % sprouted Bambara nut had significantly higher</w:t>
      </w:r>
      <w:r>
        <w:rPr>
          <w:spacing w:val="1"/>
        </w:rPr>
        <w:t> </w:t>
      </w:r>
      <w:r>
        <w:rPr/>
        <w:t>(p&lt;0.05) weight</w:t>
      </w:r>
      <w:r>
        <w:rPr>
          <w:spacing w:val="3"/>
        </w:rPr>
        <w:t> </w:t>
      </w:r>
      <w:r>
        <w:rPr/>
        <w:t>(15.28</w:t>
      </w:r>
      <w:r>
        <w:rPr>
          <w:spacing w:val="3"/>
        </w:rPr>
        <w:t> </w:t>
      </w:r>
      <w:r>
        <w:rPr/>
        <w:t>%)</w:t>
      </w:r>
      <w:r>
        <w:rPr>
          <w:spacing w:val="2"/>
        </w:rPr>
        <w:t> </w:t>
      </w:r>
      <w:r>
        <w:rPr/>
        <w:t>compared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3"/>
        </w:rPr>
        <w:t> </w:t>
      </w:r>
      <w:r>
        <w:rPr/>
        <w:t>groups</w:t>
      </w:r>
      <w:r>
        <w:rPr>
          <w:spacing w:val="3"/>
        </w:rPr>
        <w:t> </w:t>
      </w:r>
      <w:r>
        <w:rPr/>
        <w:t>(15</w:t>
      </w:r>
      <w:r>
        <w:rPr>
          <w:spacing w:val="3"/>
        </w:rPr>
        <w:t> </w:t>
      </w:r>
      <w:r>
        <w:rPr/>
        <w:t>%</w:t>
      </w:r>
      <w:r>
        <w:rPr>
          <w:spacing w:val="1"/>
        </w:rPr>
        <w:t> </w:t>
      </w:r>
      <w:r>
        <w:rPr/>
        <w:t>supplemented (13</w:t>
      </w:r>
      <w:r>
        <w:rPr>
          <w:spacing w:val="1"/>
        </w:rPr>
        <w:t> </w:t>
      </w:r>
      <w:r>
        <w:rPr/>
        <w:t>%), 10</w:t>
      </w:r>
    </w:p>
    <w:p>
      <w:pPr>
        <w:pStyle w:val="BodyText"/>
        <w:spacing w:line="275" w:lineRule="exact"/>
        <w:ind w:left="192"/>
        <w:jc w:val="both"/>
      </w:pPr>
      <w:r>
        <w:rPr/>
        <w:t>%</w:t>
      </w:r>
      <w:r>
        <w:rPr>
          <w:spacing w:val="-5"/>
        </w:rPr>
        <w:t> </w:t>
      </w:r>
      <w:r>
        <w:rPr/>
        <w:t>supplemented (11.33</w:t>
      </w:r>
      <w:r>
        <w:rPr>
          <w:spacing w:val="-1"/>
        </w:rPr>
        <w:t> </w:t>
      </w:r>
      <w:r>
        <w:rPr/>
        <w:t>%),</w:t>
      </w:r>
      <w:r>
        <w:rPr>
          <w:spacing w:val="-4"/>
        </w:rPr>
        <w:t> </w:t>
      </w:r>
      <w:r>
        <w:rPr/>
        <w:t>5</w:t>
      </w:r>
      <w:r>
        <w:rPr>
          <w:spacing w:val="-1"/>
        </w:rPr>
        <w:t> </w:t>
      </w:r>
      <w:r>
        <w:rPr/>
        <w:t>%</w:t>
      </w:r>
      <w:r>
        <w:rPr>
          <w:spacing w:val="-4"/>
        </w:rPr>
        <w:t> </w:t>
      </w:r>
      <w:r>
        <w:rPr/>
        <w:t>supplementation (6.23</w:t>
      </w:r>
      <w:r>
        <w:rPr>
          <w:spacing w:val="-4"/>
        </w:rPr>
        <w:t> </w:t>
      </w:r>
      <w:r>
        <w:rPr/>
        <w:t>%)</w:t>
      </w:r>
      <w:r>
        <w:rPr>
          <w:spacing w:val="-4"/>
        </w:rPr>
        <w:t> </w:t>
      </w:r>
      <w:r>
        <w:rPr/>
        <w:t>100</w:t>
      </w:r>
      <w:r>
        <w:rPr>
          <w:spacing w:val="-4"/>
        </w:rPr>
        <w:t> </w:t>
      </w:r>
      <w:r>
        <w:rPr/>
        <w:t>%</w:t>
      </w:r>
      <w:r>
        <w:rPr>
          <w:spacing w:val="-1"/>
        </w:rPr>
        <w:t> </w:t>
      </w:r>
      <w:r>
        <w:rPr/>
        <w:t>sorghum</w:t>
      </w:r>
      <w:r>
        <w:rPr>
          <w:spacing w:val="-3"/>
        </w:rPr>
        <w:t> </w:t>
      </w:r>
      <w:r>
        <w:rPr/>
        <w:t>(3.44</w:t>
      </w:r>
      <w:r>
        <w:rPr>
          <w:spacing w:val="-4"/>
        </w:rPr>
        <w:t> </w:t>
      </w:r>
      <w:r>
        <w:rPr/>
        <w:t>%),</w:t>
      </w:r>
      <w:r>
        <w:rPr>
          <w:spacing w:val="-2"/>
        </w:rPr>
        <w:t> </w:t>
      </w:r>
      <w:r>
        <w:rPr/>
        <w:t>100</w:t>
      </w:r>
    </w:p>
    <w:p>
      <w:pPr>
        <w:pStyle w:val="BodyText"/>
        <w:ind w:left="192" w:right="175"/>
        <w:jc w:val="both"/>
      </w:pPr>
      <w:r>
        <w:rPr/>
        <w:t>%</w:t>
      </w:r>
      <w:r>
        <w:rPr>
          <w:spacing w:val="-6"/>
        </w:rPr>
        <w:t> </w:t>
      </w:r>
      <w:r>
        <w:rPr/>
        <w:t>Bambara</w:t>
      </w:r>
      <w:r>
        <w:rPr>
          <w:spacing w:val="-6"/>
        </w:rPr>
        <w:t> </w:t>
      </w:r>
      <w:r>
        <w:rPr/>
        <w:t>(5.35</w:t>
      </w:r>
      <w:r>
        <w:rPr>
          <w:spacing w:val="-5"/>
        </w:rPr>
        <w:t> </w:t>
      </w:r>
      <w:r>
        <w:rPr/>
        <w:t>%),</w:t>
      </w:r>
      <w:r>
        <w:rPr>
          <w:spacing w:val="-5"/>
        </w:rPr>
        <w:t> </w:t>
      </w:r>
      <w:r>
        <w:rPr/>
        <w:t>rat</w:t>
      </w:r>
      <w:r>
        <w:rPr>
          <w:spacing w:val="-3"/>
        </w:rPr>
        <w:t> </w:t>
      </w:r>
      <w:r>
        <w:rPr/>
        <w:t>chow</w:t>
      </w:r>
      <w:r>
        <w:rPr>
          <w:spacing w:val="-4"/>
        </w:rPr>
        <w:t> </w:t>
      </w:r>
      <w:r>
        <w:rPr/>
        <w:t>(12.44</w:t>
      </w:r>
      <w:r>
        <w:rPr>
          <w:spacing w:val="-4"/>
        </w:rPr>
        <w:t> </w:t>
      </w:r>
      <w:r>
        <w:rPr/>
        <w:t>%)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ceralac</w:t>
      </w:r>
      <w:r>
        <w:rPr>
          <w:spacing w:val="-5"/>
        </w:rPr>
        <w:t> </w:t>
      </w:r>
      <w:r>
        <w:rPr/>
        <w:t>(15.09</w:t>
      </w:r>
      <w:r>
        <w:rPr>
          <w:spacing w:val="-4"/>
        </w:rPr>
        <w:t> </w:t>
      </w:r>
      <w:r>
        <w:rPr/>
        <w:t>%).</w:t>
      </w:r>
      <w:r>
        <w:rPr>
          <w:spacing w:val="-4"/>
        </w:rPr>
        <w:t> </w:t>
      </w:r>
      <w:r>
        <w:rPr/>
        <w:t>Haematological</w:t>
      </w:r>
      <w:r>
        <w:rPr>
          <w:spacing w:val="-3"/>
        </w:rPr>
        <w:t> </w:t>
      </w:r>
      <w:r>
        <w:rPr/>
        <w:t>analysis</w:t>
      </w:r>
      <w:r>
        <w:rPr>
          <w:spacing w:val="-58"/>
        </w:rPr>
        <w:t> </w:t>
      </w:r>
      <w:r>
        <w:rPr>
          <w:spacing w:val="-1"/>
        </w:rPr>
        <w:t>showed</w:t>
      </w:r>
      <w:r>
        <w:rPr>
          <w:spacing w:val="-15"/>
        </w:rPr>
        <w:t> </w:t>
      </w:r>
      <w:r>
        <w:rPr>
          <w:spacing w:val="-1"/>
        </w:rPr>
        <w:t>that</w:t>
      </w:r>
      <w:r>
        <w:rPr>
          <w:spacing w:val="-15"/>
        </w:rPr>
        <w:t> </w:t>
      </w:r>
      <w:r>
        <w:rPr>
          <w:spacing w:val="-1"/>
        </w:rPr>
        <w:t>all</w:t>
      </w:r>
      <w:r>
        <w:rPr>
          <w:spacing w:val="-14"/>
        </w:rPr>
        <w:t> </w:t>
      </w:r>
      <w:r>
        <w:rPr/>
        <w:t>parameters</w:t>
      </w:r>
      <w:r>
        <w:rPr>
          <w:spacing w:val="-15"/>
        </w:rPr>
        <w:t> </w:t>
      </w:r>
      <w:r>
        <w:rPr/>
        <w:t>were</w:t>
      </w:r>
      <w:r>
        <w:rPr>
          <w:spacing w:val="-14"/>
        </w:rPr>
        <w:t> </w:t>
      </w:r>
      <w:r>
        <w:rPr/>
        <w:t>within</w:t>
      </w:r>
      <w:r>
        <w:rPr>
          <w:spacing w:val="-15"/>
        </w:rPr>
        <w:t> </w:t>
      </w:r>
      <w:r>
        <w:rPr/>
        <w:t>normal</w:t>
      </w:r>
      <w:r>
        <w:rPr>
          <w:spacing w:val="-14"/>
        </w:rPr>
        <w:t> </w:t>
      </w:r>
      <w:r>
        <w:rPr/>
        <w:t>range.</w:t>
      </w:r>
      <w:r>
        <w:rPr>
          <w:spacing w:val="-13"/>
        </w:rPr>
        <w:t> </w:t>
      </w:r>
      <w:r>
        <w:rPr/>
        <w:t>However,</w:t>
      </w:r>
      <w:r>
        <w:rPr>
          <w:spacing w:val="-12"/>
        </w:rPr>
        <w:t> </w:t>
      </w:r>
      <w:r>
        <w:rPr/>
        <w:t>PCV,</w:t>
      </w:r>
      <w:r>
        <w:rPr>
          <w:spacing w:val="-15"/>
        </w:rPr>
        <w:t> </w:t>
      </w:r>
      <w:r>
        <w:rPr/>
        <w:t>Hb,</w:t>
      </w:r>
      <w:r>
        <w:rPr>
          <w:spacing w:val="-13"/>
        </w:rPr>
        <w:t> </w:t>
      </w:r>
      <w:r>
        <w:rPr/>
        <w:t>MCV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MCH</w:t>
      </w:r>
      <w:r>
        <w:rPr>
          <w:spacing w:val="-58"/>
        </w:rPr>
        <w:t> </w:t>
      </w:r>
      <w:r>
        <w:rPr/>
        <w:t>were</w:t>
      </w:r>
      <w:r>
        <w:rPr>
          <w:spacing w:val="-6"/>
        </w:rPr>
        <w:t> </w:t>
      </w:r>
      <w:r>
        <w:rPr/>
        <w:t>significantly</w:t>
      </w:r>
      <w:r>
        <w:rPr>
          <w:spacing w:val="-6"/>
        </w:rPr>
        <w:t> </w:t>
      </w:r>
      <w:r>
        <w:rPr/>
        <w:t>(p&lt;0.05)</w:t>
      </w:r>
      <w:r>
        <w:rPr>
          <w:spacing w:val="-5"/>
        </w:rPr>
        <w:t> </w:t>
      </w:r>
      <w:r>
        <w:rPr/>
        <w:t>higher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group</w:t>
      </w:r>
      <w:r>
        <w:rPr>
          <w:spacing w:val="-5"/>
        </w:rPr>
        <w:t> </w:t>
      </w:r>
      <w:r>
        <w:rPr/>
        <w:t>fed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cerelac</w:t>
      </w:r>
      <w:r>
        <w:rPr>
          <w:spacing w:val="-5"/>
        </w:rPr>
        <w:t> </w:t>
      </w:r>
      <w:r>
        <w:rPr/>
        <w:t>compared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other</w:t>
      </w:r>
      <w:r>
        <w:rPr>
          <w:spacing w:val="-3"/>
        </w:rPr>
        <w:t> </w:t>
      </w:r>
      <w:r>
        <w:rPr/>
        <w:t>groups</w:t>
      </w:r>
      <w:r>
        <w:rPr>
          <w:spacing w:val="-58"/>
        </w:rPr>
        <w:t> </w:t>
      </w:r>
      <w:r>
        <w:rPr/>
        <w:t>while there was no significant difference (P&gt;0.05) in the RBC of the groups fed 20 %</w:t>
      </w:r>
      <w:r>
        <w:rPr>
          <w:spacing w:val="1"/>
        </w:rPr>
        <w:t> </w:t>
      </w:r>
      <w:r>
        <w:rPr/>
        <w:t>Bambara</w:t>
      </w:r>
      <w:r>
        <w:rPr>
          <w:spacing w:val="-8"/>
        </w:rPr>
        <w:t> </w:t>
      </w:r>
      <w:r>
        <w:rPr/>
        <w:t>nut</w:t>
      </w:r>
      <w:r>
        <w:rPr>
          <w:spacing w:val="-6"/>
        </w:rPr>
        <w:t> </w:t>
      </w:r>
      <w:r>
        <w:rPr/>
        <w:t>supplemented</w:t>
      </w:r>
      <w:r>
        <w:rPr>
          <w:spacing w:val="-6"/>
        </w:rPr>
        <w:t> </w:t>
      </w:r>
      <w:r>
        <w:rPr/>
        <w:t>diet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cerelac.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serum</w:t>
      </w:r>
      <w:r>
        <w:rPr>
          <w:spacing w:val="-7"/>
        </w:rPr>
        <w:t> </w:t>
      </w:r>
      <w:r>
        <w:rPr/>
        <w:t>enzyme</w:t>
      </w:r>
      <w:r>
        <w:rPr>
          <w:spacing w:val="-7"/>
        </w:rPr>
        <w:t> </w:t>
      </w:r>
      <w:r>
        <w:rPr/>
        <w:t>activities</w:t>
      </w:r>
      <w:r>
        <w:rPr>
          <w:spacing w:val="-3"/>
        </w:rPr>
        <w:t> </w:t>
      </w:r>
      <w:r>
        <w:rPr/>
        <w:t>(AST,</w:t>
      </w:r>
      <w:r>
        <w:rPr>
          <w:spacing w:val="-6"/>
        </w:rPr>
        <w:t> </w:t>
      </w:r>
      <w:r>
        <w:rPr/>
        <w:t>ALT</w:t>
      </w:r>
      <w:r>
        <w:rPr>
          <w:spacing w:val="-4"/>
        </w:rPr>
        <w:t> </w:t>
      </w:r>
      <w:r>
        <w:rPr/>
        <w:t>and</w:t>
      </w:r>
      <w:r>
        <w:rPr>
          <w:spacing w:val="-58"/>
        </w:rPr>
        <w:t> </w:t>
      </w:r>
      <w:r>
        <w:rPr/>
        <w:t>ALP)</w:t>
      </w:r>
      <w:r>
        <w:rPr>
          <w:spacing w:val="-4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were</w:t>
      </w:r>
      <w:r>
        <w:rPr>
          <w:spacing w:val="-5"/>
        </w:rPr>
        <w:t> </w:t>
      </w:r>
      <w:r>
        <w:rPr/>
        <w:t>higher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rats</w:t>
      </w:r>
      <w:r>
        <w:rPr>
          <w:spacing w:val="-3"/>
        </w:rPr>
        <w:t> </w:t>
      </w:r>
      <w:r>
        <w:rPr/>
        <w:t>placed</w:t>
      </w:r>
      <w:r>
        <w:rPr>
          <w:spacing w:val="-3"/>
        </w:rPr>
        <w:t> </w:t>
      </w:r>
      <w:r>
        <w:rPr/>
        <w:t>only</w:t>
      </w:r>
      <w:r>
        <w:rPr>
          <w:spacing w:val="-9"/>
        </w:rPr>
        <w:t> </w:t>
      </w:r>
      <w:r>
        <w:rPr/>
        <w:t>on</w:t>
      </w:r>
      <w:r>
        <w:rPr>
          <w:spacing w:val="-4"/>
        </w:rPr>
        <w:t> </w:t>
      </w:r>
      <w:r>
        <w:rPr/>
        <w:t>sorghum</w:t>
      </w:r>
      <w:r>
        <w:rPr>
          <w:spacing w:val="-1"/>
        </w:rPr>
        <w:t> </w:t>
      </w:r>
      <w:r>
        <w:rPr/>
        <w:t>and Bambara</w:t>
      </w:r>
      <w:r>
        <w:rPr>
          <w:spacing w:val="-2"/>
        </w:rPr>
        <w:t> </w:t>
      </w:r>
      <w:r>
        <w:rPr/>
        <w:t>nut</w:t>
      </w:r>
      <w:r>
        <w:rPr>
          <w:spacing w:val="-3"/>
        </w:rPr>
        <w:t> </w:t>
      </w:r>
      <w:r>
        <w:rPr/>
        <w:t>flours</w:t>
      </w:r>
      <w:r>
        <w:rPr>
          <w:spacing w:val="-3"/>
        </w:rPr>
        <w:t> </w:t>
      </w:r>
      <w:r>
        <w:rPr/>
        <w:t>and</w:t>
      </w:r>
      <w:r>
        <w:rPr>
          <w:spacing w:val="-58"/>
        </w:rPr>
        <w:t> </w:t>
      </w:r>
      <w:r>
        <w:rPr/>
        <w:t>lowest in the rats placed on cerelac diet but were all within normal range. The renal</w:t>
      </w:r>
      <w:r>
        <w:rPr>
          <w:spacing w:val="1"/>
        </w:rPr>
        <w:t> </w:t>
      </w:r>
      <w:r>
        <w:rPr/>
        <w:t>function indices were significantly (p&lt;0.05) higher in the cerelac group. Based on the</w:t>
      </w:r>
      <w:r>
        <w:rPr>
          <w:spacing w:val="1"/>
        </w:rPr>
        <w:t> </w:t>
      </w:r>
      <w:r>
        <w:rPr/>
        <w:t>nutrient content and growth performance outcome there was no significant difference</w:t>
      </w:r>
      <w:r>
        <w:rPr>
          <w:spacing w:val="1"/>
        </w:rPr>
        <w:t> </w:t>
      </w:r>
      <w:r>
        <w:rPr/>
        <w:t>(p&lt;0.05)</w:t>
      </w:r>
      <w:r>
        <w:rPr>
          <w:spacing w:val="-5"/>
        </w:rPr>
        <w:t> </w:t>
      </w:r>
      <w:r>
        <w:rPr/>
        <w:t>between</w:t>
      </w:r>
      <w:r>
        <w:rPr>
          <w:spacing w:val="-3"/>
        </w:rPr>
        <w:t> </w:t>
      </w:r>
      <w:r>
        <w:rPr/>
        <w:t>cerelac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20 %</w:t>
      </w:r>
      <w:r>
        <w:rPr>
          <w:spacing w:val="-2"/>
        </w:rPr>
        <w:t> </w:t>
      </w:r>
      <w:r>
        <w:rPr/>
        <w:t>Bambara</w:t>
      </w:r>
      <w:r>
        <w:rPr>
          <w:spacing w:val="-2"/>
        </w:rPr>
        <w:t> </w:t>
      </w:r>
      <w:r>
        <w:rPr/>
        <w:t>nut</w:t>
      </w:r>
      <w:r>
        <w:rPr>
          <w:spacing w:val="-2"/>
        </w:rPr>
        <w:t> </w:t>
      </w:r>
      <w:r>
        <w:rPr/>
        <w:t>supplemented</w:t>
      </w:r>
      <w:r>
        <w:rPr>
          <w:spacing w:val="-3"/>
        </w:rPr>
        <w:t> </w:t>
      </w:r>
      <w:r>
        <w:rPr/>
        <w:t>diet.</w:t>
      </w:r>
      <w:r>
        <w:rPr>
          <w:spacing w:val="-1"/>
        </w:rPr>
        <w:t> </w:t>
      </w:r>
      <w:r>
        <w:rPr/>
        <w:t>Hence,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work</w:t>
      </w:r>
      <w:r>
        <w:rPr>
          <w:spacing w:val="-57"/>
        </w:rPr>
        <w:t> </w:t>
      </w:r>
      <w:r>
        <w:rPr/>
        <w:t>suggests that blend of 80 % sprouted sorghum and 20 % sprouted Bambara nut may be</w:t>
      </w:r>
      <w:r>
        <w:rPr>
          <w:spacing w:val="1"/>
        </w:rPr>
        <w:t> </w:t>
      </w:r>
      <w:r>
        <w:rPr/>
        <w:t>good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formulation</w:t>
      </w:r>
      <w:r>
        <w:rPr>
          <w:spacing w:val="2"/>
        </w:rPr>
        <w:t> </w:t>
      </w:r>
      <w:r>
        <w:rPr/>
        <w:t>of weaning</w:t>
      </w:r>
      <w:r>
        <w:rPr>
          <w:spacing w:val="-3"/>
        </w:rPr>
        <w:t> </w:t>
      </w:r>
      <w:r>
        <w:rPr/>
        <w:t>diets.</w:t>
      </w:r>
    </w:p>
    <w:p>
      <w:pPr>
        <w:spacing w:after="0"/>
        <w:jc w:val="both"/>
        <w:sectPr>
          <w:footerReference w:type="default" r:id="rId5"/>
          <w:type w:val="continuous"/>
          <w:pgSz w:w="11910" w:h="16840"/>
          <w:pgMar w:footer="1000" w:top="1340" w:bottom="1200" w:left="1680" w:right="1260"/>
          <w:pgNumType w:start="1"/>
        </w:sectPr>
      </w:pPr>
    </w:p>
    <w:p>
      <w:pPr>
        <w:pStyle w:val="Heading2"/>
        <w:ind w:left="290" w:right="222" w:firstLine="0"/>
        <w:jc w:val="center"/>
      </w:pP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ListParagraph"/>
        <w:numPr>
          <w:ilvl w:val="1"/>
          <w:numId w:val="1"/>
        </w:numPr>
        <w:tabs>
          <w:tab w:pos="3552" w:val="left" w:leader="none"/>
          <w:tab w:pos="3553" w:val="left" w:leader="none"/>
        </w:tabs>
        <w:spacing w:line="240" w:lineRule="auto" w:before="183" w:after="0"/>
        <w:ind w:left="3553" w:right="0" w:hanging="3361"/>
        <w:jc w:val="both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rPr>
          <w:b/>
        </w:rPr>
      </w:pPr>
    </w:p>
    <w:p>
      <w:pPr>
        <w:pStyle w:val="Heading2"/>
        <w:numPr>
          <w:ilvl w:val="1"/>
          <w:numId w:val="1"/>
        </w:numPr>
        <w:tabs>
          <w:tab w:pos="913" w:val="left" w:leader="none"/>
        </w:tabs>
        <w:spacing w:line="240" w:lineRule="auto" w:before="0" w:after="0"/>
        <w:ind w:left="912" w:right="0" w:hanging="721"/>
        <w:jc w:val="both"/>
      </w:pPr>
      <w:r>
        <w:rPr/>
        <w:t>Background to 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92" w:right="172"/>
        <w:jc w:val="both"/>
      </w:pPr>
      <w:r>
        <w:rPr>
          <w:spacing w:val="-1"/>
        </w:rPr>
        <w:t>Nutrition</w:t>
      </w:r>
      <w:r>
        <w:rPr>
          <w:spacing w:val="-10"/>
        </w:rPr>
        <w:t> </w:t>
      </w:r>
      <w:r>
        <w:rPr/>
        <w:t>is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study</w:t>
      </w:r>
      <w:r>
        <w:rPr>
          <w:spacing w:val="-16"/>
        </w:rPr>
        <w:t> </w:t>
      </w:r>
      <w:r>
        <w:rPr/>
        <w:t>of</w:t>
      </w:r>
      <w:r>
        <w:rPr>
          <w:spacing w:val="-10"/>
        </w:rPr>
        <w:t> </w:t>
      </w:r>
      <w:r>
        <w:rPr/>
        <w:t>nutrient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food/diet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relationship</w:t>
      </w:r>
      <w:r>
        <w:rPr>
          <w:spacing w:val="-9"/>
        </w:rPr>
        <w:t> </w:t>
      </w:r>
      <w:r>
        <w:rPr/>
        <w:t>between</w:t>
      </w:r>
      <w:r>
        <w:rPr>
          <w:spacing w:val="-10"/>
        </w:rPr>
        <w:t> </w:t>
      </w:r>
      <w:r>
        <w:rPr/>
        <w:t>diet/food,</w:t>
      </w:r>
      <w:r>
        <w:rPr>
          <w:spacing w:val="-10"/>
        </w:rPr>
        <w:t> </w:t>
      </w:r>
      <w:r>
        <w:rPr/>
        <w:t>health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(Khan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maintenance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its</w:t>
      </w:r>
      <w:r>
        <w:rPr>
          <w:spacing w:val="-15"/>
        </w:rPr>
        <w:t> </w:t>
      </w:r>
      <w:r>
        <w:rPr/>
        <w:t>proper</w:t>
      </w:r>
      <w:r>
        <w:rPr>
          <w:spacing w:val="-15"/>
        </w:rPr>
        <w:t> </w:t>
      </w:r>
      <w:r>
        <w:rPr/>
        <w:t>functions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provided</w:t>
      </w:r>
      <w:r>
        <w:rPr>
          <w:spacing w:val="-14"/>
        </w:rPr>
        <w:t> </w:t>
      </w:r>
      <w:r>
        <w:rPr/>
        <w:t>from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food.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US</w:t>
      </w:r>
      <w:r>
        <w:rPr>
          <w:spacing w:val="-14"/>
        </w:rPr>
        <w:t> </w:t>
      </w:r>
      <w:r>
        <w:rPr/>
        <w:t>national</w:t>
      </w:r>
      <w:r>
        <w:rPr>
          <w:spacing w:val="-13"/>
        </w:rPr>
        <w:t> </w:t>
      </w:r>
      <w:r>
        <w:rPr/>
        <w:t>library</w:t>
      </w:r>
      <w:r>
        <w:rPr>
          <w:spacing w:val="-58"/>
        </w:rPr>
        <w:t> </w:t>
      </w:r>
      <w:r>
        <w:rPr/>
        <w:t>of medicine (2017) defines nutrition as the science that interprets the interaction of</w:t>
      </w:r>
      <w:r>
        <w:rPr>
          <w:spacing w:val="1"/>
        </w:rPr>
        <w:t> </w:t>
      </w:r>
      <w:r>
        <w:rPr/>
        <w:t>nutrients and other substances in food in relation to maintenance, growth, reproduction,</w:t>
      </w:r>
      <w:r>
        <w:rPr>
          <w:spacing w:val="1"/>
        </w:rPr>
        <w:t> </w:t>
      </w:r>
      <w:r>
        <w:rPr/>
        <w:t>health and disease of an organism.</w:t>
      </w:r>
      <w:r>
        <w:rPr>
          <w:spacing w:val="1"/>
        </w:rPr>
        <w:t> </w:t>
      </w:r>
      <w:r>
        <w:rPr/>
        <w:t>It includes</w:t>
      </w:r>
      <w:r>
        <w:rPr>
          <w:spacing w:val="1"/>
        </w:rPr>
        <w:t> </w:t>
      </w:r>
      <w:r>
        <w:rPr/>
        <w:t>food intake, absorption, assimilation,</w:t>
      </w:r>
      <w:r>
        <w:rPr>
          <w:spacing w:val="1"/>
        </w:rPr>
        <w:t> </w:t>
      </w:r>
      <w:r>
        <w:rPr/>
        <w:t>biosynthesis,</w:t>
      </w:r>
      <w:r>
        <w:rPr>
          <w:spacing w:val="1"/>
        </w:rPr>
        <w:t> </w:t>
      </w:r>
      <w:r>
        <w:rPr/>
        <w:t>catabolism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excretion”.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(nutrition)</w:t>
      </w:r>
      <w:r>
        <w:rPr>
          <w:spacing w:val="1"/>
        </w:rPr>
        <w:t> </w:t>
      </w:r>
      <w:r>
        <w:rPr/>
        <w:t>empower the cell for its function (</w:t>
      </w:r>
      <w:r>
        <w:rPr>
          <w:color w:val="212121"/>
        </w:rPr>
        <w:t>Rodriguez </w:t>
      </w:r>
      <w:r>
        <w:rPr>
          <w:i/>
        </w:rPr>
        <w:t>et al., </w:t>
      </w:r>
      <w:r>
        <w:rPr/>
        <w:t>2016). On the other hand, the science</w:t>
      </w:r>
      <w:r>
        <w:rPr>
          <w:spacing w:val="1"/>
        </w:rPr>
        <w:t> </w:t>
      </w:r>
      <w:r>
        <w:rPr/>
        <w:t>of nutrition also deals with the abnormalities and diseases associated with nutritional</w:t>
      </w:r>
      <w:r>
        <w:rPr>
          <w:spacing w:val="1"/>
        </w:rPr>
        <w:t> </w:t>
      </w:r>
      <w:r>
        <w:rPr/>
        <w:t>deficiency</w:t>
      </w:r>
      <w:r>
        <w:rPr>
          <w:spacing w:val="-4"/>
        </w:rPr>
        <w:t> </w:t>
      </w:r>
      <w:r>
        <w:rPr/>
        <w:t>(Pradhan</w:t>
      </w:r>
      <w:r>
        <w:rPr>
          <w:spacing w:val="3"/>
        </w:rPr>
        <w:t> </w:t>
      </w:r>
      <w:r>
        <w:rPr>
          <w:i/>
        </w:rPr>
        <w:t>et al., </w:t>
      </w:r>
      <w:r>
        <w:rPr/>
        <w:t>2019).</w:t>
      </w:r>
    </w:p>
    <w:p>
      <w:pPr>
        <w:pStyle w:val="BodyText"/>
        <w:spacing w:line="480" w:lineRule="auto" w:before="121"/>
        <w:ind w:left="192" w:right="180"/>
        <w:jc w:val="both"/>
      </w:pP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nutrition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nutrients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(proteins,</w:t>
      </w:r>
      <w:r>
        <w:rPr>
          <w:spacing w:val="1"/>
        </w:rPr>
        <w:t> </w:t>
      </w:r>
      <w:r>
        <w:rPr/>
        <w:t>carbohydrate,</w:t>
      </w:r>
      <w:r>
        <w:rPr>
          <w:spacing w:val="-8"/>
        </w:rPr>
        <w:t> </w:t>
      </w:r>
      <w:r>
        <w:rPr/>
        <w:t>fats</w:t>
      </w:r>
      <w:r>
        <w:rPr>
          <w:spacing w:val="-6"/>
        </w:rPr>
        <w:t> </w:t>
      </w:r>
      <w:r>
        <w:rPr/>
        <w:t>and</w:t>
      </w:r>
      <w:r>
        <w:rPr>
          <w:spacing w:val="-10"/>
        </w:rPr>
        <w:t> </w:t>
      </w:r>
      <w:r>
        <w:rPr/>
        <w:t>oil,</w:t>
      </w:r>
      <w:r>
        <w:rPr>
          <w:spacing w:val="-9"/>
        </w:rPr>
        <w:t> </w:t>
      </w:r>
      <w:r>
        <w:rPr/>
        <w:t>minerals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vitamins).</w:t>
      </w:r>
      <w:r>
        <w:rPr>
          <w:spacing w:val="-8"/>
        </w:rPr>
        <w:t> </w:t>
      </w:r>
      <w:r>
        <w:rPr/>
        <w:t>There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a</w:t>
      </w:r>
      <w:r>
        <w:rPr>
          <w:spacing w:val="-4"/>
        </w:rPr>
        <w:t> </w:t>
      </w:r>
      <w:r>
        <w:rPr/>
        <w:t>correlation</w:t>
      </w:r>
      <w:r>
        <w:rPr>
          <w:spacing w:val="-9"/>
        </w:rPr>
        <w:t> </w:t>
      </w:r>
      <w:r>
        <w:rPr/>
        <w:t>between</w:t>
      </w:r>
      <w:r>
        <w:rPr>
          <w:spacing w:val="-9"/>
        </w:rPr>
        <w:t> </w:t>
      </w:r>
      <w:r>
        <w:rPr/>
        <w:t>nutrition</w:t>
      </w:r>
      <w:r>
        <w:rPr>
          <w:spacing w:val="-58"/>
        </w:rPr>
        <w:t> </w:t>
      </w:r>
      <w:r>
        <w:rPr/>
        <w:t>and infectious diseases, when the essential nutrients required in a diet are lacking the</w:t>
      </w:r>
      <w:r>
        <w:rPr>
          <w:spacing w:val="1"/>
        </w:rPr>
        <w:t> </w:t>
      </w:r>
      <w:r>
        <w:rPr/>
        <w:t>immune</w:t>
      </w:r>
      <w:r>
        <w:rPr>
          <w:spacing w:val="-1"/>
        </w:rPr>
        <w:t> </w:t>
      </w:r>
      <w:r>
        <w:rPr/>
        <w:t>system is compromised.</w:t>
      </w:r>
    </w:p>
    <w:p>
      <w:pPr>
        <w:pStyle w:val="BodyText"/>
        <w:spacing w:line="480" w:lineRule="auto" w:before="118"/>
        <w:ind w:left="192" w:right="175"/>
        <w:jc w:val="both"/>
      </w:pPr>
      <w:r>
        <w:rPr/>
        <w:t>According to World Health Organization (2020b), malnutrition denotes insufficiencies,</w:t>
      </w:r>
      <w:r>
        <w:rPr>
          <w:spacing w:val="1"/>
        </w:rPr>
        <w:t> </w:t>
      </w:r>
      <w:r>
        <w:rPr/>
        <w:t>excesses or imbalances in a person’s intake of nutrients. Malnutrition can be categorised</w:t>
      </w:r>
      <w:r>
        <w:rPr>
          <w:spacing w:val="1"/>
        </w:rPr>
        <w:t> </w:t>
      </w:r>
      <w:r>
        <w:rPr/>
        <w:t>into three major groups or forms, namely undernutrition, overnutrition (overweight and</w:t>
      </w:r>
      <w:r>
        <w:rPr>
          <w:spacing w:val="1"/>
        </w:rPr>
        <w:t> </w:t>
      </w:r>
      <w:r>
        <w:rPr/>
        <w:t>obesity) and bad eating habit. The first form undernutrition deals with inadequate intake</w:t>
      </w:r>
      <w:r>
        <w:rPr>
          <w:spacing w:val="1"/>
        </w:rPr>
        <w:t> </w:t>
      </w:r>
      <w:r>
        <w:rPr/>
        <w:t>of</w:t>
      </w:r>
      <w:r>
        <w:rPr>
          <w:spacing w:val="-9"/>
        </w:rPr>
        <w:t> </w:t>
      </w:r>
      <w:r>
        <w:rPr/>
        <w:t>nutrient</w:t>
      </w:r>
      <w:r>
        <w:rPr>
          <w:spacing w:val="-8"/>
        </w:rPr>
        <w:t> </w:t>
      </w:r>
      <w:r>
        <w:rPr/>
        <w:t>which</w:t>
      </w:r>
      <w:r>
        <w:rPr>
          <w:spacing w:val="-6"/>
        </w:rPr>
        <w:t> </w:t>
      </w:r>
      <w:r>
        <w:rPr/>
        <w:t>can</w:t>
      </w:r>
      <w:r>
        <w:rPr>
          <w:spacing w:val="-8"/>
        </w:rPr>
        <w:t> </w:t>
      </w:r>
      <w:r>
        <w:rPr/>
        <w:t>lead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conditions</w:t>
      </w:r>
      <w:r>
        <w:rPr>
          <w:spacing w:val="-8"/>
        </w:rPr>
        <w:t> </w:t>
      </w:r>
      <w:r>
        <w:rPr/>
        <w:t>such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stunting</w:t>
      </w:r>
      <w:r>
        <w:rPr>
          <w:spacing w:val="-11"/>
        </w:rPr>
        <w:t> </w:t>
      </w:r>
      <w:r>
        <w:rPr/>
        <w:t>(low</w:t>
      </w:r>
      <w:r>
        <w:rPr>
          <w:spacing w:val="-7"/>
        </w:rPr>
        <w:t> </w:t>
      </w:r>
      <w:r>
        <w:rPr/>
        <w:t>height</w:t>
      </w:r>
      <w:r>
        <w:rPr>
          <w:spacing w:val="-6"/>
        </w:rPr>
        <w:t> </w:t>
      </w:r>
      <w:r>
        <w:rPr/>
        <w:t>for</w:t>
      </w:r>
      <w:r>
        <w:rPr>
          <w:spacing w:val="-10"/>
        </w:rPr>
        <w:t> </w:t>
      </w:r>
      <w:r>
        <w:rPr/>
        <w:t>age)</w:t>
      </w:r>
      <w:r>
        <w:rPr>
          <w:spacing w:val="-9"/>
        </w:rPr>
        <w:t> </w:t>
      </w:r>
      <w:r>
        <w:rPr/>
        <w:t>when</w:t>
      </w:r>
      <w:r>
        <w:rPr>
          <w:spacing w:val="-3"/>
        </w:rPr>
        <w:t> </w:t>
      </w:r>
      <w:r>
        <w:rPr/>
        <w:t>growth</w:t>
      </w:r>
      <w:r>
        <w:rPr>
          <w:spacing w:val="-58"/>
        </w:rPr>
        <w:t> </w:t>
      </w:r>
      <w:r>
        <w:rPr>
          <w:spacing w:val="-1"/>
        </w:rPr>
        <w:t>is</w:t>
      </w:r>
      <w:r>
        <w:rPr>
          <w:spacing w:val="-7"/>
        </w:rPr>
        <w:t> </w:t>
      </w:r>
      <w:r>
        <w:rPr>
          <w:spacing w:val="-1"/>
        </w:rPr>
        <w:t>permanently</w:t>
      </w:r>
      <w:r>
        <w:rPr>
          <w:spacing w:val="-12"/>
        </w:rPr>
        <w:t> </w:t>
      </w:r>
      <w:r>
        <w:rPr/>
        <w:t>impeded,</w:t>
      </w:r>
      <w:r>
        <w:rPr>
          <w:spacing w:val="-3"/>
        </w:rPr>
        <w:t> </w:t>
      </w:r>
      <w:r>
        <w:rPr/>
        <w:t>wasting</w:t>
      </w:r>
      <w:r>
        <w:rPr>
          <w:spacing w:val="-10"/>
        </w:rPr>
        <w:t> </w:t>
      </w:r>
      <w:r>
        <w:rPr/>
        <w:t>(low</w:t>
      </w:r>
      <w:r>
        <w:rPr>
          <w:spacing w:val="-7"/>
        </w:rPr>
        <w:t> </w:t>
      </w:r>
      <w:r>
        <w:rPr/>
        <w:t>weight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height)</w:t>
      </w:r>
      <w:r>
        <w:rPr>
          <w:spacing w:val="-8"/>
        </w:rPr>
        <w:t> </w:t>
      </w:r>
      <w:r>
        <w:rPr/>
        <w:t>dangerously</w:t>
      </w:r>
      <w:r>
        <w:rPr>
          <w:spacing w:val="-14"/>
        </w:rPr>
        <w:t> </w:t>
      </w:r>
      <w:r>
        <w:rPr/>
        <w:t>thin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their</w:t>
      </w:r>
      <w:r>
        <w:rPr>
          <w:spacing w:val="-8"/>
        </w:rPr>
        <w:t> </w:t>
      </w:r>
      <w:r>
        <w:rPr/>
        <w:t>height,</w:t>
      </w:r>
      <w:r>
        <w:rPr>
          <w:spacing w:val="-57"/>
        </w:rPr>
        <w:t> </w:t>
      </w:r>
      <w:r>
        <w:rPr/>
        <w:t>underweight (low weight for age) and micronutrient deficiencies (a lack of important</w:t>
      </w:r>
      <w:r>
        <w:rPr>
          <w:spacing w:val="1"/>
        </w:rPr>
        <w:t> </w:t>
      </w:r>
      <w:r>
        <w:rPr/>
        <w:t>vitamins</w:t>
      </w:r>
      <w:r>
        <w:rPr>
          <w:spacing w:val="55"/>
        </w:rPr>
        <w:t> </w:t>
      </w:r>
      <w:r>
        <w:rPr/>
        <w:t>and</w:t>
      </w:r>
      <w:r>
        <w:rPr>
          <w:spacing w:val="56"/>
        </w:rPr>
        <w:t> </w:t>
      </w:r>
      <w:r>
        <w:rPr/>
        <w:t>minerals).</w:t>
      </w:r>
      <w:r>
        <w:rPr>
          <w:spacing w:val="58"/>
        </w:rPr>
        <w:t> </w:t>
      </w:r>
      <w:r>
        <w:rPr/>
        <w:t>The</w:t>
      </w:r>
      <w:r>
        <w:rPr>
          <w:spacing w:val="55"/>
        </w:rPr>
        <w:t> </w:t>
      </w:r>
      <w:r>
        <w:rPr/>
        <w:t>second</w:t>
      </w:r>
      <w:r>
        <w:rPr>
          <w:spacing w:val="56"/>
        </w:rPr>
        <w:t> </w:t>
      </w:r>
      <w:r>
        <w:rPr/>
        <w:t>form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malnutrition</w:t>
      </w:r>
      <w:r>
        <w:rPr>
          <w:spacing w:val="56"/>
        </w:rPr>
        <w:t> </w:t>
      </w:r>
      <w:r>
        <w:rPr/>
        <w:t>is</w:t>
      </w:r>
      <w:r>
        <w:rPr>
          <w:spacing w:val="54"/>
        </w:rPr>
        <w:t> </w:t>
      </w:r>
      <w:r>
        <w:rPr/>
        <w:t>overweight</w:t>
      </w:r>
      <w:r>
        <w:rPr>
          <w:spacing w:val="56"/>
        </w:rPr>
        <w:t> </w:t>
      </w:r>
      <w:r>
        <w:rPr/>
        <w:t>and</w:t>
      </w:r>
      <w:r>
        <w:rPr>
          <w:spacing w:val="55"/>
        </w:rPr>
        <w:t> </w:t>
      </w:r>
      <w:r>
        <w:rPr/>
        <w:t>obesity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line="480" w:lineRule="auto" w:before="74"/>
        <w:ind w:left="192" w:right="173"/>
        <w:jc w:val="both"/>
      </w:pPr>
      <w:r>
        <w:rPr/>
        <w:t>(consumption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diets</w:t>
      </w:r>
      <w:r>
        <w:rPr>
          <w:spacing w:val="-8"/>
        </w:rPr>
        <w:t> </w:t>
      </w:r>
      <w:r>
        <w:rPr/>
        <w:t>rich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excess</w:t>
      </w:r>
      <w:r>
        <w:rPr>
          <w:spacing w:val="-8"/>
        </w:rPr>
        <w:t> </w:t>
      </w:r>
      <w:r>
        <w:rPr/>
        <w:t>calories</w:t>
      </w:r>
      <w:r>
        <w:rPr>
          <w:spacing w:val="-7"/>
        </w:rPr>
        <w:t> </w:t>
      </w:r>
      <w:r>
        <w:rPr/>
        <w:t>than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body’s</w:t>
      </w:r>
      <w:r>
        <w:rPr>
          <w:spacing w:val="-9"/>
        </w:rPr>
        <w:t> </w:t>
      </w:r>
      <w:r>
        <w:rPr/>
        <w:t>metabolic</w:t>
      </w:r>
      <w:r>
        <w:rPr>
          <w:spacing w:val="-10"/>
        </w:rPr>
        <w:t> </w:t>
      </w:r>
      <w:r>
        <w:rPr/>
        <w:t>needs)</w:t>
      </w:r>
      <w:r>
        <w:rPr>
          <w:spacing w:val="-8"/>
        </w:rPr>
        <w:t> </w:t>
      </w:r>
      <w:r>
        <w:rPr/>
        <w:t>or</w:t>
      </w:r>
      <w:r>
        <w:rPr>
          <w:spacing w:val="-9"/>
        </w:rPr>
        <w:t> </w:t>
      </w:r>
      <w:r>
        <w:rPr/>
        <w:t>diets</w:t>
      </w:r>
      <w:r>
        <w:rPr>
          <w:spacing w:val="-8"/>
        </w:rPr>
        <w:t> </w:t>
      </w:r>
      <w:r>
        <w:rPr/>
        <w:t>rich</w:t>
      </w:r>
      <w:r>
        <w:rPr>
          <w:spacing w:val="-58"/>
        </w:rPr>
        <w:t> </w:t>
      </w:r>
      <w:r>
        <w:rPr/>
        <w:t>in excess fat, salt and sugar may trigger the risk of diseases such as (heart disease, stroke,</w:t>
      </w:r>
      <w:r>
        <w:rPr>
          <w:spacing w:val="-57"/>
        </w:rPr>
        <w:t> </w:t>
      </w:r>
      <w:r>
        <w:rPr/>
        <w:t>diabetes and cancer) (Hawkes </w:t>
      </w:r>
      <w:r>
        <w:rPr>
          <w:i/>
        </w:rPr>
        <w:t>et al., </w:t>
      </w:r>
      <w:r>
        <w:rPr/>
        <w:t>2017). The third form is bad eating habit majorly</w:t>
      </w:r>
      <w:r>
        <w:rPr>
          <w:spacing w:val="1"/>
        </w:rPr>
        <w:t> </w:t>
      </w:r>
      <w:r>
        <w:rPr/>
        <w:t>concerned with eating junk foods or eating at an inappropriate time.</w:t>
      </w:r>
      <w:r>
        <w:rPr>
          <w:spacing w:val="1"/>
        </w:rPr>
        <w:t> </w:t>
      </w:r>
      <w:r>
        <w:rPr/>
        <w:t>It can also 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 unhealthy</w:t>
      </w:r>
      <w:r>
        <w:rPr>
          <w:spacing w:val="-3"/>
        </w:rPr>
        <w:t> </w:t>
      </w:r>
      <w:r>
        <w:rPr/>
        <w:t>eating</w:t>
      </w:r>
      <w:r>
        <w:rPr>
          <w:spacing w:val="-3"/>
        </w:rPr>
        <w:t> </w:t>
      </w:r>
      <w:r>
        <w:rPr/>
        <w:t>habits with</w:t>
      </w:r>
      <w:r>
        <w:rPr>
          <w:spacing w:val="-1"/>
        </w:rPr>
        <w:t> </w:t>
      </w:r>
      <w:r>
        <w:rPr/>
        <w:t>health consequences.</w:t>
      </w:r>
    </w:p>
    <w:p>
      <w:pPr>
        <w:pStyle w:val="BodyText"/>
        <w:spacing w:line="480" w:lineRule="auto" w:before="120"/>
        <w:ind w:left="192" w:right="172"/>
        <w:jc w:val="both"/>
      </w:pPr>
      <w:r>
        <w:rPr/>
        <w:t>Protein-energy</w:t>
      </w:r>
      <w:r>
        <w:rPr>
          <w:spacing w:val="1"/>
        </w:rPr>
        <w:t> </w:t>
      </w:r>
      <w:r>
        <w:rPr/>
        <w:t>malnutrition</w:t>
      </w:r>
      <w:r>
        <w:rPr>
          <w:spacing w:val="1"/>
        </w:rPr>
        <w:t> </w:t>
      </w:r>
      <w:r>
        <w:rPr/>
        <w:t>(PEM)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malnutrition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inadequacy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intake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requirements, leading to alterations in body weight and composition hence, compromised</w:t>
      </w:r>
      <w:r>
        <w:rPr>
          <w:spacing w:val="-57"/>
        </w:rPr>
        <w:t> </w:t>
      </w:r>
      <w:r>
        <w:rPr/>
        <w:t>functioning of the body (Adejumo </w:t>
      </w:r>
      <w:r>
        <w:rPr>
          <w:i/>
        </w:rPr>
        <w:t>et al</w:t>
      </w:r>
      <w:r>
        <w:rPr/>
        <w:t>., 2019; Skipper, 2012 and Marshall, 2016). The</w:t>
      </w:r>
      <w:r>
        <w:rPr>
          <w:spacing w:val="1"/>
        </w:rPr>
        <w:t> </w:t>
      </w:r>
      <w:r>
        <w:rPr/>
        <w:t>state of malnutrition are in varying degrees which could be mild, moderate or severe</w:t>
      </w:r>
      <w:r>
        <w:rPr>
          <w:spacing w:val="1"/>
        </w:rPr>
        <w:t> </w:t>
      </w:r>
      <w:r>
        <w:rPr/>
        <w:t>(</w:t>
      </w:r>
      <w:r>
        <w:rPr>
          <w:color w:val="212121"/>
        </w:rPr>
        <w:t>Verhagen </w:t>
      </w:r>
      <w:r>
        <w:rPr>
          <w:i/>
        </w:rPr>
        <w:t>et al., </w:t>
      </w:r>
      <w:r>
        <w:rPr/>
        <w:t>2013). It is a major threat to childhood health in developing countries</w:t>
      </w:r>
      <w:r>
        <w:rPr>
          <w:spacing w:val="1"/>
        </w:rPr>
        <w:t> </w:t>
      </w:r>
      <w:r>
        <w:rPr/>
        <w:t>world-wide</w:t>
      </w:r>
      <w:r>
        <w:rPr>
          <w:spacing w:val="-12"/>
        </w:rPr>
        <w:t> </w:t>
      </w:r>
      <w:r>
        <w:rPr/>
        <w:t>(</w:t>
      </w:r>
      <w:r>
        <w:rPr>
          <w:color w:val="212121"/>
        </w:rPr>
        <w:t>Cavuilati,</w:t>
      </w:r>
      <w:r>
        <w:rPr>
          <w:color w:val="212121"/>
          <w:spacing w:val="-13"/>
        </w:rPr>
        <w:t> </w:t>
      </w:r>
      <w:r>
        <w:rPr>
          <w:color w:val="212121"/>
        </w:rPr>
        <w:t>2018</w:t>
      </w:r>
      <w:r>
        <w:rPr/>
        <w:t>)</w:t>
      </w:r>
      <w:r>
        <w:rPr>
          <w:color w:val="C00000"/>
        </w:rPr>
        <w:t>.</w:t>
      </w:r>
      <w:r>
        <w:rPr>
          <w:color w:val="C00000"/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Nigeria</w:t>
      </w:r>
      <w:r>
        <w:rPr>
          <w:spacing w:val="-15"/>
        </w:rPr>
        <w:t> </w:t>
      </w:r>
      <w:r>
        <w:rPr/>
        <w:t>it</w:t>
      </w:r>
      <w:r>
        <w:rPr>
          <w:spacing w:val="-13"/>
        </w:rPr>
        <w:t> </w:t>
      </w:r>
      <w:r>
        <w:rPr/>
        <w:t>has</w:t>
      </w:r>
      <w:r>
        <w:rPr>
          <w:spacing w:val="-13"/>
        </w:rPr>
        <w:t> </w:t>
      </w:r>
      <w:r>
        <w:rPr/>
        <w:t>shown</w:t>
      </w:r>
      <w:r>
        <w:rPr>
          <w:spacing w:val="-13"/>
        </w:rPr>
        <w:t> </w:t>
      </w:r>
      <w:r>
        <w:rPr/>
        <w:t>that</w:t>
      </w:r>
      <w:r>
        <w:rPr>
          <w:spacing w:val="-12"/>
        </w:rPr>
        <w:t> </w:t>
      </w:r>
      <w:r>
        <w:rPr/>
        <w:t>over</w:t>
      </w:r>
      <w:r>
        <w:rPr>
          <w:spacing w:val="-12"/>
        </w:rPr>
        <w:t> </w:t>
      </w:r>
      <w:r>
        <w:rPr/>
        <w:t>50</w:t>
      </w:r>
      <w:r>
        <w:rPr>
          <w:spacing w:val="-12"/>
        </w:rPr>
        <w:t> </w:t>
      </w:r>
      <w:r>
        <w:rPr/>
        <w:t>%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children</w:t>
      </w:r>
      <w:r>
        <w:rPr>
          <w:spacing w:val="-13"/>
        </w:rPr>
        <w:t> </w:t>
      </w:r>
      <w:r>
        <w:rPr/>
        <w:t>and</w:t>
      </w:r>
      <w:r>
        <w:rPr>
          <w:spacing w:val="-10"/>
        </w:rPr>
        <w:t> </w:t>
      </w:r>
      <w:r>
        <w:rPr/>
        <w:t>infant</w:t>
      </w:r>
      <w:r>
        <w:rPr>
          <w:spacing w:val="-58"/>
        </w:rPr>
        <w:t> </w:t>
      </w:r>
      <w:r>
        <w:rPr/>
        <w:t>mortality</w:t>
      </w:r>
      <w:r>
        <w:rPr>
          <w:spacing w:val="-9"/>
        </w:rPr>
        <w:t> </w:t>
      </w:r>
      <w:r>
        <w:rPr/>
        <w:t>is as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result</w:t>
      </w:r>
      <w:r>
        <w:rPr>
          <w:spacing w:val="-3"/>
        </w:rPr>
        <w:t> </w:t>
      </w:r>
      <w:r>
        <w:rPr/>
        <w:t>of malnutrition</w:t>
      </w:r>
      <w:r>
        <w:rPr>
          <w:spacing w:val="-1"/>
        </w:rPr>
        <w:t> </w:t>
      </w:r>
      <w:r>
        <w:rPr/>
        <w:t>(National</w:t>
      </w:r>
      <w:r>
        <w:rPr>
          <w:spacing w:val="1"/>
        </w:rPr>
        <w:t> </w:t>
      </w:r>
      <w:r>
        <w:rPr/>
        <w:t>Bureau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Statistics</w:t>
      </w:r>
      <w:r>
        <w:rPr>
          <w:spacing w:val="-3"/>
        </w:rPr>
        <w:t> </w:t>
      </w:r>
      <w:r>
        <w:rPr/>
        <w:t>(2018).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statistics</w:t>
      </w:r>
      <w:r>
        <w:rPr>
          <w:spacing w:val="-57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>
          <w:spacing w:val="-1"/>
        </w:rPr>
        <w:t>higher</w:t>
      </w:r>
      <w:r>
        <w:rPr>
          <w:spacing w:val="-10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developing</w:t>
      </w:r>
      <w:r>
        <w:rPr>
          <w:spacing w:val="-14"/>
        </w:rPr>
        <w:t> </w:t>
      </w:r>
      <w:r>
        <w:rPr/>
        <w:t>countries</w:t>
      </w:r>
      <w:r>
        <w:rPr>
          <w:spacing w:val="-11"/>
        </w:rPr>
        <w:t> </w:t>
      </w:r>
      <w:r>
        <w:rPr/>
        <w:t>like</w:t>
      </w:r>
      <w:r>
        <w:rPr>
          <w:spacing w:val="-13"/>
        </w:rPr>
        <w:t> </w:t>
      </w:r>
      <w:r>
        <w:rPr/>
        <w:t>Nigeria,</w:t>
      </w:r>
      <w:r>
        <w:rPr>
          <w:spacing w:val="-9"/>
        </w:rPr>
        <w:t> </w:t>
      </w:r>
      <w:r>
        <w:rPr/>
        <w:t>Ghana,</w:t>
      </w:r>
      <w:r>
        <w:rPr>
          <w:spacing w:val="-12"/>
        </w:rPr>
        <w:t> </w:t>
      </w:r>
      <w:r>
        <w:rPr/>
        <w:t>Mali,</w:t>
      </w:r>
      <w:r>
        <w:rPr>
          <w:spacing w:val="-11"/>
        </w:rPr>
        <w:t> </w:t>
      </w:r>
      <w:r>
        <w:rPr/>
        <w:t>Kenya,</w:t>
      </w:r>
      <w:r>
        <w:rPr>
          <w:spacing w:val="-11"/>
        </w:rPr>
        <w:t> </w:t>
      </w:r>
      <w:r>
        <w:rPr/>
        <w:t>Togo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Cote</w:t>
      </w:r>
      <w:r>
        <w:rPr>
          <w:spacing w:val="-13"/>
        </w:rPr>
        <w:t> </w:t>
      </w:r>
      <w:r>
        <w:rPr/>
        <w:t>d</w:t>
      </w:r>
      <w:r>
        <w:rPr>
          <w:spacing w:val="-11"/>
        </w:rPr>
        <w:t> </w:t>
      </w:r>
      <w:r>
        <w:rPr/>
        <w:t>ivoire</w:t>
      </w:r>
      <w:r>
        <w:rPr>
          <w:spacing w:val="-58"/>
        </w:rPr>
        <w:t> </w:t>
      </w:r>
      <w:r>
        <w:rPr/>
        <w:t>(James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2018).</w:t>
      </w:r>
    </w:p>
    <w:p>
      <w:pPr>
        <w:pStyle w:val="BodyText"/>
        <w:spacing w:line="480" w:lineRule="auto" w:before="121"/>
        <w:ind w:left="192" w:right="173"/>
        <w:jc w:val="both"/>
      </w:pPr>
      <w:r>
        <w:rPr/>
        <w:t>Weaning period is a crucial time of transition (6-24 months) during which the diets of</w:t>
      </w:r>
      <w:r>
        <w:rPr>
          <w:spacing w:val="1"/>
        </w:rPr>
        <w:t> </w:t>
      </w:r>
      <w:r>
        <w:rPr/>
        <w:t>infant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changed</w:t>
      </w:r>
      <w:r>
        <w:rPr>
          <w:spacing w:val="-2"/>
        </w:rPr>
        <w:t> </w:t>
      </w:r>
      <w:r>
        <w:rPr/>
        <w:t>gradually</w:t>
      </w:r>
      <w:r>
        <w:rPr>
          <w:spacing w:val="-9"/>
        </w:rPr>
        <w:t> </w:t>
      </w:r>
      <w:r>
        <w:rPr/>
        <w:t>from</w:t>
      </w:r>
      <w:r>
        <w:rPr>
          <w:spacing w:val="-4"/>
        </w:rPr>
        <w:t> </w:t>
      </w:r>
      <w:r>
        <w:rPr/>
        <w:t>liquid</w:t>
      </w:r>
      <w:r>
        <w:rPr>
          <w:spacing w:val="-3"/>
        </w:rPr>
        <w:t> </w:t>
      </w:r>
      <w:r>
        <w:rPr/>
        <w:t>breast-milk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semi</w:t>
      </w:r>
      <w:r>
        <w:rPr>
          <w:spacing w:val="-6"/>
        </w:rPr>
        <w:t> </w:t>
      </w:r>
      <w:r>
        <w:rPr/>
        <w:t>solid</w:t>
      </w:r>
      <w:r>
        <w:rPr>
          <w:spacing w:val="-6"/>
        </w:rPr>
        <w:t> </w:t>
      </w:r>
      <w:r>
        <w:rPr/>
        <w:t>food</w:t>
      </w:r>
      <w:r>
        <w:rPr>
          <w:spacing w:val="-6"/>
        </w:rPr>
        <w:t> </w:t>
      </w:r>
      <w:r>
        <w:rPr/>
        <w:t>(Bintu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4"/>
        </w:rPr>
        <w:t> </w:t>
      </w:r>
      <w:r>
        <w:rPr>
          <w:i/>
        </w:rPr>
        <w:t>al</w:t>
      </w:r>
      <w:r>
        <w:rPr/>
        <w:t>.,</w:t>
      </w:r>
      <w:r>
        <w:rPr>
          <w:spacing w:val="-6"/>
        </w:rPr>
        <w:t> </w:t>
      </w:r>
      <w:r>
        <w:rPr/>
        <w:t>2017).</w:t>
      </w:r>
      <w:r>
        <w:rPr>
          <w:spacing w:val="-58"/>
        </w:rPr>
        <w:t> </w:t>
      </w:r>
      <w:r>
        <w:rPr/>
        <w:t>In Nigeria, traditional weaning foods are basically pap made from sorghum, millet and</w:t>
      </w:r>
      <w:r>
        <w:rPr>
          <w:spacing w:val="1"/>
        </w:rPr>
        <w:t> </w:t>
      </w:r>
      <w:r>
        <w:rPr/>
        <w:t>corn which are mono-cereal grain products lacking in the essential amino acids (Bintu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2017). Often, in African countries, weaning foods are characterized by bulk and</w:t>
      </w:r>
      <w:r>
        <w:rPr>
          <w:spacing w:val="1"/>
        </w:rPr>
        <w:t> </w:t>
      </w:r>
      <w:r>
        <w:rPr/>
        <w:t>indigestibility and the young infants do not have the ability to digest a wide variety of</w:t>
      </w:r>
      <w:r>
        <w:rPr>
          <w:spacing w:val="1"/>
        </w:rPr>
        <w:t> </w:t>
      </w:r>
      <w:r>
        <w:rPr/>
        <w:t>foods due to their digestive and excretory systems (Van der Merwe </w:t>
      </w:r>
      <w:r>
        <w:rPr>
          <w:i/>
        </w:rPr>
        <w:t>et al., </w:t>
      </w:r>
      <w:r>
        <w:rPr/>
        <w:t>2007). As they</w:t>
      </w:r>
      <w:r>
        <w:rPr>
          <w:spacing w:val="1"/>
        </w:rPr>
        <w:t> </w:t>
      </w:r>
      <w:r>
        <w:rPr>
          <w:spacing w:val="-1"/>
        </w:rPr>
        <w:t>grow,</w:t>
      </w:r>
      <w:r>
        <w:rPr>
          <w:spacing w:val="-11"/>
        </w:rPr>
        <w:t> </w:t>
      </w:r>
      <w:r>
        <w:rPr>
          <w:spacing w:val="-1"/>
        </w:rPr>
        <w:t>they</w:t>
      </w:r>
      <w:r>
        <w:rPr>
          <w:spacing w:val="-12"/>
        </w:rPr>
        <w:t> </w:t>
      </w:r>
      <w:r>
        <w:rPr/>
        <w:t>gradually</w:t>
      </w:r>
      <w:r>
        <w:rPr>
          <w:spacing w:val="-17"/>
        </w:rPr>
        <w:t> </w:t>
      </w:r>
      <w:r>
        <w:rPr/>
        <w:t>develop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ability</w:t>
      </w:r>
      <w:r>
        <w:rPr>
          <w:spacing w:val="-17"/>
        </w:rPr>
        <w:t> </w:t>
      </w:r>
      <w:r>
        <w:rPr/>
        <w:t>to</w:t>
      </w:r>
      <w:r>
        <w:rPr>
          <w:spacing w:val="-10"/>
        </w:rPr>
        <w:t> </w:t>
      </w:r>
      <w:r>
        <w:rPr/>
        <w:t>chew,</w:t>
      </w:r>
      <w:r>
        <w:rPr>
          <w:spacing w:val="-11"/>
        </w:rPr>
        <w:t> </w:t>
      </w:r>
      <w:r>
        <w:rPr/>
        <w:t>swallow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digest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wide</w:t>
      </w:r>
      <w:r>
        <w:rPr>
          <w:spacing w:val="-8"/>
        </w:rPr>
        <w:t> </w:t>
      </w:r>
      <w:r>
        <w:rPr/>
        <w:t>range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foods</w:t>
      </w:r>
      <w:r>
        <w:rPr>
          <w:spacing w:val="-57"/>
        </w:rPr>
        <w:t> </w:t>
      </w:r>
      <w:r>
        <w:rPr/>
        <w:t>(Oyeyinka, 2016). The ability to transfer solid foods from the front of the tongue to the</w:t>
      </w:r>
      <w:r>
        <w:rPr>
          <w:spacing w:val="1"/>
        </w:rPr>
        <w:t> </w:t>
      </w:r>
      <w:r>
        <w:rPr/>
        <w:t>pharynx</w:t>
      </w:r>
      <w:r>
        <w:rPr>
          <w:spacing w:val="1"/>
        </w:rPr>
        <w:t> </w:t>
      </w:r>
      <w:r>
        <w:rPr/>
        <w:t>is a</w:t>
      </w:r>
      <w:r>
        <w:rPr>
          <w:spacing w:val="-1"/>
        </w:rPr>
        <w:t> </w:t>
      </w:r>
      <w:r>
        <w:rPr/>
        <w:t>milestone</w:t>
      </w:r>
      <w:r>
        <w:rPr>
          <w:spacing w:val="-1"/>
        </w:rPr>
        <w:t> </w:t>
      </w:r>
      <w:r>
        <w:rPr/>
        <w:t>developed at</w:t>
      </w:r>
      <w:r>
        <w:rPr>
          <w:spacing w:val="-1"/>
        </w:rPr>
        <w:t> </w:t>
      </w:r>
      <w:r>
        <w:rPr/>
        <w:t>about the</w:t>
      </w:r>
      <w:r>
        <w:rPr>
          <w:spacing w:val="1"/>
        </w:rPr>
        <w:t> </w:t>
      </w:r>
      <w:r>
        <w:rPr/>
        <w:t>age of 6 months</w:t>
      </w:r>
      <w:r>
        <w:rPr>
          <w:spacing w:val="-1"/>
        </w:rPr>
        <w:t> </w:t>
      </w:r>
      <w:r>
        <w:rPr/>
        <w:t>(Pridham, 1990).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line="480" w:lineRule="auto" w:before="74"/>
        <w:ind w:left="192" w:right="175" w:firstLine="62"/>
        <w:jc w:val="both"/>
      </w:pPr>
      <w:r>
        <w:rPr/>
        <w:t>In addition, locally processed weaning foods are inadequate in essential nutrients hence</w:t>
      </w:r>
      <w:r>
        <w:rPr>
          <w:spacing w:val="1"/>
        </w:rPr>
        <w:t> </w:t>
      </w:r>
      <w:r>
        <w:rPr/>
        <w:t>even</w:t>
      </w:r>
      <w:r>
        <w:rPr>
          <w:spacing w:val="-9"/>
        </w:rPr>
        <w:t> </w:t>
      </w:r>
      <w:r>
        <w:rPr/>
        <w:t>when</w:t>
      </w:r>
      <w:r>
        <w:rPr>
          <w:spacing w:val="-9"/>
        </w:rPr>
        <w:t> </w:t>
      </w:r>
      <w:r>
        <w:rPr/>
        <w:t>taken</w:t>
      </w:r>
      <w:r>
        <w:rPr>
          <w:spacing w:val="-6"/>
        </w:rPr>
        <w:t> </w:t>
      </w:r>
      <w:r>
        <w:rPr/>
        <w:t>are</w:t>
      </w:r>
      <w:r>
        <w:rPr>
          <w:spacing w:val="-9"/>
        </w:rPr>
        <w:t> </w:t>
      </w:r>
      <w:r>
        <w:rPr/>
        <w:t>unable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protect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body</w:t>
      </w:r>
      <w:r>
        <w:rPr>
          <w:spacing w:val="-10"/>
        </w:rPr>
        <w:t> </w:t>
      </w:r>
      <w:r>
        <w:rPr/>
        <w:t>from</w:t>
      </w:r>
      <w:r>
        <w:rPr>
          <w:spacing w:val="-8"/>
        </w:rPr>
        <w:t> </w:t>
      </w:r>
      <w:r>
        <w:rPr/>
        <w:t>infection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diseases</w:t>
      </w:r>
      <w:r>
        <w:rPr>
          <w:spacing w:val="-6"/>
        </w:rPr>
        <w:t> </w:t>
      </w:r>
      <w:r>
        <w:rPr/>
        <w:t>(Nnam,</w:t>
      </w:r>
      <w:r>
        <w:rPr>
          <w:spacing w:val="-8"/>
        </w:rPr>
        <w:t> </w:t>
      </w:r>
      <w:r>
        <w:rPr/>
        <w:t>2001).</w:t>
      </w:r>
      <w:r>
        <w:rPr>
          <w:spacing w:val="-58"/>
        </w:rPr>
        <w:t> </w:t>
      </w:r>
      <w:r>
        <w:rPr/>
        <w:t>Sorghum like maize and millet is one of the major grains used in the preparation of</w:t>
      </w:r>
      <w:r>
        <w:rPr>
          <w:spacing w:val="1"/>
        </w:rPr>
        <w:t> </w:t>
      </w:r>
      <w:r>
        <w:rPr/>
        <w:t>traditional</w:t>
      </w:r>
      <w:r>
        <w:rPr>
          <w:spacing w:val="-2"/>
        </w:rPr>
        <w:t> </w:t>
      </w:r>
      <w:r>
        <w:rPr/>
        <w:t>weaning</w:t>
      </w:r>
      <w:r>
        <w:rPr>
          <w:spacing w:val="-3"/>
        </w:rPr>
        <w:t> </w:t>
      </w:r>
      <w:r>
        <w:rPr/>
        <w:t>food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rated</w:t>
      </w:r>
      <w:r>
        <w:rPr>
          <w:spacing w:val="-1"/>
        </w:rPr>
        <w:t> </w:t>
      </w:r>
      <w:r>
        <w:rPr/>
        <w:t>very</w:t>
      </w:r>
      <w:r>
        <w:rPr>
          <w:spacing w:val="-4"/>
        </w:rPr>
        <w:t> </w:t>
      </w:r>
      <w:r>
        <w:rPr/>
        <w:t>high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staple</w:t>
      </w:r>
      <w:r>
        <w:rPr>
          <w:spacing w:val="-3"/>
        </w:rPr>
        <w:t> </w:t>
      </w:r>
      <w:r>
        <w:rPr/>
        <w:t>food</w:t>
      </w:r>
      <w:r>
        <w:rPr>
          <w:spacing w:val="-2"/>
        </w:rPr>
        <w:t> </w:t>
      </w:r>
      <w:r>
        <w:rPr/>
        <w:t>table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of</w:t>
      </w:r>
      <w:r>
        <w:rPr>
          <w:spacing w:val="-58"/>
        </w:rPr>
        <w:t> </w:t>
      </w:r>
      <w:r>
        <w:rPr/>
        <w:t>the most important food crops after wheat, rice, maize and barley especially for the poor</w:t>
      </w:r>
      <w:r>
        <w:rPr>
          <w:spacing w:val="1"/>
        </w:rPr>
        <w:t> </w:t>
      </w:r>
      <w:r>
        <w:rPr/>
        <w:t>people in Africa (Raihanatu </w:t>
      </w:r>
      <w:r>
        <w:rPr>
          <w:i/>
        </w:rPr>
        <w:t>et al., </w:t>
      </w:r>
      <w:r>
        <w:rPr/>
        <w:t>2011)</w:t>
      </w:r>
      <w:r>
        <w:rPr>
          <w:color w:val="C00000"/>
        </w:rPr>
        <w:t>. </w:t>
      </w:r>
      <w:r>
        <w:rPr/>
        <w:t>Sorghum is a major source of carbohydrate,</w:t>
      </w:r>
      <w:r>
        <w:rPr>
          <w:spacing w:val="1"/>
        </w:rPr>
        <w:t> </w:t>
      </w:r>
      <w:r>
        <w:rPr/>
        <w:t>vitamins and minerals. However, it is sad to say that sorghum products contain very low</w:t>
      </w:r>
      <w:r>
        <w:rPr>
          <w:spacing w:val="1"/>
        </w:rPr>
        <w:t> </w:t>
      </w:r>
      <w:r>
        <w:rPr/>
        <w:t>protein and are deficient in basic amino acids such as (lysine, threonine, tryptophan)</w:t>
      </w:r>
      <w:r>
        <w:rPr>
          <w:spacing w:val="1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for weaning</w:t>
      </w:r>
      <w:r>
        <w:rPr>
          <w:spacing w:val="-3"/>
        </w:rPr>
        <w:t> </w:t>
      </w:r>
      <w:r>
        <w:rPr/>
        <w:t>diets (Wakil</w:t>
      </w:r>
      <w:r>
        <w:rPr>
          <w:spacing w:val="-1"/>
        </w:rPr>
        <w:t> </w:t>
      </w:r>
      <w:r>
        <w:rPr/>
        <w:t>and Kazeem 2012, Bello</w:t>
      </w:r>
      <w:r>
        <w:rPr>
          <w:spacing w:val="2"/>
        </w:rPr>
        <w:t> </w:t>
      </w:r>
      <w:r>
        <w:rPr>
          <w:i/>
        </w:rPr>
        <w:t>et al., </w:t>
      </w:r>
      <w:r>
        <w:rPr/>
        <w:t>2017).</w:t>
      </w:r>
    </w:p>
    <w:p>
      <w:pPr>
        <w:pStyle w:val="BodyText"/>
        <w:spacing w:line="480" w:lineRule="auto" w:before="121"/>
        <w:ind w:left="192" w:right="175"/>
        <w:jc w:val="both"/>
      </w:pPr>
      <w:r>
        <w:rPr/>
        <w:t>Sorghum-based</w:t>
      </w:r>
      <w:r>
        <w:rPr>
          <w:spacing w:val="-6"/>
        </w:rPr>
        <w:t> </w:t>
      </w:r>
      <w:r>
        <w:rPr/>
        <w:t>foods</w:t>
      </w:r>
      <w:r>
        <w:rPr>
          <w:spacing w:val="-4"/>
        </w:rPr>
        <w:t> </w:t>
      </w:r>
      <w:r>
        <w:rPr/>
        <w:t>contain</w:t>
      </w:r>
      <w:r>
        <w:rPr>
          <w:spacing w:val="-6"/>
        </w:rPr>
        <w:t> </w:t>
      </w:r>
      <w:r>
        <w:rPr/>
        <w:t>tannins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phytates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interact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proteins,</w:t>
      </w:r>
      <w:r>
        <w:rPr>
          <w:spacing w:val="-6"/>
        </w:rPr>
        <w:t> </w:t>
      </w:r>
      <w:r>
        <w:rPr/>
        <w:t>vitamins,</w:t>
      </w:r>
      <w:r>
        <w:rPr>
          <w:spacing w:val="-58"/>
        </w:rPr>
        <w:t> </w:t>
      </w:r>
      <w:r>
        <w:rPr/>
        <w:t>and minerals thereby making food indigestible and limiting the bio-availability of their</w:t>
      </w:r>
      <w:r>
        <w:rPr>
          <w:spacing w:val="1"/>
        </w:rPr>
        <w:t> </w:t>
      </w:r>
      <w:r>
        <w:rPr/>
        <w:t>nutrients</w:t>
      </w:r>
      <w:r>
        <w:rPr>
          <w:spacing w:val="-1"/>
        </w:rPr>
        <w:t> </w:t>
      </w:r>
      <w:r>
        <w:rPr/>
        <w:t>(Wakil and Kaseem 2012</w:t>
      </w:r>
      <w:r>
        <w:rPr>
          <w:spacing w:val="2"/>
        </w:rPr>
        <w:t> </w:t>
      </w:r>
      <w:r>
        <w:rPr/>
        <w:t>and Modu </w:t>
      </w:r>
      <w:r>
        <w:rPr>
          <w:i/>
        </w:rPr>
        <w:t>et al</w:t>
      </w:r>
      <w:r>
        <w:rPr/>
        <w:t>., 2014).</w:t>
      </w:r>
    </w:p>
    <w:p>
      <w:pPr>
        <w:pStyle w:val="BodyText"/>
        <w:spacing w:line="480" w:lineRule="auto"/>
        <w:ind w:left="192" w:right="175"/>
        <w:jc w:val="both"/>
      </w:pPr>
      <w:r>
        <w:rPr/>
        <w:t>Bambara nut is leguminous seed rich in nutrients such as protein, carbohydrate, fibre,</w:t>
      </w:r>
      <w:r>
        <w:rPr>
          <w:spacing w:val="1"/>
        </w:rPr>
        <w:t> </w:t>
      </w:r>
      <w:r>
        <w:rPr/>
        <w:t>vitamins and minerals. It does not require fortification</w:t>
      </w:r>
      <w:r>
        <w:rPr>
          <w:spacing w:val="1"/>
        </w:rPr>
        <w:t> </w:t>
      </w:r>
      <w:r>
        <w:rPr/>
        <w:t>and has been described as a</w:t>
      </w:r>
      <w:r>
        <w:rPr>
          <w:spacing w:val="1"/>
        </w:rPr>
        <w:t> </w:t>
      </w:r>
      <w:r>
        <w:rPr/>
        <w:t>complete food (Mbata </w:t>
      </w:r>
      <w:r>
        <w:rPr>
          <w:i/>
        </w:rPr>
        <w:t>et al., </w:t>
      </w:r>
      <w:r>
        <w:rPr/>
        <w:t>2009, Ibrahin and Ugunwusi, 2016). The cultivar has a</w:t>
      </w:r>
      <w:r>
        <w:rPr>
          <w:spacing w:val="1"/>
        </w:rPr>
        <w:t> </w:t>
      </w:r>
      <w:r>
        <w:rPr/>
        <w:t>potential for attainment of food security and poverty alleviation (Ibrahin and Ugunwusi</w:t>
      </w:r>
      <w:r>
        <w:rPr>
          <w:spacing w:val="1"/>
        </w:rPr>
        <w:t> </w:t>
      </w:r>
      <w:r>
        <w:rPr/>
        <w:t>2016).</w:t>
      </w:r>
      <w:r>
        <w:rPr>
          <w:spacing w:val="-11"/>
        </w:rPr>
        <w:t> </w:t>
      </w:r>
      <w:r>
        <w:rPr/>
        <w:t>However,</w:t>
      </w:r>
      <w:r>
        <w:rPr>
          <w:spacing w:val="-11"/>
        </w:rPr>
        <w:t> </w:t>
      </w:r>
      <w:r>
        <w:rPr/>
        <w:t>its</w:t>
      </w:r>
      <w:r>
        <w:rPr>
          <w:spacing w:val="-10"/>
        </w:rPr>
        <w:t> </w:t>
      </w:r>
      <w:r>
        <w:rPr/>
        <w:t>bulky</w:t>
      </w:r>
      <w:r>
        <w:rPr>
          <w:spacing w:val="-13"/>
        </w:rPr>
        <w:t> </w:t>
      </w:r>
      <w:r>
        <w:rPr/>
        <w:t>nature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high</w:t>
      </w:r>
      <w:r>
        <w:rPr>
          <w:spacing w:val="-9"/>
        </w:rPr>
        <w:t> </w:t>
      </w:r>
      <w:r>
        <w:rPr/>
        <w:t>anti-nutrient</w:t>
      </w:r>
      <w:r>
        <w:rPr>
          <w:spacing w:val="-10"/>
        </w:rPr>
        <w:t> </w:t>
      </w:r>
      <w:r>
        <w:rPr/>
        <w:t>factors</w:t>
      </w:r>
      <w:r>
        <w:rPr>
          <w:spacing w:val="-12"/>
        </w:rPr>
        <w:t> </w:t>
      </w:r>
      <w:r>
        <w:rPr/>
        <w:t>such</w:t>
      </w:r>
      <w:r>
        <w:rPr>
          <w:spacing w:val="-11"/>
        </w:rPr>
        <w:t> </w:t>
      </w:r>
      <w:r>
        <w:rPr/>
        <w:t>as</w:t>
      </w:r>
      <w:r>
        <w:rPr>
          <w:spacing w:val="-10"/>
        </w:rPr>
        <w:t> </w:t>
      </w:r>
      <w:r>
        <w:rPr/>
        <w:t>tannins,</w:t>
      </w:r>
      <w:r>
        <w:rPr>
          <w:spacing w:val="-11"/>
        </w:rPr>
        <w:t> </w:t>
      </w:r>
      <w:r>
        <w:rPr/>
        <w:t>phytic</w:t>
      </w:r>
      <w:r>
        <w:rPr>
          <w:spacing w:val="-11"/>
        </w:rPr>
        <w:t> </w:t>
      </w:r>
      <w:r>
        <w:rPr/>
        <w:t>acid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inhibitors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weaning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(Murevanhema and Jideani, 2013). In order of importance Bambara nut has been ranked</w:t>
      </w:r>
      <w:r>
        <w:rPr>
          <w:spacing w:val="1"/>
        </w:rPr>
        <w:t> </w:t>
      </w:r>
      <w:r>
        <w:rPr/>
        <w:t>as the third most important grain legume, after groundnut (</w:t>
      </w:r>
      <w:r>
        <w:rPr>
          <w:i/>
        </w:rPr>
        <w:t>Arachis hypogaea L</w:t>
      </w:r>
      <w:r>
        <w:rPr/>
        <w:t>.) and</w:t>
      </w:r>
      <w:r>
        <w:rPr>
          <w:spacing w:val="1"/>
        </w:rPr>
        <w:t> </w:t>
      </w:r>
      <w:r>
        <w:rPr/>
        <w:t>cowpea (</w:t>
      </w:r>
      <w:r>
        <w:rPr>
          <w:i/>
        </w:rPr>
        <w:t>Vigna unguiculata</w:t>
      </w:r>
      <w:r>
        <w:rPr/>
        <w:t>) in semi-arid Africa, but has been underutilized for decades</w:t>
      </w:r>
      <w:r>
        <w:rPr>
          <w:spacing w:val="1"/>
        </w:rPr>
        <w:t> </w:t>
      </w:r>
      <w:r>
        <w:rPr/>
        <w:t>(Rachie and Silvester, 1977). Some of the factors accounting for the underutilization of</w:t>
      </w:r>
      <w:r>
        <w:rPr>
          <w:spacing w:val="1"/>
        </w:rPr>
        <w:t> </w:t>
      </w:r>
      <w:r>
        <w:rPr/>
        <w:t>Bambara include long cooking time which places high demand on fuel consumption. For</w:t>
      </w:r>
      <w:r>
        <w:rPr>
          <w:spacing w:val="1"/>
        </w:rPr>
        <w:t> </w:t>
      </w:r>
      <w:r>
        <w:rPr/>
        <w:t>instance, a time lag of 45-60 minutes is required to boil fresh Bambara nut and about 3-</w:t>
      </w:r>
      <w:r>
        <w:rPr>
          <w:spacing w:val="1"/>
        </w:rPr>
        <w:t> </w:t>
      </w:r>
      <w:r>
        <w:rPr/>
        <w:t>4hrs</w:t>
      </w:r>
      <w:r>
        <w:rPr>
          <w:spacing w:val="9"/>
        </w:rPr>
        <w:t> </w:t>
      </w:r>
      <w:r>
        <w:rPr/>
        <w:t>is</w:t>
      </w:r>
      <w:r>
        <w:rPr>
          <w:spacing w:val="11"/>
        </w:rPr>
        <w:t> </w:t>
      </w:r>
      <w:r>
        <w:rPr/>
        <w:t>required</w:t>
      </w:r>
      <w:r>
        <w:rPr>
          <w:spacing w:val="9"/>
        </w:rPr>
        <w:t> </w:t>
      </w:r>
      <w:r>
        <w:rPr/>
        <w:t>to</w:t>
      </w:r>
      <w:r>
        <w:rPr>
          <w:spacing w:val="11"/>
        </w:rPr>
        <w:t> </w:t>
      </w:r>
      <w:r>
        <w:rPr/>
        <w:t>boil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dried</w:t>
      </w:r>
      <w:r>
        <w:rPr>
          <w:spacing w:val="10"/>
        </w:rPr>
        <w:t> </w:t>
      </w:r>
      <w:r>
        <w:rPr/>
        <w:t>seed</w:t>
      </w:r>
      <w:r>
        <w:rPr>
          <w:spacing w:val="10"/>
        </w:rPr>
        <w:t> </w:t>
      </w:r>
      <w:r>
        <w:rPr/>
        <w:t>when</w:t>
      </w:r>
      <w:r>
        <w:rPr>
          <w:spacing w:val="9"/>
        </w:rPr>
        <w:t> </w:t>
      </w:r>
      <w:r>
        <w:rPr/>
        <w:t>compared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other</w:t>
      </w:r>
      <w:r>
        <w:rPr>
          <w:spacing w:val="9"/>
        </w:rPr>
        <w:t> </w:t>
      </w:r>
      <w:r>
        <w:rPr/>
        <w:t>legumes</w:t>
      </w:r>
      <w:r>
        <w:rPr>
          <w:spacing w:val="10"/>
        </w:rPr>
        <w:t> </w:t>
      </w:r>
      <w:r>
        <w:rPr/>
        <w:t>like</w:t>
      </w:r>
      <w:r>
        <w:rPr>
          <w:spacing w:val="8"/>
        </w:rPr>
        <w:t> </w:t>
      </w:r>
      <w:r>
        <w:rPr/>
        <w:t>cowpea</w:t>
      </w:r>
      <w:r>
        <w:rPr>
          <w:spacing w:val="9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line="480" w:lineRule="auto" w:before="74"/>
        <w:ind w:left="192" w:right="172"/>
        <w:jc w:val="both"/>
      </w:pPr>
      <w:r>
        <w:rPr/>
        <w:t>pigeon</w:t>
      </w:r>
      <w:r>
        <w:rPr>
          <w:spacing w:val="-4"/>
        </w:rPr>
        <w:t> </w:t>
      </w:r>
      <w:r>
        <w:rPr/>
        <w:t>pea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cooked</w:t>
      </w:r>
      <w:r>
        <w:rPr>
          <w:spacing w:val="-6"/>
        </w:rPr>
        <w:t> </w:t>
      </w:r>
      <w:r>
        <w:rPr/>
        <w:t>within</w:t>
      </w:r>
      <w:r>
        <w:rPr>
          <w:spacing w:val="-6"/>
        </w:rPr>
        <w:t> </w:t>
      </w:r>
      <w:r>
        <w:rPr/>
        <w:t>40minutes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1hour:</w:t>
      </w:r>
      <w:r>
        <w:rPr>
          <w:spacing w:val="-7"/>
        </w:rPr>
        <w:t> </w:t>
      </w:r>
      <w:r>
        <w:rPr/>
        <w:t>30</w:t>
      </w:r>
      <w:r>
        <w:rPr>
          <w:spacing w:val="-5"/>
        </w:rPr>
        <w:t> </w:t>
      </w:r>
      <w:r>
        <w:rPr/>
        <w:t>minutes</w:t>
      </w:r>
      <w:r>
        <w:rPr>
          <w:spacing w:val="-7"/>
        </w:rPr>
        <w:t> </w:t>
      </w:r>
      <w:r>
        <w:rPr/>
        <w:t>(Ibrahin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Ogunwusi</w:t>
      </w:r>
      <w:r>
        <w:rPr>
          <w:spacing w:val="-58"/>
        </w:rPr>
        <w:t> </w:t>
      </w:r>
      <w:r>
        <w:rPr>
          <w:spacing w:val="-1"/>
        </w:rPr>
        <w:t>2016).</w:t>
      </w:r>
      <w:r>
        <w:rPr>
          <w:spacing w:val="-10"/>
        </w:rPr>
        <w:t> </w:t>
      </w: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addition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above,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beany</w:t>
      </w:r>
      <w:r>
        <w:rPr>
          <w:spacing w:val="-16"/>
        </w:rPr>
        <w:t> </w:t>
      </w:r>
      <w:r>
        <w:rPr/>
        <w:t>flavour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poor</w:t>
      </w:r>
      <w:r>
        <w:rPr>
          <w:spacing w:val="-13"/>
        </w:rPr>
        <w:t> </w:t>
      </w:r>
      <w:r>
        <w:rPr/>
        <w:t>de-hulling</w:t>
      </w:r>
      <w:r>
        <w:rPr>
          <w:spacing w:val="-14"/>
        </w:rPr>
        <w:t> </w:t>
      </w:r>
      <w:r>
        <w:rPr/>
        <w:t>capabilities</w:t>
      </w:r>
      <w:r>
        <w:rPr>
          <w:spacing w:val="-11"/>
        </w:rPr>
        <w:t> </w:t>
      </w:r>
      <w:r>
        <w:rPr/>
        <w:t>are</w:t>
      </w:r>
      <w:r>
        <w:rPr>
          <w:spacing w:val="-12"/>
        </w:rPr>
        <w:t> </w:t>
      </w:r>
      <w:r>
        <w:rPr/>
        <w:t>other</w:t>
      </w:r>
      <w:r>
        <w:rPr>
          <w:spacing w:val="-57"/>
        </w:rPr>
        <w:t> </w:t>
      </w:r>
      <w:r>
        <w:rPr/>
        <w:t>factors</w:t>
      </w:r>
      <w:r>
        <w:rPr>
          <w:spacing w:val="-1"/>
        </w:rPr>
        <w:t> </w:t>
      </w:r>
      <w:r>
        <w:rPr/>
        <w:t>responsible for its</w:t>
      </w:r>
      <w:r>
        <w:rPr>
          <w:spacing w:val="4"/>
        </w:rPr>
        <w:t> </w:t>
      </w:r>
      <w:r>
        <w:rPr/>
        <w:t>underutilization.</w:t>
      </w:r>
    </w:p>
    <w:p>
      <w:pPr>
        <w:pStyle w:val="BodyText"/>
        <w:spacing w:line="480" w:lineRule="auto" w:before="120"/>
        <w:ind w:left="192" w:right="176"/>
        <w:jc w:val="both"/>
      </w:pPr>
      <w:r>
        <w:rPr/>
        <w:t>The name Bambara nut was derived from the Bambara tribe of Mali (Yao </w:t>
      </w:r>
      <w:r>
        <w:rPr>
          <w:i/>
        </w:rPr>
        <w:t>et al., </w:t>
      </w:r>
      <w:r>
        <w:rPr/>
        <w:t>2015). It</w:t>
      </w:r>
      <w:r>
        <w:rPr>
          <w:spacing w:val="-57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popular</w:t>
      </w:r>
      <w:r>
        <w:rPr>
          <w:spacing w:val="-5"/>
        </w:rPr>
        <w:t> </w:t>
      </w:r>
      <w:r>
        <w:rPr/>
        <w:t>cultivar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</w:t>
      </w:r>
      <w:r>
        <w:rPr>
          <w:spacing w:val="-5"/>
        </w:rPr>
        <w:t> </w:t>
      </w:r>
      <w:r>
        <w:rPr/>
        <w:t>known</w:t>
      </w:r>
      <w:r>
        <w:rPr>
          <w:spacing w:val="-4"/>
        </w:rPr>
        <w:t> </w:t>
      </w:r>
      <w:r>
        <w:rPr/>
        <w:t>by</w:t>
      </w:r>
      <w:r>
        <w:rPr>
          <w:spacing w:val="-11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names.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Igbo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Igala</w:t>
      </w:r>
      <w:r>
        <w:rPr>
          <w:spacing w:val="-5"/>
        </w:rPr>
        <w:t> </w:t>
      </w:r>
      <w:r>
        <w:rPr/>
        <w:t>tribes</w:t>
      </w:r>
      <w:r>
        <w:rPr>
          <w:spacing w:val="-4"/>
        </w:rPr>
        <w:t> </w:t>
      </w:r>
      <w:r>
        <w:rPr/>
        <w:t>call</w:t>
      </w:r>
      <w:r>
        <w:rPr>
          <w:spacing w:val="-3"/>
        </w:rPr>
        <w:t> </w:t>
      </w:r>
      <w:r>
        <w:rPr/>
        <w:t>it</w:t>
      </w:r>
      <w:r>
        <w:rPr>
          <w:spacing w:val="-58"/>
        </w:rPr>
        <w:t> </w:t>
      </w:r>
      <w:r>
        <w:rPr/>
        <w:t>‘okpa’, the Hausas call it ‘gurjiya’. In Yoruba it is called ‘epa-roro’, the Nupe people call</w:t>
      </w:r>
      <w:r>
        <w:rPr>
          <w:spacing w:val="-57"/>
        </w:rPr>
        <w:t> </w:t>
      </w:r>
      <w:r>
        <w:rPr/>
        <w:t>it</w:t>
      </w:r>
      <w:r>
        <w:rPr>
          <w:spacing w:val="-7"/>
        </w:rPr>
        <w:t> </w:t>
      </w:r>
      <w:r>
        <w:rPr/>
        <w:t>‘kpere’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Idomas</w:t>
      </w:r>
      <w:r>
        <w:rPr>
          <w:spacing w:val="-4"/>
        </w:rPr>
        <w:t> </w:t>
      </w:r>
      <w:r>
        <w:rPr/>
        <w:t>call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‘ipeyi’.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widely</w:t>
      </w:r>
      <w:r>
        <w:rPr>
          <w:spacing w:val="-9"/>
        </w:rPr>
        <w:t> </w:t>
      </w:r>
      <w:r>
        <w:rPr/>
        <w:t>cultivated</w:t>
      </w:r>
      <w:r>
        <w:rPr>
          <w:spacing w:val="-7"/>
        </w:rPr>
        <w:t> </w:t>
      </w:r>
      <w:r>
        <w:rPr/>
        <w:t>due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its</w:t>
      </w:r>
      <w:r>
        <w:rPr>
          <w:spacing w:val="-6"/>
        </w:rPr>
        <w:t> </w:t>
      </w:r>
      <w:r>
        <w:rPr/>
        <w:t>drought</w:t>
      </w:r>
      <w:r>
        <w:rPr>
          <w:spacing w:val="-3"/>
        </w:rPr>
        <w:t> </w:t>
      </w:r>
      <w:r>
        <w:rPr/>
        <w:t>resistance</w:t>
      </w:r>
      <w:r>
        <w:rPr>
          <w:spacing w:val="-57"/>
        </w:rPr>
        <w:t> </w:t>
      </w:r>
      <w:r>
        <w:rPr/>
        <w:t>and ability to thrive in any kind of soil. Bambara is eaten by many people in Nigeria. The</w:t>
      </w:r>
      <w:r>
        <w:rPr>
          <w:spacing w:val="-57"/>
        </w:rPr>
        <w:t> </w:t>
      </w:r>
      <w:r>
        <w:rPr/>
        <w:t>seeds</w:t>
      </w:r>
      <w:r>
        <w:rPr>
          <w:spacing w:val="-13"/>
        </w:rPr>
        <w:t> </w:t>
      </w:r>
      <w:r>
        <w:rPr/>
        <w:t>are</w:t>
      </w:r>
      <w:r>
        <w:rPr>
          <w:spacing w:val="-14"/>
        </w:rPr>
        <w:t> </w:t>
      </w:r>
      <w:r>
        <w:rPr/>
        <w:t>either</w:t>
      </w:r>
      <w:r>
        <w:rPr>
          <w:spacing w:val="-14"/>
        </w:rPr>
        <w:t> </w:t>
      </w:r>
      <w:r>
        <w:rPr/>
        <w:t>boiled</w:t>
      </w:r>
      <w:r>
        <w:rPr>
          <w:spacing w:val="-12"/>
        </w:rPr>
        <w:t> </w:t>
      </w:r>
      <w:r>
        <w:rPr/>
        <w:t>or</w:t>
      </w:r>
      <w:r>
        <w:rPr>
          <w:spacing w:val="-12"/>
        </w:rPr>
        <w:t> </w:t>
      </w:r>
      <w:r>
        <w:rPr/>
        <w:t>roasted</w:t>
      </w:r>
      <w:r>
        <w:rPr>
          <w:spacing w:val="-14"/>
        </w:rPr>
        <w:t> </w:t>
      </w:r>
      <w:r>
        <w:rPr/>
        <w:t>and</w:t>
      </w:r>
      <w:r>
        <w:rPr>
          <w:spacing w:val="-11"/>
        </w:rPr>
        <w:t> </w:t>
      </w:r>
      <w:r>
        <w:rPr/>
        <w:t>eaten</w:t>
      </w:r>
      <w:r>
        <w:rPr>
          <w:spacing w:val="-11"/>
        </w:rPr>
        <w:t> </w:t>
      </w:r>
      <w:r>
        <w:rPr/>
        <w:t>as</w:t>
      </w:r>
      <w:r>
        <w:rPr>
          <w:spacing w:val="-13"/>
        </w:rPr>
        <w:t> </w:t>
      </w:r>
      <w:r>
        <w:rPr/>
        <w:t>snacks,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flour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made</w:t>
      </w:r>
      <w:r>
        <w:rPr>
          <w:spacing w:val="-15"/>
        </w:rPr>
        <w:t> </w:t>
      </w:r>
      <w:r>
        <w:rPr/>
        <w:t>into</w:t>
      </w:r>
      <w:r>
        <w:rPr>
          <w:spacing w:val="-11"/>
        </w:rPr>
        <w:t> </w:t>
      </w:r>
      <w:r>
        <w:rPr/>
        <w:t>cake,</w:t>
      </w:r>
      <w:r>
        <w:rPr>
          <w:spacing w:val="-12"/>
        </w:rPr>
        <w:t> </w:t>
      </w:r>
      <w:r>
        <w:rPr/>
        <w:t>porridges</w:t>
      </w:r>
      <w:r>
        <w:rPr>
          <w:spacing w:val="-58"/>
        </w:rPr>
        <w:t> </w:t>
      </w:r>
      <w:r>
        <w:rPr/>
        <w:t>and</w:t>
      </w:r>
      <w:r>
        <w:rPr>
          <w:spacing w:val="-9"/>
        </w:rPr>
        <w:t> </w:t>
      </w:r>
      <w:r>
        <w:rPr/>
        <w:t>‘okpa’</w:t>
      </w:r>
      <w:r>
        <w:rPr>
          <w:spacing w:val="-8"/>
        </w:rPr>
        <w:t> </w:t>
      </w:r>
      <w:r>
        <w:rPr/>
        <w:t>which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common</w:t>
      </w:r>
      <w:r>
        <w:rPr>
          <w:spacing w:val="-9"/>
        </w:rPr>
        <w:t> </w:t>
      </w:r>
      <w:r>
        <w:rPr/>
        <w:t>delicacies</w:t>
      </w:r>
      <w:r>
        <w:rPr>
          <w:spacing w:val="-5"/>
        </w:rPr>
        <w:t> </w:t>
      </w:r>
      <w:r>
        <w:rPr/>
        <w:t>eaten</w:t>
      </w:r>
      <w:r>
        <w:rPr>
          <w:spacing w:val="-9"/>
        </w:rPr>
        <w:t> </w:t>
      </w:r>
      <w:r>
        <w:rPr/>
        <w:t>by</w:t>
      </w:r>
      <w:r>
        <w:rPr>
          <w:spacing w:val="-10"/>
        </w:rPr>
        <w:t> </w:t>
      </w:r>
      <w:r>
        <w:rPr/>
        <w:t>those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eastern</w:t>
      </w:r>
      <w:r>
        <w:rPr>
          <w:spacing w:val="-9"/>
        </w:rPr>
        <w:t> </w:t>
      </w:r>
      <w:r>
        <w:rPr/>
        <w:t>part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middle</w:t>
      </w:r>
      <w:r>
        <w:rPr>
          <w:spacing w:val="-8"/>
        </w:rPr>
        <w:t> </w:t>
      </w:r>
      <w:r>
        <w:rPr/>
        <w:t>belt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line="480" w:lineRule="auto" w:before="121"/>
        <w:ind w:left="192" w:right="173"/>
        <w:jc w:val="both"/>
      </w:pPr>
      <w:r>
        <w:rPr/>
        <w:t>In view of the high cost of milk from animals, plant seeds (legumes) are mostly used as</w:t>
      </w:r>
      <w:r>
        <w:rPr>
          <w:spacing w:val="1"/>
        </w:rPr>
        <w:t> </w:t>
      </w:r>
      <w:r>
        <w:rPr/>
        <w:t>substitute for high protein (Bello </w:t>
      </w:r>
      <w:r>
        <w:rPr>
          <w:i/>
        </w:rPr>
        <w:t>et al., </w:t>
      </w:r>
      <w:r>
        <w:rPr/>
        <w:t>2017). A number of studies have shown the</w:t>
      </w:r>
      <w:r>
        <w:rPr>
          <w:spacing w:val="1"/>
        </w:rPr>
        <w:t> </w:t>
      </w:r>
      <w:r>
        <w:rPr/>
        <w:t>prospects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combining</w:t>
      </w:r>
      <w:r>
        <w:rPr>
          <w:spacing w:val="-10"/>
        </w:rPr>
        <w:t> </w:t>
      </w:r>
      <w:r>
        <w:rPr/>
        <w:t>plant</w:t>
      </w:r>
      <w:r>
        <w:rPr>
          <w:spacing w:val="-8"/>
        </w:rPr>
        <w:t> </w:t>
      </w:r>
      <w:r>
        <w:rPr/>
        <w:t>proteins</w:t>
      </w:r>
      <w:r>
        <w:rPr>
          <w:spacing w:val="-7"/>
        </w:rPr>
        <w:t> </w:t>
      </w:r>
      <w:r>
        <w:rPr/>
        <w:t>with</w:t>
      </w:r>
      <w:r>
        <w:rPr>
          <w:spacing w:val="-8"/>
        </w:rPr>
        <w:t> </w:t>
      </w:r>
      <w:r>
        <w:rPr/>
        <w:t>cereal</w:t>
      </w:r>
      <w:r>
        <w:rPr>
          <w:spacing w:val="-7"/>
        </w:rPr>
        <w:t> </w:t>
      </w:r>
      <w:r>
        <w:rPr/>
        <w:t>flour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produce</w:t>
      </w:r>
      <w:r>
        <w:rPr>
          <w:spacing w:val="-9"/>
        </w:rPr>
        <w:t> </w:t>
      </w:r>
      <w:r>
        <w:rPr/>
        <w:t>composite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example,</w:t>
      </w:r>
      <w:r>
        <w:rPr>
          <w:spacing w:val="-57"/>
        </w:rPr>
        <w:t> </w:t>
      </w:r>
      <w:r>
        <w:rPr/>
        <w:t>sprouted sorghum and sprouted pumpkin seeds have been used for formulation to solve</w:t>
      </w:r>
      <w:r>
        <w:rPr>
          <w:spacing w:val="1"/>
        </w:rPr>
        <w:t> </w:t>
      </w:r>
      <w:r>
        <w:rPr/>
        <w:t>protein</w:t>
      </w:r>
      <w:r>
        <w:rPr>
          <w:spacing w:val="-7"/>
        </w:rPr>
        <w:t> </w:t>
      </w:r>
      <w:r>
        <w:rPr/>
        <w:t>–energy</w:t>
      </w:r>
      <w:r>
        <w:rPr>
          <w:spacing w:val="-13"/>
        </w:rPr>
        <w:t> </w:t>
      </w:r>
      <w:r>
        <w:rPr/>
        <w:t>malnutrition</w:t>
      </w:r>
      <w:r>
        <w:rPr>
          <w:spacing w:val="-6"/>
        </w:rPr>
        <w:t> </w:t>
      </w:r>
      <w:r>
        <w:rPr/>
        <w:t>(Bello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al.,</w:t>
      </w:r>
      <w:r>
        <w:rPr>
          <w:i/>
          <w:spacing w:val="-6"/>
        </w:rPr>
        <w:t> </w:t>
      </w:r>
      <w:r>
        <w:rPr/>
        <w:t>2017).</w:t>
      </w:r>
      <w:r>
        <w:rPr>
          <w:spacing w:val="-7"/>
        </w:rPr>
        <w:t> </w:t>
      </w:r>
      <w:r>
        <w:rPr/>
        <w:t>Also,</w:t>
      </w:r>
      <w:r>
        <w:rPr>
          <w:spacing w:val="-6"/>
        </w:rPr>
        <w:t> </w:t>
      </w:r>
      <w:r>
        <w:rPr/>
        <w:t>Bambara</w:t>
      </w:r>
      <w:r>
        <w:rPr>
          <w:spacing w:val="-7"/>
        </w:rPr>
        <w:t> </w:t>
      </w:r>
      <w:r>
        <w:rPr/>
        <w:t>nut</w:t>
      </w:r>
      <w:r>
        <w:rPr>
          <w:spacing w:val="-7"/>
        </w:rPr>
        <w:t> </w:t>
      </w:r>
      <w:r>
        <w:rPr/>
        <w:t>has</w:t>
      </w:r>
      <w:r>
        <w:rPr>
          <w:spacing w:val="-6"/>
        </w:rPr>
        <w:t> </w:t>
      </w:r>
      <w:r>
        <w:rPr/>
        <w:t>been</w:t>
      </w:r>
      <w:r>
        <w:rPr>
          <w:spacing w:val="-6"/>
        </w:rPr>
        <w:t> </w:t>
      </w:r>
      <w:r>
        <w:rPr/>
        <w:t>used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feed</w:t>
      </w:r>
      <w:r>
        <w:rPr>
          <w:spacing w:val="-58"/>
        </w:rPr>
        <w:t> </w:t>
      </w:r>
      <w:r>
        <w:rPr/>
        <w:t>formulation with soya beans, sweet potato and cray fish (Akaninwor and Okechukwu,</w:t>
      </w:r>
      <w:r>
        <w:rPr>
          <w:spacing w:val="1"/>
        </w:rPr>
        <w:t> </w:t>
      </w:r>
      <w:r>
        <w:rPr/>
        <w:t>2006).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spacing w:line="240" w:lineRule="auto"/>
        <w:ind w:left="1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88089" cy="18669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089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82"/>
          <w:sz w:val="20"/>
        </w:rPr>
        <w:t> </w:t>
      </w:r>
      <w:r>
        <w:rPr>
          <w:spacing w:val="82"/>
          <w:position w:val="6"/>
          <w:sz w:val="20"/>
        </w:rPr>
        <w:drawing>
          <wp:inline distT="0" distB="0" distL="0" distR="0">
            <wp:extent cx="2635978" cy="186690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978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position w:val="6"/>
          <w:sz w:val="20"/>
        </w:rPr>
      </w:r>
    </w:p>
    <w:p>
      <w:pPr>
        <w:pStyle w:val="BodyText"/>
        <w:spacing w:before="2"/>
        <w:rPr>
          <w:sz w:val="16"/>
        </w:rPr>
      </w:pPr>
      <w:r>
        <w:rPr/>
        <w:pict>
          <v:group style="position:absolute;margin-left:96.360001pt;margin-top:11.26pt;width:420pt;height:131.0500pt;mso-position-horizontal-relative:page;mso-position-vertical-relative:paragraph;z-index:-15728640;mso-wrap-distance-left:0;mso-wrap-distance-right:0" coordorigin="1927,225" coordsize="8400,2621">
            <v:shape style="position:absolute;left:1927;top:225;width:4150;height:2621" type="#_x0000_t75" stroked="false">
              <v:imagedata r:id="rId8" o:title=""/>
            </v:shape>
            <v:shape style="position:absolute;left:6132;top:266;width:4196;height:2573" type="#_x0000_t75" stroked="false">
              <v:imagedata r:id="rId9" o:title=""/>
            </v:shape>
            <w10:wrap type="topAndBottom"/>
          </v:group>
        </w:pict>
      </w:r>
    </w:p>
    <w:p>
      <w:pPr>
        <w:pStyle w:val="BodyText"/>
        <w:spacing w:before="4"/>
        <w:rPr>
          <w:sz w:val="11"/>
        </w:rPr>
      </w:pPr>
    </w:p>
    <w:p>
      <w:pPr>
        <w:spacing w:before="90"/>
        <w:ind w:left="192" w:right="0" w:firstLine="0"/>
        <w:jc w:val="both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I: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Sorghum bicolor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(Source: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Anonymous</w:t>
      </w:r>
      <w:r>
        <w:rPr>
          <w:b/>
          <w:sz w:val="24"/>
          <w:u w:val="thick"/>
        </w:rPr>
        <w:t>)</w:t>
      </w:r>
    </w:p>
    <w:p>
      <w:pPr>
        <w:pStyle w:val="BodyText"/>
        <w:spacing w:line="480" w:lineRule="auto" w:before="156"/>
        <w:ind w:left="192" w:right="174"/>
        <w:jc w:val="both"/>
      </w:pPr>
      <w:r>
        <w:rPr/>
        <w:t>Sprouting is the process by which seeds or spores are induced to germinate or put out</w:t>
      </w:r>
      <w:r>
        <w:rPr>
          <w:spacing w:val="1"/>
        </w:rPr>
        <w:t> </w:t>
      </w:r>
      <w:r>
        <w:rPr/>
        <w:t>shoots</w:t>
      </w:r>
      <w:r>
        <w:rPr>
          <w:spacing w:val="-3"/>
        </w:rPr>
        <w:t> </w:t>
      </w:r>
      <w:r>
        <w:rPr/>
        <w:t>mainly</w:t>
      </w:r>
      <w:r>
        <w:rPr>
          <w:spacing w:val="-8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purpose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consumption</w:t>
      </w:r>
      <w:r>
        <w:rPr>
          <w:spacing w:val="-3"/>
        </w:rPr>
        <w:t> </w:t>
      </w:r>
      <w:r>
        <w:rPr/>
        <w:t>or commercialization.</w:t>
      </w:r>
      <w:r>
        <w:rPr>
          <w:spacing w:val="-3"/>
        </w:rPr>
        <w:t> </w:t>
      </w:r>
      <w:r>
        <w:rPr/>
        <w:t>Some</w:t>
      </w:r>
      <w:r>
        <w:rPr>
          <w:spacing w:val="-3"/>
        </w:rPr>
        <w:t> </w:t>
      </w:r>
      <w:r>
        <w:rPr/>
        <w:t>seeds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food</w:t>
      </w:r>
      <w:r>
        <w:rPr>
          <w:spacing w:val="-57"/>
        </w:rPr>
        <w:t> </w:t>
      </w:r>
      <w:r>
        <w:rPr/>
        <w:t>sources but are not easily digested when consumed because they contain some anti-</w:t>
      </w:r>
      <w:r>
        <w:rPr>
          <w:spacing w:val="1"/>
        </w:rPr>
        <w:t> </w:t>
      </w:r>
      <w:r>
        <w:rPr/>
        <w:t>nutritive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tannins,</w:t>
      </w:r>
      <w:r>
        <w:rPr>
          <w:spacing w:val="1"/>
        </w:rPr>
        <w:t> </w:t>
      </w:r>
      <w:r>
        <w:rPr/>
        <w:t>phytates,</w:t>
      </w:r>
      <w:r>
        <w:rPr>
          <w:spacing w:val="1"/>
        </w:rPr>
        <w:t> </w:t>
      </w:r>
      <w:r>
        <w:rPr/>
        <w:t>oxalates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inhibit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availability</w:t>
      </w:r>
      <w:r>
        <w:rPr>
          <w:color w:val="C00000"/>
        </w:rPr>
        <w:t>. </w:t>
      </w:r>
      <w:r>
        <w:rPr/>
        <w:t>Sprouting reduces these anti-nutrient factors and improve bioavailability of</w:t>
      </w:r>
      <w:r>
        <w:rPr>
          <w:spacing w:val="1"/>
        </w:rPr>
        <w:t> </w:t>
      </w:r>
      <w:r>
        <w:rPr/>
        <w:t>the nutrient, sprouting also improve polyphenols and phenolic compounds of grains and</w:t>
      </w:r>
      <w:r>
        <w:rPr>
          <w:spacing w:val="1"/>
        </w:rPr>
        <w:t> </w:t>
      </w:r>
      <w:r>
        <w:rPr>
          <w:spacing w:val="-1"/>
        </w:rPr>
        <w:t>legumes</w:t>
      </w:r>
      <w:r>
        <w:rPr>
          <w:spacing w:val="-15"/>
        </w:rPr>
        <w:t> </w:t>
      </w:r>
      <w:r>
        <w:rPr>
          <w:spacing w:val="-1"/>
        </w:rPr>
        <w:t>which</w:t>
      </w:r>
      <w:r>
        <w:rPr>
          <w:spacing w:val="-15"/>
        </w:rPr>
        <w:t> </w:t>
      </w:r>
      <w:r>
        <w:rPr>
          <w:spacing w:val="-1"/>
        </w:rPr>
        <w:t>on</w:t>
      </w:r>
      <w:r>
        <w:rPr>
          <w:spacing w:val="-15"/>
        </w:rPr>
        <w:t> </w:t>
      </w:r>
      <w:r>
        <w:rPr/>
        <w:t>consumption</w:t>
      </w:r>
      <w:r>
        <w:rPr>
          <w:spacing w:val="-14"/>
        </w:rPr>
        <w:t> </w:t>
      </w:r>
      <w:r>
        <w:rPr/>
        <w:t>provides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body</w:t>
      </w:r>
      <w:r>
        <w:rPr>
          <w:spacing w:val="-16"/>
        </w:rPr>
        <w:t> </w:t>
      </w:r>
      <w:r>
        <w:rPr/>
        <w:t>with</w:t>
      </w:r>
      <w:r>
        <w:rPr>
          <w:spacing w:val="-14"/>
        </w:rPr>
        <w:t> </w:t>
      </w:r>
      <w:r>
        <w:rPr/>
        <w:t>antioxidants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protect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system</w:t>
      </w:r>
      <w:r>
        <w:rPr>
          <w:spacing w:val="-57"/>
        </w:rPr>
        <w:t> </w:t>
      </w:r>
      <w:r>
        <w:rPr/>
        <w:t>against reactive oxygen species (Nyau </w:t>
      </w:r>
      <w:r>
        <w:rPr>
          <w:i/>
        </w:rPr>
        <w:t>et al</w:t>
      </w:r>
      <w:r>
        <w:rPr/>
        <w:t>., 2017). By sprouting, vitamins (B-complex)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sugars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released,</w:t>
      </w:r>
      <w:r>
        <w:rPr>
          <w:spacing w:val="-4"/>
        </w:rPr>
        <w:t> </w:t>
      </w:r>
      <w:r>
        <w:rPr/>
        <w:t>minerals</w:t>
      </w:r>
      <w:r>
        <w:rPr>
          <w:spacing w:val="-5"/>
        </w:rPr>
        <w:t> </w:t>
      </w:r>
      <w:r>
        <w:rPr/>
        <w:t>are</w:t>
      </w:r>
      <w:r>
        <w:rPr>
          <w:spacing w:val="-8"/>
        </w:rPr>
        <w:t> </w:t>
      </w:r>
      <w:r>
        <w:rPr/>
        <w:t>liberated,</w:t>
      </w:r>
      <w:r>
        <w:rPr>
          <w:spacing w:val="-6"/>
        </w:rPr>
        <w:t> </w:t>
      </w:r>
      <w:r>
        <w:rPr/>
        <w:t>dietary</w:t>
      </w:r>
      <w:r>
        <w:rPr>
          <w:spacing w:val="-11"/>
        </w:rPr>
        <w:t> </w:t>
      </w:r>
      <w:r>
        <w:rPr/>
        <w:t>fibre,</w:t>
      </w:r>
      <w:r>
        <w:rPr>
          <w:spacing w:val="-4"/>
        </w:rPr>
        <w:t> </w:t>
      </w:r>
      <w:r>
        <w:rPr/>
        <w:t>free</w:t>
      </w:r>
      <w:r>
        <w:rPr>
          <w:spacing w:val="-7"/>
        </w:rPr>
        <w:t> </w:t>
      </w:r>
      <w:r>
        <w:rPr/>
        <w:t>amino</w:t>
      </w:r>
      <w:r>
        <w:rPr>
          <w:spacing w:val="-5"/>
        </w:rPr>
        <w:t> </w:t>
      </w:r>
      <w:r>
        <w:rPr/>
        <w:t>acids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proteins</w:t>
      </w:r>
      <w:r>
        <w:rPr>
          <w:spacing w:val="-58"/>
        </w:rPr>
        <w:t> </w:t>
      </w:r>
      <w:r>
        <w:rPr/>
        <w:t>are generated. In the same vein, bulk is reduced, digestibility is improved, flavour is</w:t>
      </w:r>
      <w:r>
        <w:rPr>
          <w:spacing w:val="1"/>
        </w:rPr>
        <w:t> </w:t>
      </w:r>
      <w:r>
        <w:rPr/>
        <w:t>improved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cooking</w:t>
      </w:r>
      <w:r>
        <w:rPr>
          <w:spacing w:val="-9"/>
        </w:rPr>
        <w:t> </w:t>
      </w:r>
      <w:r>
        <w:rPr/>
        <w:t>time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reduced</w:t>
      </w:r>
      <w:r>
        <w:rPr>
          <w:spacing w:val="-3"/>
        </w:rPr>
        <w:t> </w:t>
      </w:r>
      <w:r>
        <w:rPr/>
        <w:t>(James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5"/>
        </w:rPr>
        <w:t> </w:t>
      </w:r>
      <w:r>
        <w:rPr>
          <w:i/>
        </w:rPr>
        <w:t>al</w:t>
      </w:r>
      <w:r>
        <w:rPr/>
        <w:t>.,</w:t>
      </w:r>
      <w:r>
        <w:rPr>
          <w:spacing w:val="-6"/>
        </w:rPr>
        <w:t> </w:t>
      </w:r>
      <w:r>
        <w:rPr/>
        <w:t>2018).</w:t>
      </w:r>
      <w:r>
        <w:rPr>
          <w:spacing w:val="-3"/>
        </w:rPr>
        <w:t> </w:t>
      </w:r>
      <w:r>
        <w:rPr/>
        <w:t>It</w:t>
      </w:r>
      <w:r>
        <w:rPr>
          <w:spacing w:val="-6"/>
        </w:rPr>
        <w:t> </w:t>
      </w:r>
      <w:r>
        <w:rPr/>
        <w:t>will</w:t>
      </w:r>
      <w:r>
        <w:rPr>
          <w:spacing w:val="-5"/>
        </w:rPr>
        <w:t> </w:t>
      </w:r>
      <w:r>
        <w:rPr/>
        <w:t>be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interest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explore</w:t>
      </w:r>
      <w:r>
        <w:rPr>
          <w:spacing w:val="-58"/>
        </w:rPr>
        <w:t> </w:t>
      </w:r>
      <w:r>
        <w:rPr/>
        <w:t>sprouted</w:t>
      </w:r>
      <w:r>
        <w:rPr>
          <w:spacing w:val="-1"/>
        </w:rPr>
        <w:t> </w:t>
      </w:r>
      <w:r>
        <w:rPr/>
        <w:t>Bambara</w:t>
      </w:r>
      <w:r>
        <w:rPr>
          <w:spacing w:val="-1"/>
        </w:rPr>
        <w:t> </w:t>
      </w:r>
      <w:r>
        <w:rPr/>
        <w:t>nut</w:t>
      </w:r>
      <w:r>
        <w:rPr>
          <w:spacing w:val="2"/>
        </w:rPr>
        <w:t> </w:t>
      </w:r>
      <w:r>
        <w:rPr/>
        <w:t>and sprouted sorghum</w:t>
      </w:r>
      <w:r>
        <w:rPr>
          <w:spacing w:val="-1"/>
        </w:rPr>
        <w:t> </w:t>
      </w:r>
      <w:r>
        <w:rPr/>
        <w:t>in the formulation of weaning diets.</w:t>
      </w:r>
    </w:p>
    <w:p>
      <w:pPr>
        <w:pStyle w:val="Heading2"/>
        <w:numPr>
          <w:ilvl w:val="1"/>
          <w:numId w:val="1"/>
        </w:numPr>
        <w:tabs>
          <w:tab w:pos="913" w:val="left" w:leader="none"/>
        </w:tabs>
        <w:spacing w:line="240" w:lineRule="auto" w:before="124" w:after="0"/>
        <w:ind w:left="912" w:right="0" w:hanging="721"/>
        <w:jc w:val="both"/>
      </w:pPr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Research Problem</w:t>
      </w:r>
    </w:p>
    <w:p>
      <w:pPr>
        <w:spacing w:after="0" w:line="240" w:lineRule="auto"/>
        <w:jc w:val="both"/>
        <w:sectPr>
          <w:pgSz w:w="11910" w:h="16840"/>
          <w:pgMar w:header="0" w:footer="1000" w:top="1420" w:bottom="1200" w:left="1680" w:right="1260"/>
        </w:sectPr>
      </w:pPr>
    </w:p>
    <w:p>
      <w:pPr>
        <w:pStyle w:val="BodyText"/>
        <w:spacing w:line="480" w:lineRule="auto" w:before="74"/>
        <w:ind w:left="192" w:right="173"/>
        <w:jc w:val="both"/>
      </w:pPr>
      <w:r>
        <w:rPr/>
        <w:t>Protein-energy</w:t>
      </w:r>
      <w:r>
        <w:rPr>
          <w:spacing w:val="1"/>
        </w:rPr>
        <w:t> </w:t>
      </w:r>
      <w:r>
        <w:rPr/>
        <w:t>malnutrition</w:t>
      </w:r>
      <w:r>
        <w:rPr>
          <w:spacing w:val="1"/>
        </w:rPr>
        <w:t> </w:t>
      </w:r>
      <w:r>
        <w:rPr/>
        <w:t>(PEM)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weaning</w:t>
      </w:r>
      <w:r>
        <w:rPr>
          <w:spacing w:val="1"/>
        </w:rPr>
        <w:t> </w:t>
      </w:r>
      <w:r>
        <w:rPr>
          <w:spacing w:val="-1"/>
        </w:rPr>
        <w:t>children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infants</w:t>
      </w:r>
      <w:r>
        <w:rPr>
          <w:spacing w:val="-11"/>
        </w:rPr>
        <w:t> </w:t>
      </w:r>
      <w:r>
        <w:rPr/>
        <w:t>especially</w:t>
      </w:r>
      <w:r>
        <w:rPr>
          <w:spacing w:val="-17"/>
        </w:rPr>
        <w:t> </w:t>
      </w:r>
      <w:r>
        <w:rPr/>
        <w:t>those</w:t>
      </w:r>
      <w:r>
        <w:rPr>
          <w:spacing w:val="-13"/>
        </w:rPr>
        <w:t> </w:t>
      </w:r>
      <w:r>
        <w:rPr/>
        <w:t>under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age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five</w:t>
      </w:r>
      <w:r>
        <w:rPr>
          <w:spacing w:val="-9"/>
        </w:rPr>
        <w:t> </w:t>
      </w:r>
      <w:r>
        <w:rPr/>
        <w:t>years.</w:t>
      </w:r>
      <w:r>
        <w:rPr>
          <w:spacing w:val="-10"/>
        </w:rPr>
        <w:t> </w:t>
      </w:r>
      <w:r>
        <w:rPr/>
        <w:t>This</w:t>
      </w:r>
      <w:r>
        <w:rPr>
          <w:spacing w:val="-11"/>
        </w:rPr>
        <w:t> </w:t>
      </w:r>
      <w:r>
        <w:rPr/>
        <w:t>is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case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Nigeria,</w:t>
      </w:r>
      <w:r>
        <w:rPr>
          <w:spacing w:val="-58"/>
        </w:rPr>
        <w:t> </w:t>
      </w:r>
      <w:r>
        <w:rPr/>
        <w:t>where many children whether in the villages or townships are vulnerable to diseases due</w:t>
      </w:r>
      <w:r>
        <w:rPr>
          <w:spacing w:val="1"/>
        </w:rPr>
        <w:t> </w:t>
      </w:r>
      <w:r>
        <w:rPr/>
        <w:t>to inability to meet with their nutrient needs. One of the main factors responsible for</w:t>
      </w:r>
      <w:r>
        <w:rPr>
          <w:spacing w:val="1"/>
        </w:rPr>
        <w:t> </w:t>
      </w:r>
      <w:r>
        <w:rPr/>
        <w:t>protein-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malnutrition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weaning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caregivers to afford the commercially available weaning formula. Most of the locally</w:t>
      </w:r>
      <w:r>
        <w:rPr>
          <w:spacing w:val="1"/>
        </w:rPr>
        <w:t> </w:t>
      </w:r>
      <w:r>
        <w:rPr/>
        <w:t>processed</w:t>
      </w:r>
      <w:r>
        <w:rPr>
          <w:spacing w:val="-9"/>
        </w:rPr>
        <w:t> </w:t>
      </w:r>
      <w:r>
        <w:rPr/>
        <w:t>weaning</w:t>
      </w:r>
      <w:r>
        <w:rPr>
          <w:spacing w:val="-11"/>
        </w:rPr>
        <w:t> </w:t>
      </w:r>
      <w:r>
        <w:rPr/>
        <w:t>foods</w:t>
      </w:r>
      <w:r>
        <w:rPr>
          <w:spacing w:val="-7"/>
        </w:rPr>
        <w:t> </w:t>
      </w:r>
      <w:r>
        <w:rPr/>
        <w:t>are</w:t>
      </w:r>
      <w:r>
        <w:rPr>
          <w:spacing w:val="-10"/>
        </w:rPr>
        <w:t> </w:t>
      </w:r>
      <w:r>
        <w:rPr/>
        <w:t>deficient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micronutrients</w:t>
      </w:r>
      <w:r>
        <w:rPr>
          <w:spacing w:val="-8"/>
        </w:rPr>
        <w:t> </w:t>
      </w:r>
      <w:r>
        <w:rPr/>
        <w:t>such</w:t>
      </w:r>
      <w:r>
        <w:rPr>
          <w:spacing w:val="-9"/>
        </w:rPr>
        <w:t> </w:t>
      </w:r>
      <w:r>
        <w:rPr/>
        <w:t>as</w:t>
      </w:r>
      <w:r>
        <w:rPr>
          <w:spacing w:val="-6"/>
        </w:rPr>
        <w:t> </w:t>
      </w:r>
      <w:r>
        <w:rPr/>
        <w:t>vitamins,</w:t>
      </w:r>
      <w:r>
        <w:rPr>
          <w:spacing w:val="-7"/>
        </w:rPr>
        <w:t> </w:t>
      </w:r>
      <w:r>
        <w:rPr/>
        <w:t>iron,</w:t>
      </w:r>
      <w:r>
        <w:rPr>
          <w:spacing w:val="-8"/>
        </w:rPr>
        <w:t> </w:t>
      </w:r>
      <w:r>
        <w:rPr/>
        <w:t>potassium,</w:t>
      </w:r>
      <w:r>
        <w:rPr>
          <w:spacing w:val="-58"/>
        </w:rPr>
        <w:t> </w:t>
      </w:r>
      <w:r>
        <w:rPr>
          <w:spacing w:val="-1"/>
        </w:rPr>
        <w:t>copper,</w:t>
      </w:r>
      <w:r>
        <w:rPr>
          <w:spacing w:val="-11"/>
        </w:rPr>
        <w:t> </w:t>
      </w:r>
      <w:r>
        <w:rPr/>
        <w:t>sodium</w:t>
      </w:r>
      <w:r>
        <w:rPr>
          <w:spacing w:val="-10"/>
        </w:rPr>
        <w:t> </w:t>
      </w:r>
      <w:r>
        <w:rPr/>
        <w:t>etc</w:t>
      </w:r>
      <w:r>
        <w:rPr>
          <w:color w:val="FF0000"/>
        </w:rPr>
        <w:t>.</w:t>
      </w:r>
      <w:r>
        <w:rPr>
          <w:color w:val="FF0000"/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commercially</w:t>
      </w:r>
      <w:r>
        <w:rPr>
          <w:spacing w:val="-15"/>
        </w:rPr>
        <w:t> </w:t>
      </w:r>
      <w:r>
        <w:rPr/>
        <w:t>processed</w:t>
      </w:r>
      <w:r>
        <w:rPr>
          <w:spacing w:val="-8"/>
        </w:rPr>
        <w:t> </w:t>
      </w:r>
      <w:r>
        <w:rPr/>
        <w:t>weaning</w:t>
      </w:r>
      <w:r>
        <w:rPr>
          <w:spacing w:val="-11"/>
        </w:rPr>
        <w:t> </w:t>
      </w:r>
      <w:r>
        <w:rPr/>
        <w:t>foods</w:t>
      </w:r>
      <w:r>
        <w:rPr>
          <w:spacing w:val="-11"/>
        </w:rPr>
        <w:t> </w:t>
      </w:r>
      <w:r>
        <w:rPr/>
        <w:t>which</w:t>
      </w:r>
      <w:r>
        <w:rPr>
          <w:spacing w:val="-10"/>
        </w:rPr>
        <w:t> </w:t>
      </w:r>
      <w:r>
        <w:rPr/>
        <w:t>contain</w:t>
      </w:r>
      <w:r>
        <w:rPr>
          <w:spacing w:val="-10"/>
        </w:rPr>
        <w:t> </w:t>
      </w:r>
      <w:r>
        <w:rPr/>
        <w:t>most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57"/>
        </w:rPr>
        <w:t> </w:t>
      </w:r>
      <w:r>
        <w:rPr/>
        <w:t>required nutrients are very expensive and the cost is beyond the reach of a low-average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earner.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recession,</w:t>
      </w:r>
      <w:r>
        <w:rPr>
          <w:spacing w:val="1"/>
        </w:rPr>
        <w:t> </w:t>
      </w:r>
      <w:r>
        <w:rPr/>
        <w:t>insurgency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pandemics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COVID-19 and others are some of the factors that have exacerbated the plight of the</w:t>
      </w:r>
      <w:r>
        <w:rPr>
          <w:spacing w:val="1"/>
        </w:rPr>
        <w:t> </w:t>
      </w:r>
      <w:r>
        <w:rPr/>
        <w:t>general populace and in particular those of low socio-economic status as most of the</w:t>
      </w:r>
      <w:r>
        <w:rPr>
          <w:spacing w:val="1"/>
        </w:rPr>
        <w:t> </w:t>
      </w:r>
      <w:r>
        <w:rPr>
          <w:spacing w:val="-1"/>
        </w:rPr>
        <w:t>affected</w:t>
      </w:r>
      <w:r>
        <w:rPr>
          <w:spacing w:val="-13"/>
        </w:rPr>
        <w:t> </w:t>
      </w:r>
      <w:r>
        <w:rPr/>
        <w:t>persons</w:t>
      </w:r>
      <w:r>
        <w:rPr>
          <w:spacing w:val="-13"/>
        </w:rPr>
        <w:t> </w:t>
      </w:r>
      <w:r>
        <w:rPr/>
        <w:t>are</w:t>
      </w:r>
      <w:r>
        <w:rPr>
          <w:spacing w:val="-13"/>
        </w:rPr>
        <w:t> </w:t>
      </w:r>
      <w:r>
        <w:rPr/>
        <w:t>unable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meet</w:t>
      </w:r>
      <w:r>
        <w:rPr>
          <w:spacing w:val="-11"/>
        </w:rPr>
        <w:t> </w:t>
      </w:r>
      <w:r>
        <w:rPr/>
        <w:t>their</w:t>
      </w:r>
      <w:r>
        <w:rPr>
          <w:spacing w:val="-11"/>
        </w:rPr>
        <w:t> </w:t>
      </w:r>
      <w:r>
        <w:rPr/>
        <w:t>basic</w:t>
      </w:r>
      <w:r>
        <w:rPr>
          <w:spacing w:val="-13"/>
        </w:rPr>
        <w:t> </w:t>
      </w:r>
      <w:r>
        <w:rPr/>
        <w:t>needs.</w:t>
      </w:r>
      <w:r>
        <w:rPr>
          <w:spacing w:val="-6"/>
        </w:rPr>
        <w:t> </w:t>
      </w:r>
      <w:r>
        <w:rPr/>
        <w:t>Leguminous</w:t>
      </w:r>
      <w:r>
        <w:rPr>
          <w:spacing w:val="-12"/>
        </w:rPr>
        <w:t> </w:t>
      </w:r>
      <w:r>
        <w:rPr/>
        <w:t>seeds</w:t>
      </w:r>
      <w:r>
        <w:rPr>
          <w:spacing w:val="-10"/>
        </w:rPr>
        <w:t> </w:t>
      </w:r>
      <w:r>
        <w:rPr/>
        <w:t>generally</w:t>
      </w:r>
      <w:r>
        <w:rPr>
          <w:spacing w:val="-16"/>
        </w:rPr>
        <w:t> </w:t>
      </w:r>
      <w:r>
        <w:rPr/>
        <w:t>are</w:t>
      </w:r>
      <w:r>
        <w:rPr>
          <w:spacing w:val="-14"/>
        </w:rPr>
        <w:t> </w:t>
      </w:r>
      <w:r>
        <w:rPr/>
        <w:t>high</w:t>
      </w:r>
      <w:r>
        <w:rPr>
          <w:spacing w:val="-58"/>
        </w:rPr>
        <w:t> </w:t>
      </w:r>
      <w:r>
        <w:rPr/>
        <w:t>in proteins but most often are neglected and are poorly utilized or underutilized. This is</w:t>
      </w:r>
      <w:r>
        <w:rPr>
          <w:spacing w:val="1"/>
        </w:rPr>
        <w:t> </w:t>
      </w:r>
      <w:r>
        <w:rPr/>
        <w:t>because their bulky nature makes them indigestible and therefore inadequate for weaning</w:t>
      </w:r>
      <w:r>
        <w:rPr>
          <w:spacing w:val="-57"/>
        </w:rPr>
        <w:t> </w:t>
      </w:r>
      <w:r>
        <w:rPr/>
        <w:t>food formulation. The presence of anti-nutrients like oxalates, phytate and tannins is a</w:t>
      </w:r>
      <w:r>
        <w:rPr>
          <w:spacing w:val="1"/>
        </w:rPr>
        <w:t> </w:t>
      </w:r>
      <w:r>
        <w:rPr/>
        <w:t>major</w:t>
      </w:r>
      <w:r>
        <w:rPr>
          <w:spacing w:val="-6"/>
        </w:rPr>
        <w:t> </w:t>
      </w:r>
      <w:r>
        <w:rPr/>
        <w:t>constraint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use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plant</w:t>
      </w:r>
      <w:r>
        <w:rPr>
          <w:spacing w:val="-4"/>
        </w:rPr>
        <w:t> </w:t>
      </w:r>
      <w:r>
        <w:rPr/>
        <w:t>seeds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infant</w:t>
      </w:r>
      <w:r>
        <w:rPr>
          <w:spacing w:val="-3"/>
        </w:rPr>
        <w:t> </w:t>
      </w:r>
      <w:r>
        <w:rPr/>
        <w:t>food</w:t>
      </w:r>
      <w:r>
        <w:rPr>
          <w:spacing w:val="-5"/>
        </w:rPr>
        <w:t> </w:t>
      </w:r>
      <w:r>
        <w:rPr/>
        <w:t>formulation.</w:t>
      </w:r>
      <w:r>
        <w:rPr>
          <w:spacing w:val="-4"/>
        </w:rPr>
        <w:t> </w:t>
      </w:r>
      <w:r>
        <w:rPr/>
        <w:t>Another</w:t>
      </w:r>
      <w:r>
        <w:rPr>
          <w:spacing w:val="-6"/>
        </w:rPr>
        <w:t> </w:t>
      </w:r>
      <w:r>
        <w:rPr/>
        <w:t>major</w:t>
      </w:r>
      <w:r>
        <w:rPr>
          <w:spacing w:val="-5"/>
        </w:rPr>
        <w:t> </w:t>
      </w:r>
      <w:r>
        <w:rPr/>
        <w:t>challenge</w:t>
      </w:r>
      <w:r>
        <w:rPr>
          <w:spacing w:val="-58"/>
        </w:rPr>
        <w:t> </w:t>
      </w:r>
      <w:r>
        <w:rPr/>
        <w:t>of the locally prepared weaning foods is that they are low in proteins and micro nutrients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hence</w:t>
      </w:r>
      <w:r>
        <w:rPr>
          <w:spacing w:val="-1"/>
        </w:rPr>
        <w:t> </w:t>
      </w:r>
      <w:r>
        <w:rPr/>
        <w:t>do not meet the</w:t>
      </w:r>
      <w:r>
        <w:rPr>
          <w:spacing w:val="-1"/>
        </w:rPr>
        <w:t> </w:t>
      </w:r>
      <w:r>
        <w:rPr/>
        <w:t>nutritional needs</w:t>
      </w:r>
      <w:r>
        <w:rPr>
          <w:spacing w:val="2"/>
        </w:rPr>
        <w:t> </w:t>
      </w:r>
      <w:r>
        <w:rPr/>
        <w:t>of the weaning</w:t>
      </w:r>
      <w:r>
        <w:rPr>
          <w:spacing w:val="-3"/>
        </w:rPr>
        <w:t> </w:t>
      </w:r>
      <w:r>
        <w:rPr/>
        <w:t>child.</w:t>
      </w:r>
    </w:p>
    <w:p>
      <w:pPr>
        <w:pStyle w:val="Heading2"/>
        <w:numPr>
          <w:ilvl w:val="1"/>
          <w:numId w:val="1"/>
        </w:numPr>
        <w:tabs>
          <w:tab w:pos="913" w:val="left" w:leader="none"/>
        </w:tabs>
        <w:spacing w:line="240" w:lineRule="auto" w:before="127" w:after="0"/>
        <w:ind w:left="912" w:right="0" w:hanging="721"/>
        <w:jc w:val="both"/>
      </w:pPr>
      <w:r>
        <w:rPr/>
        <w:t>Justification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192"/>
        <w:jc w:val="both"/>
      </w:pPr>
      <w:r>
        <w:rPr/>
        <w:t>Bambara nut</w:t>
      </w:r>
      <w:r>
        <w:rPr>
          <w:spacing w:val="4"/>
        </w:rPr>
        <w:t> </w:t>
      </w:r>
      <w:r>
        <w:rPr/>
        <w:t>is</w:t>
      </w:r>
      <w:r>
        <w:rPr>
          <w:spacing w:val="3"/>
        </w:rPr>
        <w:t> </w:t>
      </w:r>
      <w:r>
        <w:rPr/>
        <w:t>cheap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can</w:t>
      </w:r>
      <w:r>
        <w:rPr>
          <w:spacing w:val="3"/>
        </w:rPr>
        <w:t> </w:t>
      </w:r>
      <w:r>
        <w:rPr/>
        <w:t>be</w:t>
      </w:r>
      <w:r>
        <w:rPr>
          <w:spacing w:val="1"/>
        </w:rPr>
        <w:t> </w:t>
      </w:r>
      <w:r>
        <w:rPr/>
        <w:t>easily</w:t>
      </w:r>
      <w:r>
        <w:rPr>
          <w:spacing w:val="-2"/>
        </w:rPr>
        <w:t> </w:t>
      </w:r>
      <w:r>
        <w:rPr/>
        <w:t>grown.</w:t>
      </w:r>
      <w:r>
        <w:rPr>
          <w:spacing w:val="5"/>
        </w:rPr>
        <w:t> </w:t>
      </w:r>
      <w:r>
        <w:rPr/>
        <w:t>It</w:t>
      </w:r>
      <w:r>
        <w:rPr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/>
        <w:t>complete</w:t>
      </w:r>
      <w:r>
        <w:rPr>
          <w:spacing w:val="3"/>
        </w:rPr>
        <w:t> </w:t>
      </w:r>
      <w:r>
        <w:rPr/>
        <w:t>food</w:t>
      </w:r>
      <w:r>
        <w:rPr>
          <w:spacing w:val="1"/>
        </w:rPr>
        <w:t> </w:t>
      </w:r>
      <w:r>
        <w:rPr/>
        <w:t>composed</w:t>
      </w:r>
      <w:r>
        <w:rPr>
          <w:spacing w:val="3"/>
        </w:rPr>
        <w:t> </w:t>
      </w:r>
      <w:r>
        <w:rPr/>
        <w:t>of</w:t>
      </w:r>
      <w:r>
        <w:rPr>
          <w:spacing w:val="8"/>
        </w:rPr>
        <w:t> </w:t>
      </w:r>
      <w:r>
        <w:rPr/>
        <w:t>(24-34</w:t>
      </w:r>
    </w:p>
    <w:p>
      <w:pPr>
        <w:pStyle w:val="BodyText"/>
      </w:pPr>
    </w:p>
    <w:p>
      <w:pPr>
        <w:pStyle w:val="BodyText"/>
        <w:spacing w:line="480" w:lineRule="auto"/>
        <w:ind w:left="192" w:right="173"/>
        <w:jc w:val="both"/>
      </w:pPr>
      <w:r>
        <w:rPr/>
        <w:t>%) protein, (30-50 %) carbohydrate. The protein content of sorghum and its products is</w:t>
      </w:r>
      <w:r>
        <w:rPr>
          <w:spacing w:val="1"/>
        </w:rPr>
        <w:t> </w:t>
      </w:r>
      <w:r>
        <w:rPr/>
        <w:t>low and deficient in some amino acids especially (lysine and methionine) and therefore</w:t>
      </w:r>
      <w:r>
        <w:rPr>
          <w:spacing w:val="1"/>
        </w:rPr>
        <w:t> </w:t>
      </w:r>
      <w:r>
        <w:rPr/>
        <w:t>needing fortification which can be provided by Bambara nut which is rich in protein and</w:t>
      </w:r>
      <w:r>
        <w:rPr>
          <w:spacing w:val="1"/>
        </w:rPr>
        <w:t> </w:t>
      </w:r>
      <w:r>
        <w:rPr/>
        <w:t>these</w:t>
      </w:r>
      <w:r>
        <w:rPr>
          <w:spacing w:val="2"/>
        </w:rPr>
        <w:t> </w:t>
      </w:r>
      <w:r>
        <w:rPr/>
        <w:t>essential</w:t>
      </w:r>
      <w:r>
        <w:rPr>
          <w:spacing w:val="4"/>
        </w:rPr>
        <w:t> </w:t>
      </w:r>
      <w:r>
        <w:rPr/>
        <w:t>amino</w:t>
      </w:r>
      <w:r>
        <w:rPr>
          <w:spacing w:val="3"/>
        </w:rPr>
        <w:t> </w:t>
      </w:r>
      <w:r>
        <w:rPr/>
        <w:t>acids.</w:t>
      </w:r>
      <w:r>
        <w:rPr>
          <w:spacing w:val="7"/>
        </w:rPr>
        <w:t> </w:t>
      </w:r>
      <w:r>
        <w:rPr/>
        <w:t>Supplementation</w:t>
      </w:r>
      <w:r>
        <w:rPr>
          <w:spacing w:val="4"/>
        </w:rPr>
        <w:t> </w:t>
      </w:r>
      <w:r>
        <w:rPr/>
        <w:t>with</w:t>
      </w:r>
      <w:r>
        <w:rPr>
          <w:spacing w:val="4"/>
        </w:rPr>
        <w:t> </w:t>
      </w:r>
      <w:r>
        <w:rPr/>
        <w:t>protein</w:t>
      </w:r>
      <w:r>
        <w:rPr>
          <w:spacing w:val="4"/>
        </w:rPr>
        <w:t> </w:t>
      </w:r>
      <w:r>
        <w:rPr/>
        <w:t>from</w:t>
      </w:r>
      <w:r>
        <w:rPr>
          <w:spacing w:val="5"/>
        </w:rPr>
        <w:t> </w:t>
      </w:r>
      <w:r>
        <w:rPr/>
        <w:t>Bambara</w:t>
      </w:r>
      <w:r>
        <w:rPr>
          <w:spacing w:val="5"/>
        </w:rPr>
        <w:t> </w:t>
      </w:r>
      <w:r>
        <w:rPr/>
        <w:t>nut</w:t>
      </w:r>
      <w:r>
        <w:rPr>
          <w:spacing w:val="5"/>
        </w:rPr>
        <w:t> </w:t>
      </w:r>
      <w:r>
        <w:rPr/>
        <w:t>will</w:t>
      </w:r>
      <w:r>
        <w:rPr>
          <w:spacing w:val="4"/>
        </w:rPr>
        <w:t> </w:t>
      </w:r>
      <w:r>
        <w:rPr/>
        <w:t>reduce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line="480" w:lineRule="auto" w:before="74"/>
        <w:ind w:left="192" w:right="175"/>
        <w:jc w:val="both"/>
      </w:pPr>
      <w:r>
        <w:rPr/>
        <w:t>the</w:t>
      </w:r>
      <w:r>
        <w:rPr>
          <w:spacing w:val="1"/>
        </w:rPr>
        <w:t> </w:t>
      </w:r>
      <w:r>
        <w:rPr/>
        <w:t>dependence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commercially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weaning</w:t>
      </w:r>
      <w:r>
        <w:rPr>
          <w:spacing w:val="1"/>
        </w:rPr>
        <w:t> </w:t>
      </w:r>
      <w:r>
        <w:rPr/>
        <w:t>foods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underutilized local staples. Soaking, sprouting and cooking of Bambara nut and sorghum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qualities.</w:t>
      </w:r>
      <w:r>
        <w:rPr>
          <w:spacing w:val="1"/>
        </w:rPr>
        <w:t> </w:t>
      </w:r>
      <w:r>
        <w:rPr/>
        <w:t>Sprouting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modification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unlike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Sprouting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advantageous in the weaning food processing as it reduces the problem of bulk, removes</w:t>
      </w:r>
      <w:r>
        <w:rPr>
          <w:spacing w:val="1"/>
        </w:rPr>
        <w:t> </w:t>
      </w:r>
      <w:r>
        <w:rPr/>
        <w:t>anti-nutrient and increases protein content and so their qualities is improved. Knowledge</w:t>
      </w:r>
      <w:r>
        <w:rPr>
          <w:spacing w:val="1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use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sprouted</w:t>
      </w:r>
      <w:r>
        <w:rPr>
          <w:spacing w:val="-9"/>
        </w:rPr>
        <w:t> </w:t>
      </w:r>
      <w:r>
        <w:rPr/>
        <w:t>Bambara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sorghum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potential</w:t>
      </w:r>
      <w:r>
        <w:rPr>
          <w:spacing w:val="-9"/>
        </w:rPr>
        <w:t> </w:t>
      </w:r>
      <w:r>
        <w:rPr/>
        <w:t>weaning</w:t>
      </w:r>
      <w:r>
        <w:rPr>
          <w:spacing w:val="-11"/>
        </w:rPr>
        <w:t> </w:t>
      </w:r>
      <w:r>
        <w:rPr/>
        <w:t>food</w:t>
      </w:r>
      <w:r>
        <w:rPr>
          <w:spacing w:val="-8"/>
        </w:rPr>
        <w:t> </w:t>
      </w:r>
      <w:r>
        <w:rPr/>
        <w:t>is</w:t>
      </w:r>
      <w:r>
        <w:rPr>
          <w:spacing w:val="-6"/>
        </w:rPr>
        <w:t> </w:t>
      </w:r>
      <w:r>
        <w:rPr/>
        <w:t>very</w:t>
      </w:r>
      <w:r>
        <w:rPr>
          <w:spacing w:val="-11"/>
        </w:rPr>
        <w:t> </w:t>
      </w:r>
      <w:r>
        <w:rPr/>
        <w:t>low.</w:t>
      </w:r>
      <w:r>
        <w:rPr>
          <w:spacing w:val="-8"/>
        </w:rPr>
        <w:t> </w:t>
      </w:r>
      <w:r>
        <w:rPr/>
        <w:t>This</w:t>
      </w:r>
      <w:r>
        <w:rPr>
          <w:spacing w:val="-58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has made</w:t>
      </w:r>
      <w:r>
        <w:rPr>
          <w:spacing w:val="-1"/>
        </w:rPr>
        <w:t> </w:t>
      </w:r>
      <w:r>
        <w:rPr/>
        <w:t>this study</w:t>
      </w:r>
      <w:r>
        <w:rPr>
          <w:spacing w:val="-5"/>
        </w:rPr>
        <w:t> </w:t>
      </w:r>
      <w:r>
        <w:rPr/>
        <w:t>necessary.</w:t>
      </w:r>
    </w:p>
    <w:p>
      <w:pPr>
        <w:pStyle w:val="Heading2"/>
        <w:numPr>
          <w:ilvl w:val="1"/>
          <w:numId w:val="1"/>
        </w:numPr>
        <w:tabs>
          <w:tab w:pos="913" w:val="left" w:leader="none"/>
        </w:tabs>
        <w:spacing w:line="240" w:lineRule="auto" w:before="125" w:after="0"/>
        <w:ind w:left="912" w:right="0" w:hanging="721"/>
        <w:jc w:val="both"/>
      </w:pPr>
      <w:r>
        <w:rPr/>
        <w:t>Aim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Objectives of 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1"/>
        </w:numPr>
        <w:tabs>
          <w:tab w:pos="912" w:val="left" w:leader="none"/>
          <w:tab w:pos="913" w:val="left" w:leader="none"/>
        </w:tabs>
        <w:spacing w:line="240" w:lineRule="auto" w:before="0" w:after="0"/>
        <w:ind w:left="912" w:right="0" w:hanging="721"/>
        <w:jc w:val="left"/>
        <w:rPr>
          <w:b/>
          <w:sz w:val="24"/>
        </w:rPr>
      </w:pPr>
      <w:r>
        <w:rPr>
          <w:b/>
          <w:sz w:val="24"/>
        </w:rPr>
        <w:t>Aim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226"/>
      </w:pPr>
      <w:r>
        <w:rPr/>
        <w:t>The aim of this study is to evaluate the effect of sprouting on the formulation of weaning</w:t>
      </w:r>
      <w:r>
        <w:rPr>
          <w:spacing w:val="-57"/>
        </w:rPr>
        <w:t> </w:t>
      </w:r>
      <w:r>
        <w:rPr/>
        <w:t>diets</w:t>
      </w:r>
      <w:r>
        <w:rPr>
          <w:spacing w:val="-1"/>
        </w:rPr>
        <w:t> </w:t>
      </w:r>
      <w:r>
        <w:rPr/>
        <w:t>from Bambara</w:t>
      </w:r>
      <w:r>
        <w:rPr>
          <w:spacing w:val="-2"/>
        </w:rPr>
        <w:t> </w:t>
      </w:r>
      <w:r>
        <w:rPr/>
        <w:t>nut and sorghum.</w:t>
      </w:r>
    </w:p>
    <w:p>
      <w:pPr>
        <w:pStyle w:val="Heading2"/>
        <w:numPr>
          <w:ilvl w:val="2"/>
          <w:numId w:val="1"/>
        </w:numPr>
        <w:tabs>
          <w:tab w:pos="912" w:val="left" w:leader="none"/>
          <w:tab w:pos="913" w:val="left" w:leader="none"/>
        </w:tabs>
        <w:spacing w:line="240" w:lineRule="auto" w:before="125" w:after="0"/>
        <w:ind w:left="912" w:right="0" w:hanging="721"/>
        <w:jc w:val="left"/>
      </w:pPr>
      <w:r>
        <w:rPr/>
        <w:t>Objectives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92"/>
      </w:pPr>
      <w:r>
        <w:rPr/>
        <w:t>The</w:t>
      </w:r>
      <w:r>
        <w:rPr>
          <w:spacing w:val="-3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objectives of this study</w:t>
      </w:r>
      <w:r>
        <w:rPr>
          <w:spacing w:val="-5"/>
        </w:rPr>
        <w:t> </w:t>
      </w:r>
      <w:r>
        <w:rPr/>
        <w:t>were</w:t>
      </w:r>
      <w:r>
        <w:rPr>
          <w:spacing w:val="1"/>
        </w:rPr>
        <w:t> </w:t>
      </w:r>
      <w:r>
        <w:rPr/>
        <w:t>to determine: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912" w:val="left" w:leader="none"/>
          <w:tab w:pos="913" w:val="left" w:leader="none"/>
        </w:tabs>
        <w:spacing w:line="480" w:lineRule="auto" w:before="0" w:after="0"/>
        <w:ind w:left="912" w:right="1173" w:hanging="720"/>
        <w:jc w:val="left"/>
        <w:rPr>
          <w:sz w:val="24"/>
        </w:rPr>
      </w:pPr>
      <w:r>
        <w:rPr>
          <w:sz w:val="24"/>
        </w:rPr>
        <w:t>the best sprouting duration for Bambara nut and sorghum to be used for</w:t>
      </w:r>
      <w:r>
        <w:rPr>
          <w:spacing w:val="-57"/>
          <w:sz w:val="24"/>
        </w:rPr>
        <w:t> </w:t>
      </w:r>
      <w:r>
        <w:rPr>
          <w:sz w:val="24"/>
        </w:rPr>
        <w:t>formulating</w:t>
      </w:r>
      <w:r>
        <w:rPr>
          <w:spacing w:val="-4"/>
          <w:sz w:val="24"/>
        </w:rPr>
        <w:t> </w:t>
      </w:r>
      <w:r>
        <w:rPr>
          <w:sz w:val="24"/>
        </w:rPr>
        <w:t>the blend.</w:t>
      </w:r>
    </w:p>
    <w:p>
      <w:pPr>
        <w:pStyle w:val="ListParagraph"/>
        <w:numPr>
          <w:ilvl w:val="0"/>
          <w:numId w:val="2"/>
        </w:numPr>
        <w:tabs>
          <w:tab w:pos="912" w:val="left" w:leader="none"/>
          <w:tab w:pos="913" w:val="left" w:leader="none"/>
        </w:tabs>
        <w:spacing w:line="240" w:lineRule="auto" w:before="0" w:after="0"/>
        <w:ind w:left="912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proximate</w:t>
      </w:r>
      <w:r>
        <w:rPr>
          <w:spacing w:val="-1"/>
          <w:sz w:val="24"/>
        </w:rPr>
        <w:t> </w:t>
      </w:r>
      <w:r>
        <w:rPr>
          <w:sz w:val="24"/>
        </w:rPr>
        <w:t>composition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sprouted Bambara</w:t>
      </w:r>
      <w:r>
        <w:rPr>
          <w:spacing w:val="-2"/>
          <w:sz w:val="24"/>
        </w:rPr>
        <w:t> </w:t>
      </w:r>
      <w:r>
        <w:rPr>
          <w:sz w:val="24"/>
        </w:rPr>
        <w:t>nut</w:t>
      </w:r>
      <w:r>
        <w:rPr>
          <w:spacing w:val="-1"/>
          <w:sz w:val="24"/>
        </w:rPr>
        <w:t> </w:t>
      </w:r>
      <w:r>
        <w:rPr>
          <w:sz w:val="24"/>
        </w:rPr>
        <w:t>and sorghum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912" w:val="left" w:leader="none"/>
          <w:tab w:pos="913" w:val="left" w:leader="none"/>
        </w:tabs>
        <w:spacing w:line="240" w:lineRule="auto" w:before="0" w:after="0"/>
        <w:ind w:left="912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functional</w:t>
      </w:r>
      <w:r>
        <w:rPr>
          <w:spacing w:val="-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sprouted</w:t>
      </w:r>
      <w:r>
        <w:rPr>
          <w:spacing w:val="-1"/>
          <w:sz w:val="24"/>
        </w:rPr>
        <w:t> </w:t>
      </w:r>
      <w:r>
        <w:rPr>
          <w:sz w:val="24"/>
        </w:rPr>
        <w:t>Bambara</w:t>
      </w:r>
      <w:r>
        <w:rPr>
          <w:spacing w:val="-2"/>
          <w:sz w:val="24"/>
        </w:rPr>
        <w:t> </w:t>
      </w:r>
      <w:r>
        <w:rPr>
          <w:sz w:val="24"/>
        </w:rPr>
        <w:t>nut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sorghum</w:t>
      </w:r>
      <w:r>
        <w:rPr>
          <w:spacing w:val="-1"/>
          <w:sz w:val="24"/>
        </w:rPr>
        <w:t> </w:t>
      </w:r>
      <w:r>
        <w:rPr>
          <w:sz w:val="24"/>
        </w:rPr>
        <w:t>flour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"/>
        </w:numPr>
        <w:tabs>
          <w:tab w:pos="912" w:val="left" w:leader="none"/>
          <w:tab w:pos="913" w:val="left" w:leader="none"/>
        </w:tabs>
        <w:spacing w:line="240" w:lineRule="auto" w:before="0" w:after="0"/>
        <w:ind w:left="912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ratio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sprouted Bambara</w:t>
      </w:r>
      <w:r>
        <w:rPr>
          <w:spacing w:val="-3"/>
          <w:sz w:val="24"/>
        </w:rPr>
        <w:t> </w:t>
      </w:r>
      <w:r>
        <w:rPr>
          <w:sz w:val="24"/>
        </w:rPr>
        <w:t>nut/sorghum</w:t>
      </w:r>
      <w:r>
        <w:rPr>
          <w:spacing w:val="-1"/>
          <w:sz w:val="24"/>
        </w:rPr>
        <w:t> </w:t>
      </w:r>
      <w:r>
        <w:rPr>
          <w:sz w:val="24"/>
        </w:rPr>
        <w:t>flour blend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weaning;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912" w:val="left" w:leader="none"/>
          <w:tab w:pos="913" w:val="left" w:leader="none"/>
        </w:tabs>
        <w:spacing w:line="482" w:lineRule="auto" w:before="0" w:after="0"/>
        <w:ind w:left="912" w:right="1413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feeding</w:t>
      </w:r>
      <w:r>
        <w:rPr>
          <w:spacing w:val="-5"/>
          <w:sz w:val="24"/>
        </w:rPr>
        <w:t> </w:t>
      </w:r>
      <w:r>
        <w:rPr>
          <w:sz w:val="24"/>
        </w:rPr>
        <w:t>the formulated</w:t>
      </w:r>
      <w:r>
        <w:rPr>
          <w:spacing w:val="-1"/>
          <w:sz w:val="24"/>
        </w:rPr>
        <w:t> </w:t>
      </w:r>
      <w:r>
        <w:rPr>
          <w:sz w:val="24"/>
        </w:rPr>
        <w:t>diet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the growth</w:t>
      </w:r>
      <w:r>
        <w:rPr>
          <w:spacing w:val="-1"/>
          <w:sz w:val="24"/>
        </w:rPr>
        <w:t> </w:t>
      </w:r>
      <w:r>
        <w:rPr>
          <w:sz w:val="24"/>
        </w:rPr>
        <w:t>performance,</w:t>
      </w:r>
      <w:r>
        <w:rPr>
          <w:spacing w:val="-57"/>
          <w:sz w:val="24"/>
        </w:rPr>
        <w:t> </w:t>
      </w:r>
      <w:r>
        <w:rPr>
          <w:sz w:val="24"/>
        </w:rPr>
        <w:t>biochemical</w:t>
      </w:r>
      <w:r>
        <w:rPr>
          <w:spacing w:val="-1"/>
          <w:sz w:val="24"/>
        </w:rPr>
        <w:t> </w:t>
      </w:r>
      <w:r>
        <w:rPr>
          <w:sz w:val="24"/>
        </w:rPr>
        <w:t>and haematological indices in</w:t>
      </w:r>
      <w:r>
        <w:rPr>
          <w:spacing w:val="1"/>
          <w:sz w:val="24"/>
        </w:rPr>
        <w:t> </w:t>
      </w:r>
      <w:r>
        <w:rPr>
          <w:sz w:val="24"/>
        </w:rPr>
        <w:t>rats.</w:t>
      </w:r>
    </w:p>
    <w:p>
      <w:pPr>
        <w:spacing w:after="0" w:line="482" w:lineRule="auto"/>
        <w:jc w:val="left"/>
        <w:rPr>
          <w:sz w:val="24"/>
        </w:rPr>
        <w:sectPr>
          <w:pgSz w:w="11910" w:h="16840"/>
          <w:pgMar w:header="0" w:footer="1000" w:top="1340" w:bottom="1200" w:left="1680" w:right="1260"/>
        </w:sectPr>
      </w:pPr>
    </w:p>
    <w:p>
      <w:pPr>
        <w:pStyle w:val="Heading2"/>
        <w:ind w:left="558" w:right="188" w:firstLine="0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3"/>
        </w:numPr>
        <w:tabs>
          <w:tab w:pos="3372" w:val="left" w:leader="none"/>
          <w:tab w:pos="3373" w:val="left" w:leader="none"/>
        </w:tabs>
        <w:spacing w:line="240" w:lineRule="auto" w:before="0" w:after="0"/>
        <w:ind w:left="3373" w:right="0" w:hanging="3181"/>
        <w:jc w:val="both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REVIEW</w:t>
      </w:r>
    </w:p>
    <w:p>
      <w:pPr>
        <w:pStyle w:val="BodyText"/>
        <w:rPr>
          <w:b/>
        </w:rPr>
      </w:pPr>
    </w:p>
    <w:p>
      <w:pPr>
        <w:pStyle w:val="Heading2"/>
        <w:numPr>
          <w:ilvl w:val="1"/>
          <w:numId w:val="3"/>
        </w:numPr>
        <w:tabs>
          <w:tab w:pos="913" w:val="left" w:leader="none"/>
        </w:tabs>
        <w:spacing w:line="240" w:lineRule="auto" w:before="1" w:after="0"/>
        <w:ind w:left="912" w:right="0" w:hanging="721"/>
        <w:jc w:val="both"/>
      </w:pPr>
      <w:r>
        <w:rPr/>
        <w:t>Weaning</w:t>
      </w:r>
      <w:r>
        <w:rPr>
          <w:spacing w:val="-3"/>
        </w:rPr>
        <w:t> </w:t>
      </w:r>
      <w:r>
        <w:rPr/>
        <w:t>and Malnutrition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infants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children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92" w:right="172"/>
        <w:jc w:val="both"/>
      </w:pPr>
      <w:r>
        <w:rPr/>
        <w:t>Weaning period is a crucial time of transition (6-24 months) during which the diets of</w:t>
      </w:r>
      <w:r>
        <w:rPr>
          <w:spacing w:val="1"/>
        </w:rPr>
        <w:t> </w:t>
      </w:r>
      <w:r>
        <w:rPr/>
        <w:t>infant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changed</w:t>
      </w:r>
      <w:r>
        <w:rPr>
          <w:spacing w:val="-1"/>
        </w:rPr>
        <w:t> </w:t>
      </w:r>
      <w:r>
        <w:rPr/>
        <w:t>gradually</w:t>
      </w:r>
      <w:r>
        <w:rPr>
          <w:spacing w:val="-8"/>
        </w:rPr>
        <w:t> </w:t>
      </w:r>
      <w:r>
        <w:rPr/>
        <w:t>from</w:t>
      </w:r>
      <w:r>
        <w:rPr>
          <w:spacing w:val="-3"/>
        </w:rPr>
        <w:t> </w:t>
      </w:r>
      <w:r>
        <w:rPr/>
        <w:t>liquid</w:t>
      </w:r>
      <w:r>
        <w:rPr>
          <w:spacing w:val="-4"/>
        </w:rPr>
        <w:t> </w:t>
      </w:r>
      <w:r>
        <w:rPr/>
        <w:t>breast-milk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semi</w:t>
      </w:r>
      <w:r>
        <w:rPr>
          <w:spacing w:val="-5"/>
        </w:rPr>
        <w:t> </w:t>
      </w:r>
      <w:r>
        <w:rPr/>
        <w:t>solid</w:t>
      </w:r>
      <w:r>
        <w:rPr>
          <w:spacing w:val="-7"/>
        </w:rPr>
        <w:t> </w:t>
      </w:r>
      <w:r>
        <w:rPr/>
        <w:t>food</w:t>
      </w:r>
      <w:r>
        <w:rPr>
          <w:spacing w:val="-5"/>
        </w:rPr>
        <w:t> </w:t>
      </w:r>
      <w:r>
        <w:rPr/>
        <w:t>(Bintu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4"/>
        </w:rPr>
        <w:t> </w:t>
      </w:r>
      <w:r>
        <w:rPr>
          <w:i/>
        </w:rPr>
        <w:t>al</w:t>
      </w:r>
      <w:r>
        <w:rPr/>
        <w:t>.,</w:t>
      </w:r>
      <w:r>
        <w:rPr>
          <w:spacing w:val="-6"/>
        </w:rPr>
        <w:t> </w:t>
      </w:r>
      <w:r>
        <w:rPr/>
        <w:t>2017).</w:t>
      </w:r>
      <w:r>
        <w:rPr>
          <w:spacing w:val="-58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WHO,</w:t>
      </w:r>
      <w:r>
        <w:rPr>
          <w:spacing w:val="1"/>
        </w:rPr>
        <w:t> </w:t>
      </w:r>
      <w:r>
        <w:rPr/>
        <w:t>(1998),</w:t>
      </w:r>
      <w:r>
        <w:rPr>
          <w:spacing w:val="1"/>
        </w:rPr>
        <w:t> </w:t>
      </w:r>
      <w:r>
        <w:rPr/>
        <w:t>weaning 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by which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baby gradually</w:t>
      </w:r>
      <w:r>
        <w:rPr>
          <w:spacing w:val="1"/>
        </w:rPr>
        <w:t> </w:t>
      </w:r>
      <w:r>
        <w:rPr/>
        <w:t>becomes used to consuming family or adult foods while becoming less reliant on breast</w:t>
      </w:r>
      <w:r>
        <w:rPr>
          <w:spacing w:val="1"/>
        </w:rPr>
        <w:t> </w:t>
      </w:r>
      <w:r>
        <w:rPr/>
        <w:t>milk. The process varies by culture and is often regulated by the individual requirements</w:t>
      </w:r>
      <w:r>
        <w:rPr>
          <w:spacing w:val="1"/>
        </w:rPr>
        <w:t> </w:t>
      </w:r>
      <w:r>
        <w:rPr/>
        <w:t>of the child. Since healthy babies of weaning age grow and develop at a rapid rate, it's</w:t>
      </w:r>
      <w:r>
        <w:rPr>
          <w:spacing w:val="1"/>
        </w:rPr>
        <w:t> </w:t>
      </w:r>
      <w:r>
        <w:rPr/>
        <w:t>critical to ensure that they get enough of the right kind of food (Cushing, 1989). Weaning</w:t>
      </w:r>
      <w:r>
        <w:rPr>
          <w:spacing w:val="-57"/>
        </w:rPr>
        <w:t> </w:t>
      </w:r>
      <w:r>
        <w:rPr>
          <w:spacing w:val="-1"/>
        </w:rPr>
        <w:t>may</w:t>
      </w:r>
      <w:r>
        <w:rPr>
          <w:spacing w:val="-20"/>
        </w:rPr>
        <w:t> </w:t>
      </w:r>
      <w:r>
        <w:rPr>
          <w:spacing w:val="-1"/>
        </w:rPr>
        <w:t>be</w:t>
      </w:r>
      <w:r>
        <w:rPr>
          <w:spacing w:val="-16"/>
        </w:rPr>
        <w:t> </w:t>
      </w:r>
      <w:r>
        <w:rPr/>
        <w:t>mother-led</w:t>
      </w:r>
      <w:r>
        <w:rPr>
          <w:spacing w:val="-15"/>
        </w:rPr>
        <w:t> </w:t>
      </w:r>
      <w:r>
        <w:rPr/>
        <w:t>(planned)</w:t>
      </w:r>
      <w:r>
        <w:rPr>
          <w:spacing w:val="-14"/>
        </w:rPr>
        <w:t> </w:t>
      </w:r>
      <w:r>
        <w:rPr/>
        <w:t>or</w:t>
      </w:r>
      <w:r>
        <w:rPr>
          <w:spacing w:val="-16"/>
        </w:rPr>
        <w:t> </w:t>
      </w:r>
      <w:r>
        <w:rPr/>
        <w:t>infant-led</w:t>
      </w:r>
      <w:r>
        <w:rPr>
          <w:spacing w:val="-15"/>
        </w:rPr>
        <w:t> </w:t>
      </w:r>
      <w:r>
        <w:rPr/>
        <w:t>(unplanned)</w:t>
      </w:r>
      <w:r>
        <w:rPr>
          <w:spacing w:val="-16"/>
        </w:rPr>
        <w:t> </w:t>
      </w:r>
      <w:r>
        <w:rPr/>
        <w:t>which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natural.</w:t>
      </w:r>
      <w:r>
        <w:rPr>
          <w:spacing w:val="-14"/>
        </w:rPr>
        <w:t> </w:t>
      </w:r>
      <w:r>
        <w:rPr/>
        <w:t>When</w:t>
      </w:r>
      <w:r>
        <w:rPr>
          <w:spacing w:val="-15"/>
        </w:rPr>
        <w:t> </w:t>
      </w:r>
      <w:r>
        <w:rPr/>
        <w:t>it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mother-</w:t>
      </w:r>
      <w:r>
        <w:rPr>
          <w:spacing w:val="-57"/>
        </w:rPr>
        <w:t> </w:t>
      </w:r>
      <w:r>
        <w:rPr/>
        <w:t>led or planned the child is stopped from breastfeeding. Situations like mastitis, breast</w:t>
      </w:r>
      <w:r>
        <w:rPr>
          <w:spacing w:val="1"/>
        </w:rPr>
        <w:t> </w:t>
      </w:r>
      <w:r>
        <w:rPr/>
        <w:t>engorgement, not having enough milk, baby’s growth concern, working women, new</w:t>
      </w:r>
      <w:r>
        <w:rPr>
          <w:spacing w:val="1"/>
        </w:rPr>
        <w:t> </w:t>
      </w:r>
      <w:r>
        <w:rPr/>
        <w:t>conception, teething causing sore nipples and so on can cause planned weaning. While in</w:t>
      </w:r>
      <w:r>
        <w:rPr>
          <w:spacing w:val="-57"/>
        </w:rPr>
        <w:t> </w:t>
      </w:r>
      <w:r>
        <w:rPr/>
        <w:t>natural weaning an infant naturally starts accepting complementary feeds due to the</w:t>
      </w:r>
      <w:r>
        <w:rPr>
          <w:spacing w:val="1"/>
        </w:rPr>
        <w:t> </w:t>
      </w:r>
      <w:r>
        <w:rPr/>
        <w:t>increase in demand of nutrition. This process of natural weaning takes between 2–4 years</w:t>
      </w:r>
      <w:r>
        <w:rPr>
          <w:spacing w:val="-57"/>
        </w:rPr>
        <w:t> </w:t>
      </w:r>
      <w:r>
        <w:rPr>
          <w:color w:val="212121"/>
        </w:rPr>
        <w:t>(Sugarman</w:t>
      </w:r>
      <w:r>
        <w:rPr>
          <w:color w:val="212121"/>
          <w:spacing w:val="-1"/>
        </w:rPr>
        <w:t> </w:t>
      </w:r>
      <w:r>
        <w:rPr>
          <w:color w:val="212121"/>
        </w:rPr>
        <w:t>and Kendall-Tackett, 1995).</w:t>
      </w:r>
    </w:p>
    <w:p>
      <w:pPr>
        <w:pStyle w:val="BodyText"/>
        <w:spacing w:line="480" w:lineRule="auto" w:before="2"/>
        <w:ind w:left="192" w:right="173"/>
        <w:jc w:val="both"/>
      </w:pPr>
      <w:r>
        <w:rPr>
          <w:color w:val="212121"/>
        </w:rPr>
        <w:t>Weaning practice is a major factor responsible for malnutrition in infants and weaning</w:t>
      </w:r>
      <w:r>
        <w:rPr>
          <w:color w:val="212121"/>
          <w:spacing w:val="1"/>
        </w:rPr>
        <w:t> </w:t>
      </w:r>
      <w:r>
        <w:rPr>
          <w:color w:val="212121"/>
        </w:rPr>
        <w:t>children. Maintenance and enhancement of healthy living standard among infants and</w:t>
      </w:r>
      <w:r>
        <w:rPr>
          <w:color w:val="212121"/>
          <w:spacing w:val="1"/>
        </w:rPr>
        <w:t> </w:t>
      </w:r>
      <w:r>
        <w:rPr>
          <w:color w:val="212121"/>
        </w:rPr>
        <w:t>weaning children entails proper weaning practice. According to </w:t>
      </w:r>
      <w:r>
        <w:rPr>
          <w:color w:val="3B4245"/>
        </w:rPr>
        <w:t>WHO, (2020) infant and</w:t>
      </w:r>
      <w:r>
        <w:rPr>
          <w:color w:val="3B4245"/>
          <w:spacing w:val="1"/>
        </w:rPr>
        <w:t> </w:t>
      </w:r>
      <w:r>
        <w:rPr>
          <w:color w:val="3B4245"/>
        </w:rPr>
        <w:t>young child feeding is a key area to improve child survival and promote healthy growth</w:t>
      </w:r>
      <w:r>
        <w:rPr>
          <w:color w:val="3B4245"/>
          <w:spacing w:val="1"/>
        </w:rPr>
        <w:t> </w:t>
      </w:r>
      <w:r>
        <w:rPr>
          <w:color w:val="3B4245"/>
        </w:rPr>
        <w:t>and development. The first 2 years of a child’s life are particularly important, as optimal</w:t>
      </w:r>
      <w:r>
        <w:rPr>
          <w:color w:val="3B4245"/>
          <w:spacing w:val="1"/>
        </w:rPr>
        <w:t> </w:t>
      </w:r>
      <w:r>
        <w:rPr>
          <w:color w:val="3B4245"/>
        </w:rPr>
        <w:t>nutrition during this period lowers morbidity and mortality, reduces the risk of chronic</w:t>
      </w:r>
      <w:r>
        <w:rPr>
          <w:color w:val="3B4245"/>
          <w:spacing w:val="1"/>
        </w:rPr>
        <w:t> </w:t>
      </w:r>
      <w:r>
        <w:rPr>
          <w:color w:val="3B4245"/>
        </w:rPr>
        <w:t>disease, and fosters better development overall. Improper practices that affect children</w:t>
      </w:r>
      <w:r>
        <w:rPr>
          <w:color w:val="3B4245"/>
          <w:spacing w:val="1"/>
        </w:rPr>
        <w:t> </w:t>
      </w:r>
      <w:r>
        <w:rPr>
          <w:color w:val="3B4245"/>
        </w:rPr>
        <w:t>health</w:t>
      </w:r>
      <w:r>
        <w:rPr>
          <w:color w:val="3B4245"/>
          <w:spacing w:val="-11"/>
        </w:rPr>
        <w:t> </w:t>
      </w:r>
      <w:r>
        <w:rPr>
          <w:color w:val="3B4245"/>
        </w:rPr>
        <w:t>include</w:t>
      </w:r>
      <w:r>
        <w:rPr>
          <w:color w:val="3B4245"/>
          <w:spacing w:val="-11"/>
        </w:rPr>
        <w:t> </w:t>
      </w:r>
      <w:r>
        <w:rPr/>
        <w:t>introducing</w:t>
      </w:r>
      <w:r>
        <w:rPr>
          <w:spacing w:val="-11"/>
        </w:rPr>
        <w:t> </w:t>
      </w:r>
      <w:r>
        <w:rPr/>
        <w:t>weaning</w:t>
      </w:r>
      <w:r>
        <w:rPr>
          <w:spacing w:val="-10"/>
        </w:rPr>
        <w:t> </w:t>
      </w:r>
      <w:r>
        <w:rPr/>
        <w:t>at</w:t>
      </w:r>
      <w:r>
        <w:rPr>
          <w:spacing w:val="-10"/>
        </w:rPr>
        <w:t> </w:t>
      </w:r>
      <w:r>
        <w:rPr/>
        <w:t>less</w:t>
      </w:r>
      <w:r>
        <w:rPr>
          <w:spacing w:val="-11"/>
        </w:rPr>
        <w:t> </w:t>
      </w:r>
      <w:r>
        <w:rPr/>
        <w:t>than</w:t>
      </w:r>
      <w:r>
        <w:rPr>
          <w:spacing w:val="-8"/>
        </w:rPr>
        <w:t> </w:t>
      </w:r>
      <w:r>
        <w:rPr/>
        <w:t>two</w:t>
      </w:r>
      <w:r>
        <w:rPr>
          <w:spacing w:val="-11"/>
        </w:rPr>
        <w:t> </w:t>
      </w:r>
      <w:r>
        <w:rPr/>
        <w:t>months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age,</w:t>
      </w:r>
      <w:r>
        <w:rPr>
          <w:spacing w:val="-9"/>
        </w:rPr>
        <w:t> </w:t>
      </w:r>
      <w:r>
        <w:rPr/>
        <w:t>mother</w:t>
      </w:r>
      <w:r>
        <w:rPr>
          <w:spacing w:val="-8"/>
        </w:rPr>
        <w:t> </w:t>
      </w:r>
      <w:r>
        <w:rPr/>
        <w:t>being</w:t>
      </w:r>
      <w:r>
        <w:rPr>
          <w:spacing w:val="-12"/>
        </w:rPr>
        <w:t> </w:t>
      </w:r>
      <w:r>
        <w:rPr/>
        <w:t>pregnant,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line="480" w:lineRule="auto" w:before="74"/>
        <w:ind w:left="192" w:right="174"/>
        <w:jc w:val="both"/>
      </w:pPr>
      <w:r>
        <w:rPr/>
        <w:t>insufficient breast milk, wish of husband, mother and relations advice (Ezenduka </w:t>
      </w:r>
      <w:r>
        <w:rPr>
          <w:i/>
        </w:rPr>
        <w:t>et al.,</w:t>
      </w:r>
      <w:r>
        <w:rPr>
          <w:i/>
          <w:spacing w:val="1"/>
        </w:rPr>
        <w:t> </w:t>
      </w:r>
      <w:r>
        <w:rPr>
          <w:spacing w:val="-1"/>
        </w:rPr>
        <w:t>2018).</w:t>
      </w:r>
      <w:r>
        <w:rPr>
          <w:spacing w:val="-15"/>
        </w:rPr>
        <w:t> </w:t>
      </w:r>
      <w:r>
        <w:rPr>
          <w:color w:val="333333"/>
          <w:spacing w:val="-1"/>
        </w:rPr>
        <w:t>Research</w:t>
      </w:r>
      <w:r>
        <w:rPr>
          <w:color w:val="333333"/>
          <w:spacing w:val="-14"/>
        </w:rPr>
        <w:t> </w:t>
      </w:r>
      <w:r>
        <w:rPr>
          <w:color w:val="333333"/>
        </w:rPr>
        <w:t>conducted</w:t>
      </w:r>
      <w:r>
        <w:rPr>
          <w:color w:val="333333"/>
          <w:spacing w:val="-15"/>
        </w:rPr>
        <w:t> </w:t>
      </w:r>
      <w:r>
        <w:rPr>
          <w:color w:val="333333"/>
        </w:rPr>
        <w:t>by</w:t>
      </w:r>
      <w:r>
        <w:rPr>
          <w:color w:val="333333"/>
          <w:spacing w:val="-19"/>
        </w:rPr>
        <w:t> </w:t>
      </w:r>
      <w:r>
        <w:rPr>
          <w:color w:val="333333"/>
        </w:rPr>
        <w:t>Uwaegbute,</w:t>
      </w:r>
      <w:r>
        <w:rPr>
          <w:color w:val="333333"/>
          <w:spacing w:val="-12"/>
        </w:rPr>
        <w:t> </w:t>
      </w:r>
      <w:r>
        <w:rPr>
          <w:color w:val="333333"/>
        </w:rPr>
        <w:t>(1991)</w:t>
      </w:r>
      <w:r>
        <w:rPr>
          <w:color w:val="333333"/>
          <w:spacing w:val="-10"/>
        </w:rPr>
        <w:t> </w:t>
      </w:r>
      <w:r>
        <w:rPr>
          <w:color w:val="333333"/>
        </w:rPr>
        <w:t>showed</w:t>
      </w:r>
      <w:r>
        <w:rPr>
          <w:color w:val="333333"/>
          <w:spacing w:val="-14"/>
        </w:rPr>
        <w:t> </w:t>
      </w:r>
      <w:r>
        <w:rPr>
          <w:color w:val="333333"/>
        </w:rPr>
        <w:t>that</w:t>
      </w:r>
      <w:r>
        <w:rPr>
          <w:color w:val="333333"/>
          <w:spacing w:val="-15"/>
        </w:rPr>
        <w:t> </w:t>
      </w:r>
      <w:r>
        <w:rPr>
          <w:color w:val="333333"/>
        </w:rPr>
        <w:t>the</w:t>
      </w:r>
      <w:r>
        <w:rPr>
          <w:color w:val="333333"/>
          <w:spacing w:val="-14"/>
        </w:rPr>
        <w:t> </w:t>
      </w:r>
      <w:r>
        <w:rPr>
          <w:color w:val="333333"/>
        </w:rPr>
        <w:t>Yoruba,</w:t>
      </w:r>
      <w:r>
        <w:rPr>
          <w:color w:val="333333"/>
          <w:spacing w:val="-11"/>
        </w:rPr>
        <w:t> </w:t>
      </w:r>
      <w:r>
        <w:rPr>
          <w:color w:val="333333"/>
        </w:rPr>
        <w:t>Ibos</w:t>
      </w:r>
      <w:r>
        <w:rPr>
          <w:color w:val="333333"/>
          <w:spacing w:val="-15"/>
        </w:rPr>
        <w:t> </w:t>
      </w:r>
      <w:r>
        <w:rPr>
          <w:color w:val="333333"/>
        </w:rPr>
        <w:t>and</w:t>
      </w:r>
      <w:r>
        <w:rPr>
          <w:color w:val="333333"/>
          <w:spacing w:val="-14"/>
        </w:rPr>
        <w:t> </w:t>
      </w:r>
      <w:r>
        <w:rPr>
          <w:color w:val="333333"/>
        </w:rPr>
        <w:t>Hausa</w:t>
      </w:r>
      <w:r>
        <w:rPr>
          <w:color w:val="333333"/>
          <w:spacing w:val="-58"/>
        </w:rPr>
        <w:t> </w:t>
      </w:r>
      <w:r>
        <w:rPr>
          <w:color w:val="333333"/>
        </w:rPr>
        <w:t>groups</w:t>
      </w:r>
      <w:r>
        <w:rPr>
          <w:color w:val="333333"/>
          <w:spacing w:val="-9"/>
        </w:rPr>
        <w:t> </w:t>
      </w:r>
      <w:r>
        <w:rPr>
          <w:color w:val="333333"/>
        </w:rPr>
        <w:t>used</w:t>
      </w:r>
      <w:r>
        <w:rPr>
          <w:color w:val="333333"/>
          <w:spacing w:val="-9"/>
        </w:rPr>
        <w:t> </w:t>
      </w:r>
      <w:r>
        <w:rPr>
          <w:color w:val="333333"/>
        </w:rPr>
        <w:t>cereals,</w:t>
      </w:r>
      <w:r>
        <w:rPr>
          <w:color w:val="333333"/>
          <w:spacing w:val="-8"/>
        </w:rPr>
        <w:t> </w:t>
      </w:r>
      <w:r>
        <w:rPr>
          <w:color w:val="333333"/>
        </w:rPr>
        <w:t>legumes,</w:t>
      </w:r>
      <w:r>
        <w:rPr>
          <w:color w:val="333333"/>
          <w:spacing w:val="-9"/>
        </w:rPr>
        <w:t> </w:t>
      </w:r>
      <w:r>
        <w:rPr>
          <w:color w:val="333333"/>
        </w:rPr>
        <w:t>roots</w:t>
      </w:r>
      <w:r>
        <w:rPr>
          <w:color w:val="333333"/>
          <w:spacing w:val="-9"/>
        </w:rPr>
        <w:t> </w:t>
      </w:r>
      <w:r>
        <w:rPr>
          <w:color w:val="333333"/>
        </w:rPr>
        <w:t>and</w:t>
      </w:r>
      <w:r>
        <w:rPr>
          <w:color w:val="333333"/>
          <w:spacing w:val="-9"/>
        </w:rPr>
        <w:t> </w:t>
      </w:r>
      <w:r>
        <w:rPr>
          <w:color w:val="333333"/>
        </w:rPr>
        <w:t>tubers</w:t>
      </w:r>
      <w:r>
        <w:rPr>
          <w:color w:val="333333"/>
          <w:spacing w:val="-8"/>
        </w:rPr>
        <w:t> </w:t>
      </w:r>
      <w:r>
        <w:rPr>
          <w:color w:val="333333"/>
        </w:rPr>
        <w:t>as</w:t>
      </w:r>
      <w:r>
        <w:rPr>
          <w:color w:val="333333"/>
          <w:spacing w:val="-7"/>
        </w:rPr>
        <w:t> </w:t>
      </w:r>
      <w:r>
        <w:rPr>
          <w:color w:val="333333"/>
        </w:rPr>
        <w:t>weaning</w:t>
      </w:r>
      <w:r>
        <w:rPr>
          <w:color w:val="333333"/>
          <w:spacing w:val="-11"/>
        </w:rPr>
        <w:t> </w:t>
      </w:r>
      <w:r>
        <w:rPr>
          <w:color w:val="333333"/>
        </w:rPr>
        <w:t>foods</w:t>
      </w:r>
      <w:r>
        <w:rPr>
          <w:color w:val="333333"/>
          <w:spacing w:val="-9"/>
        </w:rPr>
        <w:t> </w:t>
      </w:r>
      <w:r>
        <w:rPr>
          <w:color w:val="333333"/>
        </w:rPr>
        <w:t>but</w:t>
      </w:r>
      <w:r>
        <w:rPr>
          <w:color w:val="333333"/>
          <w:spacing w:val="-8"/>
        </w:rPr>
        <w:t> </w:t>
      </w:r>
      <w:r>
        <w:rPr>
          <w:color w:val="333333"/>
        </w:rPr>
        <w:t>the</w:t>
      </w:r>
      <w:r>
        <w:rPr>
          <w:color w:val="333333"/>
          <w:spacing w:val="-9"/>
        </w:rPr>
        <w:t> </w:t>
      </w:r>
      <w:r>
        <w:rPr>
          <w:color w:val="333333"/>
        </w:rPr>
        <w:t>Hausas</w:t>
      </w:r>
      <w:r>
        <w:rPr>
          <w:color w:val="333333"/>
          <w:spacing w:val="-8"/>
        </w:rPr>
        <w:t> </w:t>
      </w:r>
      <w:r>
        <w:rPr>
          <w:color w:val="333333"/>
        </w:rPr>
        <w:t>used</w:t>
      </w:r>
      <w:r>
        <w:rPr>
          <w:color w:val="333333"/>
          <w:spacing w:val="-9"/>
        </w:rPr>
        <w:t> </w:t>
      </w:r>
      <w:r>
        <w:rPr>
          <w:color w:val="333333"/>
        </w:rPr>
        <w:t>more</w:t>
      </w:r>
      <w:r>
        <w:rPr>
          <w:color w:val="333333"/>
          <w:spacing w:val="-57"/>
        </w:rPr>
        <w:t> </w:t>
      </w:r>
      <w:r>
        <w:rPr>
          <w:color w:val="333333"/>
        </w:rPr>
        <w:t>cereal products. The cereal paps offered to children by Hausa mothers had higher protein</w:t>
      </w:r>
      <w:r>
        <w:rPr>
          <w:color w:val="333333"/>
          <w:spacing w:val="1"/>
        </w:rPr>
        <w:t> </w:t>
      </w:r>
      <w:r>
        <w:rPr>
          <w:color w:val="333333"/>
        </w:rPr>
        <w:t>values</w:t>
      </w:r>
      <w:r>
        <w:rPr>
          <w:color w:val="333333"/>
          <w:spacing w:val="-9"/>
        </w:rPr>
        <w:t> </w:t>
      </w:r>
      <w:r>
        <w:rPr>
          <w:color w:val="333333"/>
        </w:rPr>
        <w:t>than</w:t>
      </w:r>
      <w:r>
        <w:rPr>
          <w:color w:val="333333"/>
          <w:spacing w:val="-8"/>
        </w:rPr>
        <w:t> </w:t>
      </w:r>
      <w:r>
        <w:rPr>
          <w:color w:val="333333"/>
        </w:rPr>
        <w:t>those</w:t>
      </w:r>
      <w:r>
        <w:rPr>
          <w:color w:val="333333"/>
          <w:spacing w:val="-6"/>
        </w:rPr>
        <w:t> </w:t>
      </w:r>
      <w:r>
        <w:rPr>
          <w:color w:val="333333"/>
        </w:rPr>
        <w:t>given</w:t>
      </w:r>
      <w:r>
        <w:rPr>
          <w:color w:val="333333"/>
          <w:spacing w:val="-8"/>
        </w:rPr>
        <w:t> </w:t>
      </w:r>
      <w:r>
        <w:rPr>
          <w:color w:val="333333"/>
        </w:rPr>
        <w:t>by</w:t>
      </w:r>
      <w:r>
        <w:rPr>
          <w:color w:val="333333"/>
          <w:spacing w:val="-10"/>
        </w:rPr>
        <w:t> </w:t>
      </w:r>
      <w:r>
        <w:rPr>
          <w:color w:val="333333"/>
        </w:rPr>
        <w:t>Yoruba</w:t>
      </w:r>
      <w:r>
        <w:rPr>
          <w:color w:val="333333"/>
          <w:spacing w:val="-10"/>
        </w:rPr>
        <w:t> </w:t>
      </w:r>
      <w:r>
        <w:rPr>
          <w:color w:val="333333"/>
        </w:rPr>
        <w:t>and</w:t>
      </w:r>
      <w:r>
        <w:rPr>
          <w:color w:val="333333"/>
          <w:spacing w:val="-5"/>
        </w:rPr>
        <w:t> </w:t>
      </w:r>
      <w:r>
        <w:rPr>
          <w:color w:val="333333"/>
        </w:rPr>
        <w:t>Ibo</w:t>
      </w:r>
      <w:r>
        <w:rPr>
          <w:color w:val="333333"/>
          <w:spacing w:val="-9"/>
        </w:rPr>
        <w:t> </w:t>
      </w:r>
      <w:r>
        <w:rPr>
          <w:color w:val="333333"/>
        </w:rPr>
        <w:t>mothers,</w:t>
      </w:r>
      <w:r>
        <w:rPr>
          <w:color w:val="333333"/>
          <w:spacing w:val="-7"/>
        </w:rPr>
        <w:t> </w:t>
      </w:r>
      <w:r>
        <w:rPr>
          <w:color w:val="333333"/>
        </w:rPr>
        <w:t>probably</w:t>
      </w:r>
      <w:r>
        <w:rPr>
          <w:color w:val="333333"/>
          <w:spacing w:val="-12"/>
        </w:rPr>
        <w:t> </w:t>
      </w:r>
      <w:r>
        <w:rPr>
          <w:color w:val="333333"/>
        </w:rPr>
        <w:t>because</w:t>
      </w:r>
      <w:r>
        <w:rPr>
          <w:color w:val="333333"/>
          <w:spacing w:val="-10"/>
        </w:rPr>
        <w:t> </w:t>
      </w:r>
      <w:r>
        <w:rPr>
          <w:color w:val="333333"/>
        </w:rPr>
        <w:t>of</w:t>
      </w:r>
      <w:r>
        <w:rPr>
          <w:color w:val="333333"/>
          <w:spacing w:val="-8"/>
        </w:rPr>
        <w:t> </w:t>
      </w:r>
      <w:r>
        <w:rPr>
          <w:color w:val="333333"/>
        </w:rPr>
        <w:t>better</w:t>
      </w:r>
      <w:r>
        <w:rPr>
          <w:color w:val="333333"/>
          <w:spacing w:val="-9"/>
        </w:rPr>
        <w:t> </w:t>
      </w:r>
      <w:r>
        <w:rPr>
          <w:color w:val="333333"/>
        </w:rPr>
        <w:t>processing</w:t>
      </w:r>
      <w:r>
        <w:rPr>
          <w:color w:val="333333"/>
          <w:spacing w:val="-57"/>
        </w:rPr>
        <w:t> </w:t>
      </w:r>
      <w:r>
        <w:rPr>
          <w:color w:val="333333"/>
        </w:rPr>
        <w:t>procedures. Most of the weaning foods are nutritionally deficient and do not meet the</w:t>
      </w:r>
      <w:r>
        <w:rPr>
          <w:color w:val="333333"/>
          <w:spacing w:val="1"/>
        </w:rPr>
        <w:t> </w:t>
      </w:r>
      <w:r>
        <w:rPr>
          <w:color w:val="333333"/>
        </w:rPr>
        <w:t>nutrient</w:t>
      </w:r>
      <w:r>
        <w:rPr>
          <w:color w:val="333333"/>
          <w:spacing w:val="-1"/>
        </w:rPr>
        <w:t> </w:t>
      </w:r>
      <w:r>
        <w:rPr>
          <w:color w:val="333333"/>
        </w:rPr>
        <w:t>requirement of</w:t>
      </w:r>
      <w:r>
        <w:rPr>
          <w:color w:val="333333"/>
          <w:spacing w:val="1"/>
        </w:rPr>
        <w:t> </w:t>
      </w:r>
      <w:r>
        <w:rPr>
          <w:color w:val="333333"/>
        </w:rPr>
        <w:t>weaning</w:t>
      </w:r>
      <w:r>
        <w:rPr>
          <w:color w:val="333333"/>
          <w:spacing w:val="-3"/>
        </w:rPr>
        <w:t> </w:t>
      </w:r>
      <w:r>
        <w:rPr>
          <w:color w:val="333333"/>
        </w:rPr>
        <w:t>children.</w:t>
      </w:r>
    </w:p>
    <w:p>
      <w:pPr>
        <w:pStyle w:val="BodyText"/>
        <w:spacing w:line="480" w:lineRule="auto" w:before="1"/>
        <w:ind w:left="192" w:right="169"/>
      </w:pPr>
      <w:r>
        <w:rPr>
          <w:color w:val="212121"/>
          <w:spacing w:val="-1"/>
        </w:rPr>
        <w:t>Survey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conducted</w:t>
      </w:r>
      <w:r>
        <w:rPr>
          <w:color w:val="212121"/>
          <w:spacing w:val="-11"/>
        </w:rPr>
        <w:t> </w:t>
      </w:r>
      <w:r>
        <w:rPr>
          <w:color w:val="212121"/>
        </w:rPr>
        <w:t>in</w:t>
      </w:r>
      <w:r>
        <w:rPr>
          <w:color w:val="212121"/>
          <w:spacing w:val="-7"/>
        </w:rPr>
        <w:t> </w:t>
      </w:r>
      <w:r>
        <w:rPr>
          <w:color w:val="212121"/>
        </w:rPr>
        <w:t>Ibadan</w:t>
      </w:r>
      <w:r>
        <w:rPr>
          <w:color w:val="212121"/>
          <w:spacing w:val="-9"/>
        </w:rPr>
        <w:t> </w:t>
      </w:r>
      <w:r>
        <w:rPr>
          <w:color w:val="212121"/>
        </w:rPr>
        <w:t>South-West</w:t>
      </w:r>
      <w:r>
        <w:rPr>
          <w:color w:val="212121"/>
          <w:spacing w:val="-9"/>
        </w:rPr>
        <w:t> </w:t>
      </w:r>
      <w:r>
        <w:rPr>
          <w:color w:val="212121"/>
        </w:rPr>
        <w:t>Nigeria</w:t>
      </w:r>
      <w:r>
        <w:rPr>
          <w:color w:val="212121"/>
          <w:spacing w:val="-11"/>
        </w:rPr>
        <w:t> </w:t>
      </w:r>
      <w:r>
        <w:rPr>
          <w:color w:val="212121"/>
        </w:rPr>
        <w:t>revealed</w:t>
      </w:r>
      <w:r>
        <w:rPr>
          <w:color w:val="212121"/>
          <w:spacing w:val="-8"/>
        </w:rPr>
        <w:t> </w:t>
      </w:r>
      <w:r>
        <w:rPr>
          <w:color w:val="212121"/>
        </w:rPr>
        <w:t>that</w:t>
      </w:r>
      <w:r>
        <w:rPr>
          <w:color w:val="212121"/>
          <w:spacing w:val="-10"/>
        </w:rPr>
        <w:t> </w:t>
      </w:r>
      <w:r>
        <w:rPr>
          <w:color w:val="202020"/>
        </w:rPr>
        <w:t>pap</w:t>
      </w:r>
      <w:r>
        <w:rPr>
          <w:color w:val="202020"/>
          <w:spacing w:val="-10"/>
        </w:rPr>
        <w:t> </w:t>
      </w:r>
      <w:r>
        <w:rPr>
          <w:color w:val="202020"/>
        </w:rPr>
        <w:t>was</w:t>
      </w:r>
      <w:r>
        <w:rPr>
          <w:color w:val="202020"/>
          <w:spacing w:val="-9"/>
        </w:rPr>
        <w:t> </w:t>
      </w:r>
      <w:r>
        <w:rPr>
          <w:color w:val="202020"/>
        </w:rPr>
        <w:t>the</w:t>
      </w:r>
      <w:r>
        <w:rPr>
          <w:color w:val="202020"/>
          <w:spacing w:val="-11"/>
        </w:rPr>
        <w:t> </w:t>
      </w:r>
      <w:r>
        <w:rPr>
          <w:color w:val="202020"/>
        </w:rPr>
        <w:t>most</w:t>
      </w:r>
      <w:r>
        <w:rPr>
          <w:color w:val="202020"/>
          <w:spacing w:val="-9"/>
        </w:rPr>
        <w:t> </w:t>
      </w:r>
      <w:r>
        <w:rPr>
          <w:color w:val="202020"/>
        </w:rPr>
        <w:t>frequently</w:t>
      </w:r>
      <w:r>
        <w:rPr>
          <w:color w:val="202020"/>
          <w:spacing w:val="-57"/>
        </w:rPr>
        <w:t> </w:t>
      </w:r>
      <w:r>
        <w:rPr>
          <w:color w:val="202020"/>
        </w:rPr>
        <w:t>given</w:t>
      </w:r>
      <w:r>
        <w:rPr>
          <w:color w:val="202020"/>
          <w:spacing w:val="-2"/>
        </w:rPr>
        <w:t> </w:t>
      </w:r>
      <w:r>
        <w:rPr>
          <w:color w:val="202020"/>
        </w:rPr>
        <w:t>weaning</w:t>
      </w:r>
      <w:r>
        <w:rPr>
          <w:color w:val="202020"/>
          <w:spacing w:val="-3"/>
        </w:rPr>
        <w:t> </w:t>
      </w:r>
      <w:r>
        <w:rPr>
          <w:color w:val="202020"/>
        </w:rPr>
        <w:t>food</w:t>
      </w:r>
      <w:r>
        <w:rPr>
          <w:color w:val="202020"/>
          <w:spacing w:val="-2"/>
        </w:rPr>
        <w:t> </w:t>
      </w:r>
      <w:r>
        <w:rPr>
          <w:color w:val="202020"/>
        </w:rPr>
        <w:t>to</w:t>
      </w:r>
      <w:r>
        <w:rPr>
          <w:color w:val="202020"/>
          <w:spacing w:val="-1"/>
        </w:rPr>
        <w:t> </w:t>
      </w:r>
      <w:r>
        <w:rPr>
          <w:color w:val="202020"/>
        </w:rPr>
        <w:t>the</w:t>
      </w:r>
      <w:r>
        <w:rPr>
          <w:color w:val="202020"/>
          <w:spacing w:val="-2"/>
        </w:rPr>
        <w:t> </w:t>
      </w:r>
      <w:r>
        <w:rPr>
          <w:color w:val="202020"/>
        </w:rPr>
        <w:t>infants.</w:t>
      </w:r>
      <w:r>
        <w:rPr>
          <w:color w:val="202020"/>
          <w:spacing w:val="-1"/>
        </w:rPr>
        <w:t> </w:t>
      </w:r>
      <w:r>
        <w:rPr>
          <w:color w:val="202020"/>
        </w:rPr>
        <w:t>Chocolate</w:t>
      </w:r>
      <w:r>
        <w:rPr>
          <w:color w:val="202020"/>
          <w:spacing w:val="-2"/>
        </w:rPr>
        <w:t> </w:t>
      </w:r>
      <w:r>
        <w:rPr>
          <w:color w:val="202020"/>
        </w:rPr>
        <w:t>beverages,</w:t>
      </w:r>
      <w:r>
        <w:rPr>
          <w:color w:val="202020"/>
          <w:spacing w:val="-1"/>
        </w:rPr>
        <w:t> </w:t>
      </w:r>
      <w:r>
        <w:rPr>
          <w:color w:val="202020"/>
        </w:rPr>
        <w:t>natural</w:t>
      </w:r>
      <w:r>
        <w:rPr>
          <w:color w:val="202020"/>
          <w:spacing w:val="-1"/>
        </w:rPr>
        <w:t> </w:t>
      </w:r>
      <w:r>
        <w:rPr>
          <w:color w:val="202020"/>
        </w:rPr>
        <w:t>fruit</w:t>
      </w:r>
      <w:r>
        <w:rPr>
          <w:color w:val="202020"/>
          <w:spacing w:val="-1"/>
        </w:rPr>
        <w:t> </w:t>
      </w:r>
      <w:r>
        <w:rPr>
          <w:color w:val="202020"/>
        </w:rPr>
        <w:t>juice</w:t>
      </w:r>
      <w:r>
        <w:rPr>
          <w:color w:val="202020"/>
          <w:spacing w:val="-2"/>
        </w:rPr>
        <w:t> </w:t>
      </w:r>
      <w:r>
        <w:rPr>
          <w:color w:val="202020"/>
        </w:rPr>
        <w:t>and</w:t>
      </w:r>
      <w:r>
        <w:rPr>
          <w:color w:val="202020"/>
          <w:spacing w:val="-1"/>
        </w:rPr>
        <w:t> </w:t>
      </w:r>
      <w:r>
        <w:rPr>
          <w:color w:val="202020"/>
        </w:rPr>
        <w:t>soft</w:t>
      </w:r>
      <w:r>
        <w:rPr>
          <w:color w:val="202020"/>
          <w:spacing w:val="-1"/>
        </w:rPr>
        <w:t> </w:t>
      </w:r>
      <w:r>
        <w:rPr>
          <w:color w:val="202020"/>
        </w:rPr>
        <w:t>drinks</w:t>
      </w:r>
      <w:r>
        <w:rPr>
          <w:color w:val="202020"/>
          <w:spacing w:val="-57"/>
        </w:rPr>
        <w:t> </w:t>
      </w:r>
      <w:r>
        <w:rPr>
          <w:color w:val="202020"/>
        </w:rPr>
        <w:t>were</w:t>
      </w:r>
      <w:r>
        <w:rPr>
          <w:color w:val="202020"/>
          <w:spacing w:val="1"/>
        </w:rPr>
        <w:t> </w:t>
      </w:r>
      <w:r>
        <w:rPr>
          <w:color w:val="202020"/>
        </w:rPr>
        <w:t>the</w:t>
      </w:r>
      <w:r>
        <w:rPr>
          <w:color w:val="202020"/>
          <w:spacing w:val="3"/>
        </w:rPr>
        <w:t> </w:t>
      </w:r>
      <w:r>
        <w:rPr>
          <w:color w:val="202020"/>
        </w:rPr>
        <w:t>most</w:t>
      </w:r>
      <w:r>
        <w:rPr>
          <w:color w:val="202020"/>
          <w:spacing w:val="5"/>
        </w:rPr>
        <w:t> </w:t>
      </w:r>
      <w:r>
        <w:rPr>
          <w:color w:val="202020"/>
        </w:rPr>
        <w:t>commonly</w:t>
      </w:r>
      <w:r>
        <w:rPr>
          <w:color w:val="202020"/>
          <w:spacing w:val="1"/>
        </w:rPr>
        <w:t> </w:t>
      </w:r>
      <w:r>
        <w:rPr>
          <w:color w:val="202020"/>
        </w:rPr>
        <w:t>given</w:t>
      </w:r>
      <w:r>
        <w:rPr>
          <w:color w:val="202020"/>
          <w:spacing w:val="3"/>
        </w:rPr>
        <w:t> </w:t>
      </w:r>
      <w:r>
        <w:rPr>
          <w:color w:val="202020"/>
        </w:rPr>
        <w:t>drinks.</w:t>
      </w:r>
      <w:r>
        <w:rPr>
          <w:color w:val="202020"/>
          <w:spacing w:val="4"/>
        </w:rPr>
        <w:t> </w:t>
      </w:r>
      <w:r>
        <w:rPr>
          <w:color w:val="202020"/>
        </w:rPr>
        <w:t>Over</w:t>
      </w:r>
      <w:r>
        <w:rPr>
          <w:color w:val="202020"/>
          <w:spacing w:val="2"/>
        </w:rPr>
        <w:t> </w:t>
      </w:r>
      <w:r>
        <w:rPr>
          <w:color w:val="202020"/>
        </w:rPr>
        <w:t>57</w:t>
      </w:r>
      <w:r>
        <w:rPr>
          <w:color w:val="202020"/>
          <w:spacing w:val="7"/>
        </w:rPr>
        <w:t> </w:t>
      </w:r>
      <w:r>
        <w:rPr>
          <w:color w:val="202020"/>
        </w:rPr>
        <w:t>%</w:t>
      </w:r>
      <w:r>
        <w:rPr>
          <w:color w:val="202020"/>
          <w:spacing w:val="6"/>
        </w:rPr>
        <w:t> </w:t>
      </w:r>
      <w:r>
        <w:rPr>
          <w:color w:val="202020"/>
        </w:rPr>
        <w:t>of</w:t>
      </w:r>
      <w:r>
        <w:rPr>
          <w:color w:val="202020"/>
          <w:spacing w:val="2"/>
        </w:rPr>
        <w:t> </w:t>
      </w:r>
      <w:r>
        <w:rPr>
          <w:color w:val="202020"/>
        </w:rPr>
        <w:t>mothers</w:t>
      </w:r>
      <w:r>
        <w:rPr>
          <w:color w:val="202020"/>
          <w:spacing w:val="3"/>
        </w:rPr>
        <w:t> </w:t>
      </w:r>
      <w:r>
        <w:rPr>
          <w:color w:val="202020"/>
        </w:rPr>
        <w:t>sweetened</w:t>
      </w:r>
      <w:r>
        <w:rPr>
          <w:color w:val="202020"/>
          <w:spacing w:val="4"/>
        </w:rPr>
        <w:t> </w:t>
      </w:r>
      <w:r>
        <w:rPr>
          <w:color w:val="202020"/>
        </w:rPr>
        <w:t>pap</w:t>
      </w:r>
      <w:r>
        <w:rPr>
          <w:color w:val="202020"/>
          <w:spacing w:val="3"/>
        </w:rPr>
        <w:t> </w:t>
      </w:r>
      <w:r>
        <w:rPr>
          <w:color w:val="202020"/>
        </w:rPr>
        <w:t>with</w:t>
      </w:r>
      <w:r>
        <w:rPr>
          <w:color w:val="202020"/>
          <w:spacing w:val="4"/>
        </w:rPr>
        <w:t> </w:t>
      </w:r>
      <w:r>
        <w:rPr>
          <w:color w:val="202020"/>
        </w:rPr>
        <w:t>sugar.</w:t>
      </w:r>
      <w:r>
        <w:rPr>
          <w:color w:val="202020"/>
          <w:spacing w:val="-57"/>
        </w:rPr>
        <w:t> </w:t>
      </w:r>
      <w:r>
        <w:rPr>
          <w:color w:val="202020"/>
        </w:rPr>
        <w:t>Forty</w:t>
      </w:r>
      <w:r>
        <w:rPr>
          <w:color w:val="202020"/>
          <w:spacing w:val="-13"/>
        </w:rPr>
        <w:t> </w:t>
      </w:r>
      <w:r>
        <w:rPr>
          <w:color w:val="202020"/>
        </w:rPr>
        <w:t>seven</w:t>
      </w:r>
      <w:r>
        <w:rPr>
          <w:color w:val="202020"/>
          <w:spacing w:val="-6"/>
        </w:rPr>
        <w:t> </w:t>
      </w:r>
      <w:r>
        <w:rPr>
          <w:color w:val="202020"/>
        </w:rPr>
        <w:t>percent</w:t>
      </w:r>
      <w:r>
        <w:rPr>
          <w:color w:val="202020"/>
          <w:spacing w:val="-5"/>
        </w:rPr>
        <w:t> </w:t>
      </w:r>
      <w:r>
        <w:rPr>
          <w:color w:val="202020"/>
        </w:rPr>
        <w:t>of</w:t>
      </w:r>
      <w:r>
        <w:rPr>
          <w:color w:val="202020"/>
          <w:spacing w:val="-7"/>
        </w:rPr>
        <w:t> </w:t>
      </w:r>
      <w:r>
        <w:rPr>
          <w:color w:val="202020"/>
        </w:rPr>
        <w:t>mothers</w:t>
      </w:r>
      <w:r>
        <w:rPr>
          <w:color w:val="202020"/>
          <w:spacing w:val="-5"/>
        </w:rPr>
        <w:t> </w:t>
      </w:r>
      <w:r>
        <w:rPr>
          <w:color w:val="202020"/>
        </w:rPr>
        <w:t>added</w:t>
      </w:r>
      <w:r>
        <w:rPr>
          <w:color w:val="202020"/>
          <w:spacing w:val="-4"/>
        </w:rPr>
        <w:t> </w:t>
      </w:r>
      <w:r>
        <w:rPr>
          <w:color w:val="202020"/>
        </w:rPr>
        <w:t>glucose</w:t>
      </w:r>
      <w:r>
        <w:rPr>
          <w:color w:val="202020"/>
          <w:spacing w:val="-7"/>
        </w:rPr>
        <w:t> </w:t>
      </w:r>
      <w:r>
        <w:rPr>
          <w:color w:val="202020"/>
        </w:rPr>
        <w:t>to</w:t>
      </w:r>
      <w:r>
        <w:rPr>
          <w:color w:val="202020"/>
          <w:spacing w:val="-5"/>
        </w:rPr>
        <w:t> </w:t>
      </w:r>
      <w:r>
        <w:rPr>
          <w:color w:val="202020"/>
        </w:rPr>
        <w:t>children's</w:t>
      </w:r>
      <w:r>
        <w:rPr>
          <w:color w:val="202020"/>
          <w:spacing w:val="-6"/>
        </w:rPr>
        <w:t> </w:t>
      </w:r>
      <w:r>
        <w:rPr>
          <w:color w:val="202020"/>
        </w:rPr>
        <w:t>drinking</w:t>
      </w:r>
      <w:r>
        <w:rPr>
          <w:color w:val="202020"/>
          <w:spacing w:val="-8"/>
        </w:rPr>
        <w:t> </w:t>
      </w:r>
      <w:r>
        <w:rPr>
          <w:color w:val="202020"/>
        </w:rPr>
        <w:t>water.</w:t>
      </w:r>
      <w:r>
        <w:rPr>
          <w:color w:val="202020"/>
          <w:spacing w:val="-7"/>
        </w:rPr>
        <w:t> </w:t>
      </w:r>
      <w:r>
        <w:rPr>
          <w:color w:val="202020"/>
        </w:rPr>
        <w:t>Over</w:t>
      </w:r>
      <w:r>
        <w:rPr>
          <w:color w:val="202020"/>
          <w:spacing w:val="-7"/>
        </w:rPr>
        <w:t> </w:t>
      </w:r>
      <w:r>
        <w:rPr>
          <w:color w:val="202020"/>
        </w:rPr>
        <w:t>two-third</w:t>
      </w:r>
      <w:r>
        <w:rPr>
          <w:color w:val="202020"/>
          <w:spacing w:val="-57"/>
        </w:rPr>
        <w:t> </w:t>
      </w:r>
      <w:r>
        <w:rPr>
          <w:color w:val="202020"/>
        </w:rPr>
        <w:t>(64.9</w:t>
      </w:r>
      <w:r>
        <w:rPr>
          <w:color w:val="202020"/>
          <w:spacing w:val="4"/>
        </w:rPr>
        <w:t> </w:t>
      </w:r>
      <w:r>
        <w:rPr>
          <w:color w:val="202020"/>
        </w:rPr>
        <w:t>%)</w:t>
      </w:r>
      <w:r>
        <w:rPr>
          <w:color w:val="202020"/>
          <w:spacing w:val="5"/>
        </w:rPr>
        <w:t> </w:t>
      </w:r>
      <w:r>
        <w:rPr>
          <w:color w:val="202020"/>
        </w:rPr>
        <w:t>of</w:t>
      </w:r>
      <w:r>
        <w:rPr>
          <w:color w:val="202020"/>
          <w:spacing w:val="5"/>
        </w:rPr>
        <w:t> </w:t>
      </w:r>
      <w:r>
        <w:rPr>
          <w:color w:val="202020"/>
        </w:rPr>
        <w:t>children</w:t>
      </w:r>
      <w:r>
        <w:rPr>
          <w:color w:val="202020"/>
          <w:spacing w:val="5"/>
        </w:rPr>
        <w:t> </w:t>
      </w:r>
      <w:r>
        <w:rPr>
          <w:color w:val="202020"/>
        </w:rPr>
        <w:t>ate</w:t>
      </w:r>
      <w:r>
        <w:rPr>
          <w:color w:val="202020"/>
          <w:spacing w:val="7"/>
        </w:rPr>
        <w:t> </w:t>
      </w:r>
      <w:r>
        <w:rPr>
          <w:color w:val="202020"/>
        </w:rPr>
        <w:t>biscuits</w:t>
      </w:r>
      <w:r>
        <w:rPr>
          <w:color w:val="202020"/>
          <w:spacing w:val="6"/>
        </w:rPr>
        <w:t> </w:t>
      </w:r>
      <w:r>
        <w:rPr>
          <w:color w:val="202020"/>
        </w:rPr>
        <w:t>several</w:t>
      </w:r>
      <w:r>
        <w:rPr>
          <w:color w:val="202020"/>
          <w:spacing w:val="6"/>
        </w:rPr>
        <w:t> </w:t>
      </w:r>
      <w:r>
        <w:rPr>
          <w:color w:val="202020"/>
        </w:rPr>
        <w:t>times</w:t>
      </w:r>
      <w:r>
        <w:rPr>
          <w:color w:val="202020"/>
          <w:spacing w:val="5"/>
        </w:rPr>
        <w:t> </w:t>
      </w:r>
      <w:r>
        <w:rPr>
          <w:color w:val="202020"/>
        </w:rPr>
        <w:t>a</w:t>
      </w:r>
      <w:r>
        <w:rPr>
          <w:color w:val="202020"/>
          <w:spacing w:val="5"/>
        </w:rPr>
        <w:t> </w:t>
      </w:r>
      <w:r>
        <w:rPr>
          <w:color w:val="202020"/>
        </w:rPr>
        <w:t>day.</w:t>
      </w:r>
      <w:r>
        <w:rPr>
          <w:color w:val="202020"/>
          <w:spacing w:val="5"/>
        </w:rPr>
        <w:t> </w:t>
      </w:r>
      <w:r>
        <w:rPr>
          <w:color w:val="202020"/>
        </w:rPr>
        <w:t>Soft</w:t>
      </w:r>
      <w:r>
        <w:rPr>
          <w:color w:val="202020"/>
          <w:spacing w:val="5"/>
        </w:rPr>
        <w:t> </w:t>
      </w:r>
      <w:r>
        <w:rPr>
          <w:color w:val="202020"/>
        </w:rPr>
        <w:t>drinks,</w:t>
      </w:r>
      <w:r>
        <w:rPr>
          <w:color w:val="202020"/>
          <w:spacing w:val="5"/>
        </w:rPr>
        <w:t> </w:t>
      </w:r>
      <w:r>
        <w:rPr>
          <w:color w:val="202020"/>
        </w:rPr>
        <w:t>commercial</w:t>
      </w:r>
      <w:r>
        <w:rPr>
          <w:color w:val="202020"/>
          <w:spacing w:val="6"/>
        </w:rPr>
        <w:t> </w:t>
      </w:r>
      <w:r>
        <w:rPr>
          <w:color w:val="202020"/>
        </w:rPr>
        <w:t>fruit</w:t>
      </w:r>
      <w:r>
        <w:rPr>
          <w:color w:val="202020"/>
          <w:spacing w:val="6"/>
        </w:rPr>
        <w:t> </w:t>
      </w:r>
      <w:r>
        <w:rPr>
          <w:color w:val="202020"/>
        </w:rPr>
        <w:t>juices</w:t>
      </w:r>
      <w:r>
        <w:rPr>
          <w:color w:val="202020"/>
          <w:spacing w:val="-57"/>
        </w:rPr>
        <w:t> </w:t>
      </w:r>
      <w:r>
        <w:rPr>
          <w:color w:val="202020"/>
        </w:rPr>
        <w:t>and</w:t>
      </w:r>
      <w:r>
        <w:rPr>
          <w:color w:val="202020"/>
          <w:spacing w:val="11"/>
        </w:rPr>
        <w:t> </w:t>
      </w:r>
      <w:r>
        <w:rPr>
          <w:color w:val="202020"/>
        </w:rPr>
        <w:t>squash</w:t>
      </w:r>
      <w:r>
        <w:rPr>
          <w:color w:val="202020"/>
          <w:spacing w:val="14"/>
        </w:rPr>
        <w:t> </w:t>
      </w:r>
      <w:r>
        <w:rPr>
          <w:color w:val="202020"/>
        </w:rPr>
        <w:t>were</w:t>
      </w:r>
      <w:r>
        <w:rPr>
          <w:color w:val="202020"/>
          <w:spacing w:val="10"/>
        </w:rPr>
        <w:t> </w:t>
      </w:r>
      <w:r>
        <w:rPr>
          <w:color w:val="202020"/>
        </w:rPr>
        <w:t>consumed</w:t>
      </w:r>
      <w:r>
        <w:rPr>
          <w:color w:val="202020"/>
          <w:spacing w:val="12"/>
        </w:rPr>
        <w:t> </w:t>
      </w:r>
      <w:r>
        <w:rPr>
          <w:color w:val="202020"/>
        </w:rPr>
        <w:t>by</w:t>
      </w:r>
      <w:r>
        <w:rPr>
          <w:color w:val="202020"/>
          <w:spacing w:val="6"/>
        </w:rPr>
        <w:t> </w:t>
      </w:r>
      <w:r>
        <w:rPr>
          <w:color w:val="202020"/>
        </w:rPr>
        <w:t>16.1</w:t>
      </w:r>
      <w:r>
        <w:rPr>
          <w:color w:val="202020"/>
          <w:spacing w:val="17"/>
        </w:rPr>
        <w:t> </w:t>
      </w:r>
      <w:r>
        <w:rPr>
          <w:color w:val="202020"/>
        </w:rPr>
        <w:t>%,</w:t>
      </w:r>
      <w:r>
        <w:rPr>
          <w:color w:val="202020"/>
          <w:spacing w:val="11"/>
        </w:rPr>
        <w:t> </w:t>
      </w:r>
      <w:r>
        <w:rPr>
          <w:color w:val="202020"/>
        </w:rPr>
        <w:t>9.6</w:t>
      </w:r>
      <w:r>
        <w:rPr>
          <w:color w:val="202020"/>
          <w:spacing w:val="15"/>
        </w:rPr>
        <w:t> </w:t>
      </w:r>
      <w:r>
        <w:rPr>
          <w:color w:val="202020"/>
        </w:rPr>
        <w:t>%</w:t>
      </w:r>
      <w:r>
        <w:rPr>
          <w:color w:val="202020"/>
          <w:spacing w:val="11"/>
        </w:rPr>
        <w:t> </w:t>
      </w:r>
      <w:r>
        <w:rPr>
          <w:color w:val="202020"/>
        </w:rPr>
        <w:t>and</w:t>
      </w:r>
      <w:r>
        <w:rPr>
          <w:color w:val="202020"/>
          <w:spacing w:val="13"/>
        </w:rPr>
        <w:t> </w:t>
      </w:r>
      <w:r>
        <w:rPr>
          <w:color w:val="202020"/>
        </w:rPr>
        <w:t>7.7</w:t>
      </w:r>
      <w:r>
        <w:rPr>
          <w:color w:val="202020"/>
          <w:spacing w:val="13"/>
        </w:rPr>
        <w:t> </w:t>
      </w:r>
      <w:r>
        <w:rPr>
          <w:color w:val="202020"/>
        </w:rPr>
        <w:t>%</w:t>
      </w:r>
      <w:r>
        <w:rPr>
          <w:color w:val="202020"/>
          <w:spacing w:val="11"/>
        </w:rPr>
        <w:t> </w:t>
      </w:r>
      <w:r>
        <w:rPr>
          <w:color w:val="202020"/>
        </w:rPr>
        <w:t>of</w:t>
      </w:r>
      <w:r>
        <w:rPr>
          <w:color w:val="202020"/>
          <w:spacing w:val="11"/>
        </w:rPr>
        <w:t> </w:t>
      </w:r>
      <w:r>
        <w:rPr>
          <w:color w:val="202020"/>
        </w:rPr>
        <w:t>the</w:t>
      </w:r>
      <w:r>
        <w:rPr>
          <w:color w:val="202020"/>
          <w:spacing w:val="11"/>
        </w:rPr>
        <w:t> </w:t>
      </w:r>
      <w:r>
        <w:rPr>
          <w:color w:val="202020"/>
        </w:rPr>
        <w:t>infants</w:t>
      </w:r>
      <w:r>
        <w:rPr>
          <w:color w:val="202020"/>
          <w:spacing w:val="13"/>
        </w:rPr>
        <w:t> </w:t>
      </w:r>
      <w:r>
        <w:rPr>
          <w:color w:val="202020"/>
        </w:rPr>
        <w:t>respectively</w:t>
      </w:r>
      <w:r>
        <w:rPr>
          <w:color w:val="202020"/>
          <w:spacing w:val="6"/>
        </w:rPr>
        <w:t> </w:t>
      </w:r>
      <w:r>
        <w:rPr>
          <w:color w:val="202020"/>
        </w:rPr>
        <w:t>on</w:t>
      </w:r>
      <w:r>
        <w:rPr>
          <w:color w:val="202020"/>
          <w:spacing w:val="14"/>
        </w:rPr>
        <w:t> </w:t>
      </w:r>
      <w:r>
        <w:rPr>
          <w:color w:val="202020"/>
        </w:rPr>
        <w:t>a</w:t>
      </w:r>
      <w:r>
        <w:rPr>
          <w:color w:val="202020"/>
          <w:spacing w:val="-57"/>
        </w:rPr>
        <w:t> </w:t>
      </w:r>
      <w:r>
        <w:rPr>
          <w:color w:val="202020"/>
        </w:rPr>
        <w:t>daily</w:t>
      </w:r>
      <w:r>
        <w:rPr>
          <w:color w:val="202020"/>
          <w:spacing w:val="-2"/>
        </w:rPr>
        <w:t> </w:t>
      </w:r>
      <w:r>
        <w:rPr>
          <w:color w:val="202020"/>
        </w:rPr>
        <w:t>basis.</w:t>
      </w:r>
      <w:r>
        <w:rPr>
          <w:color w:val="202020"/>
          <w:spacing w:val="8"/>
        </w:rPr>
        <w:t> </w:t>
      </w:r>
      <w:r>
        <w:rPr>
          <w:color w:val="202020"/>
        </w:rPr>
        <w:t>This</w:t>
      </w:r>
      <w:r>
        <w:rPr>
          <w:color w:val="202020"/>
          <w:spacing w:val="7"/>
        </w:rPr>
        <w:t> </w:t>
      </w:r>
      <w:r>
        <w:rPr>
          <w:color w:val="202020"/>
        </w:rPr>
        <w:t>practice</w:t>
      </w:r>
      <w:r>
        <w:rPr>
          <w:color w:val="202020"/>
          <w:spacing w:val="8"/>
        </w:rPr>
        <w:t> </w:t>
      </w:r>
      <w:r>
        <w:rPr>
          <w:color w:val="202020"/>
        </w:rPr>
        <w:t>exposes</w:t>
      </w:r>
      <w:r>
        <w:rPr>
          <w:color w:val="202020"/>
          <w:spacing w:val="4"/>
        </w:rPr>
        <w:t> </w:t>
      </w:r>
      <w:r>
        <w:rPr>
          <w:color w:val="202020"/>
        </w:rPr>
        <w:t>many</w:t>
      </w:r>
      <w:r>
        <w:rPr>
          <w:color w:val="202020"/>
          <w:spacing w:val="-1"/>
        </w:rPr>
        <w:t> </w:t>
      </w:r>
      <w:r>
        <w:rPr>
          <w:color w:val="202020"/>
        </w:rPr>
        <w:t>infants</w:t>
      </w:r>
      <w:r>
        <w:rPr>
          <w:color w:val="202020"/>
          <w:spacing w:val="8"/>
        </w:rPr>
        <w:t> </w:t>
      </w:r>
      <w:r>
        <w:rPr>
          <w:color w:val="202020"/>
        </w:rPr>
        <w:t>to</w:t>
      </w:r>
      <w:r>
        <w:rPr>
          <w:color w:val="202020"/>
          <w:spacing w:val="7"/>
        </w:rPr>
        <w:t> </w:t>
      </w:r>
      <w:r>
        <w:rPr>
          <w:color w:val="202020"/>
        </w:rPr>
        <w:t>highly</w:t>
      </w:r>
      <w:r>
        <w:rPr>
          <w:color w:val="202020"/>
          <w:spacing w:val="2"/>
        </w:rPr>
        <w:t> </w:t>
      </w:r>
      <w:r>
        <w:rPr>
          <w:color w:val="202020"/>
        </w:rPr>
        <w:t>cacinogenic</w:t>
      </w:r>
      <w:r>
        <w:rPr>
          <w:color w:val="202020"/>
          <w:spacing w:val="6"/>
        </w:rPr>
        <w:t> </w:t>
      </w:r>
      <w:r>
        <w:rPr>
          <w:color w:val="202020"/>
        </w:rPr>
        <w:t>diet</w:t>
      </w:r>
      <w:r>
        <w:rPr>
          <w:color w:val="202020"/>
          <w:spacing w:val="5"/>
        </w:rPr>
        <w:t> </w:t>
      </w:r>
      <w:r>
        <w:rPr>
          <w:color w:val="202020"/>
        </w:rPr>
        <w:t>at</w:t>
      </w:r>
      <w:r>
        <w:rPr>
          <w:color w:val="202020"/>
          <w:spacing w:val="7"/>
        </w:rPr>
        <w:t> </w:t>
      </w:r>
      <w:r>
        <w:rPr>
          <w:color w:val="202020"/>
        </w:rPr>
        <w:t>an</w:t>
      </w:r>
      <w:r>
        <w:rPr>
          <w:color w:val="202020"/>
          <w:spacing w:val="6"/>
        </w:rPr>
        <w:t> </w:t>
      </w:r>
      <w:r>
        <w:rPr>
          <w:color w:val="202020"/>
        </w:rPr>
        <w:t>early</w:t>
      </w:r>
      <w:r>
        <w:rPr>
          <w:color w:val="202020"/>
          <w:spacing w:val="1"/>
        </w:rPr>
        <w:t> </w:t>
      </w:r>
      <w:r>
        <w:rPr>
          <w:color w:val="202020"/>
        </w:rPr>
        <w:t>age</w:t>
      </w:r>
      <w:r>
        <w:rPr>
          <w:color w:val="202020"/>
          <w:spacing w:val="-57"/>
        </w:rPr>
        <w:t> </w:t>
      </w:r>
      <w:r>
        <w:rPr>
          <w:color w:val="202020"/>
        </w:rPr>
        <w:t>which has harmful effect on the body and teeth of these children (Bankole </w:t>
      </w:r>
      <w:r>
        <w:rPr>
          <w:i/>
          <w:color w:val="202020"/>
        </w:rPr>
        <w:t>et al., </w:t>
      </w:r>
      <w:r>
        <w:rPr>
          <w:color w:val="202020"/>
        </w:rPr>
        <w:t>2006).</w:t>
      </w:r>
      <w:r>
        <w:rPr>
          <w:color w:val="202020"/>
          <w:spacing w:val="1"/>
        </w:rPr>
        <w:t> </w:t>
      </w:r>
      <w:r>
        <w:rPr/>
        <w:t>During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important</w:t>
      </w:r>
      <w:r>
        <w:rPr>
          <w:spacing w:val="24"/>
        </w:rPr>
        <w:t> </w:t>
      </w:r>
      <w:r>
        <w:rPr/>
        <w:t>time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weaning,</w:t>
      </w:r>
      <w:r>
        <w:rPr>
          <w:spacing w:val="23"/>
        </w:rPr>
        <w:t> </w:t>
      </w:r>
      <w:r>
        <w:rPr/>
        <w:t>improper</w:t>
      </w:r>
      <w:r>
        <w:rPr>
          <w:spacing w:val="23"/>
        </w:rPr>
        <w:t> </w:t>
      </w:r>
      <w:r>
        <w:rPr/>
        <w:t>practices</w:t>
      </w:r>
      <w:r>
        <w:rPr>
          <w:spacing w:val="26"/>
        </w:rPr>
        <w:t> </w:t>
      </w:r>
      <w:r>
        <w:rPr/>
        <w:t>such</w:t>
      </w:r>
      <w:r>
        <w:rPr>
          <w:spacing w:val="26"/>
        </w:rPr>
        <w:t> </w:t>
      </w:r>
      <w:r>
        <w:rPr/>
        <w:t>as</w:t>
      </w:r>
      <w:r>
        <w:rPr>
          <w:spacing w:val="24"/>
        </w:rPr>
        <w:t> </w:t>
      </w:r>
      <w:r>
        <w:rPr/>
        <w:t>these</w:t>
      </w:r>
      <w:r>
        <w:rPr>
          <w:spacing w:val="24"/>
        </w:rPr>
        <w:t> </w:t>
      </w:r>
      <w:r>
        <w:rPr/>
        <w:t>lead</w:t>
      </w:r>
      <w:r>
        <w:rPr>
          <w:spacing w:val="23"/>
        </w:rPr>
        <w:t> </w:t>
      </w:r>
      <w:r>
        <w:rPr/>
        <w:t>to</w:t>
      </w:r>
      <w:r>
        <w:rPr>
          <w:spacing w:val="-57"/>
        </w:rPr>
        <w:t> </w:t>
      </w:r>
      <w:r>
        <w:rPr/>
        <w:t>malnutrition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infants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weaning</w:t>
      </w:r>
      <w:r>
        <w:rPr>
          <w:spacing w:val="17"/>
        </w:rPr>
        <w:t> </w:t>
      </w:r>
      <w:r>
        <w:rPr/>
        <w:t>children</w:t>
      </w:r>
      <w:r>
        <w:rPr>
          <w:spacing w:val="23"/>
        </w:rPr>
        <w:t> </w:t>
      </w:r>
      <w:r>
        <w:rPr/>
        <w:t>especially</w:t>
      </w:r>
      <w:r>
        <w:rPr>
          <w:spacing w:val="13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developing</w:t>
      </w:r>
      <w:r>
        <w:rPr>
          <w:spacing w:val="18"/>
        </w:rPr>
        <w:t> </w:t>
      </w:r>
      <w:r>
        <w:rPr/>
        <w:t>countries</w:t>
      </w:r>
      <w:r>
        <w:rPr>
          <w:spacing w:val="21"/>
        </w:rPr>
        <w:t> </w:t>
      </w:r>
      <w:r>
        <w:rPr/>
        <w:t>like</w:t>
      </w:r>
      <w:r>
        <w:rPr>
          <w:spacing w:val="-57"/>
        </w:rPr>
        <w:t> </w:t>
      </w:r>
      <w:r>
        <w:rPr/>
        <w:t>Nigeria, India, Somalia and a host of other low-income countries (Rathore </w:t>
      </w:r>
      <w:r>
        <w:rPr>
          <w:i/>
        </w:rPr>
        <w:t>et al., </w:t>
      </w:r>
      <w:r>
        <w:rPr/>
        <w:t>2016).</w:t>
      </w:r>
      <w:r>
        <w:rPr>
          <w:spacing w:val="1"/>
        </w:rPr>
        <w:t> </w:t>
      </w:r>
      <w:r>
        <w:rPr/>
        <w:t>Malnutrition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all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forms</w:t>
      </w:r>
      <w:r>
        <w:rPr>
          <w:spacing w:val="2"/>
        </w:rPr>
        <w:t> </w:t>
      </w:r>
      <w:r>
        <w:rPr/>
        <w:t>generally</w:t>
      </w:r>
      <w:r>
        <w:rPr>
          <w:spacing w:val="-6"/>
        </w:rPr>
        <w:t> </w:t>
      </w:r>
      <w:r>
        <w:rPr/>
        <w:t>depicts</w:t>
      </w:r>
      <w:r>
        <w:rPr>
          <w:spacing w:val="-1"/>
        </w:rPr>
        <w:t> </w:t>
      </w:r>
      <w:r>
        <w:rPr/>
        <w:t>three</w:t>
      </w:r>
      <w:r>
        <w:rPr>
          <w:spacing w:val="-2"/>
        </w:rPr>
        <w:t> </w:t>
      </w:r>
      <w:r>
        <w:rPr/>
        <w:t>broad groups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conditions;</w:t>
      </w:r>
      <w:r>
        <w:rPr>
          <w:spacing w:val="-1"/>
        </w:rPr>
        <w:t> </w:t>
      </w:r>
      <w:r>
        <w:rPr/>
        <w:t>which are</w:t>
      </w:r>
      <w:r>
        <w:rPr>
          <w:spacing w:val="-57"/>
        </w:rPr>
        <w:t> </w:t>
      </w:r>
      <w:r>
        <w:rPr/>
        <w:t>undernutrition,</w:t>
      </w:r>
      <w:r>
        <w:rPr>
          <w:spacing w:val="35"/>
        </w:rPr>
        <w:t> </w:t>
      </w:r>
      <w:r>
        <w:rPr/>
        <w:t>overnutrition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‘’micro-nutrient</w:t>
      </w:r>
      <w:r>
        <w:rPr>
          <w:spacing w:val="36"/>
        </w:rPr>
        <w:t> </w:t>
      </w:r>
      <w:r>
        <w:rPr/>
        <w:t>deficiencies’’.</w:t>
      </w:r>
      <w:r>
        <w:rPr>
          <w:spacing w:val="37"/>
        </w:rPr>
        <w:t> </w:t>
      </w:r>
      <w:r>
        <w:rPr/>
        <w:t>It</w:t>
      </w:r>
      <w:r>
        <w:rPr>
          <w:spacing w:val="36"/>
        </w:rPr>
        <w:t> </w:t>
      </w:r>
      <w:r>
        <w:rPr/>
        <w:t>is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/>
        <w:t>deviation</w:t>
      </w:r>
      <w:r>
        <w:rPr>
          <w:spacing w:val="35"/>
        </w:rPr>
        <w:t> </w:t>
      </w:r>
      <w:r>
        <w:rPr/>
        <w:t>from</w:t>
      </w:r>
      <w:r>
        <w:rPr>
          <w:spacing w:val="-57"/>
        </w:rPr>
        <w:t> </w:t>
      </w:r>
      <w:r>
        <w:rPr/>
        <w:t>adequate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optimum</w:t>
      </w:r>
      <w:r>
        <w:rPr>
          <w:spacing w:val="16"/>
        </w:rPr>
        <w:t> </w:t>
      </w:r>
      <w:r>
        <w:rPr/>
        <w:t>nutritional</w:t>
      </w:r>
      <w:r>
        <w:rPr>
          <w:spacing w:val="16"/>
        </w:rPr>
        <w:t> </w:t>
      </w:r>
      <w:r>
        <w:rPr/>
        <w:t>status</w:t>
      </w:r>
      <w:r>
        <w:rPr>
          <w:spacing w:val="16"/>
        </w:rPr>
        <w:t> </w:t>
      </w:r>
      <w:r>
        <w:rPr/>
        <w:t>which</w:t>
      </w:r>
      <w:r>
        <w:rPr>
          <w:spacing w:val="15"/>
        </w:rPr>
        <w:t> </w:t>
      </w:r>
      <w:r>
        <w:rPr/>
        <w:t>can</w:t>
      </w:r>
      <w:r>
        <w:rPr>
          <w:spacing w:val="15"/>
        </w:rPr>
        <w:t> </w:t>
      </w:r>
      <w:r>
        <w:rPr/>
        <w:t>occur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infants,</w:t>
      </w:r>
      <w:r>
        <w:rPr>
          <w:spacing w:val="16"/>
        </w:rPr>
        <w:t> </w:t>
      </w:r>
      <w:r>
        <w:rPr/>
        <w:t>children</w:t>
      </w:r>
      <w:r>
        <w:rPr>
          <w:spacing w:val="15"/>
        </w:rPr>
        <w:t> </w:t>
      </w:r>
      <w:r>
        <w:rPr/>
        <w:t>and</w:t>
      </w:r>
      <w:r>
        <w:rPr>
          <w:spacing w:val="18"/>
        </w:rPr>
        <w:t> </w:t>
      </w:r>
      <w:r>
        <w:rPr/>
        <w:t>adults</w:t>
      </w:r>
      <w:r>
        <w:rPr>
          <w:spacing w:val="-57"/>
        </w:rPr>
        <w:t> </w:t>
      </w:r>
      <w:r>
        <w:rPr/>
        <w:t>(WHO,</w:t>
      </w:r>
      <w:r>
        <w:rPr>
          <w:spacing w:val="-4"/>
        </w:rPr>
        <w:t> </w:t>
      </w:r>
      <w:r>
        <w:rPr/>
        <w:t>2020).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first</w:t>
      </w:r>
      <w:r>
        <w:rPr>
          <w:spacing w:val="-3"/>
        </w:rPr>
        <w:t> </w:t>
      </w:r>
      <w:r>
        <w:rPr/>
        <w:t>type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malnutrition</w:t>
      </w:r>
      <w:r>
        <w:rPr>
          <w:spacing w:val="-3"/>
        </w:rPr>
        <w:t> </w:t>
      </w:r>
      <w:r>
        <w:rPr/>
        <w:t>which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undernutrition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undernourishment</w:t>
      </w:r>
      <w:r>
        <w:rPr>
          <w:spacing w:val="-57"/>
        </w:rPr>
        <w:t> </w:t>
      </w:r>
      <w:r>
        <w:rPr/>
        <w:t>are</w:t>
      </w:r>
      <w:r>
        <w:rPr>
          <w:spacing w:val="48"/>
        </w:rPr>
        <w:t> </w:t>
      </w:r>
      <w:r>
        <w:rPr/>
        <w:t>of</w:t>
      </w:r>
      <w:r>
        <w:rPr>
          <w:spacing w:val="49"/>
        </w:rPr>
        <w:t> </w:t>
      </w:r>
      <w:r>
        <w:rPr/>
        <w:t>two</w:t>
      </w:r>
      <w:r>
        <w:rPr>
          <w:spacing w:val="50"/>
        </w:rPr>
        <w:t> </w:t>
      </w:r>
      <w:r>
        <w:rPr/>
        <w:t>main</w:t>
      </w:r>
      <w:r>
        <w:rPr>
          <w:spacing w:val="50"/>
        </w:rPr>
        <w:t> </w:t>
      </w:r>
      <w:r>
        <w:rPr/>
        <w:t>types;</w:t>
      </w:r>
      <w:r>
        <w:rPr>
          <w:spacing w:val="50"/>
        </w:rPr>
        <w:t> </w:t>
      </w:r>
      <w:r>
        <w:rPr/>
        <w:t>protein-energy</w:t>
      </w:r>
      <w:r>
        <w:rPr>
          <w:spacing w:val="42"/>
        </w:rPr>
        <w:t> </w:t>
      </w:r>
      <w:r>
        <w:rPr/>
        <w:t>malnutrition</w:t>
      </w:r>
      <w:r>
        <w:rPr>
          <w:spacing w:val="50"/>
        </w:rPr>
        <w:t> </w:t>
      </w:r>
      <w:r>
        <w:rPr/>
        <w:t>and</w:t>
      </w:r>
      <w:r>
        <w:rPr>
          <w:spacing w:val="50"/>
        </w:rPr>
        <w:t> </w:t>
      </w:r>
      <w:r>
        <w:rPr/>
        <w:t>dietary</w:t>
      </w:r>
      <w:r>
        <w:rPr>
          <w:spacing w:val="45"/>
        </w:rPr>
        <w:t> </w:t>
      </w:r>
      <w:r>
        <w:rPr/>
        <w:t>deficiencies.</w:t>
      </w:r>
      <w:r>
        <w:rPr>
          <w:spacing w:val="49"/>
        </w:rPr>
        <w:t> </w:t>
      </w:r>
      <w:r>
        <w:rPr/>
        <w:t>Protein-</w:t>
      </w:r>
      <w:r>
        <w:rPr>
          <w:spacing w:val="-57"/>
        </w:rPr>
        <w:t> </w:t>
      </w:r>
      <w:r>
        <w:rPr/>
        <w:t>energy</w:t>
      </w:r>
      <w:r>
        <w:rPr>
          <w:spacing w:val="22"/>
        </w:rPr>
        <w:t> </w:t>
      </w:r>
      <w:r>
        <w:rPr/>
        <w:t>malnutrition</w:t>
      </w:r>
      <w:r>
        <w:rPr>
          <w:spacing w:val="29"/>
        </w:rPr>
        <w:t> </w:t>
      </w:r>
      <w:r>
        <w:rPr/>
        <w:t>are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three</w:t>
      </w:r>
      <w:r>
        <w:rPr>
          <w:spacing w:val="27"/>
        </w:rPr>
        <w:t> </w:t>
      </w:r>
      <w:r>
        <w:rPr/>
        <w:t>severe</w:t>
      </w:r>
      <w:r>
        <w:rPr>
          <w:spacing w:val="26"/>
        </w:rPr>
        <w:t> </w:t>
      </w:r>
      <w:r>
        <w:rPr/>
        <w:t>types;</w:t>
      </w:r>
      <w:r>
        <w:rPr>
          <w:spacing w:val="28"/>
        </w:rPr>
        <w:t> </w:t>
      </w:r>
      <w:r>
        <w:rPr/>
        <w:t>kwashiorkor</w:t>
      </w:r>
      <w:r>
        <w:rPr>
          <w:spacing w:val="27"/>
        </w:rPr>
        <w:t> </w:t>
      </w:r>
      <w:r>
        <w:rPr/>
        <w:t>(a</w:t>
      </w:r>
      <w:r>
        <w:rPr>
          <w:spacing w:val="27"/>
        </w:rPr>
        <w:t> </w:t>
      </w:r>
      <w:r>
        <w:rPr/>
        <w:t>state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lack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protein),</w:t>
      </w:r>
      <w:r>
        <w:rPr>
          <w:spacing w:val="-57"/>
        </w:rPr>
        <w:t> </w:t>
      </w:r>
      <w:r>
        <w:rPr/>
        <w:t>marasmus</w:t>
      </w:r>
      <w:r>
        <w:rPr>
          <w:spacing w:val="9"/>
        </w:rPr>
        <w:t> </w:t>
      </w:r>
      <w:r>
        <w:rPr/>
        <w:t>(a</w:t>
      </w:r>
      <w:r>
        <w:rPr>
          <w:spacing w:val="7"/>
        </w:rPr>
        <w:t> </w:t>
      </w:r>
      <w:r>
        <w:rPr/>
        <w:t>lack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protein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calories)</w:t>
      </w:r>
      <w:r>
        <w:rPr>
          <w:spacing w:val="8"/>
        </w:rPr>
        <w:t> </w:t>
      </w:r>
      <w:r>
        <w:rPr/>
        <w:t>and</w:t>
      </w:r>
      <w:r>
        <w:rPr>
          <w:spacing w:val="10"/>
        </w:rPr>
        <w:t> </w:t>
      </w:r>
      <w:r>
        <w:rPr/>
        <w:t>an</w:t>
      </w:r>
      <w:r>
        <w:rPr>
          <w:spacing w:val="8"/>
        </w:rPr>
        <w:t> </w:t>
      </w:r>
      <w:r>
        <w:rPr/>
        <w:t>intermediate</w:t>
      </w:r>
      <w:r>
        <w:rPr>
          <w:spacing w:val="8"/>
        </w:rPr>
        <w:t> </w:t>
      </w:r>
      <w:r>
        <w:rPr/>
        <w:t>state</w:t>
      </w:r>
      <w:r>
        <w:rPr>
          <w:spacing w:val="7"/>
        </w:rPr>
        <w:t> </w:t>
      </w:r>
      <w:r>
        <w:rPr/>
        <w:t>known</w:t>
      </w:r>
      <w:r>
        <w:rPr>
          <w:spacing w:val="10"/>
        </w:rPr>
        <w:t> </w:t>
      </w:r>
      <w:r>
        <w:rPr/>
        <w:t>as</w:t>
      </w:r>
      <w:r>
        <w:rPr>
          <w:spacing w:val="8"/>
        </w:rPr>
        <w:t> </w:t>
      </w:r>
      <w:r>
        <w:rPr/>
        <w:t>marasmic-</w:t>
      </w:r>
    </w:p>
    <w:p>
      <w:pPr>
        <w:spacing w:after="0" w:line="480" w:lineRule="auto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line="480" w:lineRule="auto" w:before="74"/>
        <w:ind w:left="192" w:right="176"/>
        <w:jc w:val="both"/>
      </w:pPr>
      <w:r>
        <w:rPr/>
        <w:t>kwashiokor. The second type of undernutrition is micronutrient deficiencies; a condition</w:t>
      </w:r>
      <w:r>
        <w:rPr>
          <w:spacing w:val="1"/>
        </w:rPr>
        <w:t> </w:t>
      </w:r>
      <w:r>
        <w:rPr/>
        <w:t>arising from a lack of minerals (iron, iodine etc) and vitamins like vitamin A (Awuchi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2020). There are 4 broad sub-forms of undernutrition; stunting, wasting, underweight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micronuorient deficiencies (WHO, 2020).</w:t>
      </w:r>
    </w:p>
    <w:p>
      <w:pPr>
        <w:pStyle w:val="BodyText"/>
        <w:ind w:left="254"/>
        <w:jc w:val="both"/>
      </w:pP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estimated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2018</w:t>
      </w:r>
      <w:r>
        <w:rPr>
          <w:spacing w:val="-4"/>
        </w:rPr>
        <w:t> </w:t>
      </w:r>
      <w:r>
        <w:rPr/>
        <w:t>that</w:t>
      </w:r>
      <w:r>
        <w:rPr>
          <w:spacing w:val="-6"/>
        </w:rPr>
        <w:t> </w:t>
      </w:r>
      <w:r>
        <w:rPr/>
        <w:t>21.9</w:t>
      </w:r>
      <w:r>
        <w:rPr>
          <w:spacing w:val="-6"/>
        </w:rPr>
        <w:t> </w:t>
      </w:r>
      <w:r>
        <w:rPr/>
        <w:t>percent</w:t>
      </w:r>
      <w:r>
        <w:rPr>
          <w:spacing w:val="-3"/>
        </w:rPr>
        <w:t> </w:t>
      </w:r>
      <w:r>
        <w:rPr/>
        <w:t>or</w:t>
      </w:r>
      <w:r>
        <w:rPr>
          <w:spacing w:val="-7"/>
        </w:rPr>
        <w:t> </w:t>
      </w:r>
      <w:r>
        <w:rPr/>
        <w:t>149</w:t>
      </w:r>
      <w:r>
        <w:rPr>
          <w:spacing w:val="-4"/>
        </w:rPr>
        <w:t> </w:t>
      </w:r>
      <w:r>
        <w:rPr/>
        <w:t>million</w:t>
      </w:r>
      <w:r>
        <w:rPr>
          <w:spacing w:val="-6"/>
        </w:rPr>
        <w:t> </w:t>
      </w:r>
      <w:r>
        <w:rPr/>
        <w:t>children</w:t>
      </w:r>
      <w:r>
        <w:rPr>
          <w:spacing w:val="-6"/>
        </w:rPr>
        <w:t> </w:t>
      </w:r>
      <w:r>
        <w:rPr/>
        <w:t>under</w:t>
      </w:r>
      <w:r>
        <w:rPr>
          <w:spacing w:val="-5"/>
        </w:rPr>
        <w:t> </w:t>
      </w:r>
      <w:r>
        <w:rPr/>
        <w:t>age</w:t>
      </w:r>
      <w:r>
        <w:rPr>
          <w:spacing w:val="-7"/>
        </w:rPr>
        <w:t> </w:t>
      </w:r>
      <w:r>
        <w:rPr/>
        <w:t>5</w:t>
      </w:r>
      <w:r>
        <w:rPr>
          <w:spacing w:val="-4"/>
        </w:rPr>
        <w:t> </w:t>
      </w:r>
      <w:r>
        <w:rPr/>
        <w:t>were</w:t>
      </w:r>
      <w:r>
        <w:rPr>
          <w:spacing w:val="-6"/>
        </w:rPr>
        <w:t> </w:t>
      </w:r>
      <w:r>
        <w:rPr/>
        <w:t>stunted,</w:t>
      </w:r>
    </w:p>
    <w:p>
      <w:pPr>
        <w:pStyle w:val="BodyText"/>
      </w:pPr>
    </w:p>
    <w:p>
      <w:pPr>
        <w:pStyle w:val="BodyText"/>
        <w:spacing w:line="480" w:lineRule="auto"/>
        <w:ind w:left="192" w:right="174"/>
        <w:jc w:val="both"/>
      </w:pPr>
      <w:r>
        <w:rPr/>
        <w:t>7.3 per cent or 49 million children under age 5 were affected by wasting, and 5.9 per cent</w:t>
      </w:r>
      <w:r>
        <w:rPr>
          <w:spacing w:val="-57"/>
        </w:rPr>
        <w:t> </w:t>
      </w:r>
      <w:r>
        <w:rPr/>
        <w:t>or 40 million children were underweighted globally (</w:t>
      </w:r>
      <w:r>
        <w:rPr>
          <w:color w:val="212121"/>
        </w:rPr>
        <w:t>World Health Organization. (2020).</w:t>
      </w:r>
      <w:r>
        <w:rPr>
          <w:color w:val="212121"/>
          <w:spacing w:val="-57"/>
        </w:rPr>
        <w:t> </w:t>
      </w:r>
      <w:r>
        <w:rPr>
          <w:color w:val="212121"/>
        </w:rPr>
        <w:t>UNICEF/WHO/The World Bank Group joint child malnutrition estimates</w:t>
      </w:r>
      <w:r>
        <w:rPr/>
        <w:t>). Childhood</w:t>
      </w:r>
      <w:r>
        <w:rPr>
          <w:spacing w:val="1"/>
        </w:rPr>
        <w:t> </w:t>
      </w:r>
      <w:r>
        <w:rPr/>
        <w:t>malnutrition has been a major concern in public health world-wide (UNICEF 2018, de</w:t>
      </w:r>
      <w:r>
        <w:rPr>
          <w:spacing w:val="1"/>
        </w:rPr>
        <w:t> </w:t>
      </w:r>
      <w:r>
        <w:rPr/>
        <w:t>Groot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al.,</w:t>
      </w:r>
      <w:r>
        <w:rPr>
          <w:i/>
          <w:spacing w:val="-3"/>
        </w:rPr>
        <w:t> </w:t>
      </w:r>
      <w:r>
        <w:rPr/>
        <w:t>2017).</w:t>
      </w:r>
      <w:r>
        <w:rPr>
          <w:spacing w:val="-4"/>
        </w:rPr>
        <w:t> </w:t>
      </w:r>
      <w:r>
        <w:rPr/>
        <w:t>According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/>
        <w:t>WHO</w:t>
      </w:r>
      <w:r>
        <w:rPr>
          <w:spacing w:val="-6"/>
        </w:rPr>
        <w:t> </w:t>
      </w:r>
      <w:r>
        <w:rPr/>
        <w:t>(2019),</w:t>
      </w:r>
      <w:r>
        <w:rPr>
          <w:spacing w:val="-4"/>
        </w:rPr>
        <w:t> </w:t>
      </w:r>
      <w:r>
        <w:rPr/>
        <w:t>Good</w:t>
      </w:r>
      <w:r>
        <w:rPr>
          <w:spacing w:val="-4"/>
        </w:rPr>
        <w:t> </w:t>
      </w:r>
      <w:r>
        <w:rPr/>
        <w:t>nutrition</w:t>
      </w:r>
      <w:r>
        <w:rPr>
          <w:spacing w:val="-3"/>
        </w:rPr>
        <w:t> </w:t>
      </w:r>
      <w:r>
        <w:rPr/>
        <w:t>allows</w:t>
      </w:r>
      <w:r>
        <w:rPr>
          <w:spacing w:val="-7"/>
        </w:rPr>
        <w:t> </w:t>
      </w:r>
      <w:r>
        <w:rPr/>
        <w:t>children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survive,</w:t>
      </w:r>
      <w:r>
        <w:rPr>
          <w:spacing w:val="-58"/>
        </w:rPr>
        <w:t> </w:t>
      </w:r>
      <w:r>
        <w:rPr/>
        <w:t>grow,</w:t>
      </w:r>
      <w:r>
        <w:rPr>
          <w:spacing w:val="-9"/>
        </w:rPr>
        <w:t> </w:t>
      </w:r>
      <w:r>
        <w:rPr/>
        <w:t>develop,</w:t>
      </w:r>
      <w:r>
        <w:rPr>
          <w:spacing w:val="-8"/>
        </w:rPr>
        <w:t> </w:t>
      </w:r>
      <w:r>
        <w:rPr/>
        <w:t>learn,</w:t>
      </w:r>
      <w:r>
        <w:rPr>
          <w:spacing w:val="-8"/>
        </w:rPr>
        <w:t> </w:t>
      </w:r>
      <w:r>
        <w:rPr/>
        <w:t>play,</w:t>
      </w:r>
      <w:r>
        <w:rPr>
          <w:spacing w:val="-7"/>
        </w:rPr>
        <w:t> </w:t>
      </w:r>
      <w:r>
        <w:rPr/>
        <w:t>participate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contribute</w:t>
      </w:r>
      <w:r>
        <w:rPr>
          <w:spacing w:val="-6"/>
        </w:rPr>
        <w:t> </w:t>
      </w:r>
      <w:r>
        <w:rPr/>
        <w:t>–</w:t>
      </w:r>
      <w:r>
        <w:rPr>
          <w:spacing w:val="-9"/>
        </w:rPr>
        <w:t> </w:t>
      </w:r>
      <w:r>
        <w:rPr/>
        <w:t>while</w:t>
      </w:r>
      <w:r>
        <w:rPr>
          <w:spacing w:val="-8"/>
        </w:rPr>
        <w:t> </w:t>
      </w:r>
      <w:r>
        <w:rPr/>
        <w:t>malnutrition</w:t>
      </w:r>
      <w:r>
        <w:rPr>
          <w:spacing w:val="-8"/>
        </w:rPr>
        <w:t> </w:t>
      </w:r>
      <w:r>
        <w:rPr/>
        <w:t>robs</w:t>
      </w:r>
      <w:r>
        <w:rPr>
          <w:spacing w:val="-8"/>
        </w:rPr>
        <w:t> </w:t>
      </w:r>
      <w:r>
        <w:rPr/>
        <w:t>children</w:t>
      </w:r>
      <w:r>
        <w:rPr>
          <w:spacing w:val="-8"/>
        </w:rPr>
        <w:t> </w:t>
      </w:r>
      <w:r>
        <w:rPr/>
        <w:t>of</w:t>
      </w:r>
      <w:r>
        <w:rPr>
          <w:spacing w:val="-58"/>
        </w:rPr>
        <w:t> </w:t>
      </w:r>
      <w:r>
        <w:rPr/>
        <w:t>their futures and leaves young lives hanging in the balance. The implication therefore 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nutrition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advantageous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childhood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malnutrition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disadvantageous to childhood growth. The World Health Organisation (WHO) has used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characterise</w:t>
      </w:r>
      <w:r>
        <w:rPr>
          <w:spacing w:val="1"/>
        </w:rPr>
        <w:t> </w:t>
      </w:r>
      <w:r>
        <w:rPr/>
        <w:t>childhood</w:t>
      </w:r>
      <w:r>
        <w:rPr>
          <w:spacing w:val="1"/>
        </w:rPr>
        <w:t> </w:t>
      </w:r>
      <w:r>
        <w:rPr/>
        <w:t>malnutrition,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include</w:t>
      </w:r>
      <w:r>
        <w:rPr>
          <w:spacing w:val="-57"/>
        </w:rPr>
        <w:t> </w:t>
      </w:r>
      <w:r>
        <w:rPr>
          <w:spacing w:val="-1"/>
        </w:rPr>
        <w:t>underweight,</w:t>
      </w:r>
      <w:r>
        <w:rPr>
          <w:spacing w:val="-12"/>
        </w:rPr>
        <w:t> </w:t>
      </w:r>
      <w:r>
        <w:rPr>
          <w:spacing w:val="-1"/>
        </w:rPr>
        <w:t>stunting,</w:t>
      </w:r>
      <w:r>
        <w:rPr>
          <w:spacing w:val="-12"/>
        </w:rPr>
        <w:t> </w:t>
      </w:r>
      <w:r>
        <w:rPr/>
        <w:t>wasting</w:t>
      </w:r>
      <w:r>
        <w:rPr>
          <w:spacing w:val="-15"/>
        </w:rPr>
        <w:t> </w:t>
      </w:r>
      <w:r>
        <w:rPr/>
        <w:t>and</w:t>
      </w:r>
      <w:r>
        <w:rPr>
          <w:spacing w:val="-12"/>
        </w:rPr>
        <w:t> </w:t>
      </w:r>
      <w:r>
        <w:rPr/>
        <w:t>overweight.</w:t>
      </w:r>
      <w:r>
        <w:rPr>
          <w:spacing w:val="-11"/>
        </w:rPr>
        <w:t> </w:t>
      </w:r>
      <w:r>
        <w:rPr/>
        <w:t>The</w:t>
      </w:r>
      <w:r>
        <w:rPr>
          <w:spacing w:val="-14"/>
        </w:rPr>
        <w:t> </w:t>
      </w:r>
      <w:r>
        <w:rPr/>
        <w:t>indicators</w:t>
      </w:r>
      <w:r>
        <w:rPr>
          <w:spacing w:val="-12"/>
        </w:rPr>
        <w:t> </w:t>
      </w:r>
      <w:r>
        <w:rPr/>
        <w:t>are</w:t>
      </w:r>
      <w:r>
        <w:rPr>
          <w:spacing w:val="-14"/>
        </w:rPr>
        <w:t> </w:t>
      </w:r>
      <w:r>
        <w:rPr/>
        <w:t>used</w:t>
      </w:r>
      <w:r>
        <w:rPr>
          <w:spacing w:val="-12"/>
        </w:rPr>
        <w:t> </w:t>
      </w:r>
      <w:r>
        <w:rPr/>
        <w:t>as</w:t>
      </w:r>
      <w:r>
        <w:rPr>
          <w:spacing w:val="-11"/>
        </w:rPr>
        <w:t> </w:t>
      </w:r>
      <w:r>
        <w:rPr/>
        <w:t>tools</w:t>
      </w:r>
      <w:r>
        <w:rPr>
          <w:spacing w:val="-12"/>
        </w:rPr>
        <w:t> </w:t>
      </w:r>
      <w:r>
        <w:rPr/>
        <w:t>to</w:t>
      </w:r>
      <w:r>
        <w:rPr>
          <w:spacing w:val="-14"/>
        </w:rPr>
        <w:t> </w:t>
      </w:r>
      <w:r>
        <w:rPr/>
        <w:t>measure</w:t>
      </w:r>
      <w:r>
        <w:rPr>
          <w:spacing w:val="-58"/>
        </w:rPr>
        <w:t> </w:t>
      </w:r>
      <w:r>
        <w:rPr/>
        <w:t>the nutritional imbalance emanating from undernutrition (underweight, stunting, wasting)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overweight</w:t>
      </w:r>
      <w:r>
        <w:rPr>
          <w:spacing w:val="1"/>
        </w:rPr>
        <w:t> </w:t>
      </w:r>
      <w:r>
        <w:rPr/>
        <w:t>(De</w:t>
      </w:r>
      <w:r>
        <w:rPr>
          <w:spacing w:val="-2"/>
        </w:rPr>
        <w:t> </w:t>
      </w:r>
      <w:r>
        <w:rPr/>
        <w:t>Onis</w:t>
      </w:r>
      <w:r>
        <w:rPr>
          <w:spacing w:val="3"/>
        </w:rPr>
        <w:t> </w:t>
      </w:r>
      <w:r>
        <w:rPr>
          <w:i/>
        </w:rPr>
        <w:t>et al., </w:t>
      </w:r>
      <w:r>
        <w:rPr/>
        <w:t>2019).</w:t>
      </w:r>
    </w:p>
    <w:p>
      <w:pPr>
        <w:pStyle w:val="BodyText"/>
        <w:spacing w:line="480" w:lineRule="auto" w:before="122"/>
        <w:ind w:left="192" w:right="175"/>
        <w:jc w:val="both"/>
      </w:pPr>
      <w:r>
        <w:rPr>
          <w:spacing w:val="-1"/>
        </w:rPr>
        <w:t>Stunting</w:t>
      </w:r>
      <w:r>
        <w:rPr>
          <w:spacing w:val="-17"/>
        </w:rPr>
        <w:t> </w:t>
      </w:r>
      <w:r>
        <w:rPr/>
        <w:t>for</w:t>
      </w:r>
      <w:r>
        <w:rPr>
          <w:spacing w:val="-16"/>
        </w:rPr>
        <w:t> </w:t>
      </w:r>
      <w:r>
        <w:rPr/>
        <w:t>instance</w:t>
      </w:r>
      <w:r>
        <w:rPr>
          <w:spacing w:val="-16"/>
        </w:rPr>
        <w:t> </w:t>
      </w:r>
      <w:r>
        <w:rPr/>
        <w:t>is</w:t>
      </w:r>
      <w:r>
        <w:rPr>
          <w:spacing w:val="-13"/>
        </w:rPr>
        <w:t> </w:t>
      </w:r>
      <w:r>
        <w:rPr/>
        <w:t>a</w:t>
      </w:r>
      <w:r>
        <w:rPr>
          <w:spacing w:val="-16"/>
        </w:rPr>
        <w:t> </w:t>
      </w:r>
      <w:r>
        <w:rPr/>
        <w:t>resultant</w:t>
      </w:r>
      <w:r>
        <w:rPr>
          <w:spacing w:val="-14"/>
        </w:rPr>
        <w:t> </w:t>
      </w:r>
      <w:r>
        <w:rPr/>
        <w:t>effect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protracted</w:t>
      </w:r>
      <w:r>
        <w:rPr>
          <w:spacing w:val="-15"/>
        </w:rPr>
        <w:t> </w:t>
      </w:r>
      <w:r>
        <w:rPr/>
        <w:t>periods</w:t>
      </w:r>
      <w:r>
        <w:rPr>
          <w:spacing w:val="-15"/>
        </w:rPr>
        <w:t> </w:t>
      </w:r>
      <w:r>
        <w:rPr/>
        <w:t>of</w:t>
      </w:r>
      <w:r>
        <w:rPr>
          <w:spacing w:val="-12"/>
        </w:rPr>
        <w:t> </w:t>
      </w:r>
      <w:r>
        <w:rPr/>
        <w:t>malnutrition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exposure</w:t>
      </w:r>
      <w:r>
        <w:rPr>
          <w:spacing w:val="-57"/>
        </w:rPr>
        <w:t> </w:t>
      </w:r>
      <w:r>
        <w:rPr/>
        <w:t>to contagious diseases; it is evident that over 70 % of stunting commences before 2 years</w:t>
      </w:r>
      <w:r>
        <w:rPr>
          <w:spacing w:val="-57"/>
        </w:rPr>
        <w:t> </w:t>
      </w:r>
      <w:r>
        <w:rPr/>
        <w:t>of age (Leroy and Frongillo, 2019). Generally, children at early childhood have the same</w:t>
      </w:r>
      <w:r>
        <w:rPr>
          <w:spacing w:val="1"/>
        </w:rPr>
        <w:t> </w:t>
      </w:r>
      <w:r>
        <w:rPr/>
        <w:t>growth rate potential globally if the right conditions for growth such as adequate feeding</w:t>
      </w:r>
      <w:r>
        <w:rPr>
          <w:spacing w:val="1"/>
        </w:rPr>
        <w:t> </w:t>
      </w:r>
      <w:r>
        <w:rPr/>
        <w:t>and protection from infectious diseases are met (UNICEF 2018, WHO, 2019). According</w:t>
      </w:r>
      <w:r>
        <w:rPr>
          <w:spacing w:val="-57"/>
        </w:rPr>
        <w:t> </w:t>
      </w:r>
      <w:r>
        <w:rPr/>
        <w:t>to Dewey and Begum 2011, deficits in growth are a strong pointer of a living standard of</w:t>
      </w:r>
      <w:r>
        <w:rPr>
          <w:spacing w:val="1"/>
        </w:rPr>
        <w:t> </w:t>
      </w:r>
      <w:r>
        <w:rPr/>
        <w:t>a</w:t>
      </w:r>
      <w:r>
        <w:rPr>
          <w:spacing w:val="-12"/>
        </w:rPr>
        <w:t> </w:t>
      </w:r>
      <w:r>
        <w:rPr/>
        <w:t>people.</w:t>
      </w:r>
      <w:r>
        <w:rPr>
          <w:spacing w:val="-9"/>
        </w:rPr>
        <w:t> </w:t>
      </w:r>
      <w:r>
        <w:rPr/>
        <w:t>When</w:t>
      </w:r>
      <w:r>
        <w:rPr>
          <w:spacing w:val="-10"/>
        </w:rPr>
        <w:t> </w:t>
      </w:r>
      <w:r>
        <w:rPr/>
        <w:t>such</w:t>
      </w:r>
      <w:r>
        <w:rPr>
          <w:spacing w:val="-9"/>
        </w:rPr>
        <w:t> </w:t>
      </w:r>
      <w:r>
        <w:rPr/>
        <w:t>early</w:t>
      </w:r>
      <w:r>
        <w:rPr>
          <w:spacing w:val="-13"/>
        </w:rPr>
        <w:t> </w:t>
      </w:r>
      <w:r>
        <w:rPr/>
        <w:t>life</w:t>
      </w:r>
      <w:r>
        <w:rPr>
          <w:spacing w:val="-11"/>
        </w:rPr>
        <w:t> </w:t>
      </w:r>
      <w:r>
        <w:rPr/>
        <w:t>deficits</w:t>
      </w:r>
      <w:r>
        <w:rPr>
          <w:spacing w:val="-11"/>
        </w:rPr>
        <w:t> </w:t>
      </w:r>
      <w:r>
        <w:rPr/>
        <w:t>occur,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later</w:t>
      </w:r>
      <w:r>
        <w:rPr>
          <w:spacing w:val="-10"/>
        </w:rPr>
        <w:t> </w:t>
      </w:r>
      <w:r>
        <w:rPr/>
        <w:t>effect</w:t>
      </w:r>
      <w:r>
        <w:rPr>
          <w:spacing w:val="-7"/>
        </w:rPr>
        <w:t> </w:t>
      </w:r>
      <w:r>
        <w:rPr/>
        <w:t>could</w:t>
      </w:r>
      <w:r>
        <w:rPr>
          <w:spacing w:val="-11"/>
        </w:rPr>
        <w:t> </w:t>
      </w:r>
      <w:r>
        <w:rPr/>
        <w:t>pose</w:t>
      </w:r>
      <w:r>
        <w:rPr>
          <w:spacing w:val="-10"/>
        </w:rPr>
        <w:t> </w:t>
      </w:r>
      <w:r>
        <w:rPr/>
        <w:t>challenges</w:t>
      </w:r>
      <w:r>
        <w:rPr>
          <w:spacing w:val="-8"/>
        </w:rPr>
        <w:t> </w:t>
      </w:r>
      <w:r>
        <w:rPr/>
        <w:t>leading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line="480" w:lineRule="auto" w:before="74" w:after="8"/>
        <w:ind w:left="192" w:right="179"/>
        <w:jc w:val="both"/>
      </w:pPr>
      <w:r>
        <w:rPr/>
        <w:t>to poor achievement and performance in their later life. The consequences may be low</w:t>
      </w:r>
      <w:r>
        <w:rPr>
          <w:spacing w:val="1"/>
        </w:rPr>
        <w:t> </w:t>
      </w:r>
      <w:r>
        <w:rPr/>
        <w:t>living standards. For instance; children who are stunted in early life are known to have</w:t>
      </w:r>
      <w:r>
        <w:rPr>
          <w:spacing w:val="1"/>
        </w:rPr>
        <w:t> </w:t>
      </w:r>
      <w:r>
        <w:rPr/>
        <w:t>reduced mental growth as their brains may never develop to their full cognitive potential,</w:t>
      </w:r>
      <w:r>
        <w:rPr>
          <w:spacing w:val="-57"/>
        </w:rPr>
        <w:t> </w:t>
      </w:r>
      <w:r>
        <w:rPr/>
        <w:t>other effects may be difficulty in learning and comprehending what is being thought</w:t>
      </w:r>
      <w:r>
        <w:rPr>
          <w:spacing w:val="1"/>
        </w:rPr>
        <w:t> </w:t>
      </w:r>
      <w:r>
        <w:rPr/>
        <w:t>leading to poor school achievement and in general lower output and therefore their</w:t>
      </w:r>
      <w:r>
        <w:rPr>
          <w:spacing w:val="1"/>
        </w:rPr>
        <w:t> </w:t>
      </w:r>
      <w:r>
        <w:rPr/>
        <w:t>financial</w:t>
      </w:r>
      <w:r>
        <w:rPr>
          <w:spacing w:val="-8"/>
        </w:rPr>
        <w:t> </w:t>
      </w:r>
      <w:r>
        <w:rPr/>
        <w:t>income</w:t>
      </w:r>
      <w:r>
        <w:rPr>
          <w:spacing w:val="-6"/>
        </w:rPr>
        <w:t> </w:t>
      </w:r>
      <w:r>
        <w:rPr/>
        <w:t>at</w:t>
      </w:r>
      <w:r>
        <w:rPr>
          <w:spacing w:val="-7"/>
        </w:rPr>
        <w:t> </w:t>
      </w:r>
      <w:r>
        <w:rPr/>
        <w:t>adulthood</w:t>
      </w:r>
      <w:r>
        <w:rPr>
          <w:spacing w:val="-8"/>
        </w:rPr>
        <w:t> </w:t>
      </w:r>
      <w:r>
        <w:rPr/>
        <w:t>may</w:t>
      </w:r>
      <w:r>
        <w:rPr>
          <w:spacing w:val="-12"/>
        </w:rPr>
        <w:t> </w:t>
      </w:r>
      <w:r>
        <w:rPr/>
        <w:t>be</w:t>
      </w:r>
      <w:r>
        <w:rPr>
          <w:spacing w:val="-9"/>
        </w:rPr>
        <w:t> </w:t>
      </w:r>
      <w:r>
        <w:rPr/>
        <w:t>meagre,</w:t>
      </w:r>
      <w:r>
        <w:rPr>
          <w:spacing w:val="-8"/>
        </w:rPr>
        <w:t> </w:t>
      </w:r>
      <w:r>
        <w:rPr/>
        <w:t>hence</w:t>
      </w:r>
      <w:r>
        <w:rPr>
          <w:spacing w:val="-9"/>
        </w:rPr>
        <w:t> </w:t>
      </w:r>
      <w:r>
        <w:rPr/>
        <w:t>they</w:t>
      </w:r>
      <w:r>
        <w:rPr>
          <w:spacing w:val="-12"/>
        </w:rPr>
        <w:t> </w:t>
      </w:r>
      <w:r>
        <w:rPr/>
        <w:t>are</w:t>
      </w:r>
      <w:r>
        <w:rPr>
          <w:spacing w:val="-9"/>
        </w:rPr>
        <w:t> </w:t>
      </w:r>
      <w:r>
        <w:rPr/>
        <w:t>unable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compete</w:t>
      </w:r>
      <w:r>
        <w:rPr>
          <w:spacing w:val="-9"/>
        </w:rPr>
        <w:t> </w:t>
      </w:r>
      <w:r>
        <w:rPr/>
        <w:t>with</w:t>
      </w:r>
      <w:r>
        <w:rPr>
          <w:spacing w:val="-7"/>
        </w:rPr>
        <w:t> </w:t>
      </w:r>
      <w:r>
        <w:rPr/>
        <w:t>their</w:t>
      </w:r>
      <w:r>
        <w:rPr>
          <w:spacing w:val="-58"/>
        </w:rPr>
        <w:t> </w:t>
      </w:r>
      <w:r>
        <w:rPr/>
        <w:t>counterparts in the</w:t>
      </w:r>
      <w:r>
        <w:rPr>
          <w:spacing w:val="-1"/>
        </w:rPr>
        <w:t> </w:t>
      </w:r>
      <w:r>
        <w:rPr/>
        <w:t>society</w:t>
      </w:r>
      <w:r>
        <w:rPr>
          <w:spacing w:val="-3"/>
        </w:rPr>
        <w:t> </w:t>
      </w:r>
      <w:r>
        <w:rPr/>
        <w:t>they</w:t>
      </w:r>
      <w:r>
        <w:rPr>
          <w:spacing w:val="-5"/>
        </w:rPr>
        <w:t> </w:t>
      </w:r>
      <w:r>
        <w:rPr/>
        <w:t>find themselves.</w:t>
      </w:r>
    </w:p>
    <w:p>
      <w:pPr>
        <w:pStyle w:val="BodyText"/>
        <w:ind w:left="192"/>
        <w:rPr>
          <w:sz w:val="20"/>
        </w:rPr>
      </w:pPr>
      <w:r>
        <w:rPr>
          <w:sz w:val="20"/>
        </w:rPr>
        <w:drawing>
          <wp:inline distT="0" distB="0" distL="0" distR="0">
            <wp:extent cx="5415219" cy="2790348"/>
            <wp:effectExtent l="0" t="0" r="0" b="0"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19" cy="279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14"/>
        <w:ind w:left="192" w:firstLine="0"/>
      </w:pPr>
      <w:r>
        <w:rPr/>
        <w:t>Plate</w:t>
      </w:r>
      <w:r>
        <w:rPr>
          <w:spacing w:val="-3"/>
        </w:rPr>
        <w:t> </w:t>
      </w:r>
      <w:r>
        <w:rPr/>
        <w:t>II:</w:t>
      </w:r>
      <w:r>
        <w:rPr>
          <w:spacing w:val="-2"/>
        </w:rPr>
        <w:t> </w:t>
      </w:r>
      <w:r>
        <w:rPr/>
        <w:t>Stunted</w:t>
      </w:r>
      <w:r>
        <w:rPr>
          <w:spacing w:val="-1"/>
        </w:rPr>
        <w:t> </w:t>
      </w:r>
      <w:r>
        <w:rPr/>
        <w:t>Children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India</w:t>
      </w:r>
      <w:r>
        <w:rPr>
          <w:spacing w:val="-1"/>
        </w:rPr>
        <w:t> </w:t>
      </w:r>
      <w:r>
        <w:rPr/>
        <w:t>(Source:</w:t>
      </w:r>
      <w:r>
        <w:rPr>
          <w:spacing w:val="-2"/>
        </w:rPr>
        <w:t> </w:t>
      </w:r>
      <w:r>
        <w:rPr/>
        <w:t>Anonymous)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75"/>
        <w:jc w:val="both"/>
      </w:pPr>
      <w:r>
        <w:rPr/>
        <w:t>Wasting</w:t>
      </w:r>
      <w:r>
        <w:rPr>
          <w:spacing w:val="-15"/>
        </w:rPr>
        <w:t> </w:t>
      </w:r>
      <w:r>
        <w:rPr/>
        <w:t>in</w:t>
      </w:r>
      <w:r>
        <w:rPr>
          <w:spacing w:val="-12"/>
        </w:rPr>
        <w:t> </w:t>
      </w:r>
      <w:r>
        <w:rPr/>
        <w:t>children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also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lethal</w:t>
      </w:r>
      <w:r>
        <w:rPr>
          <w:spacing w:val="-12"/>
        </w:rPr>
        <w:t> </w:t>
      </w:r>
      <w:r>
        <w:rPr/>
        <w:t>case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malnutrition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early</w:t>
      </w:r>
      <w:r>
        <w:rPr>
          <w:spacing w:val="-17"/>
        </w:rPr>
        <w:t> </w:t>
      </w:r>
      <w:r>
        <w:rPr/>
        <w:t>childhood</w:t>
      </w:r>
      <w:r>
        <w:rPr>
          <w:spacing w:val="-12"/>
        </w:rPr>
        <w:t> </w:t>
      </w:r>
      <w:r>
        <w:rPr/>
        <w:t>which</w:t>
      </w:r>
      <w:r>
        <w:rPr>
          <w:spacing w:val="-13"/>
        </w:rPr>
        <w:t> </w:t>
      </w:r>
      <w:r>
        <w:rPr/>
        <w:t>originates</w:t>
      </w:r>
      <w:r>
        <w:rPr>
          <w:spacing w:val="-57"/>
        </w:rPr>
        <w:t> </w:t>
      </w:r>
      <w:r>
        <w:rPr/>
        <w:t>from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nutrition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weakened</w:t>
      </w:r>
      <w:r>
        <w:rPr>
          <w:spacing w:val="1"/>
        </w:rPr>
        <w:t> </w:t>
      </w:r>
      <w:r>
        <w:rPr/>
        <w:t>immunity in</w:t>
      </w:r>
      <w:r>
        <w:rPr>
          <w:spacing w:val="-57"/>
        </w:rPr>
        <w:t> </w:t>
      </w:r>
      <w:r>
        <w:rPr/>
        <w:t>children, susceptibility to long term developmental interruptions, and greater risk of</w:t>
      </w:r>
      <w:r>
        <w:rPr>
          <w:spacing w:val="1"/>
        </w:rPr>
        <w:t> </w:t>
      </w:r>
      <w:r>
        <w:rPr/>
        <w:t>mortality,</w:t>
      </w:r>
      <w:r>
        <w:rPr>
          <w:spacing w:val="1"/>
        </w:rPr>
        <w:t> </w:t>
      </w:r>
      <w:r>
        <w:rPr/>
        <w:t>predominantly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wasting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survival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dependent on quick feeding interventions, urgent treatment and care. Statistically, about</w:t>
      </w:r>
      <w:r>
        <w:rPr>
          <w:spacing w:val="1"/>
        </w:rPr>
        <w:t> </w:t>
      </w:r>
      <w:r>
        <w:rPr/>
        <w:t>49</w:t>
      </w:r>
      <w:r>
        <w:rPr>
          <w:spacing w:val="-6"/>
        </w:rPr>
        <w:t> </w:t>
      </w:r>
      <w:r>
        <w:rPr/>
        <w:t>million</w:t>
      </w:r>
      <w:r>
        <w:rPr>
          <w:spacing w:val="-6"/>
        </w:rPr>
        <w:t> </w:t>
      </w:r>
      <w:r>
        <w:rPr/>
        <w:t>children</w:t>
      </w:r>
      <w:r>
        <w:rPr>
          <w:spacing w:val="-5"/>
        </w:rPr>
        <w:t> </w:t>
      </w:r>
      <w:r>
        <w:rPr/>
        <w:t>were</w:t>
      </w:r>
      <w:r>
        <w:rPr>
          <w:spacing w:val="-8"/>
        </w:rPr>
        <w:t> </w:t>
      </w:r>
      <w:r>
        <w:rPr/>
        <w:t>affected</w:t>
      </w:r>
      <w:r>
        <w:rPr>
          <w:spacing w:val="-6"/>
        </w:rPr>
        <w:t> </w:t>
      </w:r>
      <w:r>
        <w:rPr/>
        <w:t>by</w:t>
      </w:r>
      <w:r>
        <w:rPr>
          <w:spacing w:val="-13"/>
        </w:rPr>
        <w:t> </w:t>
      </w:r>
      <w:r>
        <w:rPr/>
        <w:t>wasting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close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17</w:t>
      </w:r>
      <w:r>
        <w:rPr>
          <w:spacing w:val="-8"/>
        </w:rPr>
        <w:t> </w:t>
      </w:r>
      <w:r>
        <w:rPr/>
        <w:t>million</w:t>
      </w:r>
      <w:r>
        <w:rPr>
          <w:spacing w:val="-6"/>
        </w:rPr>
        <w:t> </w:t>
      </w:r>
      <w:r>
        <w:rPr/>
        <w:t>were</w:t>
      </w:r>
      <w:r>
        <w:rPr>
          <w:spacing w:val="-7"/>
        </w:rPr>
        <w:t> </w:t>
      </w:r>
      <w:r>
        <w:rPr/>
        <w:t>severely</w:t>
      </w:r>
      <w:r>
        <w:rPr>
          <w:spacing w:val="-11"/>
        </w:rPr>
        <w:t> </w:t>
      </w:r>
      <w:r>
        <w:rPr/>
        <w:t>wasted</w:t>
      </w:r>
      <w:r>
        <w:rPr>
          <w:spacing w:val="-57"/>
        </w:rPr>
        <w:t> </w:t>
      </w:r>
      <w:r>
        <w:rPr/>
        <w:t>worldwide</w:t>
      </w:r>
      <w:r>
        <w:rPr>
          <w:spacing w:val="-1"/>
        </w:rPr>
        <w:t> </w:t>
      </w:r>
      <w:r>
        <w:rPr/>
        <w:t>(UNICEF, WHO</w:t>
      </w:r>
      <w:r>
        <w:rPr>
          <w:spacing w:val="-1"/>
        </w:rPr>
        <w:t> </w:t>
      </w:r>
      <w:r>
        <w:rPr/>
        <w:t>2018).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ind w:left="192"/>
        <w:rPr>
          <w:sz w:val="20"/>
        </w:rPr>
      </w:pPr>
      <w:r>
        <w:rPr>
          <w:sz w:val="20"/>
        </w:rPr>
        <w:drawing>
          <wp:inline distT="0" distB="0" distL="0" distR="0">
            <wp:extent cx="5437883" cy="3137535"/>
            <wp:effectExtent l="0" t="0" r="0" b="0"/>
            <wp:docPr id="7" name="image6.jpeg" descr="A medical care worker holds a Yemeni child suffering from malnutrition and Covid-19, at a treatment centre in Yemen's northern Hajjah province on July, 5, 2020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883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2"/>
        <w:spacing w:line="343" w:lineRule="auto" w:before="90"/>
        <w:ind w:left="192" w:right="872" w:firstLine="0"/>
      </w:pPr>
      <w:r>
        <w:rPr/>
        <w:t>Plate</w:t>
      </w:r>
      <w:r>
        <w:rPr>
          <w:spacing w:val="-3"/>
        </w:rPr>
        <w:t> </w:t>
      </w:r>
      <w:r>
        <w:rPr/>
        <w:t>III:</w:t>
      </w:r>
      <w:r>
        <w:rPr>
          <w:spacing w:val="-2"/>
        </w:rPr>
        <w:t> </w:t>
      </w:r>
      <w:r>
        <w:rPr/>
        <w:t>Yemeni</w:t>
      </w:r>
      <w:r>
        <w:rPr>
          <w:spacing w:val="-2"/>
        </w:rPr>
        <w:t> </w:t>
      </w:r>
      <w:r>
        <w:rPr/>
        <w:t>child suffering</w:t>
      </w:r>
      <w:r>
        <w:rPr>
          <w:spacing w:val="-2"/>
        </w:rPr>
        <w:t> </w:t>
      </w:r>
      <w:r>
        <w:rPr/>
        <w:t>from</w:t>
      </w:r>
      <w:r>
        <w:rPr>
          <w:spacing w:val="-5"/>
        </w:rPr>
        <w:t> </w:t>
      </w:r>
      <w:r>
        <w:rPr/>
        <w:t>wasting</w:t>
      </w:r>
      <w:r>
        <w:rPr>
          <w:spacing w:val="-5"/>
        </w:rPr>
        <w:t> </w:t>
      </w:r>
      <w:r>
        <w:rPr/>
        <w:t>during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covid 19</w:t>
      </w:r>
      <w:r>
        <w:rPr>
          <w:spacing w:val="-2"/>
        </w:rPr>
        <w:t> </w:t>
      </w:r>
      <w:r>
        <w:rPr/>
        <w:t>pandemic.</w:t>
      </w:r>
      <w:r>
        <w:rPr>
          <w:spacing w:val="-57"/>
        </w:rPr>
        <w:t> </w:t>
      </w:r>
      <w:r>
        <w:rPr/>
        <w:t>Source;</w:t>
      </w:r>
      <w:r>
        <w:rPr>
          <w:spacing w:val="-11"/>
        </w:rPr>
        <w:t> </w:t>
      </w:r>
      <w:r>
        <w:rPr/>
        <w:t>Anonymous</w:t>
      </w:r>
    </w:p>
    <w:p>
      <w:pPr>
        <w:pStyle w:val="BodyText"/>
        <w:spacing w:line="480" w:lineRule="auto"/>
        <w:ind w:left="192" w:right="177"/>
        <w:jc w:val="both"/>
      </w:pPr>
      <w:r>
        <w:rPr/>
        <w:t>Underweight is a type of undernutrition characterized by low weight compared to the age</w:t>
      </w:r>
      <w:r>
        <w:rPr>
          <w:spacing w:val="-57"/>
        </w:rPr>
        <w:t> </w:t>
      </w:r>
      <w:r>
        <w:rPr/>
        <w:t>of an individual. According to UNICEF, (2018) underweight is an acute and chronic</w:t>
      </w:r>
      <w:r>
        <w:rPr>
          <w:spacing w:val="1"/>
        </w:rPr>
        <w:t> </w:t>
      </w:r>
      <w:r>
        <w:rPr/>
        <w:t>malnutrition which is a measure of a combination that can occur as a result of stunting or</w:t>
      </w:r>
      <w:r>
        <w:rPr>
          <w:spacing w:val="-57"/>
        </w:rPr>
        <w:t> </w:t>
      </w:r>
      <w:r>
        <w:rPr/>
        <w:t>wasting</w:t>
      </w:r>
      <w:r>
        <w:rPr>
          <w:spacing w:val="-4"/>
        </w:rPr>
        <w:t> </w:t>
      </w:r>
      <w:r>
        <w:rPr/>
        <w:t>or both.</w:t>
      </w: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1188719</wp:posOffset>
            </wp:positionH>
            <wp:positionV relativeFrom="paragraph">
              <wp:posOffset>105414</wp:posOffset>
            </wp:positionV>
            <wp:extent cx="5422391" cy="2779776"/>
            <wp:effectExtent l="0" t="0" r="0" b="0"/>
            <wp:wrapTopAndBottom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391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92"/>
        <w:ind w:left="192" w:firstLine="0"/>
      </w:pPr>
      <w:r>
        <w:rPr/>
        <w:t>Plate</w:t>
      </w:r>
      <w:r>
        <w:rPr>
          <w:spacing w:val="-3"/>
        </w:rPr>
        <w:t> </w:t>
      </w:r>
      <w:r>
        <w:rPr/>
        <w:t>iv;</w:t>
      </w:r>
      <w:r>
        <w:rPr>
          <w:spacing w:val="-2"/>
        </w:rPr>
        <w:t> </w:t>
      </w:r>
      <w:r>
        <w:rPr/>
        <w:t>underweight</w:t>
      </w:r>
      <w:r>
        <w:rPr>
          <w:spacing w:val="-2"/>
        </w:rPr>
        <w:t> </w:t>
      </w:r>
      <w:r>
        <w:rPr/>
        <w:t>child</w:t>
      </w:r>
      <w:r>
        <w:rPr>
          <w:spacing w:val="1"/>
        </w:rPr>
        <w:t> </w:t>
      </w:r>
      <w:r>
        <w:rPr/>
        <w:t>(Source;</w:t>
      </w:r>
      <w:r>
        <w:rPr>
          <w:spacing w:val="-2"/>
        </w:rPr>
        <w:t> </w:t>
      </w:r>
      <w:r>
        <w:rPr/>
        <w:t>Anonymous)</w:t>
      </w:r>
    </w:p>
    <w:p>
      <w:pPr>
        <w:spacing w:after="0"/>
        <w:sectPr>
          <w:pgSz w:w="11910" w:h="16840"/>
          <w:pgMar w:header="0" w:footer="1000" w:top="1420" w:bottom="1200" w:left="1680" w:right="1260"/>
        </w:sectPr>
      </w:pPr>
    </w:p>
    <w:p>
      <w:pPr>
        <w:pStyle w:val="BodyText"/>
        <w:spacing w:line="480" w:lineRule="auto" w:before="74"/>
        <w:ind w:left="192" w:right="176"/>
        <w:jc w:val="both"/>
      </w:pPr>
      <w:r>
        <w:rPr/>
        <w:t>Undernutrition can also result in micronutrient deficiencies; this is defined as a lack of</w:t>
      </w:r>
      <w:r>
        <w:rPr>
          <w:spacing w:val="1"/>
        </w:rPr>
        <w:t> </w:t>
      </w:r>
      <w:r>
        <w:rPr/>
        <w:t>essential vitamins and minerals required in small amounts by the body for proper growth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development</w:t>
      </w:r>
      <w:r>
        <w:rPr>
          <w:spacing w:val="-5"/>
        </w:rPr>
        <w:t> </w:t>
      </w:r>
      <w:r>
        <w:rPr>
          <w:color w:val="212121"/>
        </w:rPr>
        <w:t>(Ritchie and Roser, 2017)</w:t>
      </w:r>
      <w:r>
        <w:rPr/>
        <w:t>.</w:t>
      </w:r>
    </w:p>
    <w:p>
      <w:pPr>
        <w:pStyle w:val="BodyText"/>
        <w:spacing w:line="480" w:lineRule="auto" w:before="161"/>
        <w:ind w:left="192" w:right="175"/>
        <w:jc w:val="both"/>
      </w:pPr>
      <w:r>
        <w:rPr/>
        <w:t>Some of the essential micronutrients include, iron, zinc, calcium, iodine, vitamin A B-</w:t>
      </w:r>
      <w:r>
        <w:rPr>
          <w:spacing w:val="1"/>
        </w:rPr>
        <w:t> </w:t>
      </w:r>
      <w:r>
        <w:rPr/>
        <w:t>vitamins, and vitamin C. The adverse effect of micronutrient deficiency includes poor</w:t>
      </w:r>
      <w:r>
        <w:rPr>
          <w:spacing w:val="1"/>
        </w:rPr>
        <w:t> </w:t>
      </w:r>
      <w:r>
        <w:rPr/>
        <w:t>physical and mental development in children, vulnerability or aggravation of disease,</w:t>
      </w:r>
      <w:r>
        <w:rPr>
          <w:spacing w:val="1"/>
        </w:rPr>
        <w:t> </w:t>
      </w:r>
      <w:r>
        <w:rPr/>
        <w:t>mental</w:t>
      </w:r>
      <w:r>
        <w:rPr>
          <w:spacing w:val="-1"/>
        </w:rPr>
        <w:t> </w:t>
      </w:r>
      <w:r>
        <w:rPr/>
        <w:t>retardation and</w:t>
      </w:r>
      <w:r>
        <w:rPr>
          <w:spacing w:val="2"/>
        </w:rPr>
        <w:t> </w:t>
      </w:r>
      <w:r>
        <w:rPr/>
        <w:t>general loses</w:t>
      </w:r>
      <w:r>
        <w:rPr>
          <w:spacing w:val="-1"/>
        </w:rPr>
        <w:t> </w:t>
      </w:r>
      <w:r>
        <w:rPr/>
        <w:t>in productivity</w:t>
      </w:r>
      <w:r>
        <w:rPr>
          <w:spacing w:val="-3"/>
        </w:rPr>
        <w:t> </w:t>
      </w:r>
      <w:r>
        <w:rPr/>
        <w:t>and potential.</w:t>
      </w:r>
    </w:p>
    <w:p>
      <w:pPr>
        <w:pStyle w:val="BodyText"/>
        <w:spacing w:line="480" w:lineRule="auto" w:before="159"/>
        <w:ind w:left="192" w:right="169"/>
        <w:jc w:val="both"/>
      </w:pPr>
      <w:r>
        <w:rPr/>
        <w:t>Micronutrient deficiency is often termed hidden hunger, because the effect is not always</w:t>
      </w:r>
      <w:r>
        <w:rPr>
          <w:spacing w:val="1"/>
        </w:rPr>
        <w:t> </w:t>
      </w:r>
      <w:r>
        <w:rPr/>
        <w:t>visible.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function.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consequences of iron deficiency are more among children and pregnant women and it is</w:t>
      </w:r>
      <w:r>
        <w:rPr>
          <w:spacing w:val="1"/>
        </w:rPr>
        <w:t> </w:t>
      </w:r>
      <w:r>
        <w:rPr/>
        <w:t>the major cause of anemia (low hemoglobin concentration). It is estimated that 43 % of</w:t>
      </w:r>
      <w:r>
        <w:rPr>
          <w:spacing w:val="1"/>
        </w:rPr>
        <w:t> </w:t>
      </w:r>
      <w:r>
        <w:rPr/>
        <w:t>children under age 5 and 38 % of pregnant women are affected by anemia (Stevens </w:t>
      </w:r>
      <w:r>
        <w:rPr>
          <w:i/>
        </w:rPr>
        <w:t>et al.,</w:t>
      </w:r>
      <w:r>
        <w:rPr>
          <w:i/>
          <w:spacing w:val="-57"/>
        </w:rPr>
        <w:t> </w:t>
      </w:r>
      <w:r>
        <w:rPr/>
        <w:t>2013).</w:t>
      </w:r>
      <w:r>
        <w:rPr>
          <w:spacing w:val="-5"/>
        </w:rPr>
        <w:t> </w:t>
      </w:r>
      <w:r>
        <w:rPr/>
        <w:t>Deficiency</w:t>
      </w:r>
      <w:r>
        <w:rPr>
          <w:spacing w:val="-11"/>
        </w:rPr>
        <w:t> </w:t>
      </w:r>
      <w:r>
        <w:rPr/>
        <w:t>in</w:t>
      </w:r>
      <w:r>
        <w:rPr>
          <w:spacing w:val="-3"/>
        </w:rPr>
        <w:t> </w:t>
      </w:r>
      <w:r>
        <w:rPr/>
        <w:t>zinc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lead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loss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appetite,</w:t>
      </w:r>
      <w:r>
        <w:rPr>
          <w:spacing w:val="-4"/>
        </w:rPr>
        <w:t> </w:t>
      </w:r>
      <w:r>
        <w:rPr/>
        <w:t>stunted</w:t>
      </w:r>
      <w:r>
        <w:rPr>
          <w:spacing w:val="-4"/>
        </w:rPr>
        <w:t> </w:t>
      </w:r>
      <w:r>
        <w:rPr/>
        <w:t>growth,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delayed</w:t>
      </w:r>
      <w:r>
        <w:rPr>
          <w:spacing w:val="-3"/>
        </w:rPr>
        <w:t> </w:t>
      </w:r>
      <w:r>
        <w:rPr/>
        <w:t>healing</w:t>
      </w:r>
      <w:r>
        <w:rPr>
          <w:spacing w:val="-58"/>
        </w:rPr>
        <w:t> </w:t>
      </w:r>
      <w:r>
        <w:rPr/>
        <w:t>of wounds and diarrhea. Also, Iodine deficiency can result in Enlarged thyroid glands</w:t>
      </w:r>
      <w:r>
        <w:rPr>
          <w:spacing w:val="1"/>
        </w:rPr>
        <w:t> </w:t>
      </w:r>
      <w:r>
        <w:rPr/>
        <w:t>(goiters), decreased production of thyroid hormone, growth and development issues. 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vitamins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nutrition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overemphasised.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important to the eye. Dry eyes, night blindness and increased risk of infection has been</w:t>
      </w:r>
      <w:r>
        <w:rPr>
          <w:spacing w:val="1"/>
        </w:rPr>
        <w:t> </w:t>
      </w:r>
      <w:r>
        <w:rPr/>
        <w:t>linked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Vitamin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deficiency</w:t>
      </w:r>
      <w:r>
        <w:rPr>
          <w:spacing w:val="-6"/>
        </w:rPr>
        <w:t> </w:t>
      </w:r>
      <w:r>
        <w:rPr/>
        <w:t>(WHO,</w:t>
      </w:r>
      <w:r>
        <w:rPr>
          <w:spacing w:val="-4"/>
        </w:rPr>
        <w:t> </w:t>
      </w:r>
      <w:r>
        <w:rPr/>
        <w:t>2011).</w:t>
      </w:r>
      <w:r>
        <w:rPr>
          <w:spacing w:val="-2"/>
        </w:rPr>
        <w:t> </w:t>
      </w:r>
      <w:r>
        <w:rPr>
          <w:color w:val="333333"/>
        </w:rPr>
        <w:t>According</w:t>
      </w:r>
      <w:r>
        <w:rPr>
          <w:color w:val="333333"/>
          <w:spacing w:val="-7"/>
        </w:rPr>
        <w:t> </w:t>
      </w:r>
      <w:r>
        <w:rPr>
          <w:color w:val="333333"/>
        </w:rPr>
        <w:t>to</w:t>
      </w:r>
      <w:r>
        <w:rPr>
          <w:color w:val="333333"/>
          <w:spacing w:val="-2"/>
        </w:rPr>
        <w:t> </w:t>
      </w:r>
      <w:r>
        <w:rPr>
          <w:color w:val="333333"/>
        </w:rPr>
        <w:t>the</w:t>
      </w:r>
      <w:r>
        <w:rPr>
          <w:color w:val="333333"/>
          <w:spacing w:val="-4"/>
        </w:rPr>
        <w:t> </w:t>
      </w:r>
      <w:r>
        <w:rPr>
          <w:color w:val="333333"/>
        </w:rPr>
        <w:t>US</w:t>
      </w:r>
      <w:r>
        <w:rPr>
          <w:color w:val="333333"/>
          <w:spacing w:val="-2"/>
        </w:rPr>
        <w:t> </w:t>
      </w:r>
      <w:r>
        <w:rPr>
          <w:color w:val="333333"/>
        </w:rPr>
        <w:t>Department</w:t>
      </w:r>
      <w:r>
        <w:rPr>
          <w:color w:val="333333"/>
          <w:spacing w:val="-3"/>
        </w:rPr>
        <w:t> </w:t>
      </w:r>
      <w:r>
        <w:rPr>
          <w:color w:val="333333"/>
        </w:rPr>
        <w:t>of</w:t>
      </w:r>
      <w:r>
        <w:rPr>
          <w:color w:val="333333"/>
          <w:spacing w:val="-5"/>
        </w:rPr>
        <w:t> </w:t>
      </w:r>
      <w:r>
        <w:rPr>
          <w:color w:val="333333"/>
        </w:rPr>
        <w:t>Health</w:t>
      </w:r>
      <w:r>
        <w:rPr>
          <w:color w:val="333333"/>
          <w:spacing w:val="-57"/>
        </w:rPr>
        <w:t> </w:t>
      </w:r>
      <w:r>
        <w:rPr>
          <w:color w:val="333333"/>
        </w:rPr>
        <w:t>and Human Services (2011), another vitamin that is very important especially to children</w:t>
      </w:r>
      <w:r>
        <w:rPr>
          <w:color w:val="333333"/>
          <w:spacing w:val="-57"/>
        </w:rPr>
        <w:t> </w:t>
      </w:r>
      <w:r>
        <w:rPr>
          <w:color w:val="333333"/>
        </w:rPr>
        <w:t>and pregnant women is Vitamin D. It is a nutrient required for good health. It helps the</w:t>
      </w:r>
      <w:r>
        <w:rPr>
          <w:color w:val="333333"/>
          <w:spacing w:val="1"/>
        </w:rPr>
        <w:t> </w:t>
      </w:r>
      <w:r>
        <w:rPr>
          <w:color w:val="333333"/>
        </w:rPr>
        <w:t>body to absorb calcium, one of the main building blocks for strong bones. Together with</w:t>
      </w:r>
      <w:r>
        <w:rPr>
          <w:color w:val="333333"/>
          <w:spacing w:val="1"/>
        </w:rPr>
        <w:t> </w:t>
      </w:r>
      <w:r>
        <w:rPr>
          <w:color w:val="333333"/>
        </w:rPr>
        <w:t>calcium,</w:t>
      </w:r>
      <w:r>
        <w:rPr>
          <w:color w:val="333333"/>
          <w:spacing w:val="-8"/>
        </w:rPr>
        <w:t> </w:t>
      </w:r>
      <w:r>
        <w:rPr>
          <w:color w:val="333333"/>
        </w:rPr>
        <w:t>vitamin</w:t>
      </w:r>
      <w:r>
        <w:rPr>
          <w:color w:val="333333"/>
          <w:spacing w:val="-9"/>
        </w:rPr>
        <w:t> </w:t>
      </w:r>
      <w:r>
        <w:rPr>
          <w:color w:val="333333"/>
        </w:rPr>
        <w:t>D</w:t>
      </w:r>
      <w:r>
        <w:rPr>
          <w:color w:val="333333"/>
          <w:spacing w:val="-9"/>
        </w:rPr>
        <w:t> </w:t>
      </w:r>
      <w:r>
        <w:rPr>
          <w:color w:val="333333"/>
        </w:rPr>
        <w:t>helps</w:t>
      </w:r>
      <w:r>
        <w:rPr>
          <w:color w:val="333333"/>
          <w:spacing w:val="-9"/>
        </w:rPr>
        <w:t> </w:t>
      </w:r>
      <w:r>
        <w:rPr>
          <w:color w:val="333333"/>
        </w:rPr>
        <w:t>protect</w:t>
      </w:r>
      <w:r>
        <w:rPr>
          <w:color w:val="333333"/>
          <w:spacing w:val="-7"/>
        </w:rPr>
        <w:t> </w:t>
      </w:r>
      <w:r>
        <w:rPr>
          <w:color w:val="333333"/>
        </w:rPr>
        <w:t>body</w:t>
      </w:r>
      <w:r>
        <w:rPr>
          <w:color w:val="333333"/>
          <w:spacing w:val="-13"/>
        </w:rPr>
        <w:t> </w:t>
      </w:r>
      <w:r>
        <w:rPr>
          <w:color w:val="333333"/>
        </w:rPr>
        <w:t>from</w:t>
      </w:r>
      <w:r>
        <w:rPr>
          <w:color w:val="333333"/>
          <w:spacing w:val="-9"/>
        </w:rPr>
        <w:t> </w:t>
      </w:r>
      <w:r>
        <w:rPr>
          <w:color w:val="333333"/>
        </w:rPr>
        <w:t>developing</w:t>
      </w:r>
      <w:r>
        <w:rPr>
          <w:color w:val="333333"/>
          <w:spacing w:val="-10"/>
        </w:rPr>
        <w:t> </w:t>
      </w:r>
      <w:r>
        <w:rPr>
          <w:color w:val="333333"/>
        </w:rPr>
        <w:t>osteoporosis,</w:t>
      </w:r>
      <w:r>
        <w:rPr>
          <w:color w:val="333333"/>
          <w:spacing w:val="-7"/>
        </w:rPr>
        <w:t> </w:t>
      </w:r>
      <w:r>
        <w:rPr>
          <w:color w:val="333333"/>
        </w:rPr>
        <w:t>a</w:t>
      </w:r>
      <w:r>
        <w:rPr>
          <w:color w:val="333333"/>
          <w:spacing w:val="-10"/>
        </w:rPr>
        <w:t> </w:t>
      </w:r>
      <w:r>
        <w:rPr>
          <w:color w:val="333333"/>
        </w:rPr>
        <w:t>disease</w:t>
      </w:r>
      <w:r>
        <w:rPr>
          <w:color w:val="333333"/>
          <w:spacing w:val="-8"/>
        </w:rPr>
        <w:t> </w:t>
      </w:r>
      <w:r>
        <w:rPr>
          <w:color w:val="333333"/>
        </w:rPr>
        <w:t>that</w:t>
      </w:r>
      <w:r>
        <w:rPr>
          <w:color w:val="333333"/>
          <w:spacing w:val="-8"/>
        </w:rPr>
        <w:t> </w:t>
      </w:r>
      <w:r>
        <w:rPr>
          <w:color w:val="333333"/>
        </w:rPr>
        <w:t>trigger</w:t>
      </w:r>
      <w:r>
        <w:rPr>
          <w:color w:val="333333"/>
          <w:spacing w:val="-58"/>
        </w:rPr>
        <w:t> </w:t>
      </w:r>
      <w:r>
        <w:rPr>
          <w:color w:val="333333"/>
        </w:rPr>
        <w:t>leakage of calcium from bones and as well weakens the bones leading to bone breakage.</w:t>
      </w:r>
      <w:r>
        <w:rPr>
          <w:color w:val="333333"/>
          <w:spacing w:val="1"/>
        </w:rPr>
        <w:t> </w:t>
      </w:r>
      <w:r>
        <w:rPr>
          <w:color w:val="333333"/>
        </w:rPr>
        <w:t>Furthermore, vitamin D is needed for other functions like boosting the immune system to</w:t>
      </w:r>
      <w:r>
        <w:rPr>
          <w:color w:val="333333"/>
          <w:spacing w:val="-57"/>
        </w:rPr>
        <w:t> </w:t>
      </w:r>
      <w:r>
        <w:rPr>
          <w:color w:val="333333"/>
        </w:rPr>
        <w:t>fight</w:t>
      </w:r>
      <w:r>
        <w:rPr>
          <w:color w:val="333333"/>
          <w:spacing w:val="11"/>
        </w:rPr>
        <w:t> </w:t>
      </w:r>
      <w:r>
        <w:rPr>
          <w:color w:val="333333"/>
        </w:rPr>
        <w:t>invading</w:t>
      </w:r>
      <w:r>
        <w:rPr>
          <w:color w:val="333333"/>
          <w:spacing w:val="12"/>
        </w:rPr>
        <w:t> </w:t>
      </w:r>
      <w:r>
        <w:rPr>
          <w:color w:val="333333"/>
        </w:rPr>
        <w:t>bacteria</w:t>
      </w:r>
      <w:r>
        <w:rPr>
          <w:color w:val="333333"/>
          <w:spacing w:val="13"/>
        </w:rPr>
        <w:t> </w:t>
      </w:r>
      <w:r>
        <w:rPr>
          <w:color w:val="333333"/>
        </w:rPr>
        <w:t>and</w:t>
      </w:r>
      <w:r>
        <w:rPr>
          <w:color w:val="333333"/>
          <w:spacing w:val="11"/>
        </w:rPr>
        <w:t> </w:t>
      </w:r>
      <w:r>
        <w:rPr>
          <w:color w:val="333333"/>
        </w:rPr>
        <w:t>viruses,</w:t>
      </w:r>
      <w:r>
        <w:rPr>
          <w:color w:val="333333"/>
          <w:spacing w:val="12"/>
        </w:rPr>
        <w:t> </w:t>
      </w:r>
      <w:r>
        <w:rPr>
          <w:color w:val="333333"/>
        </w:rPr>
        <w:t>movement</w:t>
      </w:r>
      <w:r>
        <w:rPr>
          <w:color w:val="333333"/>
          <w:spacing w:val="11"/>
        </w:rPr>
        <w:t> </w:t>
      </w:r>
      <w:r>
        <w:rPr>
          <w:color w:val="333333"/>
        </w:rPr>
        <w:t>of</w:t>
      </w:r>
      <w:r>
        <w:rPr>
          <w:color w:val="333333"/>
          <w:spacing w:val="13"/>
        </w:rPr>
        <w:t> </w:t>
      </w:r>
      <w:r>
        <w:rPr>
          <w:color w:val="333333"/>
        </w:rPr>
        <w:t>muscles</w:t>
      </w:r>
      <w:r>
        <w:rPr>
          <w:color w:val="333333"/>
          <w:spacing w:val="12"/>
        </w:rPr>
        <w:t> </w:t>
      </w:r>
      <w:r>
        <w:rPr>
          <w:color w:val="333333"/>
        </w:rPr>
        <w:t>and</w:t>
      </w:r>
      <w:r>
        <w:rPr>
          <w:color w:val="333333"/>
          <w:spacing w:val="13"/>
        </w:rPr>
        <w:t> </w:t>
      </w:r>
      <w:r>
        <w:rPr>
          <w:color w:val="333333"/>
        </w:rPr>
        <w:t>transmission</w:t>
      </w:r>
      <w:r>
        <w:rPr>
          <w:color w:val="333333"/>
          <w:spacing w:val="11"/>
        </w:rPr>
        <w:t> </w:t>
      </w:r>
      <w:r>
        <w:rPr>
          <w:color w:val="333333"/>
        </w:rPr>
        <w:t>of</w:t>
      </w:r>
      <w:r>
        <w:rPr>
          <w:color w:val="333333"/>
          <w:spacing w:val="10"/>
        </w:rPr>
        <w:t> </w:t>
      </w:r>
      <w:r>
        <w:rPr>
          <w:color w:val="333333"/>
        </w:rPr>
        <w:t>messages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line="480" w:lineRule="auto" w:before="74" w:after="8"/>
        <w:ind w:left="192" w:right="178"/>
        <w:jc w:val="both"/>
      </w:pPr>
      <w:r>
        <w:rPr>
          <w:color w:val="333333"/>
        </w:rPr>
        <w:t>from nerves to the brain. Other vitamins that are very important in human nutrition in</w:t>
      </w:r>
      <w:r>
        <w:rPr>
          <w:color w:val="333333"/>
          <w:spacing w:val="1"/>
        </w:rPr>
        <w:t> </w:t>
      </w:r>
      <w:r>
        <w:rPr>
          <w:color w:val="333333"/>
        </w:rPr>
        <w:t>which their absence has an adverse effect on pre-school children includes vitamins B and</w:t>
      </w:r>
      <w:r>
        <w:rPr>
          <w:color w:val="333333"/>
          <w:spacing w:val="-57"/>
        </w:rPr>
        <w:t> </w:t>
      </w:r>
      <w:r>
        <w:rPr>
          <w:color w:val="333333"/>
        </w:rPr>
        <w:t>C.</w:t>
      </w:r>
    </w:p>
    <w:p>
      <w:pPr>
        <w:pStyle w:val="BodyText"/>
        <w:ind w:left="192"/>
        <w:rPr>
          <w:sz w:val="20"/>
        </w:rPr>
      </w:pPr>
      <w:r>
        <w:rPr>
          <w:sz w:val="20"/>
        </w:rPr>
        <w:drawing>
          <wp:inline distT="0" distB="0" distL="0" distR="0">
            <wp:extent cx="5401747" cy="2528316"/>
            <wp:effectExtent l="0" t="0" r="0" b="0"/>
            <wp:docPr id="11" name="image8.jpeg" descr="Micronutrient Malnutrition | Ireland| PDF | PPT| Case Reports | Symptoms |  Treatmen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747" cy="252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127"/>
        <w:ind w:left="192" w:firstLine="0"/>
      </w:pPr>
      <w:r>
        <w:rPr/>
        <w:t>Plate</w:t>
      </w:r>
      <w:r>
        <w:rPr>
          <w:spacing w:val="-4"/>
        </w:rPr>
        <w:t> </w:t>
      </w:r>
      <w:r>
        <w:rPr/>
        <w:t>V:</w:t>
      </w:r>
      <w:r>
        <w:rPr>
          <w:spacing w:val="-4"/>
        </w:rPr>
        <w:t> </w:t>
      </w:r>
      <w:r>
        <w:rPr/>
        <w:t>Micronutrient</w:t>
      </w:r>
      <w:r>
        <w:rPr>
          <w:spacing w:val="1"/>
        </w:rPr>
        <w:t> </w:t>
      </w:r>
      <w:r>
        <w:rPr/>
        <w:t>Deficient</w:t>
      </w:r>
      <w:r>
        <w:rPr>
          <w:spacing w:val="-2"/>
        </w:rPr>
        <w:t> </w:t>
      </w:r>
      <w:r>
        <w:rPr/>
        <w:t>Child</w:t>
      </w:r>
      <w:r>
        <w:rPr>
          <w:spacing w:val="-1"/>
        </w:rPr>
        <w:t> </w:t>
      </w:r>
      <w:r>
        <w:rPr/>
        <w:t>(Source;</w:t>
      </w:r>
      <w:r>
        <w:rPr>
          <w:spacing w:val="-2"/>
        </w:rPr>
        <w:t> </w:t>
      </w:r>
      <w:r>
        <w:rPr/>
        <w:t>Anonymous)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192" w:right="181"/>
        <w:jc w:val="both"/>
      </w:pPr>
      <w:r>
        <w:rPr/>
        <w:t>Another type of malnutrition is over-nutrition which is characterised by overweight and</w:t>
      </w:r>
      <w:r>
        <w:rPr>
          <w:spacing w:val="1"/>
        </w:rPr>
        <w:t> </w:t>
      </w:r>
      <w:r>
        <w:rPr/>
        <w:t>obesity.</w:t>
      </w:r>
      <w:r>
        <w:rPr>
          <w:spacing w:val="-4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defined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overconsumption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nutrients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food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point</w:t>
      </w:r>
      <w:r>
        <w:rPr>
          <w:spacing w:val="-6"/>
        </w:rPr>
        <w:t> </w:t>
      </w:r>
      <w:r>
        <w:rPr/>
        <w:t>at</w:t>
      </w:r>
      <w:r>
        <w:rPr>
          <w:spacing w:val="-8"/>
        </w:rPr>
        <w:t> </w:t>
      </w:r>
      <w:r>
        <w:rPr/>
        <w:t>which</w:t>
      </w:r>
      <w:r>
        <w:rPr>
          <w:spacing w:val="-8"/>
        </w:rPr>
        <w:t> </w:t>
      </w:r>
      <w:r>
        <w:rPr/>
        <w:t>health</w:t>
      </w:r>
      <w:r>
        <w:rPr>
          <w:spacing w:val="-58"/>
        </w:rPr>
        <w:t> </w:t>
      </w:r>
      <w:r>
        <w:rPr/>
        <w:t>is adversely</w:t>
      </w:r>
      <w:r>
        <w:rPr>
          <w:spacing w:val="-5"/>
        </w:rPr>
        <w:t> </w:t>
      </w:r>
      <w:r>
        <w:rPr/>
        <w:t>affected.</w:t>
      </w:r>
    </w:p>
    <w:p>
      <w:pPr>
        <w:pStyle w:val="BodyText"/>
        <w:spacing w:line="480" w:lineRule="auto" w:before="120"/>
        <w:ind w:left="192" w:right="174"/>
        <w:jc w:val="both"/>
      </w:pPr>
      <w:r>
        <w:rPr/>
        <w:t>Overnutrition</w:t>
      </w:r>
      <w:r>
        <w:rPr>
          <w:spacing w:val="-6"/>
        </w:rPr>
        <w:t> </w:t>
      </w:r>
      <w:r>
        <w:rPr/>
        <w:t>can</w:t>
      </w:r>
      <w:r>
        <w:rPr>
          <w:spacing w:val="-5"/>
        </w:rPr>
        <w:t> </w:t>
      </w:r>
      <w:r>
        <w:rPr/>
        <w:t>develop</w:t>
      </w:r>
      <w:r>
        <w:rPr>
          <w:spacing w:val="-5"/>
        </w:rPr>
        <w:t> </w:t>
      </w:r>
      <w:r>
        <w:rPr/>
        <w:t>into</w:t>
      </w:r>
      <w:r>
        <w:rPr>
          <w:spacing w:val="-6"/>
        </w:rPr>
        <w:t> </w:t>
      </w:r>
      <w:r>
        <w:rPr/>
        <w:t>obesity</w:t>
      </w:r>
      <w:r>
        <w:rPr>
          <w:spacing w:val="-6"/>
        </w:rPr>
        <w:t> </w:t>
      </w:r>
      <w:r>
        <w:rPr/>
        <w:t>which</w:t>
      </w:r>
      <w:r>
        <w:rPr>
          <w:spacing w:val="-5"/>
        </w:rPr>
        <w:t> </w:t>
      </w:r>
      <w:r>
        <w:rPr/>
        <w:t>increases</w:t>
      </w:r>
      <w:r>
        <w:rPr>
          <w:spacing w:val="-6"/>
        </w:rPr>
        <w:t> </w:t>
      </w:r>
      <w:r>
        <w:rPr/>
        <w:t>some</w:t>
      </w:r>
      <w:r>
        <w:rPr>
          <w:spacing w:val="-3"/>
        </w:rPr>
        <w:t> </w:t>
      </w:r>
      <w:r>
        <w:rPr/>
        <w:t>risks</w:t>
      </w:r>
      <w:r>
        <w:rPr>
          <w:spacing w:val="-5"/>
        </w:rPr>
        <w:t> </w:t>
      </w:r>
      <w:r>
        <w:rPr/>
        <w:t>health</w:t>
      </w:r>
      <w:r>
        <w:rPr>
          <w:spacing w:val="-5"/>
        </w:rPr>
        <w:t> </w:t>
      </w:r>
      <w:r>
        <w:rPr/>
        <w:t>conditions,</w:t>
      </w:r>
      <w:r>
        <w:rPr>
          <w:spacing w:val="-6"/>
        </w:rPr>
        <w:t> </w:t>
      </w:r>
      <w:r>
        <w:rPr/>
        <w:t>such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diseases,</w:t>
      </w:r>
      <w:r>
        <w:rPr>
          <w:spacing w:val="1"/>
        </w:rPr>
        <w:t> </w:t>
      </w:r>
      <w:r>
        <w:rPr/>
        <w:t>hypertension,</w:t>
      </w:r>
      <w:r>
        <w:rPr>
          <w:spacing w:val="1"/>
        </w:rPr>
        <w:t> </w:t>
      </w:r>
      <w:r>
        <w:rPr/>
        <w:t>cancer,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type-2</w:t>
      </w:r>
      <w:r>
        <w:rPr>
          <w:spacing w:val="1"/>
        </w:rPr>
        <w:t> </w:t>
      </w:r>
      <w:r>
        <w:rPr/>
        <w:t>diabetes.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UNICEF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WHO</w:t>
      </w:r>
      <w:r>
        <w:rPr>
          <w:spacing w:val="-5"/>
        </w:rPr>
        <w:t> </w:t>
      </w:r>
      <w:r>
        <w:rPr/>
        <w:t>2019,</w:t>
      </w:r>
      <w:r>
        <w:rPr>
          <w:spacing w:val="-4"/>
        </w:rPr>
        <w:t> </w:t>
      </w:r>
      <w:r>
        <w:rPr/>
        <w:t>indicates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2018</w:t>
      </w:r>
      <w:r>
        <w:rPr>
          <w:spacing w:val="-4"/>
        </w:rPr>
        <w:t> </w:t>
      </w:r>
      <w:r>
        <w:rPr/>
        <w:t>more</w:t>
      </w:r>
      <w:r>
        <w:rPr>
          <w:spacing w:val="-6"/>
        </w:rPr>
        <w:t> </w:t>
      </w:r>
      <w:r>
        <w:rPr/>
        <w:t>than</w:t>
      </w:r>
      <w:r>
        <w:rPr>
          <w:spacing w:val="-4"/>
        </w:rPr>
        <w:t> </w:t>
      </w:r>
      <w:r>
        <w:rPr/>
        <w:t>40</w:t>
      </w:r>
      <w:r>
        <w:rPr>
          <w:spacing w:val="-4"/>
        </w:rPr>
        <w:t> </w:t>
      </w:r>
      <w:r>
        <w:rPr/>
        <w:t>million</w:t>
      </w:r>
      <w:r>
        <w:rPr>
          <w:spacing w:val="-3"/>
        </w:rPr>
        <w:t> </w:t>
      </w:r>
      <w:r>
        <w:rPr/>
        <w:t>children</w:t>
      </w:r>
      <w:r>
        <w:rPr>
          <w:spacing w:val="-4"/>
        </w:rPr>
        <w:t> </w:t>
      </w:r>
      <w:r>
        <w:rPr/>
        <w:t>were</w:t>
      </w:r>
      <w:r>
        <w:rPr>
          <w:spacing w:val="-6"/>
        </w:rPr>
        <w:t> </w:t>
      </w:r>
      <w:r>
        <w:rPr/>
        <w:t>over-</w:t>
      </w:r>
      <w:r>
        <w:rPr>
          <w:spacing w:val="-58"/>
        </w:rPr>
        <w:t> </w:t>
      </w:r>
      <w:r>
        <w:rPr/>
        <w:t>weight globally heightening the population by 10 million from what it was in year 2000.</w:t>
      </w:r>
      <w:r>
        <w:rPr>
          <w:spacing w:val="1"/>
        </w:rPr>
        <w:t> </w:t>
      </w:r>
      <w:r>
        <w:rPr/>
        <w:t>Children</w:t>
      </w:r>
      <w:r>
        <w:rPr>
          <w:spacing w:val="-6"/>
        </w:rPr>
        <w:t> </w:t>
      </w:r>
      <w:r>
        <w:rPr/>
        <w:t>suffering</w:t>
      </w:r>
      <w:r>
        <w:rPr>
          <w:spacing w:val="-7"/>
        </w:rPr>
        <w:t> </w:t>
      </w:r>
      <w:r>
        <w:rPr/>
        <w:t>from</w:t>
      </w:r>
      <w:r>
        <w:rPr>
          <w:spacing w:val="-1"/>
        </w:rPr>
        <w:t> </w:t>
      </w:r>
      <w:r>
        <w:rPr/>
        <w:t>overweight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obesity</w:t>
      </w:r>
      <w:r>
        <w:rPr>
          <w:spacing w:val="-9"/>
        </w:rPr>
        <w:t> </w:t>
      </w:r>
      <w:r>
        <w:rPr/>
        <w:t>a</w:t>
      </w:r>
      <w:r>
        <w:rPr>
          <w:spacing w:val="-5"/>
        </w:rPr>
        <w:t> </w:t>
      </w:r>
      <w:r>
        <w:rPr/>
        <w:t>case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(overnutrition)</w:t>
      </w:r>
      <w:r>
        <w:rPr>
          <w:spacing w:val="-6"/>
        </w:rPr>
        <w:t> </w:t>
      </w:r>
      <w:r>
        <w:rPr/>
        <w:t>is</w:t>
      </w:r>
      <w:r>
        <w:rPr>
          <w:spacing w:val="-1"/>
        </w:rPr>
        <w:t> </w:t>
      </w:r>
      <w:r>
        <w:rPr/>
        <w:t>shown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plate</w:t>
      </w:r>
      <w:r>
        <w:rPr>
          <w:spacing w:val="-58"/>
        </w:rPr>
        <w:t> </w:t>
      </w:r>
      <w:r>
        <w:rPr/>
        <w:t>5.0.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ind w:left="192"/>
        <w:rPr>
          <w:sz w:val="20"/>
        </w:rPr>
      </w:pPr>
      <w:r>
        <w:rPr>
          <w:sz w:val="20"/>
        </w:rPr>
        <w:drawing>
          <wp:inline distT="0" distB="0" distL="0" distR="0">
            <wp:extent cx="5489551" cy="3068383"/>
            <wp:effectExtent l="0" t="0" r="0" b="0"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551" cy="306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4"/>
        </w:rPr>
      </w:pPr>
    </w:p>
    <w:p>
      <w:pPr>
        <w:pStyle w:val="Heading2"/>
        <w:spacing w:before="90"/>
        <w:ind w:left="192" w:right="2718" w:firstLine="0"/>
        <w:jc w:val="left"/>
      </w:pPr>
      <w:r>
        <w:rPr/>
        <w:t>Plate VI: Children Suffering from Overweight and obesity.</w:t>
      </w:r>
      <w:r>
        <w:rPr>
          <w:spacing w:val="-57"/>
        </w:rPr>
        <w:t> </w:t>
      </w:r>
      <w:r>
        <w:rPr/>
        <w:t>Source:</w:t>
      </w:r>
      <w:r>
        <w:rPr>
          <w:spacing w:val="-7"/>
        </w:rPr>
        <w:t> </w:t>
      </w:r>
      <w:r>
        <w:rPr/>
        <w:t>(Anonymous)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3"/>
        </w:numPr>
        <w:tabs>
          <w:tab w:pos="913" w:val="left" w:leader="none"/>
        </w:tabs>
        <w:spacing w:line="240" w:lineRule="auto" w:before="0" w:after="0"/>
        <w:ind w:left="912" w:right="0" w:hanging="721"/>
        <w:jc w:val="both"/>
        <w:rPr>
          <w:b/>
          <w:sz w:val="24"/>
        </w:rPr>
      </w:pPr>
      <w:r>
        <w:rPr>
          <w:b/>
          <w:sz w:val="24"/>
        </w:rPr>
        <w:t>Protein-energy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malnutrition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92" w:right="173"/>
        <w:jc w:val="both"/>
      </w:pPr>
      <w:r>
        <w:rPr/>
        <w:t>The word protein-energy malnutrition (PEM) relates to a group of associated disorders</w:t>
      </w:r>
      <w:r>
        <w:rPr>
          <w:spacing w:val="1"/>
        </w:rPr>
        <w:t> </w:t>
      </w:r>
      <w:r>
        <w:rPr/>
        <w:t>including marasmus, kwashiorkor, and an intermediary state of marasmus-kwashiorkor</w:t>
      </w:r>
      <w:r>
        <w:rPr>
          <w:spacing w:val="1"/>
        </w:rPr>
        <w:t> </w:t>
      </w:r>
      <w:r>
        <w:rPr/>
        <w:t>(Atassi </w:t>
      </w:r>
      <w:r>
        <w:rPr>
          <w:i/>
        </w:rPr>
        <w:t>et al., </w:t>
      </w:r>
      <w:r>
        <w:rPr/>
        <w:t>2019). PEM is noted mostly during the crucial phase of transition when</w:t>
      </w:r>
      <w:r>
        <w:rPr>
          <w:spacing w:val="1"/>
        </w:rPr>
        <w:t> </w:t>
      </w:r>
      <w:r>
        <w:rPr/>
        <w:t>children are weaned from liquid breast milk to semi-solid food. It is important to supply</w:t>
      </w:r>
      <w:r>
        <w:rPr>
          <w:spacing w:val="1"/>
        </w:rPr>
        <w:t> </w:t>
      </w:r>
      <w:r>
        <w:rPr/>
        <w:t>nutritionally balanced foods to the children at this stage in addition to the breast milk to</w:t>
      </w:r>
      <w:r>
        <w:rPr>
          <w:spacing w:val="1"/>
        </w:rPr>
        <w:t> </w:t>
      </w:r>
      <w:r>
        <w:rPr/>
        <w:t>enable the body meet its nutritional demands (Arise </w:t>
      </w:r>
      <w:r>
        <w:rPr>
          <w:i/>
        </w:rPr>
        <w:t>et al., </w:t>
      </w:r>
      <w:r>
        <w:rPr/>
        <w:t>2014). PEM at infancy is</w:t>
      </w:r>
      <w:r>
        <w:rPr>
          <w:spacing w:val="1"/>
        </w:rPr>
        <w:t> </w:t>
      </w:r>
      <w:r>
        <w:rPr/>
        <w:t>characterised</w:t>
      </w:r>
      <w:r>
        <w:rPr>
          <w:spacing w:val="-2"/>
        </w:rPr>
        <w:t> </w:t>
      </w:r>
      <w:r>
        <w:rPr/>
        <w:t>by</w:t>
      </w:r>
      <w:r>
        <w:rPr>
          <w:spacing w:val="-8"/>
        </w:rPr>
        <w:t> </w:t>
      </w:r>
      <w:r>
        <w:rPr/>
        <w:t>diverse</w:t>
      </w:r>
      <w:r>
        <w:rPr>
          <w:spacing w:val="-2"/>
        </w:rPr>
        <w:t> </w:t>
      </w:r>
      <w:r>
        <w:rPr/>
        <w:t>deficiency</w:t>
      </w:r>
      <w:r>
        <w:rPr>
          <w:spacing w:val="-5"/>
        </w:rPr>
        <w:t> </w:t>
      </w:r>
      <w:r>
        <w:rPr/>
        <w:t>diseases</w:t>
      </w:r>
      <w:r>
        <w:rPr>
          <w:spacing w:val="-3"/>
        </w:rPr>
        <w:t> </w:t>
      </w:r>
      <w:r>
        <w:rPr/>
        <w:t>and all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developing</w:t>
      </w:r>
      <w:r>
        <w:rPr>
          <w:spacing w:val="-5"/>
        </w:rPr>
        <w:t> </w:t>
      </w:r>
      <w:r>
        <w:rPr/>
        <w:t>countries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risk</w:t>
      </w:r>
      <w:r>
        <w:rPr>
          <w:spacing w:val="-3"/>
        </w:rPr>
        <w:t> </w:t>
      </w:r>
      <w:r>
        <w:rPr/>
        <w:t>of</w:t>
      </w:r>
      <w:r>
        <w:rPr>
          <w:spacing w:val="-57"/>
        </w:rPr>
        <w:t> </w:t>
      </w:r>
      <w:r>
        <w:rPr/>
        <w:t>having</w:t>
      </w:r>
      <w:r>
        <w:rPr>
          <w:spacing w:val="-3"/>
        </w:rPr>
        <w:t> </w:t>
      </w:r>
      <w:r>
        <w:rPr/>
        <w:t>more</w:t>
      </w:r>
      <w:r>
        <w:rPr>
          <w:spacing w:val="-1"/>
        </w:rPr>
        <w:t> </w:t>
      </w:r>
      <w:r>
        <w:rPr/>
        <w:t>children</w:t>
      </w:r>
      <w:r>
        <w:rPr>
          <w:spacing w:val="2"/>
        </w:rPr>
        <w:t> </w:t>
      </w:r>
      <w:r>
        <w:rPr/>
        <w:t>with PEM (Ahmed </w:t>
      </w:r>
      <w:r>
        <w:rPr>
          <w:i/>
        </w:rPr>
        <w:t>et al., </w:t>
      </w:r>
      <w:r>
        <w:rPr/>
        <w:t>2019).</w:t>
      </w:r>
    </w:p>
    <w:p>
      <w:pPr>
        <w:pStyle w:val="BodyText"/>
        <w:spacing w:line="480" w:lineRule="auto" w:before="122"/>
        <w:ind w:left="192" w:right="172"/>
        <w:jc w:val="both"/>
      </w:pPr>
      <w:r>
        <w:rPr/>
        <w:t>Patients suffering from PEM may be deficient in vitamins, essential fatty acids and trace</w:t>
      </w:r>
      <w:r>
        <w:rPr>
          <w:spacing w:val="1"/>
        </w:rPr>
        <w:t> </w:t>
      </w:r>
      <w:r>
        <w:rPr/>
        <w:t>elements all of which culminate to disease condition (Saadat </w:t>
      </w:r>
      <w:r>
        <w:rPr>
          <w:i/>
        </w:rPr>
        <w:t>et al., </w:t>
      </w:r>
      <w:r>
        <w:rPr/>
        <w:t>2020 and Ahmed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-4"/>
        </w:rPr>
        <w:t> </w:t>
      </w:r>
      <w:r>
        <w:rPr/>
        <w:t>2019).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instance,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essential</w:t>
      </w:r>
      <w:r>
        <w:rPr>
          <w:spacing w:val="-4"/>
        </w:rPr>
        <w:t> </w:t>
      </w:r>
      <w:r>
        <w:rPr/>
        <w:t>fatty</w:t>
      </w:r>
      <w:r>
        <w:rPr>
          <w:spacing w:val="-9"/>
        </w:rPr>
        <w:t> </w:t>
      </w:r>
      <w:r>
        <w:rPr/>
        <w:t>acids,</w:t>
      </w:r>
      <w:r>
        <w:rPr>
          <w:spacing w:val="-3"/>
        </w:rPr>
        <w:t> </w:t>
      </w:r>
      <w:r>
        <w:rPr/>
        <w:t>(linoleic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linolenic</w:t>
      </w:r>
      <w:r>
        <w:rPr>
          <w:spacing w:val="-5"/>
        </w:rPr>
        <w:t> </w:t>
      </w:r>
      <w:r>
        <w:rPr/>
        <w:t>acid)</w:t>
      </w:r>
      <w:r>
        <w:rPr>
          <w:spacing w:val="-4"/>
        </w:rPr>
        <w:t> </w:t>
      </w:r>
      <w:r>
        <w:rPr/>
        <w:t>synthesis</w:t>
      </w:r>
      <w:r>
        <w:rPr>
          <w:spacing w:val="-3"/>
        </w:rPr>
        <w:t> </w:t>
      </w:r>
      <w:r>
        <w:rPr/>
        <w:t>are</w:t>
      </w:r>
      <w:r>
        <w:rPr>
          <w:spacing w:val="-58"/>
        </w:rPr>
        <w:t> </w:t>
      </w:r>
      <w:r>
        <w:rPr/>
        <w:t>impaired.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because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metabolism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lipid</w:t>
      </w:r>
      <w:r>
        <w:rPr>
          <w:spacing w:val="-8"/>
        </w:rPr>
        <w:t> </w:t>
      </w:r>
      <w:r>
        <w:rPr/>
        <w:t>is</w:t>
      </w:r>
      <w:r>
        <w:rPr>
          <w:spacing w:val="-6"/>
        </w:rPr>
        <w:t> </w:t>
      </w:r>
      <w:r>
        <w:rPr/>
        <w:t>generally</w:t>
      </w:r>
      <w:r>
        <w:rPr>
          <w:spacing w:val="-13"/>
        </w:rPr>
        <w:t> </w:t>
      </w:r>
      <w:r>
        <w:rPr/>
        <w:t>altered</w:t>
      </w:r>
      <w:r>
        <w:rPr>
          <w:spacing w:val="-3"/>
        </w:rPr>
        <w:t> </w:t>
      </w:r>
      <w:r>
        <w:rPr/>
        <w:t>(Santos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al.,</w:t>
      </w:r>
      <w:r>
        <w:rPr>
          <w:i/>
          <w:spacing w:val="-7"/>
        </w:rPr>
        <w:t> </w:t>
      </w:r>
      <w:r>
        <w:rPr/>
        <w:t>2012).</w:t>
      </w:r>
      <w:r>
        <w:rPr>
          <w:spacing w:val="-58"/>
        </w:rPr>
        <w:t> </w:t>
      </w:r>
      <w:r>
        <w:rPr/>
        <w:t>Other</w:t>
      </w:r>
      <w:r>
        <w:rPr>
          <w:spacing w:val="46"/>
        </w:rPr>
        <w:t> </w:t>
      </w:r>
      <w:r>
        <w:rPr/>
        <w:t>negative</w:t>
      </w:r>
      <w:r>
        <w:rPr>
          <w:spacing w:val="46"/>
        </w:rPr>
        <w:t> </w:t>
      </w:r>
      <w:r>
        <w:rPr/>
        <w:t>effects</w:t>
      </w:r>
      <w:r>
        <w:rPr>
          <w:spacing w:val="47"/>
        </w:rPr>
        <w:t> </w:t>
      </w:r>
      <w:r>
        <w:rPr/>
        <w:t>of</w:t>
      </w:r>
      <w:r>
        <w:rPr>
          <w:spacing w:val="47"/>
        </w:rPr>
        <w:t> </w:t>
      </w:r>
      <w:r>
        <w:rPr/>
        <w:t>PEM</w:t>
      </w:r>
      <w:r>
        <w:rPr>
          <w:spacing w:val="46"/>
        </w:rPr>
        <w:t> </w:t>
      </w:r>
      <w:r>
        <w:rPr/>
        <w:t>are</w:t>
      </w:r>
      <w:r>
        <w:rPr>
          <w:spacing w:val="46"/>
        </w:rPr>
        <w:t> </w:t>
      </w:r>
      <w:r>
        <w:rPr/>
        <w:t>low</w:t>
      </w:r>
      <w:r>
        <w:rPr>
          <w:spacing w:val="46"/>
        </w:rPr>
        <w:t> </w:t>
      </w:r>
      <w:r>
        <w:rPr/>
        <w:t>serum</w:t>
      </w:r>
      <w:r>
        <w:rPr>
          <w:spacing w:val="49"/>
        </w:rPr>
        <w:t> </w:t>
      </w:r>
      <w:r>
        <w:rPr/>
        <w:t>zinc</w:t>
      </w:r>
      <w:r>
        <w:rPr>
          <w:spacing w:val="46"/>
        </w:rPr>
        <w:t> </w:t>
      </w:r>
      <w:r>
        <w:rPr/>
        <w:t>level</w:t>
      </w:r>
      <w:r>
        <w:rPr>
          <w:spacing w:val="48"/>
        </w:rPr>
        <w:t> </w:t>
      </w:r>
      <w:r>
        <w:rPr/>
        <w:t>in</w:t>
      </w:r>
      <w:r>
        <w:rPr>
          <w:spacing w:val="47"/>
        </w:rPr>
        <w:t> </w:t>
      </w:r>
      <w:r>
        <w:rPr/>
        <w:t>pre-school</w:t>
      </w:r>
      <w:r>
        <w:rPr>
          <w:spacing w:val="50"/>
        </w:rPr>
        <w:t> </w:t>
      </w:r>
      <w:r>
        <w:rPr/>
        <w:t>children,</w:t>
      </w:r>
      <w:r>
        <w:rPr>
          <w:spacing w:val="46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000" w:top="1420" w:bottom="1200" w:left="1680" w:right="1260"/>
        </w:sectPr>
      </w:pPr>
    </w:p>
    <w:p>
      <w:pPr>
        <w:pStyle w:val="BodyText"/>
        <w:spacing w:line="480" w:lineRule="auto" w:before="74"/>
        <w:ind w:left="192" w:right="177"/>
        <w:jc w:val="both"/>
      </w:pPr>
      <w:r>
        <w:rPr/>
        <w:t>susceptibility to infection as a result of immature immune system (</w:t>
      </w:r>
      <w:r>
        <w:rPr>
          <w:color w:val="212121"/>
        </w:rPr>
        <w:t>Batool </w:t>
      </w:r>
      <w:r>
        <w:rPr>
          <w:i/>
        </w:rPr>
        <w:t>et al., </w:t>
      </w:r>
      <w:r>
        <w:rPr/>
        <w:t>2012).</w:t>
      </w:r>
      <w:r>
        <w:rPr>
          <w:spacing w:val="1"/>
        </w:rPr>
        <w:t> </w:t>
      </w:r>
      <w:r>
        <w:rPr/>
        <w:t>When diets of children are low in protein kidney development is affected and that in the</w:t>
      </w:r>
      <w:r>
        <w:rPr>
          <w:spacing w:val="1"/>
        </w:rPr>
        <w:t> </w:t>
      </w:r>
      <w:r>
        <w:rPr/>
        <w:t>same vein can impair formation of blood vessels. Manifestation of PEM can be either</w:t>
      </w:r>
      <w:r>
        <w:rPr>
          <w:spacing w:val="1"/>
        </w:rPr>
        <w:t> </w:t>
      </w:r>
      <w:r>
        <w:rPr/>
        <w:t>moderate</w:t>
      </w:r>
      <w:r>
        <w:rPr>
          <w:spacing w:val="-1"/>
        </w:rPr>
        <w:t> </w:t>
      </w:r>
      <w:r>
        <w:rPr/>
        <w:t>acute malnutrition (MAM)</w:t>
      </w:r>
      <w:r>
        <w:rPr>
          <w:spacing w:val="-1"/>
        </w:rPr>
        <w:t> </w:t>
      </w:r>
      <w:r>
        <w:rPr/>
        <w:t>or severe</w:t>
      </w:r>
      <w:r>
        <w:rPr>
          <w:spacing w:val="-1"/>
        </w:rPr>
        <w:t> </w:t>
      </w:r>
      <w:r>
        <w:rPr/>
        <w:t>acute malnutrition (SAM).</w:t>
      </w:r>
    </w:p>
    <w:p>
      <w:pPr>
        <w:pStyle w:val="BodyText"/>
        <w:spacing w:line="480" w:lineRule="auto" w:before="120"/>
        <w:ind w:left="192" w:right="173"/>
        <w:jc w:val="both"/>
      </w:pPr>
      <w:r>
        <w:rPr/>
        <w:t>Marasmus is a serious type of protein-energy malnutrition that occurs when an individual</w:t>
      </w:r>
      <w:r>
        <w:rPr>
          <w:spacing w:val="-57"/>
        </w:rPr>
        <w:t> </w:t>
      </w:r>
      <w:r>
        <w:rPr/>
        <w:t>consumes</w:t>
      </w:r>
      <w:r>
        <w:rPr>
          <w:spacing w:val="-8"/>
        </w:rPr>
        <w:t> </w:t>
      </w:r>
      <w:r>
        <w:rPr/>
        <w:t>insufficient</w:t>
      </w:r>
      <w:r>
        <w:rPr>
          <w:spacing w:val="-8"/>
        </w:rPr>
        <w:t> </w:t>
      </w:r>
      <w:r>
        <w:rPr/>
        <w:t>protein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calories.</w:t>
      </w:r>
      <w:r>
        <w:rPr>
          <w:spacing w:val="-9"/>
        </w:rPr>
        <w:t> </w:t>
      </w:r>
      <w:r>
        <w:rPr/>
        <w:t>Because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low</w:t>
      </w:r>
      <w:r>
        <w:rPr>
          <w:spacing w:val="-9"/>
        </w:rPr>
        <w:t> </w:t>
      </w:r>
      <w:r>
        <w:rPr/>
        <w:t>nutrient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energy</w:t>
      </w:r>
      <w:r>
        <w:rPr>
          <w:spacing w:val="-13"/>
        </w:rPr>
        <w:t> </w:t>
      </w:r>
      <w:r>
        <w:rPr/>
        <w:t>supply,</w:t>
      </w:r>
      <w:r>
        <w:rPr>
          <w:spacing w:val="-58"/>
        </w:rPr>
        <w:t> </w:t>
      </w:r>
      <w:r>
        <w:rPr/>
        <w:t>vital</w:t>
      </w:r>
      <w:r>
        <w:rPr>
          <w:spacing w:val="-11"/>
        </w:rPr>
        <w:t> </w:t>
      </w:r>
      <w:r>
        <w:rPr/>
        <w:t>functions</w:t>
      </w:r>
      <w:r>
        <w:rPr>
          <w:spacing w:val="-11"/>
        </w:rPr>
        <w:t> </w:t>
      </w:r>
      <w:r>
        <w:rPr/>
        <w:t>either</w:t>
      </w:r>
      <w:r>
        <w:rPr>
          <w:spacing w:val="-12"/>
        </w:rPr>
        <w:t> </w:t>
      </w:r>
      <w:r>
        <w:rPr/>
        <w:t>stops</w:t>
      </w:r>
      <w:r>
        <w:rPr>
          <w:spacing w:val="-10"/>
        </w:rPr>
        <w:t> </w:t>
      </w:r>
      <w:r>
        <w:rPr/>
        <w:t>or</w:t>
      </w:r>
      <w:r>
        <w:rPr>
          <w:spacing w:val="-11"/>
        </w:rPr>
        <w:t> </w:t>
      </w:r>
      <w:r>
        <w:rPr/>
        <w:t>slows</w:t>
      </w:r>
      <w:r>
        <w:rPr>
          <w:spacing w:val="-11"/>
        </w:rPr>
        <w:t> </w:t>
      </w:r>
      <w:r>
        <w:rPr/>
        <w:t>down.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drastic</w:t>
      </w:r>
      <w:r>
        <w:rPr>
          <w:spacing w:val="-12"/>
        </w:rPr>
        <w:t> </w:t>
      </w:r>
      <w:r>
        <w:rPr/>
        <w:t>drop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nutrient</w:t>
      </w:r>
      <w:r>
        <w:rPr>
          <w:spacing w:val="-11"/>
        </w:rPr>
        <w:t> </w:t>
      </w:r>
      <w:r>
        <w:rPr/>
        <w:t>level</w:t>
      </w:r>
      <w:r>
        <w:rPr>
          <w:spacing w:val="-11"/>
        </w:rPr>
        <w:t> </w:t>
      </w:r>
      <w:r>
        <w:rPr/>
        <w:t>leads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severe</w:t>
      </w:r>
      <w:r>
        <w:rPr>
          <w:spacing w:val="-58"/>
        </w:rPr>
        <w:t> </w:t>
      </w:r>
      <w:r>
        <w:rPr/>
        <w:t>wasting,</w:t>
      </w:r>
      <w:r>
        <w:rPr>
          <w:spacing w:val="-3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loss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body</w:t>
      </w:r>
      <w:r>
        <w:rPr>
          <w:spacing w:val="-5"/>
        </w:rPr>
        <w:t> </w:t>
      </w:r>
      <w:r>
        <w:rPr/>
        <w:t>fat and</w:t>
      </w:r>
      <w:r>
        <w:rPr>
          <w:spacing w:val="-3"/>
        </w:rPr>
        <w:t> </w:t>
      </w:r>
      <w:r>
        <w:rPr/>
        <w:t>muscle</w:t>
      </w:r>
      <w:r>
        <w:rPr>
          <w:spacing w:val="-4"/>
        </w:rPr>
        <w:t> </w:t>
      </w:r>
      <w:r>
        <w:rPr/>
        <w:t>tissues,</w:t>
      </w:r>
      <w:r>
        <w:rPr>
          <w:spacing w:val="-2"/>
        </w:rPr>
        <w:t> </w:t>
      </w:r>
      <w:r>
        <w:rPr/>
        <w:t>leading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remarkably</w:t>
      </w:r>
      <w:r>
        <w:rPr>
          <w:spacing w:val="-6"/>
        </w:rPr>
        <w:t> </w:t>
      </w:r>
      <w:r>
        <w:rPr/>
        <w:t>low</w:t>
      </w:r>
      <w:r>
        <w:rPr>
          <w:spacing w:val="-3"/>
        </w:rPr>
        <w:t> </w:t>
      </w:r>
      <w:r>
        <w:rPr/>
        <w:t>body</w:t>
      </w:r>
      <w:r>
        <w:rPr>
          <w:spacing w:val="-57"/>
        </w:rPr>
        <w:t> </w:t>
      </w:r>
      <w:r>
        <w:rPr/>
        <w:t>mass index (</w:t>
      </w:r>
      <w:hyperlink r:id="rId15">
        <w:r>
          <w:rPr/>
          <w:t>BMI</w:t>
        </w:r>
      </w:hyperlink>
      <w:r>
        <w:rPr/>
        <w:t>) and in some cases reduced growth (Mehta, 2018). Marasmus affects</w:t>
      </w:r>
      <w:r>
        <w:rPr>
          <w:spacing w:val="1"/>
        </w:rPr>
        <w:t> </w:t>
      </w:r>
      <w:r>
        <w:rPr/>
        <w:t>both</w:t>
      </w:r>
      <w:r>
        <w:rPr>
          <w:spacing w:val="-6"/>
        </w:rPr>
        <w:t> </w:t>
      </w:r>
      <w:r>
        <w:rPr/>
        <w:t>adult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children.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children,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major</w:t>
      </w:r>
      <w:r>
        <w:rPr>
          <w:spacing w:val="-6"/>
        </w:rPr>
        <w:t> </w:t>
      </w:r>
      <w:r>
        <w:rPr/>
        <w:t>symptom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marasmus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stunting</w:t>
      </w:r>
      <w:r>
        <w:rPr>
          <w:spacing w:val="-8"/>
        </w:rPr>
        <w:t> </w:t>
      </w:r>
      <w:r>
        <w:rPr/>
        <w:t>while</w:t>
      </w:r>
      <w:r>
        <w:rPr>
          <w:spacing w:val="-3"/>
        </w:rPr>
        <w:t> </w:t>
      </w:r>
      <w:r>
        <w:rPr/>
        <w:t>for</w:t>
      </w:r>
      <w:r>
        <w:rPr>
          <w:spacing w:val="-58"/>
        </w:rPr>
        <w:t> </w:t>
      </w:r>
      <w:r>
        <w:rPr/>
        <w:t>adults and older children is wasting or loss of muscle tissues. Children suffering from</w:t>
      </w:r>
      <w:r>
        <w:rPr>
          <w:spacing w:val="1"/>
        </w:rPr>
        <w:t> </w:t>
      </w:r>
      <w:r>
        <w:rPr/>
        <w:t>marasmus may be very hungry to the extent of sucking their cloths or hands excessively,</w:t>
      </w:r>
      <w:r>
        <w:rPr>
          <w:spacing w:val="1"/>
        </w:rPr>
        <w:t> </w:t>
      </w:r>
      <w:r>
        <w:rPr>
          <w:spacing w:val="-1"/>
        </w:rPr>
        <w:t>others</w:t>
      </w:r>
      <w:r>
        <w:rPr>
          <w:spacing w:val="-12"/>
        </w:rPr>
        <w:t> </w:t>
      </w:r>
      <w:r>
        <w:rPr>
          <w:spacing w:val="-1"/>
        </w:rPr>
        <w:t>may</w:t>
      </w:r>
      <w:r>
        <w:rPr>
          <w:spacing w:val="-17"/>
        </w:rPr>
        <w:t> </w:t>
      </w:r>
      <w:r>
        <w:rPr/>
        <w:t>have</w:t>
      </w:r>
      <w:r>
        <w:rPr>
          <w:spacing w:val="-13"/>
        </w:rPr>
        <w:t> </w:t>
      </w:r>
      <w:r>
        <w:rPr/>
        <w:t>anorexia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may</w:t>
      </w:r>
      <w:r>
        <w:rPr>
          <w:spacing w:val="-17"/>
        </w:rPr>
        <w:t> </w:t>
      </w:r>
      <w:r>
        <w:rPr/>
        <w:t>lack</w:t>
      </w:r>
      <w:r>
        <w:rPr>
          <w:spacing w:val="-12"/>
        </w:rPr>
        <w:t> </w:t>
      </w:r>
      <w:r>
        <w:rPr/>
        <w:t>appetite.</w:t>
      </w:r>
      <w:r>
        <w:rPr>
          <w:spacing w:val="-8"/>
        </w:rPr>
        <w:t> </w:t>
      </w:r>
      <w:r>
        <w:rPr/>
        <w:t>Long-term</w:t>
      </w:r>
      <w:r>
        <w:rPr>
          <w:spacing w:val="-13"/>
        </w:rPr>
        <w:t> </w:t>
      </w:r>
      <w:r>
        <w:rPr/>
        <w:t>effect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marasmus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children</w:t>
      </w:r>
      <w:r>
        <w:rPr>
          <w:spacing w:val="-57"/>
        </w:rPr>
        <w:t> </w:t>
      </w:r>
      <w:r>
        <w:rPr/>
        <w:t>are</w:t>
      </w:r>
      <w:r>
        <w:rPr>
          <w:spacing w:val="1"/>
        </w:rPr>
        <w:t> </w:t>
      </w:r>
      <w:r>
        <w:rPr/>
        <w:t>stunting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repeated</w:t>
      </w:r>
      <w:r>
        <w:rPr>
          <w:spacing w:val="1"/>
        </w:rPr>
        <w:t> </w:t>
      </w:r>
      <w:r>
        <w:rPr/>
        <w:t>infections.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marasmus</w:t>
      </w:r>
      <w:r>
        <w:rPr>
          <w:spacing w:val="-8"/>
        </w:rPr>
        <w:t> </w:t>
      </w:r>
      <w:r>
        <w:rPr/>
        <w:t>are</w:t>
      </w:r>
      <w:r>
        <w:rPr>
          <w:spacing w:val="-9"/>
        </w:rPr>
        <w:t> </w:t>
      </w:r>
      <w:hyperlink r:id="rId16">
        <w:r>
          <w:rPr/>
          <w:t>Diarrhea,</w:t>
        </w:r>
        <w:r>
          <w:rPr>
            <w:spacing w:val="-6"/>
          </w:rPr>
          <w:t> </w:t>
        </w:r>
      </w:hyperlink>
      <w:hyperlink r:id="rId17">
        <w:r>
          <w:rPr/>
          <w:t>measles,</w:t>
        </w:r>
        <w:r>
          <w:rPr>
            <w:spacing w:val="-8"/>
          </w:rPr>
          <w:t> </w:t>
        </w:r>
      </w:hyperlink>
      <w:r>
        <w:rPr/>
        <w:t>or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respiratory</w:t>
      </w:r>
      <w:r>
        <w:rPr>
          <w:spacing w:val="-12"/>
        </w:rPr>
        <w:t> </w:t>
      </w:r>
      <w:r>
        <w:rPr/>
        <w:t>infection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10"/>
        </w:rPr>
        <w:t> </w:t>
      </w:r>
      <w:r>
        <w:rPr/>
        <w:t>fatal.</w:t>
      </w:r>
      <w:r>
        <w:rPr>
          <w:spacing w:val="-6"/>
        </w:rPr>
        <w:t> </w:t>
      </w:r>
      <w:r>
        <w:rPr/>
        <w:t>Some</w:t>
      </w:r>
      <w:r>
        <w:rPr>
          <w:spacing w:val="-8"/>
        </w:rPr>
        <w:t> </w:t>
      </w:r>
      <w:r>
        <w:rPr/>
        <w:t>children</w:t>
      </w:r>
      <w:r>
        <w:rPr>
          <w:spacing w:val="-58"/>
        </w:rPr>
        <w:t> </w:t>
      </w:r>
      <w:r>
        <w:rPr/>
        <w:t>have been reported to have displayed complications such as bradycardia, </w:t>
      </w:r>
      <w:hyperlink r:id="rId18">
        <w:r>
          <w:rPr/>
          <w:t>hypotension</w:t>
        </w:r>
      </w:hyperlink>
      <w:r>
        <w:rPr/>
        <w:t>,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hyperlink r:id="rId19">
        <w:r>
          <w:rPr/>
          <w:t>hypothermia</w:t>
        </w:r>
        <w:r>
          <w:rPr>
            <w:spacing w:val="-5"/>
          </w:rPr>
          <w:t> </w:t>
        </w:r>
      </w:hyperlink>
      <w:r>
        <w:rPr>
          <w:rFonts w:ascii="Arial MT"/>
          <w:color w:val="212121"/>
          <w:sz w:val="20"/>
        </w:rPr>
        <w:t>(</w:t>
      </w:r>
      <w:r>
        <w:rPr>
          <w:color w:val="212121"/>
        </w:rPr>
        <w:t>Basheir and Hamza, 2015)</w:t>
      </w:r>
      <w:r>
        <w:rPr/>
        <w:t>.</w:t>
      </w:r>
    </w:p>
    <w:p>
      <w:pPr>
        <w:pStyle w:val="BodyText"/>
        <w:spacing w:line="480" w:lineRule="auto" w:before="121"/>
        <w:ind w:left="192" w:right="173"/>
        <w:jc w:val="both"/>
      </w:pPr>
      <w:r>
        <w:rPr/>
        <w:t>Generally, people with marasmus will lose body tissue and fat in their face. Equally, their</w:t>
      </w:r>
      <w:r>
        <w:rPr>
          <w:spacing w:val="-58"/>
        </w:rPr>
        <w:t> </w:t>
      </w:r>
      <w:r>
        <w:rPr/>
        <w:t>bones become visible under their skin, and development of folds of skin from the loss of</w:t>
      </w:r>
      <w:r>
        <w:rPr>
          <w:spacing w:val="1"/>
        </w:rPr>
        <w:t> </w:t>
      </w:r>
      <w:r>
        <w:rPr/>
        <w:t>body mass. Their eyes may appear sunken. Also, patients experience persistent dizziness,</w:t>
      </w:r>
      <w:r>
        <w:rPr>
          <w:spacing w:val="-57"/>
        </w:rPr>
        <w:t> </w:t>
      </w:r>
      <w:r>
        <w:rPr/>
        <w:t>lack</w:t>
      </w:r>
      <w:r>
        <w:rPr>
          <w:spacing w:val="-1"/>
        </w:rPr>
        <w:t> </w:t>
      </w:r>
      <w:r>
        <w:rPr/>
        <w:t>of energy, dry</w:t>
      </w:r>
      <w:r>
        <w:rPr>
          <w:spacing w:val="-5"/>
        </w:rPr>
        <w:t> </w:t>
      </w:r>
      <w:r>
        <w:rPr/>
        <w:t>skin</w:t>
      </w:r>
      <w:r>
        <w:rPr>
          <w:spacing w:val="1"/>
        </w:rPr>
        <w:t> </w:t>
      </w:r>
      <w:r>
        <w:rPr/>
        <w:t>and brittle</w:t>
      </w:r>
      <w:r>
        <w:rPr>
          <w:spacing w:val="-1"/>
        </w:rPr>
        <w:t> </w:t>
      </w:r>
      <w:r>
        <w:rPr/>
        <w:t>hair (Mehta, 2018).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ind w:left="192"/>
        <w:rPr>
          <w:sz w:val="20"/>
        </w:rPr>
      </w:pPr>
      <w:r>
        <w:rPr>
          <w:sz w:val="20"/>
        </w:rPr>
        <w:drawing>
          <wp:inline distT="0" distB="0" distL="0" distR="0">
            <wp:extent cx="5384859" cy="3181064"/>
            <wp:effectExtent l="0" t="0" r="0" b="0"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859" cy="318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5"/>
        </w:rPr>
      </w:pPr>
    </w:p>
    <w:p>
      <w:pPr>
        <w:pStyle w:val="Heading2"/>
        <w:spacing w:before="90"/>
        <w:ind w:left="192" w:right="175" w:firstLine="0"/>
      </w:pPr>
      <w:r>
        <w:rPr/>
        <w:t>Plate VII: Severely Wasted Child Suffering from Marasmus an Extreme Case of</w:t>
      </w:r>
      <w:r>
        <w:rPr>
          <w:spacing w:val="1"/>
        </w:rPr>
        <w:t> </w:t>
      </w:r>
      <w:r>
        <w:rPr/>
        <w:t>Protein-Energy</w:t>
      </w:r>
      <w:r>
        <w:rPr>
          <w:spacing w:val="-1"/>
        </w:rPr>
        <w:t> </w:t>
      </w:r>
      <w:r>
        <w:rPr/>
        <w:t>Malnutrition</w:t>
      </w:r>
      <w:r>
        <w:rPr>
          <w:spacing w:val="2"/>
        </w:rPr>
        <w:t> </w:t>
      </w:r>
      <w:r>
        <w:rPr/>
        <w:t>(Source:</w:t>
      </w:r>
      <w:r>
        <w:rPr>
          <w:spacing w:val="-5"/>
        </w:rPr>
        <w:t> </w:t>
      </w:r>
      <w:r>
        <w:rPr/>
        <w:t>Anonymous)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92" w:right="166"/>
        <w:jc w:val="both"/>
      </w:pPr>
      <w:r>
        <w:rPr/>
        <w:t>Kwashiorkor is a severe case of protein- energy malnutrition characterized majorly by</w:t>
      </w:r>
      <w:r>
        <w:rPr>
          <w:spacing w:val="1"/>
        </w:rPr>
        <w:t> </w:t>
      </w:r>
      <w:r>
        <w:rPr/>
        <w:t>extreme loss or deficiency in protein and pitting (edema). The name “kwashiorkor” was</w:t>
      </w:r>
      <w:r>
        <w:rPr>
          <w:spacing w:val="1"/>
        </w:rPr>
        <w:t> </w:t>
      </w:r>
      <w:r>
        <w:rPr/>
        <w:t>introduced</w:t>
      </w:r>
      <w:r>
        <w:rPr>
          <w:spacing w:val="-4"/>
        </w:rPr>
        <w:t> </w:t>
      </w:r>
      <w:r>
        <w:rPr/>
        <w:t>by</w:t>
      </w:r>
      <w:r>
        <w:rPr>
          <w:spacing w:val="-8"/>
        </w:rPr>
        <w:t> </w:t>
      </w:r>
      <w:r>
        <w:rPr/>
        <w:t>Williams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1935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classic</w:t>
      </w:r>
      <w:r>
        <w:rPr>
          <w:spacing w:val="-4"/>
        </w:rPr>
        <w:t> </w:t>
      </w:r>
      <w:r>
        <w:rPr/>
        <w:t>description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her</w:t>
      </w:r>
      <w:r>
        <w:rPr>
          <w:spacing w:val="-5"/>
        </w:rPr>
        <w:t> </w:t>
      </w:r>
      <w:r>
        <w:rPr/>
        <w:t>observations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Ga</w:t>
      </w:r>
      <w:r>
        <w:rPr>
          <w:spacing w:val="-4"/>
        </w:rPr>
        <w:t> </w:t>
      </w:r>
      <w:r>
        <w:rPr/>
        <w:t>tribe</w:t>
      </w:r>
      <w:r>
        <w:rPr>
          <w:spacing w:val="-58"/>
        </w:rPr>
        <w:t> </w:t>
      </w:r>
      <w:r>
        <w:rPr/>
        <w:t>on the Gold Coast of Africa (currently Ghana). “Kwashiorkor” in the Ga language is</w:t>
      </w:r>
      <w:r>
        <w:rPr>
          <w:spacing w:val="1"/>
        </w:rPr>
        <w:t> </w:t>
      </w:r>
      <w:r>
        <w:rPr/>
        <w:t>interpreted as “the disease of the deposed child (deposed from the breast) when the next</w:t>
      </w:r>
      <w:r>
        <w:rPr>
          <w:spacing w:val="1"/>
        </w:rPr>
        <w:t> </w:t>
      </w:r>
      <w:r>
        <w:rPr/>
        <w:t>baby is born.” It mostly affects infants and children, with the majority of cases occurring</w:t>
      </w:r>
      <w:r>
        <w:rPr>
          <w:spacing w:val="1"/>
        </w:rPr>
        <w:t> </w:t>
      </w:r>
      <w:r>
        <w:rPr/>
        <w:t>between the ages of weaning and age five. The disease is found in extreme cases of</w:t>
      </w:r>
      <w:r>
        <w:rPr>
          <w:spacing w:val="1"/>
        </w:rPr>
        <w:t> </w:t>
      </w:r>
      <w:r>
        <w:rPr/>
        <w:t>malnutrition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poverty-stricken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globally</w:t>
      </w:r>
      <w:r>
        <w:rPr>
          <w:spacing w:val="1"/>
        </w:rPr>
        <w:t> </w:t>
      </w:r>
      <w:r>
        <w:rPr/>
        <w:t>(Benjamin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Lappin,</w:t>
      </w:r>
      <w:r>
        <w:rPr>
          <w:spacing w:val="1"/>
        </w:rPr>
        <w:t> </w:t>
      </w:r>
      <w:r>
        <w:rPr/>
        <w:t>2019).</w:t>
      </w:r>
      <w:r>
        <w:rPr>
          <w:spacing w:val="1"/>
        </w:rPr>
        <w:t> </w:t>
      </w:r>
      <w:r>
        <w:rPr/>
        <w:t>Kwashiorkor is characterized by hypoproteinemia, pitting edema, varying degrees of</w:t>
      </w:r>
      <w:r>
        <w:rPr>
          <w:spacing w:val="1"/>
        </w:rPr>
        <w:t> </w:t>
      </w:r>
      <w:r>
        <w:rPr/>
        <w:t>wasting and/or stunting, dermatosis, and fatty infiltration of the liver and is caused by</w:t>
      </w:r>
      <w:r>
        <w:rPr>
          <w:spacing w:val="1"/>
        </w:rPr>
        <w:t> </w:t>
      </w:r>
      <w:r>
        <w:rPr/>
        <w:t>relative protein deficiency in the presence of sufficient energy intake (Schwartz, 2012).</w:t>
      </w:r>
      <w:r>
        <w:rPr>
          <w:spacing w:val="1"/>
        </w:rPr>
        <w:t> </w:t>
      </w:r>
      <w:r>
        <w:rPr/>
        <w:t>Other physical findings of kwashiorkor may include rounded cheeks, pursed lips, dry</w:t>
      </w:r>
      <w:r>
        <w:rPr>
          <w:spacing w:val="1"/>
        </w:rPr>
        <w:t> </w:t>
      </w:r>
      <w:r>
        <w:rPr/>
        <w:t>peeling</w:t>
      </w:r>
      <w:r>
        <w:rPr>
          <w:spacing w:val="32"/>
        </w:rPr>
        <w:t> </w:t>
      </w:r>
      <w:r>
        <w:rPr/>
        <w:t>skin,</w:t>
      </w:r>
      <w:r>
        <w:rPr>
          <w:spacing w:val="33"/>
        </w:rPr>
        <w:t> </w:t>
      </w:r>
      <w:r>
        <w:rPr/>
        <w:t>sparse</w:t>
      </w:r>
      <w:r>
        <w:rPr>
          <w:spacing w:val="31"/>
        </w:rPr>
        <w:t> </w:t>
      </w:r>
      <w:r>
        <w:rPr/>
        <w:t>hair,</w:t>
      </w:r>
      <w:r>
        <w:rPr>
          <w:spacing w:val="32"/>
        </w:rPr>
        <w:t> </w:t>
      </w:r>
      <w:r>
        <w:rPr/>
        <w:t>hepatomegaly,</w:t>
      </w:r>
      <w:r>
        <w:rPr>
          <w:spacing w:val="34"/>
        </w:rPr>
        <w:t> </w:t>
      </w:r>
      <w:r>
        <w:rPr/>
        <w:t>bradycardia,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hypotension</w:t>
      </w:r>
      <w:r>
        <w:rPr>
          <w:spacing w:val="40"/>
        </w:rPr>
        <w:t> </w:t>
      </w:r>
      <w:r>
        <w:rPr>
          <w:color w:val="212121"/>
        </w:rPr>
        <w:t>in</w:t>
      </w:r>
      <w:r>
        <w:rPr>
          <w:color w:val="212121"/>
          <w:spacing w:val="32"/>
        </w:rPr>
        <w:t> </w:t>
      </w:r>
      <w:r>
        <w:rPr>
          <w:color w:val="212121"/>
        </w:rPr>
        <w:t>which</w:t>
      </w:r>
      <w:r>
        <w:rPr>
          <w:color w:val="212121"/>
          <w:spacing w:val="32"/>
        </w:rPr>
        <w:t> </w:t>
      </w:r>
      <w:r>
        <w:rPr>
          <w:color w:val="212121"/>
        </w:rPr>
        <w:t>if</w:t>
      </w:r>
      <w:r>
        <w:rPr>
          <w:color w:val="212121"/>
          <w:spacing w:val="32"/>
        </w:rPr>
        <w:t> </w:t>
      </w:r>
      <w:r>
        <w:rPr>
          <w:color w:val="212121"/>
        </w:rPr>
        <w:t>left</w:t>
      </w:r>
    </w:p>
    <w:p>
      <w:pPr>
        <w:spacing w:after="0" w:line="480" w:lineRule="auto"/>
        <w:jc w:val="both"/>
        <w:sectPr>
          <w:pgSz w:w="11910" w:h="16840"/>
          <w:pgMar w:header="0" w:footer="1000" w:top="1420" w:bottom="1200" w:left="1680" w:right="1260"/>
        </w:sectPr>
      </w:pPr>
    </w:p>
    <w:p>
      <w:pPr>
        <w:pStyle w:val="BodyText"/>
        <w:spacing w:line="480" w:lineRule="auto" w:before="74"/>
        <w:ind w:left="192" w:right="185"/>
        <w:jc w:val="both"/>
      </w:pPr>
      <w:r>
        <w:rPr>
          <w:color w:val="212121"/>
        </w:rPr>
        <w:t>untreated can lead to </w:t>
      </w:r>
      <w:r>
        <w:rPr/>
        <w:t>significant morbidity and mortality due to a greater susceptibility to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severity</w:t>
      </w:r>
      <w:r>
        <w:rPr>
          <w:spacing w:val="-5"/>
        </w:rPr>
        <w:t> </w:t>
      </w:r>
      <w:r>
        <w:rPr/>
        <w:t>of infections</w:t>
      </w:r>
      <w:r>
        <w:rPr>
          <w:spacing w:val="4"/>
        </w:rPr>
        <w:t> </w:t>
      </w:r>
      <w:r>
        <w:rPr>
          <w:color w:val="212121"/>
        </w:rPr>
        <w:t>(Kamaruzaman, 2020).</w:t>
      </w:r>
    </w:p>
    <w:p>
      <w:pPr>
        <w:pStyle w:val="BodyText"/>
        <w:spacing w:line="480" w:lineRule="auto"/>
        <w:ind w:left="192" w:right="176"/>
        <w:jc w:val="both"/>
      </w:pPr>
      <w:r>
        <w:rPr/>
        <w:t>Children with kwashiorkor generally have a very low plasma albumin concentration due</w:t>
      </w:r>
      <w:r>
        <w:rPr>
          <w:spacing w:val="1"/>
        </w:rPr>
        <w:t> </w:t>
      </w:r>
      <w:r>
        <w:rPr/>
        <w:t>to</w:t>
      </w:r>
      <w:r>
        <w:rPr>
          <w:spacing w:val="-9"/>
        </w:rPr>
        <w:t> </w:t>
      </w:r>
      <w:r>
        <w:rPr/>
        <w:t>lack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protein</w:t>
      </w:r>
      <w:r>
        <w:rPr>
          <w:spacing w:val="-7"/>
        </w:rPr>
        <w:t> </w:t>
      </w:r>
      <w:r>
        <w:rPr/>
        <w:t>(Marcus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al.,</w:t>
      </w:r>
      <w:r>
        <w:rPr>
          <w:i/>
          <w:spacing w:val="-7"/>
        </w:rPr>
        <w:t> </w:t>
      </w:r>
      <w:r>
        <w:rPr/>
        <w:t>2017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Diamanti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al.,</w:t>
      </w:r>
      <w:r>
        <w:rPr>
          <w:i/>
          <w:spacing w:val="-8"/>
        </w:rPr>
        <w:t> </w:t>
      </w:r>
      <w:r>
        <w:rPr/>
        <w:t>2011).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proper</w:t>
      </w:r>
      <w:r>
        <w:rPr>
          <w:spacing w:val="-9"/>
        </w:rPr>
        <w:t> </w:t>
      </w:r>
      <w:r>
        <w:rPr/>
        <w:t>treatment</w:t>
      </w:r>
      <w:r>
        <w:rPr>
          <w:spacing w:val="-7"/>
        </w:rPr>
        <w:t> </w:t>
      </w:r>
      <w:r>
        <w:rPr/>
        <w:t>for</w:t>
      </w:r>
      <w:r>
        <w:rPr>
          <w:spacing w:val="-58"/>
        </w:rPr>
        <w:t> </w:t>
      </w:r>
      <w:r>
        <w:rPr/>
        <w:t>kwashiorkor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gradual</w:t>
      </w:r>
      <w:r>
        <w:rPr>
          <w:spacing w:val="-1"/>
        </w:rPr>
        <w:t> </w:t>
      </w:r>
      <w:r>
        <w:rPr/>
        <w:t>introduction of</w:t>
      </w:r>
      <w:r>
        <w:rPr>
          <w:spacing w:val="-2"/>
        </w:rPr>
        <w:t> </w:t>
      </w:r>
      <w:r>
        <w:rPr/>
        <w:t>enteral feeds</w:t>
      </w:r>
      <w:r>
        <w:rPr>
          <w:spacing w:val="2"/>
        </w:rPr>
        <w:t> </w:t>
      </w:r>
      <w:r>
        <w:rPr/>
        <w:t>(Kamaruzaman, 2020).</w:t>
      </w: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1188719</wp:posOffset>
            </wp:positionH>
            <wp:positionV relativeFrom="paragraph">
              <wp:posOffset>107082</wp:posOffset>
            </wp:positionV>
            <wp:extent cx="5363633" cy="3685032"/>
            <wp:effectExtent l="0" t="0" r="0" b="0"/>
            <wp:wrapTopAndBottom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633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2"/>
        </w:rPr>
      </w:pPr>
    </w:p>
    <w:p>
      <w:pPr>
        <w:pStyle w:val="Heading2"/>
        <w:spacing w:before="1"/>
        <w:ind w:left="192" w:firstLine="0"/>
      </w:pPr>
      <w:r>
        <w:rPr/>
        <w:t>Plate</w:t>
      </w:r>
      <w:r>
        <w:rPr>
          <w:spacing w:val="-2"/>
        </w:rPr>
        <w:t> </w:t>
      </w:r>
      <w:r>
        <w:rPr/>
        <w:t>VIII</w:t>
      </w:r>
      <w:r>
        <w:rPr>
          <w:spacing w:val="-1"/>
        </w:rPr>
        <w:t> </w:t>
      </w:r>
      <w:r>
        <w:rPr/>
        <w:t>:</w:t>
      </w:r>
      <w:r>
        <w:rPr>
          <w:spacing w:val="-2"/>
        </w:rPr>
        <w:t> </w:t>
      </w:r>
      <w:r>
        <w:rPr/>
        <w:t>Children Suffering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Kwashiokor (Source:</w:t>
      </w:r>
      <w:r>
        <w:rPr>
          <w:spacing w:val="-2"/>
        </w:rPr>
        <w:t> </w:t>
      </w:r>
      <w:r>
        <w:rPr/>
        <w:t>Anonymous)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92" w:right="172"/>
        <w:jc w:val="both"/>
      </w:pPr>
      <w:r>
        <w:rPr/>
        <w:t>The</w:t>
      </w:r>
      <w:r>
        <w:rPr>
          <w:spacing w:val="-5"/>
        </w:rPr>
        <w:t> </w:t>
      </w:r>
      <w:r>
        <w:rPr/>
        <w:t>third</w:t>
      </w:r>
      <w:r>
        <w:rPr>
          <w:spacing w:val="-5"/>
        </w:rPr>
        <w:t> </w:t>
      </w:r>
      <w:r>
        <w:rPr/>
        <w:t>type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protein-energy</w:t>
      </w:r>
      <w:r>
        <w:rPr>
          <w:spacing w:val="-8"/>
        </w:rPr>
        <w:t> </w:t>
      </w:r>
      <w:r>
        <w:rPr/>
        <w:t>malnutrition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intermediate</w:t>
      </w:r>
      <w:r>
        <w:rPr>
          <w:spacing w:val="-5"/>
        </w:rPr>
        <w:t> </w:t>
      </w:r>
      <w:r>
        <w:rPr/>
        <w:t>state</w:t>
      </w:r>
      <w:r>
        <w:rPr>
          <w:spacing w:val="-5"/>
        </w:rPr>
        <w:t> </w:t>
      </w:r>
      <w:r>
        <w:rPr/>
        <w:t>known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marasmic</w:t>
      </w:r>
      <w:r>
        <w:rPr>
          <w:spacing w:val="-58"/>
        </w:rPr>
        <w:t> </w:t>
      </w:r>
      <w:r>
        <w:rPr/>
        <w:t>kwashiorkor. This is caused by an acute or chronic protein deficiency and chronic energy</w:t>
      </w:r>
      <w:r>
        <w:rPr>
          <w:spacing w:val="-57"/>
        </w:rPr>
        <w:t> </w:t>
      </w:r>
      <w:r>
        <w:rPr/>
        <w:t>deficit that is characterized by edema, wasting, stunting, and mild hepatomegaly. The</w:t>
      </w:r>
      <w:r>
        <w:rPr>
          <w:spacing w:val="1"/>
        </w:rPr>
        <w:t> </w:t>
      </w:r>
      <w:r>
        <w:rPr/>
        <w:t>distinction between kwashiorkor and marasmus is frequently blurred, and many children</w:t>
      </w:r>
      <w:r>
        <w:rPr>
          <w:spacing w:val="1"/>
        </w:rPr>
        <w:t> </w:t>
      </w:r>
      <w:r>
        <w:rPr>
          <w:spacing w:val="-1"/>
        </w:rPr>
        <w:t>present</w:t>
      </w:r>
      <w:r>
        <w:rPr>
          <w:spacing w:val="-14"/>
        </w:rPr>
        <w:t> </w:t>
      </w:r>
      <w:r>
        <w:rPr>
          <w:spacing w:val="-1"/>
        </w:rPr>
        <w:t>with</w:t>
      </w:r>
      <w:r>
        <w:rPr>
          <w:spacing w:val="-14"/>
        </w:rPr>
        <w:t> </w:t>
      </w:r>
      <w:r>
        <w:rPr>
          <w:spacing w:val="-1"/>
        </w:rPr>
        <w:t>features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/>
        <w:t>both</w:t>
      </w:r>
      <w:r>
        <w:rPr>
          <w:spacing w:val="-14"/>
        </w:rPr>
        <w:t> </w:t>
      </w:r>
      <w:r>
        <w:rPr/>
        <w:t>conditions</w:t>
      </w:r>
      <w:r>
        <w:rPr>
          <w:spacing w:val="-13"/>
        </w:rPr>
        <w:t> </w:t>
      </w:r>
      <w:r>
        <w:rPr/>
        <w:t>(Swartz,</w:t>
      </w:r>
      <w:r>
        <w:rPr>
          <w:spacing w:val="-14"/>
        </w:rPr>
        <w:t> </w:t>
      </w:r>
      <w:r>
        <w:rPr/>
        <w:t>2012).</w:t>
      </w:r>
      <w:r>
        <w:rPr>
          <w:spacing w:val="-15"/>
        </w:rPr>
        <w:t> </w:t>
      </w:r>
      <w:r>
        <w:rPr/>
        <w:t>People</w:t>
      </w:r>
      <w:r>
        <w:rPr>
          <w:spacing w:val="-15"/>
        </w:rPr>
        <w:t> </w:t>
      </w:r>
      <w:r>
        <w:rPr/>
        <w:t>with</w:t>
      </w:r>
      <w:r>
        <w:rPr>
          <w:spacing w:val="-14"/>
        </w:rPr>
        <w:t> </w:t>
      </w:r>
      <w:r>
        <w:rPr/>
        <w:t>marasmic-kwashiokor</w:t>
      </w:r>
      <w:r>
        <w:rPr>
          <w:spacing w:val="-58"/>
        </w:rPr>
        <w:t> </w:t>
      </w:r>
      <w:r>
        <w:rPr/>
        <w:t>are extremely thin, they show signs of wasting in certain areas of the body, and they have</w:t>
      </w:r>
      <w:r>
        <w:rPr>
          <w:spacing w:val="-57"/>
        </w:rPr>
        <w:t> </w:t>
      </w:r>
      <w:r>
        <w:rPr/>
        <w:t>excessive fluid build-up in other parts. In children with marasmus kwashiorkor, their</w:t>
      </w:r>
      <w:r>
        <w:rPr>
          <w:spacing w:val="1"/>
        </w:rPr>
        <w:t> </w:t>
      </w:r>
      <w:r>
        <w:rPr/>
        <w:t>weight</w:t>
      </w:r>
      <w:r>
        <w:rPr>
          <w:spacing w:val="37"/>
        </w:rPr>
        <w:t> </w:t>
      </w:r>
      <w:r>
        <w:rPr/>
        <w:t>is</w:t>
      </w:r>
      <w:r>
        <w:rPr>
          <w:spacing w:val="38"/>
        </w:rPr>
        <w:t> </w:t>
      </w:r>
      <w:r>
        <w:rPr/>
        <w:t>usually</w:t>
      </w:r>
      <w:r>
        <w:rPr>
          <w:spacing w:val="32"/>
        </w:rPr>
        <w:t> </w:t>
      </w:r>
      <w:r>
        <w:rPr/>
        <w:t>60</w:t>
      </w:r>
      <w:r>
        <w:rPr>
          <w:spacing w:val="40"/>
        </w:rPr>
        <w:t> </w:t>
      </w:r>
      <w:r>
        <w:rPr/>
        <w:t>%</w:t>
      </w:r>
      <w:r>
        <w:rPr>
          <w:spacing w:val="39"/>
        </w:rPr>
        <w:t> </w:t>
      </w:r>
      <w:r>
        <w:rPr/>
        <w:t>less</w:t>
      </w:r>
      <w:r>
        <w:rPr>
          <w:spacing w:val="37"/>
        </w:rPr>
        <w:t> </w:t>
      </w:r>
      <w:r>
        <w:rPr/>
        <w:t>than</w:t>
      </w:r>
      <w:r>
        <w:rPr>
          <w:spacing w:val="40"/>
        </w:rPr>
        <w:t> </w:t>
      </w:r>
      <w:r>
        <w:rPr/>
        <w:t>the</w:t>
      </w:r>
      <w:r>
        <w:rPr>
          <w:spacing w:val="37"/>
        </w:rPr>
        <w:t> </w:t>
      </w:r>
      <w:r>
        <w:rPr/>
        <w:t>standard</w:t>
      </w:r>
      <w:r>
        <w:rPr>
          <w:spacing w:val="36"/>
        </w:rPr>
        <w:t> </w:t>
      </w:r>
      <w:r>
        <w:rPr/>
        <w:t>weight</w:t>
      </w:r>
      <w:r>
        <w:rPr>
          <w:spacing w:val="38"/>
        </w:rPr>
        <w:t> </w:t>
      </w:r>
      <w:r>
        <w:rPr/>
        <w:t>for</w:t>
      </w:r>
      <w:r>
        <w:rPr>
          <w:spacing w:val="36"/>
        </w:rPr>
        <w:t> </w:t>
      </w:r>
      <w:r>
        <w:rPr/>
        <w:t>their</w:t>
      </w:r>
      <w:r>
        <w:rPr>
          <w:spacing w:val="39"/>
        </w:rPr>
        <w:t> </w:t>
      </w:r>
      <w:r>
        <w:rPr/>
        <w:t>age.</w:t>
      </w:r>
      <w:r>
        <w:rPr>
          <w:spacing w:val="40"/>
        </w:rPr>
        <w:t> </w:t>
      </w:r>
      <w:r>
        <w:rPr/>
        <w:t>Hence,</w:t>
      </w:r>
      <w:r>
        <w:rPr>
          <w:spacing w:val="38"/>
        </w:rPr>
        <w:t> </w:t>
      </w:r>
      <w:r>
        <w:rPr/>
        <w:t>mmediate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line="480" w:lineRule="auto" w:before="74"/>
        <w:ind w:left="192" w:right="176"/>
        <w:jc w:val="both"/>
      </w:pPr>
      <w:r>
        <w:rPr/>
        <w:t>medical treatment is essential. In children suffering from marasmic-kwashiorkor it has</w:t>
      </w:r>
      <w:r>
        <w:rPr>
          <w:spacing w:val="1"/>
        </w:rPr>
        <w:t> </w:t>
      </w:r>
      <w:r>
        <w:rPr/>
        <w:t>shown that as the condition progresses, recovery becomes more difficult, and the chances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survival reduces (Mehta, 2018).</w:t>
      </w:r>
    </w:p>
    <w:p>
      <w:pPr>
        <w:pStyle w:val="Heading2"/>
        <w:numPr>
          <w:ilvl w:val="1"/>
          <w:numId w:val="4"/>
        </w:numPr>
        <w:tabs>
          <w:tab w:pos="913" w:val="left" w:leader="none"/>
        </w:tabs>
        <w:spacing w:line="240" w:lineRule="auto" w:before="125" w:after="0"/>
        <w:ind w:left="912" w:right="0" w:hanging="721"/>
        <w:jc w:val="both"/>
      </w:pPr>
      <w:r>
        <w:rPr/>
        <w:t>Complementary</w:t>
      </w:r>
      <w:r>
        <w:rPr>
          <w:spacing w:val="-1"/>
        </w:rPr>
        <w:t> </w:t>
      </w:r>
      <w:r>
        <w:rPr/>
        <w:t>Feeding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92" w:right="174"/>
        <w:jc w:val="both"/>
      </w:pPr>
      <w:r>
        <w:rPr/>
        <w:t>Fitness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general</w:t>
      </w:r>
      <w:r>
        <w:rPr>
          <w:spacing w:val="-8"/>
        </w:rPr>
        <w:t> </w:t>
      </w:r>
      <w:r>
        <w:rPr/>
        <w:t>wellbeing</w:t>
      </w:r>
      <w:r>
        <w:rPr>
          <w:spacing w:val="-12"/>
        </w:rPr>
        <w:t> </w:t>
      </w:r>
      <w:r>
        <w:rPr/>
        <w:t>(Health),</w:t>
      </w:r>
      <w:r>
        <w:rPr>
          <w:spacing w:val="-7"/>
        </w:rPr>
        <w:t> </w:t>
      </w:r>
      <w:r>
        <w:rPr/>
        <w:t>growth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development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infants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pre-school</w:t>
      </w:r>
      <w:r>
        <w:rPr>
          <w:spacing w:val="-58"/>
        </w:rPr>
        <w:t> </w:t>
      </w:r>
      <w:r>
        <w:rPr/>
        <w:t>children is exclusively a function of adequate nutrition and good nutritional practice.</w:t>
      </w:r>
      <w:r>
        <w:rPr>
          <w:spacing w:val="1"/>
        </w:rPr>
        <w:t> </w:t>
      </w:r>
      <w:r>
        <w:rPr/>
        <w:t>Hence, good feeding habits is a remedy for malnutrition and growth impedance in early</w:t>
      </w:r>
      <w:r>
        <w:rPr>
          <w:spacing w:val="1"/>
        </w:rPr>
        <w:t> </w:t>
      </w:r>
      <w:r>
        <w:rPr>
          <w:spacing w:val="-1"/>
        </w:rPr>
        <w:t>childhood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>
          <w:spacing w:val="-1"/>
        </w:rPr>
        <w:t>infancy</w:t>
      </w:r>
      <w:r>
        <w:rPr>
          <w:spacing w:val="-15"/>
        </w:rPr>
        <w:t> </w:t>
      </w:r>
      <w:r>
        <w:rPr/>
        <w:t>(Michaelsen,</w:t>
      </w:r>
      <w:r>
        <w:rPr>
          <w:spacing w:val="-8"/>
        </w:rPr>
        <w:t> </w:t>
      </w:r>
      <w:r>
        <w:rPr/>
        <w:t>2000).</w:t>
      </w:r>
      <w:r>
        <w:rPr>
          <w:spacing w:val="-10"/>
        </w:rPr>
        <w:t> </w:t>
      </w:r>
      <w:r>
        <w:rPr/>
        <w:t>According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WHO</w:t>
      </w:r>
      <w:r>
        <w:rPr>
          <w:spacing w:val="-11"/>
        </w:rPr>
        <w:t> </w:t>
      </w:r>
      <w:r>
        <w:rPr/>
        <w:t>(2015),</w:t>
      </w:r>
      <w:r>
        <w:rPr>
          <w:spacing w:val="-10"/>
        </w:rPr>
        <w:t> </w:t>
      </w:r>
      <w:r>
        <w:rPr/>
        <w:t>breast</w:t>
      </w:r>
      <w:r>
        <w:rPr>
          <w:spacing w:val="-8"/>
        </w:rPr>
        <w:t> </w:t>
      </w:r>
      <w:r>
        <w:rPr/>
        <w:t>milk</w:t>
      </w:r>
      <w:r>
        <w:rPr>
          <w:spacing w:val="-10"/>
        </w:rPr>
        <w:t> </w:t>
      </w:r>
      <w:r>
        <w:rPr/>
        <w:t>can</w:t>
      </w:r>
      <w:r>
        <w:rPr>
          <w:spacing w:val="-57"/>
        </w:rPr>
        <w:t> </w:t>
      </w:r>
      <w:r>
        <w:rPr/>
        <w:t>only be sufficient for infants and weaning children in the first six months of life and the</w:t>
      </w:r>
      <w:r>
        <w:rPr>
          <w:spacing w:val="1"/>
        </w:rPr>
        <w:t> </w:t>
      </w:r>
      <w:r>
        <w:rPr/>
        <w:t>breastfeeding must be exclusive to meet their nutritional needs. This is supported by</w:t>
      </w:r>
      <w:r>
        <w:rPr>
          <w:spacing w:val="1"/>
        </w:rPr>
        <w:t> </w:t>
      </w:r>
      <w:r>
        <w:rPr/>
        <w:t>Dukuzumuremyi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recommends that infants and weaning children must be breastfed exclusively for at least</w:t>
      </w:r>
      <w:r>
        <w:rPr>
          <w:spacing w:val="1"/>
        </w:rPr>
        <w:t> </w:t>
      </w:r>
      <w:r>
        <w:rPr/>
        <w:t>six months after birth to enable them meet the complete nutritional requirements in their</w:t>
      </w:r>
      <w:r>
        <w:rPr>
          <w:spacing w:val="1"/>
        </w:rPr>
        <w:t> </w:t>
      </w:r>
      <w:r>
        <w:rPr/>
        <w:t>early stage of life. It is evident that children at infancy that are not exclusively breastfed</w:t>
      </w:r>
      <w:r>
        <w:rPr>
          <w:spacing w:val="1"/>
        </w:rPr>
        <w:t> </w:t>
      </w:r>
      <w:r>
        <w:rPr/>
        <w:t>are at a high risk for both short and the long-term effects of retarded growth and impaired</w:t>
      </w:r>
      <w:r>
        <w:rPr>
          <w:spacing w:val="-57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ability (</w:t>
      </w:r>
      <w:hyperlink r:id="rId22">
        <w:r>
          <w:rPr/>
          <w:t>Ogbo</w:t>
        </w:r>
        <w:r>
          <w:rPr>
            <w:spacing w:val="1"/>
          </w:rPr>
          <w:t> </w:t>
        </w:r>
        <w:r>
          <w:rPr>
            <w:i/>
          </w:rPr>
          <w:t>et</w:t>
        </w:r>
        <w:r>
          <w:rPr>
            <w:i/>
            <w:spacing w:val="1"/>
          </w:rPr>
          <w:t> </w:t>
        </w:r>
        <w:r>
          <w:rPr>
            <w:i/>
          </w:rPr>
          <w:t>al.</w:t>
        </w:r>
        <w:r>
          <w:rPr/>
          <w:t>,</w:t>
        </w:r>
        <w:r>
          <w:rPr>
            <w:spacing w:val="1"/>
          </w:rPr>
          <w:t> </w:t>
        </w:r>
        <w:r>
          <w:rPr/>
          <w:t>2019</w:t>
        </w:r>
      </w:hyperlink>
      <w:r>
        <w:rPr/>
        <w:t>).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exclusive</w:t>
      </w:r>
      <w:r>
        <w:rPr>
          <w:spacing w:val="1"/>
        </w:rPr>
        <w:t> </w:t>
      </w:r>
      <w:r>
        <w:rPr/>
        <w:t>breastfeeding is required for infants and weaning children, efforts to persuade mothers to</w:t>
      </w:r>
      <w:r>
        <w:rPr>
          <w:spacing w:val="1"/>
        </w:rPr>
        <w:t> </w:t>
      </w:r>
      <w:r>
        <w:rPr/>
        <w:t>engage in exclusive breastfeeding remains a bottleneck (Oyelana </w:t>
      </w:r>
      <w:r>
        <w:rPr>
          <w:i/>
        </w:rPr>
        <w:t>et al., </w:t>
      </w:r>
      <w:r>
        <w:rPr/>
        <w:t>2020). After the</w:t>
      </w:r>
      <w:r>
        <w:rPr>
          <w:spacing w:val="1"/>
        </w:rPr>
        <w:t> </w:t>
      </w:r>
      <w:r>
        <w:rPr/>
        <w:t>first 6 months, breastfeeding of infants and weaning children should last for 2-3 years in</w:t>
      </w:r>
      <w:r>
        <w:rPr>
          <w:spacing w:val="1"/>
        </w:rPr>
        <w:t> </w:t>
      </w:r>
      <w:r>
        <w:rPr/>
        <w:t>addition to solids or semi-solid food to attain the desired growth, development as well as</w:t>
      </w:r>
      <w:r>
        <w:rPr>
          <w:spacing w:val="1"/>
        </w:rPr>
        <w:t> </w:t>
      </w:r>
      <w:r>
        <w:rPr/>
        <w:t>maintain a</w:t>
      </w:r>
      <w:r>
        <w:rPr>
          <w:spacing w:val="-1"/>
        </w:rPr>
        <w:t> </w:t>
      </w:r>
      <w:r>
        <w:rPr/>
        <w:t>healthy</w:t>
      </w:r>
      <w:r>
        <w:rPr>
          <w:spacing w:val="-5"/>
        </w:rPr>
        <w:t> </w:t>
      </w:r>
      <w:r>
        <w:rPr/>
        <w:t>status (WHO, 2019).</w:t>
      </w:r>
    </w:p>
    <w:p>
      <w:pPr>
        <w:pStyle w:val="BodyText"/>
        <w:spacing w:line="480" w:lineRule="auto" w:before="123"/>
        <w:ind w:left="192" w:right="176"/>
        <w:jc w:val="both"/>
      </w:pPr>
      <w:r>
        <w:rPr/>
        <w:t>The process of introducing infants and children to solid foods and liquids in addition to</w:t>
      </w:r>
      <w:r>
        <w:rPr>
          <w:spacing w:val="1"/>
        </w:rPr>
        <w:t> </w:t>
      </w:r>
      <w:r>
        <w:rPr/>
        <w:t>the</w:t>
      </w:r>
      <w:r>
        <w:rPr>
          <w:spacing w:val="-14"/>
        </w:rPr>
        <w:t> </w:t>
      </w:r>
      <w:r>
        <w:rPr/>
        <w:t>breast</w:t>
      </w:r>
      <w:r>
        <w:rPr>
          <w:spacing w:val="-13"/>
        </w:rPr>
        <w:t> </w:t>
      </w:r>
      <w:r>
        <w:rPr/>
        <w:t>milk</w:t>
      </w:r>
      <w:r>
        <w:rPr>
          <w:spacing w:val="-12"/>
        </w:rPr>
        <w:t> </w:t>
      </w:r>
      <w:r>
        <w:rPr/>
        <w:t>when</w:t>
      </w:r>
      <w:r>
        <w:rPr>
          <w:spacing w:val="-11"/>
        </w:rPr>
        <w:t> </w:t>
      </w:r>
      <w:r>
        <w:rPr/>
        <w:t>breast</w:t>
      </w:r>
      <w:r>
        <w:rPr>
          <w:spacing w:val="-13"/>
        </w:rPr>
        <w:t> </w:t>
      </w:r>
      <w:r>
        <w:rPr/>
        <w:t>milk</w:t>
      </w:r>
      <w:r>
        <w:rPr>
          <w:spacing w:val="-12"/>
        </w:rPr>
        <w:t> </w:t>
      </w:r>
      <w:r>
        <w:rPr/>
        <w:t>becomes</w:t>
      </w:r>
      <w:r>
        <w:rPr>
          <w:spacing w:val="-14"/>
        </w:rPr>
        <w:t> </w:t>
      </w:r>
      <w:r>
        <w:rPr/>
        <w:t>insufficient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meet</w:t>
      </w:r>
      <w:r>
        <w:rPr>
          <w:spacing w:val="-11"/>
        </w:rPr>
        <w:t> </w:t>
      </w:r>
      <w:r>
        <w:rPr/>
        <w:t>nutritional</w:t>
      </w:r>
      <w:r>
        <w:rPr>
          <w:spacing w:val="-12"/>
        </w:rPr>
        <w:t> </w:t>
      </w:r>
      <w:r>
        <w:rPr/>
        <w:t>needs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children</w:t>
      </w:r>
      <w:r>
        <w:rPr>
          <w:spacing w:val="-58"/>
        </w:rPr>
        <w:t> </w:t>
      </w:r>
      <w:r>
        <w:rPr/>
        <w:t>is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complementary</w:t>
      </w:r>
      <w:r>
        <w:rPr>
          <w:spacing w:val="1"/>
        </w:rPr>
        <w:t> </w:t>
      </w:r>
      <w:r>
        <w:rPr/>
        <w:t>feeding</w:t>
      </w:r>
      <w:r>
        <w:rPr>
          <w:spacing w:val="1"/>
        </w:rPr>
        <w:t> </w:t>
      </w:r>
      <w:r>
        <w:rPr/>
        <w:t>(World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complementary</w:t>
      </w:r>
      <w:r>
        <w:rPr>
          <w:spacing w:val="-13"/>
        </w:rPr>
        <w:t> </w:t>
      </w:r>
      <w:r>
        <w:rPr/>
        <w:t>feeding,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food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infant</w:t>
      </w:r>
      <w:r>
        <w:rPr>
          <w:spacing w:val="-10"/>
        </w:rPr>
        <w:t> </w:t>
      </w:r>
      <w:r>
        <w:rPr/>
        <w:t>is</w:t>
      </w:r>
      <w:r>
        <w:rPr>
          <w:spacing w:val="-7"/>
        </w:rPr>
        <w:t> </w:t>
      </w:r>
      <w:r>
        <w:rPr/>
        <w:t>gradually</w:t>
      </w:r>
      <w:r>
        <w:rPr>
          <w:spacing w:val="-13"/>
        </w:rPr>
        <w:t> </w:t>
      </w:r>
      <w:r>
        <w:rPr/>
        <w:t>changed</w:t>
      </w:r>
      <w:r>
        <w:rPr>
          <w:spacing w:val="-8"/>
        </w:rPr>
        <w:t> </w:t>
      </w:r>
      <w:r>
        <w:rPr/>
        <w:t>to</w:t>
      </w:r>
      <w:r>
        <w:rPr>
          <w:spacing w:val="-10"/>
        </w:rPr>
        <w:t> </w:t>
      </w:r>
      <w:r>
        <w:rPr/>
        <w:t>solid</w:t>
      </w:r>
      <w:r>
        <w:rPr>
          <w:spacing w:val="-8"/>
        </w:rPr>
        <w:t> </w:t>
      </w:r>
      <w:r>
        <w:rPr/>
        <w:t>and</w:t>
      </w:r>
      <w:r>
        <w:rPr>
          <w:spacing w:val="-11"/>
        </w:rPr>
        <w:t> </w:t>
      </w:r>
      <w:r>
        <w:rPr/>
        <w:t>semi-solid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line="480" w:lineRule="auto" w:before="74"/>
        <w:ind w:left="192" w:right="173"/>
        <w:jc w:val="both"/>
      </w:pPr>
      <w:r>
        <w:rPr/>
        <w:t>foods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different</w:t>
      </w:r>
      <w:r>
        <w:rPr>
          <w:spacing w:val="-8"/>
        </w:rPr>
        <w:t> </w:t>
      </w:r>
      <w:r>
        <w:rPr/>
        <w:t>variety</w:t>
      </w:r>
      <w:r>
        <w:rPr>
          <w:spacing w:val="-12"/>
        </w:rPr>
        <w:t> </w:t>
      </w:r>
      <w:r>
        <w:rPr/>
        <w:t>with</w:t>
      </w:r>
      <w:r>
        <w:rPr>
          <w:spacing w:val="-7"/>
        </w:rPr>
        <w:t> </w:t>
      </w:r>
      <w:r>
        <w:rPr/>
        <w:t>varying</w:t>
      </w:r>
      <w:r>
        <w:rPr>
          <w:spacing w:val="-11"/>
        </w:rPr>
        <w:t> </w:t>
      </w:r>
      <w:r>
        <w:rPr/>
        <w:t>texture,</w:t>
      </w:r>
      <w:r>
        <w:rPr>
          <w:spacing w:val="-8"/>
        </w:rPr>
        <w:t> </w:t>
      </w:r>
      <w:r>
        <w:rPr/>
        <w:t>flavor,</w:t>
      </w:r>
      <w:r>
        <w:rPr>
          <w:spacing w:val="-9"/>
        </w:rPr>
        <w:t> </w:t>
      </w:r>
      <w:r>
        <w:rPr/>
        <w:t>aroma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appearance</w:t>
      </w:r>
      <w:r>
        <w:rPr>
          <w:spacing w:val="-7"/>
        </w:rPr>
        <w:t> </w:t>
      </w:r>
      <w:r>
        <w:rPr/>
        <w:t>(WHO</w:t>
      </w:r>
      <w:r>
        <w:rPr>
          <w:spacing w:val="-9"/>
        </w:rPr>
        <w:t> </w:t>
      </w:r>
      <w:r>
        <w:rPr/>
        <w:t>2019;</w:t>
      </w:r>
      <w:r>
        <w:rPr>
          <w:spacing w:val="-58"/>
        </w:rPr>
        <w:t> </w:t>
      </w:r>
      <w:r>
        <w:rPr/>
        <w:t>Michaelsen </w:t>
      </w:r>
      <w:r>
        <w:rPr>
          <w:i/>
        </w:rPr>
        <w:t>et al., </w:t>
      </w:r>
      <w:r>
        <w:rPr/>
        <w:t>2000). These Solids and semi-solid foods are required to provide the</w:t>
      </w:r>
      <w:r>
        <w:rPr>
          <w:spacing w:val="1"/>
        </w:rPr>
        <w:t> </w:t>
      </w:r>
      <w:r>
        <w:rPr/>
        <w:t>nutrients which the breast milk is unable to supply (Oyeyinka, 2016). At this transition</w:t>
      </w:r>
      <w:r>
        <w:rPr>
          <w:spacing w:val="1"/>
        </w:rPr>
        <w:t> </w:t>
      </w:r>
      <w:r>
        <w:rPr/>
        <w:t>phase,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feeding</w:t>
      </w:r>
      <w:r>
        <w:rPr>
          <w:spacing w:val="-9"/>
        </w:rPr>
        <w:t> </w:t>
      </w:r>
      <w:r>
        <w:rPr/>
        <w:t>of</w:t>
      </w:r>
      <w:r>
        <w:rPr>
          <w:spacing w:val="-5"/>
        </w:rPr>
        <w:t> </w:t>
      </w:r>
      <w:r>
        <w:rPr/>
        <w:t>infants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young</w:t>
      </w:r>
      <w:r>
        <w:rPr>
          <w:spacing w:val="-9"/>
        </w:rPr>
        <w:t> </w:t>
      </w:r>
      <w:r>
        <w:rPr/>
        <w:t>should</w:t>
      </w:r>
      <w:r>
        <w:rPr>
          <w:spacing w:val="-4"/>
        </w:rPr>
        <w:t> </w:t>
      </w:r>
      <w:r>
        <w:rPr/>
        <w:t>be</w:t>
      </w:r>
      <w:r>
        <w:rPr>
          <w:spacing w:val="-7"/>
        </w:rPr>
        <w:t> </w:t>
      </w:r>
      <w:r>
        <w:rPr/>
        <w:t>timely,</w:t>
      </w:r>
      <w:r>
        <w:rPr>
          <w:spacing w:val="-6"/>
        </w:rPr>
        <w:t> </w:t>
      </w:r>
      <w:r>
        <w:rPr/>
        <w:t>suitable,</w:t>
      </w:r>
      <w:r>
        <w:rPr>
          <w:spacing w:val="-7"/>
        </w:rPr>
        <w:t> </w:t>
      </w:r>
      <w:r>
        <w:rPr/>
        <w:t>safe,</w:t>
      </w:r>
      <w:r>
        <w:rPr>
          <w:spacing w:val="-2"/>
        </w:rPr>
        <w:t> </w:t>
      </w:r>
      <w:r>
        <w:rPr/>
        <w:t>sufficient,</w:t>
      </w:r>
      <w:r>
        <w:rPr>
          <w:spacing w:val="-6"/>
        </w:rPr>
        <w:t> </w:t>
      </w:r>
      <w:r>
        <w:rPr/>
        <w:t>and</w:t>
      </w:r>
      <w:r>
        <w:rPr>
          <w:spacing w:val="-58"/>
        </w:rPr>
        <w:t> </w:t>
      </w:r>
      <w:r>
        <w:rPr/>
        <w:t>regular</w:t>
      </w:r>
      <w:r>
        <w:rPr>
          <w:spacing w:val="-11"/>
        </w:rPr>
        <w:t> </w:t>
      </w:r>
      <w:r>
        <w:rPr/>
        <w:t>because</w:t>
      </w:r>
      <w:r>
        <w:rPr>
          <w:spacing w:val="-9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stage</w:t>
      </w:r>
      <w:r>
        <w:rPr>
          <w:spacing w:val="-7"/>
        </w:rPr>
        <w:t> </w:t>
      </w:r>
      <w:r>
        <w:rPr/>
        <w:t>or</w:t>
      </w:r>
      <w:r>
        <w:rPr>
          <w:spacing w:val="-10"/>
        </w:rPr>
        <w:t> </w:t>
      </w:r>
      <w:r>
        <w:rPr/>
        <w:t>phase</w:t>
      </w:r>
      <w:r>
        <w:rPr>
          <w:spacing w:val="-9"/>
        </w:rPr>
        <w:t> </w:t>
      </w:r>
      <w:r>
        <w:rPr/>
        <w:t>where</w:t>
      </w:r>
      <w:r>
        <w:rPr>
          <w:spacing w:val="-10"/>
        </w:rPr>
        <w:t> </w:t>
      </w:r>
      <w:r>
        <w:rPr/>
        <w:t>optimal</w:t>
      </w:r>
      <w:r>
        <w:rPr>
          <w:spacing w:val="-9"/>
        </w:rPr>
        <w:t> </w:t>
      </w:r>
      <w:r>
        <w:rPr/>
        <w:t>growth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development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required</w:t>
      </w:r>
      <w:r>
        <w:rPr>
          <w:spacing w:val="-9"/>
        </w:rPr>
        <w:t> </w:t>
      </w:r>
      <w:r>
        <w:rPr/>
        <w:t>and</w:t>
      </w:r>
      <w:r>
        <w:rPr>
          <w:spacing w:val="-58"/>
        </w:rPr>
        <w:t> </w:t>
      </w:r>
      <w:r>
        <w:rPr/>
        <w:t>children are also vulnerable (Andualem </w:t>
      </w:r>
      <w:r>
        <w:rPr>
          <w:i/>
        </w:rPr>
        <w:t>et al., </w:t>
      </w:r>
      <w:r>
        <w:rPr/>
        <w:t>2020). Bimpong </w:t>
      </w:r>
      <w:r>
        <w:rPr>
          <w:i/>
        </w:rPr>
        <w:t>et al. </w:t>
      </w:r>
      <w:r>
        <w:rPr/>
        <w:t>(2020) reported that</w:t>
      </w:r>
      <w:r>
        <w:rPr>
          <w:spacing w:val="-57"/>
        </w:rPr>
        <w:t> </w:t>
      </w:r>
      <w:r>
        <w:rPr/>
        <w:t>infants and young children from developing countries do not meet these conditions for</w:t>
      </w:r>
      <w:r>
        <w:rPr>
          <w:spacing w:val="1"/>
        </w:rPr>
        <w:t> </w:t>
      </w:r>
      <w:r>
        <w:rPr/>
        <w:t>proper complementary feeding. The reasons could be due to mother’s attitude in the</w:t>
      </w:r>
      <w:r>
        <w:rPr>
          <w:spacing w:val="1"/>
        </w:rPr>
        <w:t> </w:t>
      </w:r>
      <w:r>
        <w:rPr/>
        <w:t>feeding</w:t>
      </w:r>
      <w:r>
        <w:rPr>
          <w:spacing w:val="-9"/>
        </w:rPr>
        <w:t> </w:t>
      </w:r>
      <w:r>
        <w:rPr/>
        <w:t>time,</w:t>
      </w:r>
      <w:r>
        <w:rPr>
          <w:spacing w:val="-6"/>
        </w:rPr>
        <w:t> </w:t>
      </w:r>
      <w:r>
        <w:rPr/>
        <w:t>suitability</w:t>
      </w:r>
      <w:r>
        <w:rPr>
          <w:spacing w:val="-1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food</w:t>
      </w:r>
      <w:r>
        <w:rPr>
          <w:spacing w:val="-7"/>
        </w:rPr>
        <w:t> </w:t>
      </w:r>
      <w:r>
        <w:rPr/>
        <w:t>(whether</w:t>
      </w:r>
      <w:r>
        <w:rPr>
          <w:spacing w:val="-6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required</w:t>
      </w:r>
      <w:r>
        <w:rPr>
          <w:spacing w:val="-6"/>
        </w:rPr>
        <w:t> </w:t>
      </w:r>
      <w:r>
        <w:rPr/>
        <w:t>food),</w:t>
      </w:r>
      <w:r>
        <w:rPr>
          <w:spacing w:val="-6"/>
        </w:rPr>
        <w:t> </w:t>
      </w:r>
      <w:r>
        <w:rPr/>
        <w:t>safety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food,</w:t>
      </w:r>
      <w:r>
        <w:rPr>
          <w:spacing w:val="-7"/>
        </w:rPr>
        <w:t> </w:t>
      </w:r>
      <w:r>
        <w:rPr/>
        <w:t>(is</w:t>
      </w:r>
      <w:r>
        <w:rPr>
          <w:spacing w:val="-57"/>
        </w:rPr>
        <w:t> </w:t>
      </w:r>
      <w:r>
        <w:rPr/>
        <w:t>it harmless?) adequacy of the food (is it complete and enough to satisfy?) and regularity</w:t>
      </w:r>
      <w:r>
        <w:rPr>
          <w:spacing w:val="1"/>
        </w:rPr>
        <w:t> </w:t>
      </w:r>
      <w:r>
        <w:rPr/>
        <w:t>(is it administered as and when due?). It is necessary to give adequate training to mothers</w:t>
      </w:r>
      <w:r>
        <w:rPr>
          <w:spacing w:val="-57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care</w:t>
      </w:r>
      <w:r>
        <w:rPr>
          <w:spacing w:val="-11"/>
        </w:rPr>
        <w:t> </w:t>
      </w:r>
      <w:r>
        <w:rPr>
          <w:spacing w:val="-1"/>
        </w:rPr>
        <w:t>givers</w:t>
      </w:r>
      <w:r>
        <w:rPr>
          <w:spacing w:val="-13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educate</w:t>
      </w:r>
      <w:r>
        <w:rPr>
          <w:spacing w:val="-11"/>
        </w:rPr>
        <w:t> </w:t>
      </w:r>
      <w:r>
        <w:rPr/>
        <w:t>them</w:t>
      </w:r>
      <w:r>
        <w:rPr>
          <w:spacing w:val="-11"/>
        </w:rPr>
        <w:t> </w:t>
      </w:r>
      <w:r>
        <w:rPr/>
        <w:t>on</w:t>
      </w:r>
      <w:r>
        <w:rPr>
          <w:spacing w:val="-12"/>
        </w:rPr>
        <w:t> </w:t>
      </w:r>
      <w:r>
        <w:rPr/>
        <w:t>initiation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proper</w:t>
      </w:r>
      <w:r>
        <w:rPr>
          <w:spacing w:val="-12"/>
        </w:rPr>
        <w:t> </w:t>
      </w:r>
      <w:r>
        <w:rPr/>
        <w:t>attitude</w:t>
      </w:r>
      <w:r>
        <w:rPr>
          <w:spacing w:val="-13"/>
        </w:rPr>
        <w:t> </w:t>
      </w:r>
      <w:r>
        <w:rPr/>
        <w:t>on</w:t>
      </w:r>
      <w:r>
        <w:rPr>
          <w:spacing w:val="-11"/>
        </w:rPr>
        <w:t> </w:t>
      </w:r>
      <w:r>
        <w:rPr/>
        <w:t>complementary</w:t>
      </w:r>
      <w:r>
        <w:rPr>
          <w:spacing w:val="-17"/>
        </w:rPr>
        <w:t> </w:t>
      </w:r>
      <w:r>
        <w:rPr/>
        <w:t>feeding</w:t>
      </w:r>
      <w:r>
        <w:rPr>
          <w:spacing w:val="-57"/>
        </w:rPr>
        <w:t> </w:t>
      </w:r>
      <w:r>
        <w:rPr/>
        <w:t>as most mothers in developing countries still lack the proper knowledge (Bimpong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2020) According to Chiampo and Chiampo (2020), infants require nutrients in sufficient</w:t>
      </w:r>
      <w:r>
        <w:rPr>
          <w:spacing w:val="1"/>
        </w:rPr>
        <w:t> </w:t>
      </w:r>
      <w:r>
        <w:rPr/>
        <w:t>quantity and quality during his growth and development, which is dependent on the</w:t>
      </w:r>
      <w:r>
        <w:rPr>
          <w:spacing w:val="1"/>
        </w:rPr>
        <w:t> </w:t>
      </w:r>
      <w:r>
        <w:rPr/>
        <w:t>system’s</w:t>
      </w:r>
      <w:r>
        <w:rPr>
          <w:spacing w:val="-2"/>
        </w:rPr>
        <w:t> </w:t>
      </w:r>
      <w:r>
        <w:rPr/>
        <w:t>capability</w:t>
      </w:r>
      <w:r>
        <w:rPr>
          <w:spacing w:val="-6"/>
        </w:rPr>
        <w:t> </w:t>
      </w:r>
      <w:r>
        <w:rPr/>
        <w:t>to receive,</w:t>
      </w:r>
      <w:r>
        <w:rPr>
          <w:spacing w:val="-1"/>
        </w:rPr>
        <w:t> </w:t>
      </w:r>
      <w:r>
        <w:rPr/>
        <w:t>metabolize, absorb and</w:t>
      </w:r>
      <w:r>
        <w:rPr>
          <w:spacing w:val="-1"/>
        </w:rPr>
        <w:t> </w:t>
      </w:r>
      <w:r>
        <w:rPr/>
        <w:t>excrete the</w:t>
      </w:r>
      <w:r>
        <w:rPr>
          <w:spacing w:val="-2"/>
        </w:rPr>
        <w:t> </w:t>
      </w:r>
      <w:r>
        <w:rPr/>
        <w:t>waste</w:t>
      </w:r>
      <w:r>
        <w:rPr>
          <w:spacing w:val="-2"/>
        </w:rPr>
        <w:t> </w:t>
      </w:r>
      <w:r>
        <w:rPr/>
        <w:t>from the</w:t>
      </w:r>
      <w:r>
        <w:rPr>
          <w:spacing w:val="-2"/>
        </w:rPr>
        <w:t> </w:t>
      </w:r>
      <w:r>
        <w:rPr/>
        <w:t>diet.</w:t>
      </w:r>
    </w:p>
    <w:p>
      <w:pPr>
        <w:pStyle w:val="Heading2"/>
        <w:numPr>
          <w:ilvl w:val="1"/>
          <w:numId w:val="4"/>
        </w:numPr>
        <w:tabs>
          <w:tab w:pos="913" w:val="left" w:leader="none"/>
        </w:tabs>
        <w:spacing w:line="240" w:lineRule="auto" w:before="126" w:after="0"/>
        <w:ind w:left="912" w:right="0" w:hanging="721"/>
        <w:jc w:val="both"/>
      </w:pPr>
      <w:r>
        <w:rPr/>
        <w:t>Complementary</w:t>
      </w:r>
      <w:r>
        <w:rPr>
          <w:spacing w:val="-2"/>
        </w:rPr>
        <w:t> </w:t>
      </w:r>
      <w:r>
        <w:rPr/>
        <w:t>Foods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73"/>
        <w:jc w:val="both"/>
      </w:pPr>
      <w:r>
        <w:rPr/>
        <w:t>Complementary foods are foods other than breast milk or infant formula (liquids, semi-</w:t>
      </w:r>
      <w:r>
        <w:rPr>
          <w:spacing w:val="1"/>
        </w:rPr>
        <w:t> </w:t>
      </w:r>
      <w:r>
        <w:rPr/>
        <w:t>solids, and solids) introduced to an infant to provide nutrients (Abeshu </w:t>
      </w:r>
      <w:r>
        <w:rPr>
          <w:i/>
        </w:rPr>
        <w:t>et al., </w:t>
      </w:r>
      <w:r>
        <w:rPr/>
        <w:t>2016).</w:t>
      </w:r>
      <w:r>
        <w:rPr>
          <w:spacing w:val="1"/>
        </w:rPr>
        <w:t> </w:t>
      </w:r>
      <w:r>
        <w:rPr/>
        <w:t>Protein energy malnutrition among infants and pre-school children has been attributed</w:t>
      </w:r>
      <w:r>
        <w:rPr>
          <w:spacing w:val="1"/>
        </w:rPr>
        <w:t> </w:t>
      </w:r>
      <w:r>
        <w:rPr>
          <w:spacing w:val="-1"/>
        </w:rPr>
        <w:t>majorly</w:t>
      </w:r>
      <w:r>
        <w:rPr>
          <w:spacing w:val="-17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/>
        <w:t>poor</w:t>
      </w:r>
      <w:r>
        <w:rPr>
          <w:spacing w:val="-13"/>
        </w:rPr>
        <w:t> </w:t>
      </w:r>
      <w:r>
        <w:rPr/>
        <w:t>feeding</w:t>
      </w:r>
      <w:r>
        <w:rPr>
          <w:spacing w:val="-14"/>
        </w:rPr>
        <w:t> </w:t>
      </w:r>
      <w:r>
        <w:rPr/>
        <w:t>habits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developing</w:t>
      </w:r>
      <w:r>
        <w:rPr>
          <w:spacing w:val="-15"/>
        </w:rPr>
        <w:t> </w:t>
      </w:r>
      <w:r>
        <w:rPr/>
        <w:t>countries.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instance,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sub-Saharan</w:t>
      </w:r>
      <w:r>
        <w:rPr>
          <w:spacing w:val="-12"/>
        </w:rPr>
        <w:t> </w:t>
      </w:r>
      <w:r>
        <w:rPr/>
        <w:t>region</w:t>
      </w:r>
      <w:r>
        <w:rPr>
          <w:spacing w:val="-57"/>
        </w:rPr>
        <w:t> </w:t>
      </w:r>
      <w:r>
        <w:rPr/>
        <w:t>like</w:t>
      </w:r>
      <w:r>
        <w:rPr>
          <w:spacing w:val="-5"/>
        </w:rPr>
        <w:t> </w:t>
      </w:r>
      <w:r>
        <w:rPr/>
        <w:t>Nigeria,</w:t>
      </w:r>
      <w:r>
        <w:rPr>
          <w:spacing w:val="-3"/>
        </w:rPr>
        <w:t> </w:t>
      </w:r>
      <w:r>
        <w:rPr/>
        <w:t>most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 complementary</w:t>
      </w:r>
      <w:r>
        <w:rPr>
          <w:spacing w:val="-8"/>
        </w:rPr>
        <w:t> </w:t>
      </w:r>
      <w:r>
        <w:rPr/>
        <w:t>foods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are</w:t>
      </w:r>
      <w:r>
        <w:rPr>
          <w:spacing w:val="-5"/>
        </w:rPr>
        <w:t> </w:t>
      </w:r>
      <w:r>
        <w:rPr/>
        <w:t>fed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at-risk</w:t>
      </w:r>
      <w:r>
        <w:rPr>
          <w:spacing w:val="-3"/>
        </w:rPr>
        <w:t> </w:t>
      </w:r>
      <w:r>
        <w:rPr/>
        <w:t>infants</w:t>
      </w:r>
      <w:r>
        <w:rPr>
          <w:spacing w:val="-2"/>
        </w:rPr>
        <w:t> </w:t>
      </w:r>
      <w:r>
        <w:rPr/>
        <w:t>are</w:t>
      </w:r>
      <w:r>
        <w:rPr>
          <w:spacing w:val="-6"/>
        </w:rPr>
        <w:t> </w:t>
      </w:r>
      <w:r>
        <w:rPr/>
        <w:t>low</w:t>
      </w:r>
      <w:r>
        <w:rPr>
          <w:spacing w:val="-3"/>
        </w:rPr>
        <w:t> </w:t>
      </w:r>
      <w:r>
        <w:rPr/>
        <w:t>in</w:t>
      </w:r>
      <w:r>
        <w:rPr>
          <w:spacing w:val="-57"/>
        </w:rPr>
        <w:t> </w:t>
      </w:r>
      <w:r>
        <w:rPr/>
        <w:t>both macro and micro nutrients (Onoja </w:t>
      </w:r>
      <w:r>
        <w:rPr>
          <w:i/>
        </w:rPr>
        <w:t>et al., </w:t>
      </w:r>
      <w:r>
        <w:rPr/>
        <w:t>2014). Sufficient nutrition is therefore key</w:t>
      </w:r>
      <w:r>
        <w:rPr>
          <w:spacing w:val="1"/>
        </w:rPr>
        <w:t> </w:t>
      </w:r>
      <w:r>
        <w:rPr/>
        <w:t>to</w:t>
      </w:r>
      <w:r>
        <w:rPr>
          <w:spacing w:val="8"/>
        </w:rPr>
        <w:t> </w:t>
      </w:r>
      <w:r>
        <w:rPr/>
        <w:t>promotion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optimum</w:t>
      </w:r>
      <w:r>
        <w:rPr>
          <w:spacing w:val="10"/>
        </w:rPr>
        <w:t> </w:t>
      </w:r>
      <w:r>
        <w:rPr/>
        <w:t>growth,</w:t>
      </w:r>
      <w:r>
        <w:rPr>
          <w:spacing w:val="9"/>
        </w:rPr>
        <w:t> </w:t>
      </w:r>
      <w:r>
        <w:rPr/>
        <w:t>development</w:t>
      </w:r>
      <w:r>
        <w:rPr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/>
        <w:t>health</w:t>
      </w:r>
      <w:r>
        <w:rPr>
          <w:spacing w:val="9"/>
        </w:rPr>
        <w:t> </w:t>
      </w:r>
      <w:r>
        <w:rPr/>
        <w:t>during</w:t>
      </w:r>
      <w:r>
        <w:rPr>
          <w:spacing w:val="6"/>
        </w:rPr>
        <w:t> </w:t>
      </w:r>
      <w:r>
        <w:rPr/>
        <w:t>infancy</w:t>
      </w:r>
      <w:r>
        <w:rPr>
          <w:spacing w:val="6"/>
        </w:rPr>
        <w:t> </w:t>
      </w:r>
      <w:r>
        <w:rPr/>
        <w:t>and</w:t>
      </w:r>
      <w:r>
        <w:rPr>
          <w:spacing w:val="11"/>
        </w:rPr>
        <w:t> </w:t>
      </w:r>
      <w:r>
        <w:rPr/>
        <w:t>childhood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line="480" w:lineRule="auto" w:before="74"/>
        <w:ind w:left="192" w:right="182"/>
        <w:jc w:val="both"/>
      </w:pPr>
      <w:r>
        <w:rPr/>
        <w:t>particularly at age (0-2 years) otherwise referred to as ‘’critical window’ this is because</w:t>
      </w:r>
      <w:r>
        <w:rPr>
          <w:spacing w:val="1"/>
        </w:rPr>
        <w:t> </w:t>
      </w:r>
      <w:r>
        <w:rPr/>
        <w:t>stunting</w:t>
      </w:r>
      <w:r>
        <w:rPr>
          <w:spacing w:val="-3"/>
        </w:rPr>
        <w:t> </w:t>
      </w:r>
      <w:r>
        <w:rPr/>
        <w:t>at this stage</w:t>
      </w:r>
      <w:r>
        <w:rPr>
          <w:spacing w:val="-1"/>
        </w:rPr>
        <w:t> </w:t>
      </w:r>
      <w:r>
        <w:rPr/>
        <w:t>is irreversible.</w:t>
      </w:r>
    </w:p>
    <w:p>
      <w:pPr>
        <w:pStyle w:val="BodyText"/>
        <w:spacing w:line="480" w:lineRule="auto" w:before="120"/>
        <w:ind w:left="192" w:right="176"/>
        <w:jc w:val="both"/>
      </w:pPr>
      <w:r>
        <w:rPr/>
        <w:t>Onoja </w:t>
      </w:r>
      <w:r>
        <w:rPr>
          <w:i/>
        </w:rPr>
        <w:t>et al. </w:t>
      </w:r>
      <w:r>
        <w:rPr/>
        <w:t>(2014) produced a complementary food for infants by fortifying local staples</w:t>
      </w:r>
      <w:r>
        <w:rPr>
          <w:spacing w:val="-57"/>
        </w:rPr>
        <w:t> </w:t>
      </w:r>
      <w:r>
        <w:rPr/>
        <w:t>(sorghum; soybean and plantain) with foods rich in micronutrients. Results obtained</w:t>
      </w:r>
      <w:r>
        <w:rPr>
          <w:spacing w:val="1"/>
        </w:rPr>
        <w:t> </w:t>
      </w:r>
      <w:r>
        <w:rPr/>
        <w:t>showed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fortification</w:t>
      </w:r>
      <w:r>
        <w:rPr>
          <w:spacing w:val="-9"/>
        </w:rPr>
        <w:t> </w:t>
      </w:r>
      <w:r>
        <w:rPr/>
        <w:t>increased</w:t>
      </w:r>
      <w:r>
        <w:rPr>
          <w:spacing w:val="-9"/>
        </w:rPr>
        <w:t> </w:t>
      </w:r>
      <w:r>
        <w:rPr/>
        <w:t>energy</w:t>
      </w:r>
      <w:r>
        <w:rPr>
          <w:spacing w:val="-13"/>
        </w:rPr>
        <w:t> </w:t>
      </w:r>
      <w:r>
        <w:rPr/>
        <w:t>and</w:t>
      </w:r>
      <w:r>
        <w:rPr>
          <w:spacing w:val="-9"/>
        </w:rPr>
        <w:t> </w:t>
      </w:r>
      <w:r>
        <w:rPr/>
        <w:t>nutrient</w:t>
      </w:r>
      <w:r>
        <w:rPr>
          <w:spacing w:val="-9"/>
        </w:rPr>
        <w:t> </w:t>
      </w:r>
      <w:r>
        <w:rPr/>
        <w:t>content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complementary</w:t>
      </w:r>
      <w:r>
        <w:rPr>
          <w:spacing w:val="-13"/>
        </w:rPr>
        <w:t> </w:t>
      </w:r>
      <w:r>
        <w:rPr/>
        <w:t>food</w:t>
      </w:r>
      <w:r>
        <w:rPr>
          <w:spacing w:val="-58"/>
        </w:rPr>
        <w:t> </w:t>
      </w:r>
      <w:r>
        <w:rPr/>
        <w:t>produced from the staples, also the anti-nutrient were at safe levels and the formulated</w:t>
      </w:r>
      <w:r>
        <w:rPr>
          <w:spacing w:val="1"/>
        </w:rPr>
        <w:t> </w:t>
      </w:r>
      <w:r>
        <w:rPr/>
        <w:t>food</w:t>
      </w:r>
      <w:r>
        <w:rPr>
          <w:spacing w:val="-5"/>
        </w:rPr>
        <w:t> </w:t>
      </w:r>
      <w:r>
        <w:rPr/>
        <w:t>was</w:t>
      </w:r>
      <w:r>
        <w:rPr>
          <w:spacing w:val="1"/>
        </w:rPr>
        <w:t> </w:t>
      </w:r>
      <w:r>
        <w:rPr/>
        <w:t>generally</w:t>
      </w:r>
      <w:r>
        <w:rPr>
          <w:spacing w:val="-9"/>
        </w:rPr>
        <w:t> </w:t>
      </w:r>
      <w:r>
        <w:rPr/>
        <w:t>acceptable. If</w:t>
      </w:r>
      <w:r>
        <w:rPr>
          <w:spacing w:val="-2"/>
        </w:rPr>
        <w:t> </w:t>
      </w:r>
      <w:r>
        <w:rPr/>
        <w:t>proper</w:t>
      </w:r>
      <w:r>
        <w:rPr>
          <w:spacing w:val="-1"/>
        </w:rPr>
        <w:t> </w:t>
      </w:r>
      <w:r>
        <w:rPr/>
        <w:t>growth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children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infants</w:t>
      </w:r>
      <w:r>
        <w:rPr>
          <w:spacing w:val="-2"/>
        </w:rPr>
        <w:t> </w:t>
      </w:r>
      <w:r>
        <w:rPr/>
        <w:t>must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met,</w:t>
      </w:r>
      <w:r>
        <w:rPr>
          <w:spacing w:val="-4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58"/>
        </w:rPr>
        <w:t> </w:t>
      </w:r>
      <w:r>
        <w:rPr/>
        <w:t>necessary to complement the usual breast milk with weaning foods as the breast milk</w:t>
      </w:r>
      <w:r>
        <w:rPr>
          <w:spacing w:val="1"/>
        </w:rPr>
        <w:t> </w:t>
      </w:r>
      <w:r>
        <w:rPr/>
        <w:t>administered to these children is no longer sufficient for them after six months of age.</w:t>
      </w:r>
      <w:r>
        <w:rPr>
          <w:spacing w:val="1"/>
        </w:rPr>
        <w:t> </w:t>
      </w:r>
      <w:r>
        <w:rPr/>
        <w:t>Most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complementary</w:t>
      </w:r>
      <w:r>
        <w:rPr>
          <w:spacing w:val="-8"/>
        </w:rPr>
        <w:t> </w:t>
      </w:r>
      <w:r>
        <w:rPr/>
        <w:t>foods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processed</w:t>
      </w:r>
      <w:r>
        <w:rPr>
          <w:spacing w:val="-5"/>
        </w:rPr>
        <w:t> </w:t>
      </w:r>
      <w:r>
        <w:rPr/>
        <w:t>from</w:t>
      </w:r>
      <w:r>
        <w:rPr>
          <w:spacing w:val="-3"/>
        </w:rPr>
        <w:t> </w:t>
      </w:r>
      <w:r>
        <w:rPr/>
        <w:t>local</w:t>
      </w:r>
      <w:r>
        <w:rPr>
          <w:spacing w:val="-5"/>
        </w:rPr>
        <w:t> </w:t>
      </w:r>
      <w:r>
        <w:rPr/>
        <w:t>staples</w:t>
      </w:r>
      <w:r>
        <w:rPr>
          <w:spacing w:val="-4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sorghum,</w:t>
      </w:r>
      <w:r>
        <w:rPr>
          <w:spacing w:val="-3"/>
        </w:rPr>
        <w:t> </w:t>
      </w:r>
      <w:r>
        <w:rPr/>
        <w:t>corn,</w:t>
      </w:r>
      <w:r>
        <w:rPr>
          <w:spacing w:val="-58"/>
        </w:rPr>
        <w:t> </w:t>
      </w:r>
      <w:r>
        <w:rPr/>
        <w:t>millet, cassava and</w:t>
      </w:r>
      <w:r>
        <w:rPr>
          <w:spacing w:val="1"/>
        </w:rPr>
        <w:t> </w:t>
      </w:r>
      <w:r>
        <w:rPr/>
        <w:t>yam which are generally starchy (Kent, 2017).</w:t>
      </w:r>
      <w:r>
        <w:rPr>
          <w:spacing w:val="1"/>
        </w:rPr>
        <w:t> </w:t>
      </w:r>
      <w:r>
        <w:rPr/>
        <w:t>These foods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expected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9"/>
        </w:rPr>
        <w:t> </w:t>
      </w:r>
      <w:r>
        <w:rPr/>
        <w:t>liquids</w:t>
      </w:r>
      <w:r>
        <w:rPr>
          <w:spacing w:val="-8"/>
        </w:rPr>
        <w:t> </w:t>
      </w:r>
      <w:r>
        <w:rPr/>
        <w:t>or</w:t>
      </w:r>
      <w:r>
        <w:rPr>
          <w:spacing w:val="-6"/>
        </w:rPr>
        <w:t> </w:t>
      </w:r>
      <w:r>
        <w:rPr/>
        <w:t>semi-solid</w:t>
      </w:r>
      <w:r>
        <w:rPr>
          <w:spacing w:val="-8"/>
        </w:rPr>
        <w:t> </w:t>
      </w:r>
      <w:r>
        <w:rPr/>
        <w:t>foods</w:t>
      </w:r>
      <w:r>
        <w:rPr>
          <w:spacing w:val="-9"/>
        </w:rPr>
        <w:t> </w:t>
      </w:r>
      <w:r>
        <w:rPr/>
        <w:t>which</w:t>
      </w:r>
      <w:r>
        <w:rPr>
          <w:spacing w:val="-8"/>
        </w:rPr>
        <w:t> </w:t>
      </w:r>
      <w:r>
        <w:rPr/>
        <w:t>should</w:t>
      </w:r>
      <w:r>
        <w:rPr>
          <w:spacing w:val="-7"/>
        </w:rPr>
        <w:t> </w:t>
      </w:r>
      <w:r>
        <w:rPr/>
        <w:t>meet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standard</w:t>
      </w:r>
      <w:r>
        <w:rPr>
          <w:spacing w:val="-8"/>
        </w:rPr>
        <w:t> </w:t>
      </w:r>
      <w:r>
        <w:rPr/>
        <w:t>requirements</w:t>
      </w:r>
      <w:r>
        <w:rPr>
          <w:spacing w:val="-7"/>
        </w:rPr>
        <w:t> </w:t>
      </w:r>
      <w:r>
        <w:rPr/>
        <w:t>of</w:t>
      </w:r>
      <w:r>
        <w:rPr>
          <w:spacing w:val="-58"/>
        </w:rPr>
        <w:t> </w:t>
      </w:r>
      <w:r>
        <w:rPr/>
        <w:t>conventional weaning foods globally. Good complementary foods should be energy rich,</w:t>
      </w:r>
      <w:r>
        <w:rPr>
          <w:spacing w:val="-57"/>
        </w:rPr>
        <w:t> </w:t>
      </w:r>
      <w:r>
        <w:rPr>
          <w:spacing w:val="-1"/>
        </w:rPr>
        <w:t>adequate</w:t>
      </w:r>
      <w:r>
        <w:rPr>
          <w:spacing w:val="-13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protein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micronutrients</w:t>
      </w:r>
      <w:r>
        <w:rPr>
          <w:spacing w:val="-12"/>
        </w:rPr>
        <w:t> </w:t>
      </w:r>
      <w:r>
        <w:rPr/>
        <w:t>(particularly</w:t>
      </w:r>
      <w:r>
        <w:rPr>
          <w:spacing w:val="-15"/>
        </w:rPr>
        <w:t> </w:t>
      </w:r>
      <w:r>
        <w:rPr/>
        <w:t>iron,</w:t>
      </w:r>
      <w:r>
        <w:rPr>
          <w:spacing w:val="-13"/>
        </w:rPr>
        <w:t> </w:t>
      </w:r>
      <w:r>
        <w:rPr/>
        <w:t>zinc,</w:t>
      </w:r>
      <w:r>
        <w:rPr>
          <w:spacing w:val="-13"/>
        </w:rPr>
        <w:t> </w:t>
      </w:r>
      <w:r>
        <w:rPr/>
        <w:t>calcium,</w:t>
      </w:r>
      <w:r>
        <w:rPr>
          <w:spacing w:val="-12"/>
        </w:rPr>
        <w:t> </w:t>
      </w:r>
      <w:r>
        <w:rPr/>
        <w:t>vitamin</w:t>
      </w:r>
      <w:r>
        <w:rPr>
          <w:spacing w:val="-12"/>
        </w:rPr>
        <w:t> </w:t>
      </w:r>
      <w:r>
        <w:rPr/>
        <w:t>A,</w:t>
      </w:r>
      <w:r>
        <w:rPr>
          <w:spacing w:val="-13"/>
        </w:rPr>
        <w:t> </w:t>
      </w:r>
      <w:r>
        <w:rPr/>
        <w:t>vitamin</w:t>
      </w:r>
      <w:r>
        <w:rPr>
          <w:spacing w:val="-57"/>
        </w:rPr>
        <w:t> </w:t>
      </w:r>
      <w:r>
        <w:rPr/>
        <w:t>C and folate); they should be easily digestible and not bulky, spicy or salty; it should be</w:t>
      </w:r>
      <w:r>
        <w:rPr>
          <w:spacing w:val="1"/>
        </w:rPr>
        <w:t> </w:t>
      </w:r>
      <w:r>
        <w:rPr/>
        <w:t>easily consumed, attractive and likable, affordable and locally available (WHO, 2019 &amp;</w:t>
      </w:r>
      <w:r>
        <w:rPr>
          <w:spacing w:val="1"/>
        </w:rPr>
        <w:t> </w:t>
      </w:r>
      <w:r>
        <w:rPr/>
        <w:t>Ezeji and Ojimelukwe, 1993). Unfortunately, most of our locally made weaning foods do</w:t>
      </w:r>
      <w:r>
        <w:rPr>
          <w:spacing w:val="-57"/>
        </w:rPr>
        <w:t> </w:t>
      </w:r>
      <w:r>
        <w:rPr/>
        <w:t>not meet the requirements of complementary food probably due to processing procedures</w:t>
      </w:r>
      <w:r>
        <w:rPr>
          <w:spacing w:val="-57"/>
        </w:rPr>
        <w:t> </w:t>
      </w:r>
      <w:r>
        <w:rPr/>
        <w:t>(Aloysius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Ajawubu,</w:t>
      </w:r>
      <w:r>
        <w:rPr>
          <w:spacing w:val="2"/>
        </w:rPr>
        <w:t> </w:t>
      </w:r>
      <w:r>
        <w:rPr/>
        <w:t>2013).</w:t>
      </w:r>
    </w:p>
    <w:p>
      <w:pPr>
        <w:pStyle w:val="Heading2"/>
        <w:numPr>
          <w:ilvl w:val="1"/>
          <w:numId w:val="4"/>
        </w:numPr>
        <w:tabs>
          <w:tab w:pos="913" w:val="left" w:leader="none"/>
        </w:tabs>
        <w:spacing w:line="240" w:lineRule="auto" w:before="127" w:after="0"/>
        <w:ind w:left="912" w:right="0" w:hanging="721"/>
        <w:jc w:val="both"/>
      </w:pPr>
      <w:r>
        <w:rPr/>
        <w:t>Sorghum</w:t>
      </w:r>
    </w:p>
    <w:p>
      <w:pPr>
        <w:pStyle w:val="BodyText"/>
        <w:spacing w:before="6"/>
        <w:rPr>
          <w:b/>
          <w:sz w:val="23"/>
        </w:rPr>
      </w:pPr>
    </w:p>
    <w:p>
      <w:pPr>
        <w:spacing w:line="480" w:lineRule="auto" w:before="1"/>
        <w:ind w:left="192" w:right="175" w:firstLine="0"/>
        <w:jc w:val="both"/>
        <w:rPr>
          <w:sz w:val="24"/>
        </w:rPr>
      </w:pPr>
      <w:r>
        <w:rPr>
          <w:sz w:val="24"/>
        </w:rPr>
        <w:t>Sorghum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Sorghum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bicolor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(L.)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Moench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ranked</w:t>
      </w:r>
      <w:r>
        <w:rPr>
          <w:spacing w:val="1"/>
          <w:sz w:val="24"/>
        </w:rPr>
        <w:t> </w:t>
      </w:r>
      <w:r>
        <w:rPr>
          <w:sz w:val="24"/>
        </w:rPr>
        <w:t>behind</w:t>
      </w:r>
      <w:r>
        <w:rPr>
          <w:spacing w:val="1"/>
          <w:sz w:val="24"/>
        </w:rPr>
        <w:t> </w:t>
      </w:r>
      <w:r>
        <w:rPr>
          <w:sz w:val="24"/>
        </w:rPr>
        <w:t>wheat</w:t>
      </w:r>
      <w:r>
        <w:rPr>
          <w:spacing w:val="1"/>
          <w:sz w:val="24"/>
        </w:rPr>
        <w:t> </w:t>
      </w:r>
      <w:r>
        <w:rPr>
          <w:i/>
          <w:sz w:val="24"/>
        </w:rPr>
        <w:t>(Triticum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aestivum, L</w:t>
      </w:r>
      <w:r>
        <w:rPr>
          <w:sz w:val="24"/>
        </w:rPr>
        <w:t>.), maize (Zea mays, L.), paddy rice </w:t>
      </w:r>
      <w:r>
        <w:rPr>
          <w:i/>
          <w:sz w:val="24"/>
        </w:rPr>
        <w:t>(Oryza sativa, L), </w:t>
      </w:r>
      <w:r>
        <w:rPr>
          <w:sz w:val="24"/>
        </w:rPr>
        <w:t>and barley </w:t>
      </w:r>
      <w:r>
        <w:rPr>
          <w:i/>
          <w:sz w:val="24"/>
        </w:rPr>
        <w:t>(Hordeum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vulgare L.) </w:t>
      </w:r>
      <w:r>
        <w:rPr>
          <w:sz w:val="24"/>
        </w:rPr>
        <w:t>as the fifth most important cereal grain globally (Chisi and Peterson, 2019).</w:t>
      </w:r>
      <w:r>
        <w:rPr>
          <w:spacing w:val="1"/>
          <w:sz w:val="24"/>
        </w:rPr>
        <w:t> </w:t>
      </w:r>
      <w:r>
        <w:rPr>
          <w:sz w:val="24"/>
        </w:rPr>
        <w:t>The food and agricultural organization statistics</w:t>
      </w:r>
      <w:r>
        <w:rPr>
          <w:spacing w:val="1"/>
          <w:sz w:val="24"/>
        </w:rPr>
        <w:t> </w:t>
      </w:r>
      <w:r>
        <w:rPr>
          <w:sz w:val="24"/>
        </w:rPr>
        <w:t>(FAOSTAT) stated</w:t>
      </w:r>
      <w:r>
        <w:rPr>
          <w:spacing w:val="1"/>
          <w:sz w:val="24"/>
        </w:rPr>
        <w:t> </w:t>
      </w:r>
      <w:r>
        <w:rPr>
          <w:sz w:val="24"/>
        </w:rPr>
        <w:t>that roughly 45</w:t>
      </w:r>
      <w:r>
        <w:rPr>
          <w:spacing w:val="1"/>
          <w:sz w:val="24"/>
        </w:rPr>
        <w:t> </w:t>
      </w:r>
      <w:r>
        <w:rPr>
          <w:sz w:val="24"/>
        </w:rPr>
        <w:t>million</w:t>
      </w:r>
      <w:r>
        <w:rPr>
          <w:spacing w:val="16"/>
          <w:sz w:val="24"/>
        </w:rPr>
        <w:t> </w:t>
      </w:r>
      <w:r>
        <w:rPr>
          <w:sz w:val="24"/>
        </w:rPr>
        <w:t>hectares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sorghum</w:t>
      </w:r>
      <w:r>
        <w:rPr>
          <w:spacing w:val="16"/>
          <w:sz w:val="24"/>
        </w:rPr>
        <w:t> </w:t>
      </w:r>
      <w:r>
        <w:rPr>
          <w:sz w:val="24"/>
        </w:rPr>
        <w:t>was</w:t>
      </w:r>
      <w:r>
        <w:rPr>
          <w:spacing w:val="16"/>
          <w:sz w:val="24"/>
        </w:rPr>
        <w:t> </w:t>
      </w:r>
      <w:r>
        <w:rPr>
          <w:sz w:val="24"/>
        </w:rPr>
        <w:t>produced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2014.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origin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evolution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farmed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line="480" w:lineRule="auto" w:before="74"/>
        <w:ind w:left="192" w:right="175"/>
        <w:jc w:val="both"/>
      </w:pPr>
      <w:r>
        <w:rPr/>
        <w:t>sorghum has been a long argument for decades. The staple is documented as one of the</w:t>
      </w:r>
      <w:r>
        <w:rPr>
          <w:spacing w:val="1"/>
        </w:rPr>
        <w:t> </w:t>
      </w:r>
      <w:r>
        <w:rPr/>
        <w:t>products of the oldest grassland on the earth. Sorghum is known to thrive very well in the</w:t>
      </w:r>
      <w:r>
        <w:rPr>
          <w:spacing w:val="-57"/>
        </w:rPr>
        <w:t> </w:t>
      </w:r>
      <w:r>
        <w:rPr/>
        <w:t>African Savannas, serving as the lifeblood for millions of low-income earners as well as</w:t>
      </w:r>
      <w:r>
        <w:rPr>
          <w:spacing w:val="1"/>
        </w:rPr>
        <w:t> </w:t>
      </w:r>
      <w:r>
        <w:rPr/>
        <w:t>resource-limited</w:t>
      </w:r>
      <w:r>
        <w:rPr>
          <w:spacing w:val="-1"/>
        </w:rPr>
        <w:t> </w:t>
      </w:r>
      <w:r>
        <w:rPr/>
        <w:t>populations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poor</w:t>
      </w:r>
      <w:r>
        <w:rPr>
          <w:spacing w:val="-3"/>
        </w:rPr>
        <w:t> </w:t>
      </w:r>
      <w:r>
        <w:rPr/>
        <w:t>areas of Africa and</w:t>
      </w:r>
      <w:r>
        <w:rPr>
          <w:spacing w:val="-1"/>
        </w:rPr>
        <w:t> </w:t>
      </w:r>
      <w:r>
        <w:rPr/>
        <w:t>Asia</w:t>
      </w:r>
      <w:r>
        <w:rPr>
          <w:spacing w:val="-1"/>
        </w:rPr>
        <w:t> </w:t>
      </w:r>
      <w:r>
        <w:rPr/>
        <w:t>(Ananda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2020).</w:t>
      </w:r>
    </w:p>
    <w:p>
      <w:pPr>
        <w:pStyle w:val="BodyText"/>
        <w:spacing w:line="480" w:lineRule="auto" w:before="120"/>
        <w:ind w:left="192" w:right="174"/>
        <w:jc w:val="both"/>
      </w:pPr>
      <w:r>
        <w:rPr/>
        <w:t>Since sorghum flour is a gluten-free food, it is a safe alternative for those with celiac</w:t>
      </w:r>
      <w:r>
        <w:rPr>
          <w:spacing w:val="1"/>
        </w:rPr>
        <w:t> </w:t>
      </w:r>
      <w:r>
        <w:rPr>
          <w:spacing w:val="-1"/>
        </w:rPr>
        <w:t>disease</w:t>
      </w:r>
      <w:r>
        <w:rPr>
          <w:spacing w:val="-13"/>
        </w:rPr>
        <w:t> </w:t>
      </w:r>
      <w:r>
        <w:rPr>
          <w:spacing w:val="-1"/>
        </w:rPr>
        <w:t>(Ratnavathi</w:t>
      </w:r>
      <w:r>
        <w:rPr>
          <w:spacing w:val="-11"/>
        </w:rPr>
        <w:t> </w:t>
      </w:r>
      <w:r>
        <w:rPr/>
        <w:t>and</w:t>
      </w:r>
      <w:r>
        <w:rPr>
          <w:spacing w:val="-8"/>
        </w:rPr>
        <w:t> </w:t>
      </w:r>
      <w:r>
        <w:rPr/>
        <w:t>Komala,</w:t>
      </w:r>
      <w:r>
        <w:rPr>
          <w:spacing w:val="-13"/>
        </w:rPr>
        <w:t> </w:t>
      </w:r>
      <w:r>
        <w:rPr/>
        <w:t>2016).</w:t>
      </w:r>
      <w:r>
        <w:rPr>
          <w:spacing w:val="-23"/>
        </w:rPr>
        <w:t> </w:t>
      </w:r>
      <w:r>
        <w:rPr/>
        <w:t>In</w:t>
      </w:r>
      <w:r>
        <w:rPr>
          <w:spacing w:val="-12"/>
        </w:rPr>
        <w:t> </w:t>
      </w:r>
      <w:r>
        <w:rPr/>
        <w:t>developing</w:t>
      </w:r>
      <w:r>
        <w:rPr>
          <w:spacing w:val="-14"/>
        </w:rPr>
        <w:t> </w:t>
      </w:r>
      <w:r>
        <w:rPr/>
        <w:t>countries</w:t>
      </w:r>
      <w:r>
        <w:rPr>
          <w:spacing w:val="-11"/>
        </w:rPr>
        <w:t> </w:t>
      </w:r>
      <w:r>
        <w:rPr/>
        <w:t>like</w:t>
      </w:r>
      <w:r>
        <w:rPr>
          <w:spacing w:val="-13"/>
        </w:rPr>
        <w:t> </w:t>
      </w:r>
      <w:r>
        <w:rPr/>
        <w:t>Nigeria,</w:t>
      </w:r>
      <w:r>
        <w:rPr>
          <w:spacing w:val="-11"/>
        </w:rPr>
        <w:t> </w:t>
      </w:r>
      <w:r>
        <w:rPr/>
        <w:t>sorghum</w:t>
      </w:r>
      <w:r>
        <w:rPr>
          <w:spacing w:val="-12"/>
        </w:rPr>
        <w:t> </w:t>
      </w:r>
      <w:r>
        <w:rPr/>
        <w:t>like</w:t>
      </w:r>
      <w:r>
        <w:rPr>
          <w:spacing w:val="-57"/>
        </w:rPr>
        <w:t> </w:t>
      </w:r>
      <w:r>
        <w:rPr/>
        <w:t>maize, millet, yam and cassava is one of the major staples used in the preparation of</w:t>
      </w:r>
      <w:r>
        <w:rPr>
          <w:spacing w:val="1"/>
        </w:rPr>
        <w:t> </w:t>
      </w:r>
      <w:r>
        <w:rPr/>
        <w:t>weaning foods such as pap (Akamu), beverages like kunu a non-alcoholic drink and</w:t>
      </w:r>
      <w:r>
        <w:rPr>
          <w:spacing w:val="1"/>
        </w:rPr>
        <w:t> </w:t>
      </w:r>
      <w:r>
        <w:rPr/>
        <w:t>alcoholic</w:t>
      </w:r>
      <w:r>
        <w:rPr>
          <w:spacing w:val="1"/>
        </w:rPr>
        <w:t> </w:t>
      </w:r>
      <w:r>
        <w:rPr/>
        <w:t>drinks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burukutu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pitto</w:t>
      </w:r>
      <w:r>
        <w:rPr>
          <w:spacing w:val="1"/>
        </w:rPr>
        <w:t> </w:t>
      </w:r>
      <w:r>
        <w:rPr/>
        <w:t>(Ukwuru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porridges,</w:t>
      </w:r>
      <w:r>
        <w:rPr>
          <w:spacing w:val="-7"/>
        </w:rPr>
        <w:t> </w:t>
      </w:r>
      <w:r>
        <w:rPr/>
        <w:t>fura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ogi,</w:t>
      </w:r>
      <w:r>
        <w:rPr>
          <w:spacing w:val="-6"/>
        </w:rPr>
        <w:t> </w:t>
      </w:r>
      <w:r>
        <w:rPr/>
        <w:t>sorghum</w:t>
      </w:r>
      <w:r>
        <w:rPr>
          <w:spacing w:val="-7"/>
        </w:rPr>
        <w:t> </w:t>
      </w:r>
      <w:r>
        <w:rPr/>
        <w:t>rice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sorghum</w:t>
      </w:r>
      <w:r>
        <w:rPr>
          <w:spacing w:val="-5"/>
        </w:rPr>
        <w:t> </w:t>
      </w:r>
      <w:r>
        <w:rPr/>
        <w:t>flour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used</w:t>
      </w:r>
      <w:r>
        <w:rPr>
          <w:spacing w:val="-6"/>
        </w:rPr>
        <w:t> </w:t>
      </w:r>
      <w:r>
        <w:rPr/>
        <w:t>for</w:t>
      </w:r>
      <w:r>
        <w:rPr>
          <w:spacing w:val="-9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purposes</w:t>
      </w:r>
      <w:r>
        <w:rPr>
          <w:spacing w:val="-58"/>
        </w:rPr>
        <w:t> </w:t>
      </w:r>
      <w:r>
        <w:rPr/>
        <w:t>(Kiranmayee</w:t>
      </w:r>
      <w:r>
        <w:rPr>
          <w:spacing w:val="-2"/>
        </w:rPr>
        <w:t> </w:t>
      </w:r>
      <w:r>
        <w:rPr>
          <w:i/>
        </w:rPr>
        <w:t>et al., </w:t>
      </w:r>
      <w:r>
        <w:rPr/>
        <w:t>2020).</w:t>
      </w:r>
    </w:p>
    <w:p>
      <w:pPr>
        <w:pStyle w:val="BodyText"/>
        <w:spacing w:line="480" w:lineRule="auto" w:before="121"/>
        <w:ind w:left="192" w:right="173"/>
        <w:jc w:val="both"/>
      </w:pPr>
      <w:r>
        <w:rPr/>
        <w:t>Like</w:t>
      </w:r>
      <w:r>
        <w:rPr>
          <w:spacing w:val="-10"/>
        </w:rPr>
        <w:t> </w:t>
      </w:r>
      <w:r>
        <w:rPr/>
        <w:t>maize,</w:t>
      </w:r>
      <w:r>
        <w:rPr>
          <w:spacing w:val="-9"/>
        </w:rPr>
        <w:t> </w:t>
      </w:r>
      <w:r>
        <w:rPr/>
        <w:t>millet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other</w:t>
      </w:r>
      <w:r>
        <w:rPr>
          <w:spacing w:val="-10"/>
        </w:rPr>
        <w:t> </w:t>
      </w:r>
      <w:r>
        <w:rPr/>
        <w:t>staples,</w:t>
      </w:r>
      <w:r>
        <w:rPr>
          <w:spacing w:val="-8"/>
        </w:rPr>
        <w:t> </w:t>
      </w:r>
      <w:r>
        <w:rPr/>
        <w:t>sorghum</w:t>
      </w:r>
      <w:r>
        <w:rPr>
          <w:spacing w:val="-8"/>
        </w:rPr>
        <w:t> </w:t>
      </w:r>
      <w:r>
        <w:rPr/>
        <w:t>has</w:t>
      </w:r>
      <w:r>
        <w:rPr>
          <w:spacing w:val="-9"/>
        </w:rPr>
        <w:t> </w:t>
      </w:r>
      <w:r>
        <w:rPr/>
        <w:t>been</w:t>
      </w:r>
      <w:r>
        <w:rPr>
          <w:spacing w:val="-9"/>
        </w:rPr>
        <w:t> </w:t>
      </w:r>
      <w:r>
        <w:rPr/>
        <w:t>used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formulation</w:t>
      </w:r>
      <w:r>
        <w:rPr>
          <w:spacing w:val="-5"/>
        </w:rPr>
        <w:t> </w:t>
      </w:r>
      <w:r>
        <w:rPr/>
        <w:t>of</w:t>
      </w:r>
      <w:r>
        <w:rPr>
          <w:spacing w:val="-9"/>
        </w:rPr>
        <w:t> </w:t>
      </w:r>
      <w:r>
        <w:rPr/>
        <w:t>weaning</w:t>
      </w:r>
      <w:r>
        <w:rPr>
          <w:spacing w:val="-58"/>
        </w:rPr>
        <w:t> </w:t>
      </w:r>
      <w:r>
        <w:rPr/>
        <w:t>food with plant proteins like soya beans, groundnut, cowpeas, and pumpkin seeds. It was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sorghum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blended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soya</w:t>
      </w:r>
      <w:r>
        <w:rPr>
          <w:spacing w:val="1"/>
        </w:rPr>
        <w:t> </w:t>
      </w:r>
      <w:r>
        <w:rPr/>
        <w:t>beans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weaning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physicochemical properties investigated. Results obtained showed that the water holding</w:t>
      </w:r>
      <w:r>
        <w:rPr>
          <w:spacing w:val="1"/>
        </w:rPr>
        <w:t> </w:t>
      </w:r>
      <w:r>
        <w:rPr/>
        <w:t>capacity of the weaning food blends ranged between 1.52 and 3.81 g/mL while the</w:t>
      </w:r>
      <w:r>
        <w:rPr>
          <w:spacing w:val="1"/>
        </w:rPr>
        <w:t> </w:t>
      </w:r>
      <w:r>
        <w:rPr>
          <w:spacing w:val="-1"/>
        </w:rPr>
        <w:t>viscosity</w:t>
      </w:r>
      <w:r>
        <w:rPr>
          <w:spacing w:val="-15"/>
        </w:rPr>
        <w:t> </w:t>
      </w:r>
      <w:r>
        <w:rPr/>
        <w:t>ranged</w:t>
      </w:r>
      <w:r>
        <w:rPr>
          <w:spacing w:val="-10"/>
        </w:rPr>
        <w:t> </w:t>
      </w:r>
      <w:r>
        <w:rPr/>
        <w:t>between</w:t>
      </w:r>
      <w:r>
        <w:rPr>
          <w:spacing w:val="-7"/>
        </w:rPr>
        <w:t> </w:t>
      </w:r>
      <w:r>
        <w:rPr/>
        <w:t>14.32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33.61</w:t>
      </w:r>
      <w:r>
        <w:rPr>
          <w:spacing w:val="-7"/>
        </w:rPr>
        <w:t> </w:t>
      </w:r>
      <w:r>
        <w:rPr/>
        <w:t>entipoise</w:t>
      </w:r>
      <w:r>
        <w:rPr>
          <w:spacing w:val="-10"/>
        </w:rPr>
        <w:t> </w:t>
      </w:r>
      <w:r>
        <w:rPr/>
        <w:t>at</w:t>
      </w:r>
      <w:r>
        <w:rPr>
          <w:spacing w:val="-10"/>
        </w:rPr>
        <w:t> </w:t>
      </w:r>
      <w:r>
        <w:rPr/>
        <w:t>10</w:t>
      </w:r>
      <w:r>
        <w:rPr>
          <w:spacing w:val="-8"/>
        </w:rPr>
        <w:t> </w:t>
      </w:r>
      <w:r>
        <w:rPr/>
        <w:t>%</w:t>
      </w:r>
      <w:r>
        <w:rPr>
          <w:spacing w:val="-11"/>
        </w:rPr>
        <w:t> </w:t>
      </w:r>
      <w:r>
        <w:rPr/>
        <w:t>(w/v)</w:t>
      </w:r>
      <w:r>
        <w:rPr>
          <w:spacing w:val="-11"/>
        </w:rPr>
        <w:t> </w:t>
      </w:r>
      <w:r>
        <w:rPr/>
        <w:t>flour</w:t>
      </w:r>
      <w:r>
        <w:rPr>
          <w:spacing w:val="-8"/>
        </w:rPr>
        <w:t> </w:t>
      </w:r>
      <w:r>
        <w:rPr/>
        <w:t>concentration.</w:t>
      </w:r>
      <w:r>
        <w:rPr>
          <w:spacing w:val="-10"/>
        </w:rPr>
        <w:t> </w:t>
      </w:r>
      <w:r>
        <w:rPr/>
        <w:t>The</w:t>
      </w:r>
      <w:r>
        <w:rPr>
          <w:spacing w:val="-57"/>
        </w:rPr>
        <w:t> </w:t>
      </w:r>
      <w:r>
        <w:rPr/>
        <w:t>least</w:t>
      </w:r>
      <w:r>
        <w:rPr>
          <w:spacing w:val="56"/>
        </w:rPr>
        <w:t> </w:t>
      </w:r>
      <w:r>
        <w:rPr/>
        <w:t>gelation</w:t>
      </w:r>
      <w:r>
        <w:rPr>
          <w:spacing w:val="56"/>
        </w:rPr>
        <w:t> </w:t>
      </w:r>
      <w:r>
        <w:rPr/>
        <w:t>concentration</w:t>
      </w:r>
      <w:r>
        <w:rPr>
          <w:spacing w:val="56"/>
        </w:rPr>
        <w:t> </w:t>
      </w:r>
      <w:r>
        <w:rPr/>
        <w:t>ranged</w:t>
      </w:r>
      <w:r>
        <w:rPr>
          <w:spacing w:val="56"/>
        </w:rPr>
        <w:t> </w:t>
      </w:r>
      <w:r>
        <w:rPr/>
        <w:t>between</w:t>
      </w:r>
      <w:r>
        <w:rPr>
          <w:spacing w:val="56"/>
        </w:rPr>
        <w:t> </w:t>
      </w:r>
      <w:r>
        <w:rPr/>
        <w:t>8.02</w:t>
      </w:r>
      <w:r>
        <w:rPr>
          <w:spacing w:val="55"/>
        </w:rPr>
        <w:t> </w:t>
      </w:r>
      <w:r>
        <w:rPr/>
        <w:t>and</w:t>
      </w:r>
      <w:r>
        <w:rPr>
          <w:spacing w:val="56"/>
        </w:rPr>
        <w:t> </w:t>
      </w:r>
      <w:r>
        <w:rPr/>
        <w:t>20.21</w:t>
      </w:r>
      <w:r>
        <w:rPr>
          <w:spacing w:val="56"/>
        </w:rPr>
        <w:t> </w:t>
      </w:r>
      <w:r>
        <w:rPr/>
        <w:t>g/mL.</w:t>
      </w:r>
      <w:r>
        <w:rPr>
          <w:spacing w:val="56"/>
        </w:rPr>
        <w:t> </w:t>
      </w:r>
      <w:r>
        <w:rPr/>
        <w:t>The</w:t>
      </w:r>
      <w:r>
        <w:rPr>
          <w:spacing w:val="57"/>
        </w:rPr>
        <w:t> </w:t>
      </w:r>
      <w:r>
        <w:rPr/>
        <w:t>inclusion</w:t>
      </w:r>
      <w:r>
        <w:rPr>
          <w:spacing w:val="56"/>
        </w:rPr>
        <w:t> </w:t>
      </w:r>
      <w:r>
        <w:rPr/>
        <w:t>of</w:t>
      </w:r>
      <w:r>
        <w:rPr>
          <w:spacing w:val="-58"/>
        </w:rPr>
        <w:t> </w:t>
      </w:r>
      <w:r>
        <w:rPr/>
        <w:t>sorghum</w:t>
      </w:r>
      <w:r>
        <w:rPr>
          <w:spacing w:val="1"/>
        </w:rPr>
        <w:t> </w:t>
      </w:r>
      <w:r>
        <w:rPr/>
        <w:t>malt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blends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holding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viscosity but</w:t>
      </w:r>
      <w:r>
        <w:rPr>
          <w:spacing w:val="1"/>
        </w:rPr>
        <w:t> </w:t>
      </w:r>
      <w:r>
        <w:rPr/>
        <w:t>increased</w:t>
      </w:r>
      <w:r>
        <w:rPr>
          <w:spacing w:val="-1"/>
        </w:rPr>
        <w:t> </w:t>
      </w:r>
      <w:r>
        <w:rPr/>
        <w:t>the least</w:t>
      </w:r>
      <w:r>
        <w:rPr>
          <w:spacing w:val="2"/>
        </w:rPr>
        <w:t> </w:t>
      </w:r>
      <w:r>
        <w:rPr/>
        <w:t>gelation</w:t>
      </w:r>
      <w:r>
        <w:rPr>
          <w:spacing w:val="-1"/>
        </w:rPr>
        <w:t> </w:t>
      </w:r>
      <w:r>
        <w:rPr/>
        <w:t>concentration</w:t>
      </w:r>
      <w:r>
        <w:rPr>
          <w:spacing w:val="2"/>
        </w:rPr>
        <w:t> </w:t>
      </w:r>
      <w:r>
        <w:rPr/>
        <w:t>(Usman</w:t>
      </w:r>
      <w:r>
        <w:rPr>
          <w:spacing w:val="2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2016).</w:t>
      </w:r>
    </w:p>
    <w:p>
      <w:pPr>
        <w:pStyle w:val="BodyText"/>
        <w:spacing w:line="480" w:lineRule="auto" w:before="121"/>
        <w:ind w:left="192" w:right="172"/>
        <w:jc w:val="both"/>
      </w:pPr>
      <w:r>
        <w:rPr/>
        <w:t>Adebo, (2020) also reported that sorghum when blended with </w:t>
      </w:r>
      <w:r>
        <w:rPr>
          <w:color w:val="111111"/>
        </w:rPr>
        <w:t>groundnut, sesame seeds,</w:t>
      </w:r>
      <w:r>
        <w:rPr>
          <w:color w:val="111111"/>
          <w:spacing w:val="1"/>
        </w:rPr>
        <w:t> </w:t>
      </w:r>
      <w:r>
        <w:rPr>
          <w:color w:val="111111"/>
        </w:rPr>
        <w:t>chickpeas, and skim milk powder </w:t>
      </w:r>
      <w:r>
        <w:rPr/>
        <w:t>had a composition and properties comparable with</w:t>
      </w:r>
      <w:r>
        <w:rPr>
          <w:spacing w:val="1"/>
        </w:rPr>
        <w:t> </w:t>
      </w:r>
      <w:r>
        <w:rPr/>
        <w:t>Cerelac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commercially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weaning</w:t>
      </w:r>
      <w:r>
        <w:rPr>
          <w:spacing w:val="1"/>
        </w:rPr>
        <w:t> </w:t>
      </w:r>
      <w:r>
        <w:rPr/>
        <w:t>food.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Asma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investigated the composition of instant weaning food (flakes) formulated from sorghum.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blends</w:t>
      </w:r>
      <w:r>
        <w:rPr>
          <w:spacing w:val="-15"/>
        </w:rPr>
        <w:t> </w:t>
      </w:r>
      <w:r>
        <w:rPr/>
        <w:t>were</w:t>
      </w:r>
      <w:r>
        <w:rPr>
          <w:spacing w:val="-16"/>
        </w:rPr>
        <w:t> </w:t>
      </w:r>
      <w:r>
        <w:rPr/>
        <w:t>found</w:t>
      </w:r>
      <w:r>
        <w:rPr>
          <w:spacing w:val="-16"/>
        </w:rPr>
        <w:t> </w:t>
      </w:r>
      <w:r>
        <w:rPr/>
        <w:t>to</w:t>
      </w:r>
      <w:r>
        <w:rPr>
          <w:spacing w:val="-14"/>
        </w:rPr>
        <w:t> </w:t>
      </w:r>
      <w:r>
        <w:rPr/>
        <w:t>contain</w:t>
      </w:r>
      <w:r>
        <w:rPr>
          <w:spacing w:val="-15"/>
        </w:rPr>
        <w:t> </w:t>
      </w:r>
      <w:r>
        <w:rPr/>
        <w:t>16.6</w:t>
      </w:r>
      <w:r>
        <w:rPr>
          <w:spacing w:val="-15"/>
        </w:rPr>
        <w:t> </w:t>
      </w:r>
      <w:r>
        <w:rPr/>
        <w:t>%</w:t>
      </w:r>
      <w:r>
        <w:rPr>
          <w:spacing w:val="-16"/>
        </w:rPr>
        <w:t> </w:t>
      </w:r>
      <w:r>
        <w:rPr/>
        <w:t>to</w:t>
      </w:r>
      <w:r>
        <w:rPr>
          <w:spacing w:val="-14"/>
        </w:rPr>
        <w:t> </w:t>
      </w:r>
      <w:r>
        <w:rPr/>
        <w:t>19.3</w:t>
      </w:r>
      <w:r>
        <w:rPr>
          <w:spacing w:val="-15"/>
        </w:rPr>
        <w:t> </w:t>
      </w:r>
      <w:r>
        <w:rPr/>
        <w:t>%</w:t>
      </w:r>
      <w:r>
        <w:rPr>
          <w:spacing w:val="-16"/>
        </w:rPr>
        <w:t> </w:t>
      </w:r>
      <w:r>
        <w:rPr/>
        <w:t>protein,</w:t>
      </w:r>
      <w:r>
        <w:rPr>
          <w:spacing w:val="-14"/>
        </w:rPr>
        <w:t> </w:t>
      </w:r>
      <w:r>
        <w:rPr/>
        <w:t>68.7</w:t>
      </w:r>
      <w:r>
        <w:rPr>
          <w:spacing w:val="-15"/>
        </w:rPr>
        <w:t> </w:t>
      </w:r>
      <w:r>
        <w:rPr/>
        <w:t>%</w:t>
      </w:r>
      <w:r>
        <w:rPr>
          <w:spacing w:val="-16"/>
        </w:rPr>
        <w:t> </w:t>
      </w:r>
      <w:r>
        <w:rPr/>
        <w:t>to</w:t>
      </w:r>
      <w:r>
        <w:rPr>
          <w:spacing w:val="-14"/>
        </w:rPr>
        <w:t> </w:t>
      </w:r>
      <w:r>
        <w:rPr/>
        <w:t>72.7</w:t>
      </w:r>
      <w:r>
        <w:rPr>
          <w:spacing w:val="-14"/>
        </w:rPr>
        <w:t> </w:t>
      </w:r>
      <w:r>
        <w:rPr/>
        <w:t>%</w:t>
      </w:r>
      <w:r>
        <w:rPr>
          <w:spacing w:val="-16"/>
        </w:rPr>
        <w:t> </w:t>
      </w:r>
      <w:r>
        <w:rPr/>
        <w:t>carbohydrate,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line="480" w:lineRule="auto" w:before="74"/>
        <w:ind w:left="192" w:right="179"/>
        <w:jc w:val="both"/>
      </w:pPr>
      <w:r>
        <w:rPr/>
        <w:t>0.9 % to 1.3 % fiber, and 405.8 to 413.2 kcal of energy per 100 g. The iron content of the</w:t>
      </w:r>
      <w:r>
        <w:rPr>
          <w:spacing w:val="-57"/>
        </w:rPr>
        <w:t> </w:t>
      </w:r>
      <w:r>
        <w:rPr/>
        <w:t>blends ranged from 5.3 to 9.1 mg/100 g, and the calcium content ranged from 150 to 220</w:t>
      </w:r>
      <w:r>
        <w:rPr>
          <w:spacing w:val="1"/>
        </w:rPr>
        <w:t> </w:t>
      </w:r>
      <w:r>
        <w:rPr/>
        <w:t>mg/100 g. All blends reconstituted well and formed a soft paste when stirred with hot or</w:t>
      </w:r>
      <w:r>
        <w:rPr>
          <w:spacing w:val="1"/>
        </w:rPr>
        <w:t> </w:t>
      </w:r>
      <w:r>
        <w:rPr/>
        <w:t>cold</w:t>
      </w:r>
      <w:r>
        <w:rPr>
          <w:spacing w:val="-1"/>
        </w:rPr>
        <w:t> </w:t>
      </w:r>
      <w:r>
        <w:rPr/>
        <w:t>water.</w:t>
      </w:r>
    </w:p>
    <w:p>
      <w:pPr>
        <w:pStyle w:val="BodyText"/>
        <w:spacing w:line="480" w:lineRule="auto" w:before="120"/>
        <w:ind w:left="192" w:right="174"/>
        <w:jc w:val="both"/>
      </w:pPr>
      <w:r>
        <w:rPr/>
        <w:t>Nutritionally, Sorghum is a rich source of various phytochemicals including tannins,</w:t>
      </w:r>
      <w:r>
        <w:rPr>
          <w:spacing w:val="1"/>
        </w:rPr>
        <w:t> </w:t>
      </w:r>
      <w:r>
        <w:rPr/>
        <w:t>phenolic acids, anti-oxidants, anthocyanins, phytosterols, and policosanols in addition to</w:t>
      </w:r>
      <w:r>
        <w:rPr>
          <w:spacing w:val="1"/>
        </w:rPr>
        <w:t> </w:t>
      </w:r>
      <w:r>
        <w:rPr/>
        <w:t>proximate composition, sorghum contains vitamins, and minerals. These phytochemicals</w:t>
      </w:r>
      <w:r>
        <w:rPr>
          <w:spacing w:val="1"/>
        </w:rPr>
        <w:t> </w:t>
      </w:r>
      <w:r>
        <w:rPr/>
        <w:t>have significant impact on human health (Ratnavathi and Komala, 2016). Sorghum is a</w:t>
      </w:r>
      <w:r>
        <w:rPr>
          <w:spacing w:val="1"/>
        </w:rPr>
        <w:t> </w:t>
      </w:r>
      <w:r>
        <w:rPr/>
        <w:t>major source of food in </w:t>
      </w:r>
      <w:r>
        <w:rPr>
          <w:color w:val="2D2D2D"/>
        </w:rPr>
        <w:t>in several countries in South Asia, Africa, and Central America</w:t>
      </w:r>
      <w:r>
        <w:rPr>
          <w:color w:val="2D2D2D"/>
          <w:spacing w:val="1"/>
        </w:rPr>
        <w:t> </w:t>
      </w:r>
      <w:r>
        <w:rPr>
          <w:color w:val="2D2D2D"/>
          <w:spacing w:val="-1"/>
        </w:rPr>
        <w:t>(</w:t>
      </w:r>
      <w:r>
        <w:rPr>
          <w:spacing w:val="-1"/>
        </w:rPr>
        <w:t>Reddy</w:t>
      </w:r>
      <w:r>
        <w:rPr>
          <w:spacing w:val="-17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Patil,</w:t>
      </w:r>
      <w:r>
        <w:rPr>
          <w:spacing w:val="-14"/>
        </w:rPr>
        <w:t> </w:t>
      </w:r>
      <w:r>
        <w:rPr/>
        <w:t>2015</w:t>
      </w:r>
      <w:r>
        <w:rPr>
          <w:color w:val="2D2D2D"/>
        </w:rPr>
        <w:t>).</w:t>
      </w:r>
      <w:r>
        <w:rPr>
          <w:color w:val="2D2D2D"/>
          <w:spacing w:val="-13"/>
        </w:rPr>
        <w:t> </w:t>
      </w:r>
      <w:r>
        <w:rPr/>
        <w:t>All</w:t>
      </w:r>
      <w:r>
        <w:rPr>
          <w:spacing w:val="-14"/>
        </w:rPr>
        <w:t> </w:t>
      </w:r>
      <w:r>
        <w:rPr/>
        <w:t>over</w:t>
      </w:r>
      <w:r>
        <w:rPr>
          <w:spacing w:val="-15"/>
        </w:rPr>
        <w:t> </w:t>
      </w:r>
      <w:r>
        <w:rPr/>
        <w:t>sub-Saharan</w:t>
      </w:r>
      <w:r>
        <w:rPr>
          <w:spacing w:val="-12"/>
        </w:rPr>
        <w:t> </w:t>
      </w:r>
      <w:r>
        <w:rPr/>
        <w:t>Africa,</w:t>
      </w:r>
      <w:r>
        <w:rPr>
          <w:spacing w:val="-15"/>
        </w:rPr>
        <w:t> </w:t>
      </w:r>
      <w:r>
        <w:rPr/>
        <w:t>sorghum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a</w:t>
      </w:r>
      <w:r>
        <w:rPr>
          <w:spacing w:val="-12"/>
        </w:rPr>
        <w:t> </w:t>
      </w:r>
      <w:r>
        <w:rPr/>
        <w:t>grain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choice</w:t>
      </w:r>
      <w:r>
        <w:rPr>
          <w:spacing w:val="-16"/>
        </w:rPr>
        <w:t> </w:t>
      </w:r>
      <w:r>
        <w:rPr/>
        <w:t>because</w:t>
      </w:r>
      <w:r>
        <w:rPr>
          <w:spacing w:val="-58"/>
        </w:rPr>
        <w:t> </w:t>
      </w:r>
      <w:r>
        <w:rPr/>
        <w:t>of</w:t>
      </w:r>
      <w:r>
        <w:rPr>
          <w:spacing w:val="-5"/>
        </w:rPr>
        <w:t> </w:t>
      </w:r>
      <w:r>
        <w:rPr/>
        <w:t>its</w:t>
      </w:r>
      <w:r>
        <w:rPr>
          <w:spacing w:val="-3"/>
        </w:rPr>
        <w:t> </w:t>
      </w:r>
      <w:r>
        <w:rPr/>
        <w:t>many</w:t>
      </w:r>
      <w:r>
        <w:rPr>
          <w:spacing w:val="-11"/>
        </w:rPr>
        <w:t> </w:t>
      </w:r>
      <w:r>
        <w:rPr/>
        <w:t>uses.</w:t>
      </w:r>
      <w:r>
        <w:rPr>
          <w:spacing w:val="-3"/>
        </w:rPr>
        <w:t> </w:t>
      </w:r>
      <w:r>
        <w:rPr/>
        <w:t>Apart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its</w:t>
      </w:r>
      <w:r>
        <w:rPr>
          <w:spacing w:val="-3"/>
        </w:rPr>
        <w:t> </w:t>
      </w:r>
      <w:r>
        <w:rPr/>
        <w:t>conventional</w:t>
      </w:r>
      <w:r>
        <w:rPr>
          <w:spacing w:val="-3"/>
        </w:rPr>
        <w:t> </w:t>
      </w:r>
      <w:r>
        <w:rPr/>
        <w:t>use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production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traditional</w:t>
      </w:r>
      <w:r>
        <w:rPr>
          <w:spacing w:val="-3"/>
        </w:rPr>
        <w:t> </w:t>
      </w:r>
      <w:r>
        <w:rPr/>
        <w:t>hazy</w:t>
      </w:r>
      <w:r>
        <w:rPr>
          <w:spacing w:val="-9"/>
        </w:rPr>
        <w:t> </w:t>
      </w:r>
      <w:r>
        <w:rPr/>
        <w:t>and</w:t>
      </w:r>
      <w:r>
        <w:rPr>
          <w:spacing w:val="-57"/>
        </w:rPr>
        <w:t> </w:t>
      </w:r>
      <w:r>
        <w:rPr/>
        <w:t>cloudy (sorghum) beers, malted sorghum is very useful in the brewing industries for beer</w:t>
      </w:r>
      <w:r>
        <w:rPr>
          <w:spacing w:val="-57"/>
        </w:rPr>
        <w:t> </w:t>
      </w:r>
      <w:r>
        <w:rPr/>
        <w:t>production. In Nigeria most non-alcoholic beverages such as ‘Malta, malt, cocoa’ are</w:t>
      </w:r>
      <w:r>
        <w:rPr>
          <w:spacing w:val="1"/>
        </w:rPr>
        <w:t> </w:t>
      </w:r>
      <w:r>
        <w:rPr/>
        <w:t>Guinness products from sorghum. Also, Milo is a sorghum powder-based drink produced</w:t>
      </w:r>
      <w:r>
        <w:rPr>
          <w:spacing w:val="-57"/>
        </w:rPr>
        <w:t> </w:t>
      </w:r>
      <w:r>
        <w:rPr/>
        <w:t>by</w:t>
      </w:r>
      <w:r>
        <w:rPr>
          <w:spacing w:val="-6"/>
        </w:rPr>
        <w:t> </w:t>
      </w:r>
      <w:r>
        <w:rPr/>
        <w:t>Nestle</w:t>
      </w:r>
      <w:r>
        <w:rPr>
          <w:spacing w:val="-1"/>
        </w:rPr>
        <w:t> </w:t>
      </w:r>
      <w:r>
        <w:rPr/>
        <w:t>Company</w:t>
      </w:r>
      <w:r>
        <w:rPr>
          <w:spacing w:val="-3"/>
        </w:rPr>
        <w:t> </w:t>
      </w:r>
      <w:r>
        <w:rPr/>
        <w:t>(Taylor</w:t>
      </w:r>
      <w:r>
        <w:rPr>
          <w:spacing w:val="2"/>
        </w:rPr>
        <w:t> </w:t>
      </w:r>
      <w:r>
        <w:rPr/>
        <w:t>and Taylor, 2002).</w:t>
      </w:r>
    </w:p>
    <w:p>
      <w:pPr>
        <w:pStyle w:val="BodyText"/>
        <w:spacing w:line="480" w:lineRule="auto" w:before="121"/>
        <w:ind w:left="192" w:right="179"/>
        <w:jc w:val="both"/>
      </w:pPr>
      <w:r>
        <w:rPr/>
        <w:t>The capability of sorghum for its malt and lager was studied concurrently with alpha</w:t>
      </w:r>
      <w:r>
        <w:rPr>
          <w:spacing w:val="1"/>
        </w:rPr>
        <w:t> </w:t>
      </w:r>
      <w:r>
        <w:rPr/>
        <w:t>amylase activity and diastatic movement of various cultivars examined. Result showed</w:t>
      </w:r>
      <w:r>
        <w:rPr>
          <w:spacing w:val="1"/>
        </w:rPr>
        <w:t> </w:t>
      </w:r>
      <w:r>
        <w:rPr/>
        <w:t>that</w:t>
      </w:r>
      <w:r>
        <w:rPr>
          <w:spacing w:val="-12"/>
        </w:rPr>
        <w:t> </w:t>
      </w:r>
      <w:r>
        <w:rPr/>
        <w:t>Sorghum</w:t>
      </w:r>
      <w:r>
        <w:rPr>
          <w:spacing w:val="-11"/>
        </w:rPr>
        <w:t> </w:t>
      </w:r>
      <w:r>
        <w:rPr/>
        <w:t>demonstrated</w:t>
      </w:r>
      <w:r>
        <w:rPr>
          <w:spacing w:val="-11"/>
        </w:rPr>
        <w:t> </w:t>
      </w:r>
      <w:r>
        <w:rPr/>
        <w:t>most</w:t>
      </w:r>
      <w:r>
        <w:rPr>
          <w:spacing w:val="-11"/>
        </w:rPr>
        <w:t> </w:t>
      </w:r>
      <w:r>
        <w:rPr/>
        <w:t>elevated</w:t>
      </w:r>
      <w:r>
        <w:rPr>
          <w:spacing w:val="-12"/>
        </w:rPr>
        <w:t> </w:t>
      </w:r>
      <w:r>
        <w:rPr/>
        <w:t>amylase</w:t>
      </w:r>
      <w:r>
        <w:rPr>
          <w:spacing w:val="-11"/>
        </w:rPr>
        <w:t> </w:t>
      </w:r>
      <w:r>
        <w:rPr/>
        <w:t>exercises</w:t>
      </w:r>
      <w:r>
        <w:rPr>
          <w:spacing w:val="-11"/>
        </w:rPr>
        <w:t> </w:t>
      </w:r>
      <w:r>
        <w:rPr/>
        <w:t>at</w:t>
      </w:r>
      <w:r>
        <w:rPr>
          <w:spacing w:val="-11"/>
        </w:rPr>
        <w:t> </w:t>
      </w:r>
      <w:r>
        <w:rPr/>
        <w:t>96h</w:t>
      </w:r>
      <w:r>
        <w:rPr>
          <w:spacing w:val="-12"/>
        </w:rPr>
        <w:t> </w:t>
      </w:r>
      <w:r>
        <w:rPr/>
        <w:t>germination.</w:t>
      </w:r>
      <w:r>
        <w:rPr>
          <w:spacing w:val="-11"/>
        </w:rPr>
        <w:t> </w:t>
      </w:r>
      <w:r>
        <w:rPr/>
        <w:t>Ale</w:t>
      </w:r>
      <w:r>
        <w:rPr>
          <w:spacing w:val="-12"/>
        </w:rPr>
        <w:t> </w:t>
      </w:r>
      <w:r>
        <w:rPr/>
        <w:t>lager</w:t>
      </w:r>
      <w:r>
        <w:rPr>
          <w:spacing w:val="-58"/>
        </w:rPr>
        <w:t> </w:t>
      </w:r>
      <w:r>
        <w:rPr/>
        <w:t>is delivered from 100% sorghum utilizing exogenous compounds. The ale lager from</w:t>
      </w:r>
      <w:r>
        <w:rPr>
          <w:spacing w:val="1"/>
        </w:rPr>
        <w:t> </w:t>
      </w:r>
      <w:r>
        <w:rPr/>
        <w:t>sorghum malt and adjunct demonstrated prevalence in piece, for example, expanded free</w:t>
      </w:r>
      <w:r>
        <w:rPr>
          <w:spacing w:val="1"/>
        </w:rPr>
        <w:t> </w:t>
      </w:r>
      <w:r>
        <w:rPr/>
        <w:t>alpha amino nitrogen and shading units in sorghum malt and aide brew was observed</w:t>
      </w:r>
      <w:r>
        <w:rPr>
          <w:spacing w:val="1"/>
        </w:rPr>
        <w:t> </w:t>
      </w:r>
      <w:r>
        <w:rPr/>
        <w:t>(Ratnavathi</w:t>
      </w:r>
      <w:r>
        <w:rPr>
          <w:spacing w:val="-1"/>
        </w:rPr>
        <w:t> </w:t>
      </w:r>
      <w:r>
        <w:rPr/>
        <w:t>and Chavan,</w:t>
      </w:r>
      <w:r>
        <w:rPr>
          <w:spacing w:val="2"/>
        </w:rPr>
        <w:t> </w:t>
      </w:r>
      <w:r>
        <w:rPr/>
        <w:t>2016).</w:t>
      </w:r>
    </w:p>
    <w:p>
      <w:pPr>
        <w:pStyle w:val="BodyText"/>
        <w:spacing w:line="480" w:lineRule="auto" w:before="121"/>
        <w:ind w:left="192" w:right="173"/>
        <w:jc w:val="both"/>
      </w:pPr>
      <w:r>
        <w:rPr/>
        <w:t>Apart from the various usefulness of sorghum as food, the species sorghum bicolor (L.)</w:t>
      </w:r>
      <w:r>
        <w:rPr>
          <w:spacing w:val="1"/>
        </w:rPr>
        <w:t> </w:t>
      </w:r>
      <w:r>
        <w:rPr/>
        <w:t>Pers (</w:t>
      </w:r>
      <w:r>
        <w:rPr>
          <w:i/>
        </w:rPr>
        <w:t>Gramineae, Poaceae</w:t>
      </w:r>
      <w:r>
        <w:rPr/>
        <w:t>) is also a variety of plant having its various parts broadly</w:t>
      </w:r>
      <w:r>
        <w:rPr>
          <w:spacing w:val="1"/>
        </w:rPr>
        <w:t> </w:t>
      </w:r>
      <w:r>
        <w:rPr/>
        <w:t>utilized</w:t>
      </w:r>
      <w:r>
        <w:rPr>
          <w:spacing w:val="11"/>
        </w:rPr>
        <w:t> </w:t>
      </w:r>
      <w:r>
        <w:rPr/>
        <w:t>in</w:t>
      </w:r>
      <w:r>
        <w:rPr>
          <w:spacing w:val="15"/>
        </w:rPr>
        <w:t> </w:t>
      </w:r>
      <w:r>
        <w:rPr/>
        <w:t>traditional</w:t>
      </w:r>
      <w:r>
        <w:rPr>
          <w:spacing w:val="12"/>
        </w:rPr>
        <w:t> </w:t>
      </w:r>
      <w:r>
        <w:rPr/>
        <w:t>medicine.</w:t>
      </w:r>
      <w:r>
        <w:rPr>
          <w:spacing w:val="14"/>
        </w:rPr>
        <w:t> </w:t>
      </w:r>
      <w:r>
        <w:rPr/>
        <w:t>Reports</w:t>
      </w:r>
      <w:r>
        <w:rPr>
          <w:spacing w:val="14"/>
        </w:rPr>
        <w:t> </w:t>
      </w:r>
      <w:r>
        <w:rPr/>
        <w:t>on</w:t>
      </w:r>
      <w:r>
        <w:rPr>
          <w:spacing w:val="14"/>
        </w:rPr>
        <w:t> </w:t>
      </w:r>
      <w:r>
        <w:rPr/>
        <w:t>ethno-organic</w:t>
      </w:r>
      <w:r>
        <w:rPr>
          <w:spacing w:val="14"/>
        </w:rPr>
        <w:t> </w:t>
      </w:r>
      <w:r>
        <w:rPr/>
        <w:t>studies</w:t>
      </w:r>
      <w:r>
        <w:rPr>
          <w:spacing w:val="14"/>
        </w:rPr>
        <w:t> </w:t>
      </w:r>
      <w:r>
        <w:rPr/>
        <w:t>have</w:t>
      </w:r>
      <w:r>
        <w:rPr>
          <w:spacing w:val="14"/>
        </w:rPr>
        <w:t> </w:t>
      </w:r>
      <w:r>
        <w:rPr/>
        <w:t>shown</w:t>
      </w:r>
      <w:r>
        <w:rPr>
          <w:spacing w:val="13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line="480" w:lineRule="auto" w:before="74"/>
        <w:ind w:left="192" w:right="176"/>
        <w:jc w:val="both"/>
      </w:pPr>
      <w:r>
        <w:rPr/>
        <w:t>decoction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Sorghum</w:t>
      </w:r>
      <w:r>
        <w:rPr>
          <w:spacing w:val="-1"/>
        </w:rPr>
        <w:t> </w:t>
      </w:r>
      <w:r>
        <w:rPr>
          <w:i/>
        </w:rPr>
        <w:t>bicolor</w:t>
      </w:r>
      <w:r>
        <w:rPr>
          <w:i/>
          <w:spacing w:val="-5"/>
        </w:rPr>
        <w:t> </w:t>
      </w:r>
      <w:r>
        <w:rPr/>
        <w:t>seed</w:t>
      </w:r>
      <w:r>
        <w:rPr>
          <w:spacing w:val="-5"/>
        </w:rPr>
        <w:t> </w:t>
      </w:r>
      <w:r>
        <w:rPr/>
        <w:t>had</w:t>
      </w:r>
      <w:r>
        <w:rPr>
          <w:spacing w:val="-5"/>
        </w:rPr>
        <w:t> </w:t>
      </w:r>
      <w:r>
        <w:rPr/>
        <w:t>demulcent,</w:t>
      </w:r>
      <w:r>
        <w:rPr>
          <w:spacing w:val="-4"/>
        </w:rPr>
        <w:t> </w:t>
      </w:r>
      <w:r>
        <w:rPr/>
        <w:t>diuretic,</w:t>
      </w:r>
      <w:r>
        <w:rPr>
          <w:spacing w:val="-5"/>
        </w:rPr>
        <w:t> </w:t>
      </w:r>
      <w:r>
        <w:rPr/>
        <w:t>emollient</w:t>
      </w:r>
      <w:r>
        <w:rPr>
          <w:spacing w:val="-2"/>
        </w:rPr>
        <w:t> </w:t>
      </w:r>
      <w:r>
        <w:rPr/>
        <w:t>properties</w:t>
      </w:r>
      <w:r>
        <w:rPr>
          <w:spacing w:val="-4"/>
        </w:rPr>
        <w:t> </w:t>
      </w:r>
      <w:r>
        <w:rPr/>
        <w:t>(</w:t>
      </w:r>
      <w:r>
        <w:rPr>
          <w:sz w:val="22"/>
        </w:rPr>
        <w:t>Adzu</w:t>
      </w:r>
      <w:r>
        <w:rPr>
          <w:spacing w:val="-53"/>
          <w:sz w:val="22"/>
        </w:rPr>
        <w:t> </w:t>
      </w:r>
      <w:r>
        <w:rPr>
          <w:i/>
        </w:rPr>
        <w:t>et al</w:t>
      </w:r>
      <w:r>
        <w:rPr/>
        <w:t>., 2015 &amp; Erah </w:t>
      </w:r>
      <w:r>
        <w:rPr>
          <w:i/>
        </w:rPr>
        <w:t>et al., </w:t>
      </w:r>
      <w:r>
        <w:rPr/>
        <w:t>2003). Sorghum </w:t>
      </w:r>
      <w:r>
        <w:rPr>
          <w:i/>
        </w:rPr>
        <w:t>bicolor </w:t>
      </w:r>
      <w:r>
        <w:rPr/>
        <w:t>leaves have been used to develop</w:t>
      </w:r>
      <w:r>
        <w:rPr>
          <w:spacing w:val="1"/>
        </w:rPr>
        <w:t> </w:t>
      </w:r>
      <w:r>
        <w:rPr/>
        <w:t>(NIPRISAN®) (an anti-sickling drug) by National Institute for Pharmaceutical Research</w:t>
      </w:r>
      <w:r>
        <w:rPr>
          <w:spacing w:val="1"/>
        </w:rPr>
        <w:t> </w:t>
      </w:r>
      <w:r>
        <w:rPr/>
        <w:t>and Development (NIPRD), Abuja, Nigeria (</w:t>
      </w:r>
      <w:r>
        <w:rPr>
          <w:sz w:val="22"/>
        </w:rPr>
        <w:t>Adzu </w:t>
      </w:r>
      <w:r>
        <w:rPr>
          <w:i/>
        </w:rPr>
        <w:t>et al</w:t>
      </w:r>
      <w:r>
        <w:rPr/>
        <w:t>., 2015) and is additionally one of</w:t>
      </w:r>
      <w:r>
        <w:rPr>
          <w:spacing w:val="1"/>
        </w:rPr>
        <w:t> </w:t>
      </w:r>
      <w:r>
        <w:rPr/>
        <w:t>the three segments of Jubi Formular®, a business home grown hematinic fabricated by</w:t>
      </w:r>
      <w:r>
        <w:rPr>
          <w:spacing w:val="1"/>
        </w:rPr>
        <w:t> </w:t>
      </w:r>
      <w:r>
        <w:rPr/>
        <w:t>Health</w:t>
      </w:r>
      <w:r>
        <w:rPr>
          <w:spacing w:val="-1"/>
        </w:rPr>
        <w:t> </w:t>
      </w:r>
      <w:r>
        <w:rPr/>
        <w:t>Forever Products</w:t>
      </w:r>
      <w:r>
        <w:rPr>
          <w:spacing w:val="2"/>
        </w:rPr>
        <w:t> </w:t>
      </w:r>
      <w:r>
        <w:rPr/>
        <w:t>Ltd.,</w:t>
      </w:r>
      <w:r>
        <w:rPr>
          <w:spacing w:val="1"/>
        </w:rPr>
        <w:t> </w:t>
      </w:r>
      <w:r>
        <w:rPr/>
        <w:t>Lagos,</w:t>
      </w:r>
      <w:r>
        <w:rPr>
          <w:spacing w:val="2"/>
        </w:rPr>
        <w:t> </w:t>
      </w:r>
      <w:r>
        <w:rPr/>
        <w:t>Nigeria</w:t>
      </w:r>
      <w:r>
        <w:rPr>
          <w:spacing w:val="-2"/>
        </w:rPr>
        <w:t> </w:t>
      </w:r>
      <w:r>
        <w:rPr/>
        <w:t>(Erah</w:t>
      </w:r>
      <w:r>
        <w:rPr>
          <w:spacing w:val="2"/>
        </w:rPr>
        <w:t> </w:t>
      </w:r>
      <w:r>
        <w:rPr>
          <w:i/>
        </w:rPr>
        <w:t>et al., </w:t>
      </w:r>
      <w:r>
        <w:rPr/>
        <w:t>2003).</w:t>
      </w:r>
    </w:p>
    <w:p>
      <w:pPr>
        <w:pStyle w:val="Heading2"/>
        <w:numPr>
          <w:ilvl w:val="1"/>
          <w:numId w:val="5"/>
        </w:numPr>
        <w:tabs>
          <w:tab w:pos="913" w:val="left" w:leader="none"/>
        </w:tabs>
        <w:spacing w:line="240" w:lineRule="auto" w:before="125" w:after="0"/>
        <w:ind w:left="912" w:right="0" w:hanging="721"/>
        <w:jc w:val="both"/>
      </w:pPr>
      <w:r>
        <w:rPr/>
        <w:t>Bambara</w:t>
      </w:r>
      <w:r>
        <w:rPr>
          <w:spacing w:val="-6"/>
        </w:rPr>
        <w:t> </w:t>
      </w:r>
      <w:r>
        <w:rPr/>
        <w:t>Nut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71"/>
        <w:jc w:val="both"/>
      </w:pPr>
      <w:r>
        <w:rPr/>
        <w:t>Bambara nut</w:t>
      </w:r>
      <w:r>
        <w:rPr>
          <w:spacing w:val="1"/>
        </w:rPr>
        <w:t> </w:t>
      </w:r>
      <w:r>
        <w:rPr/>
        <w:t>(</w:t>
      </w:r>
      <w:r>
        <w:rPr>
          <w:i/>
        </w:rPr>
        <w:t>Vigna</w:t>
      </w:r>
      <w:r>
        <w:rPr>
          <w:i/>
          <w:spacing w:val="1"/>
        </w:rPr>
        <w:t> </w:t>
      </w:r>
      <w:r>
        <w:rPr>
          <w:i/>
        </w:rPr>
        <w:t>subterranean</w:t>
      </w:r>
      <w:r>
        <w:rPr/>
        <w:t>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predominantly grown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(Mbata </w:t>
      </w:r>
      <w:r>
        <w:rPr>
          <w:i/>
        </w:rPr>
        <w:t>et al., </w:t>
      </w:r>
      <w:r>
        <w:rPr/>
        <w:t>2009). It is a dicotyledonous plant and a member of the </w:t>
      </w:r>
      <w:r>
        <w:rPr>
          <w:i/>
        </w:rPr>
        <w:t>Fabaceae </w:t>
      </w:r>
      <w:r>
        <w:rPr/>
        <w:t>family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sub</w:t>
      </w:r>
      <w:r>
        <w:rPr>
          <w:spacing w:val="-6"/>
        </w:rPr>
        <w:t> </w:t>
      </w:r>
      <w:r>
        <w:rPr/>
        <w:t>family</w:t>
      </w:r>
      <w:r>
        <w:rPr>
          <w:spacing w:val="-12"/>
        </w:rPr>
        <w:t> </w:t>
      </w:r>
      <w:r>
        <w:rPr/>
        <w:t>of</w:t>
      </w:r>
      <w:r>
        <w:rPr>
          <w:spacing w:val="-6"/>
        </w:rPr>
        <w:t> </w:t>
      </w:r>
      <w:r>
        <w:rPr>
          <w:i/>
        </w:rPr>
        <w:t>Faboidea</w:t>
      </w:r>
      <w:r>
        <w:rPr>
          <w:i/>
          <w:spacing w:val="-6"/>
        </w:rPr>
        <w:t> </w:t>
      </w:r>
      <w:r>
        <w:rPr/>
        <w:t>(Bamshaiye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al.,</w:t>
      </w:r>
      <w:r>
        <w:rPr>
          <w:i/>
          <w:spacing w:val="-4"/>
        </w:rPr>
        <w:t> </w:t>
      </w:r>
      <w:r>
        <w:rPr/>
        <w:t>2011).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staple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grown</w:t>
      </w:r>
      <w:r>
        <w:rPr>
          <w:spacing w:val="-5"/>
        </w:rPr>
        <w:t> </w:t>
      </w:r>
      <w:r>
        <w:rPr/>
        <w:t>primarily</w:t>
      </w:r>
      <w:r>
        <w:rPr>
          <w:spacing w:val="-11"/>
        </w:rPr>
        <w:t> </w:t>
      </w:r>
      <w:r>
        <w:rPr/>
        <w:t>for</w:t>
      </w:r>
      <w:r>
        <w:rPr>
          <w:spacing w:val="-7"/>
        </w:rPr>
        <w:t> </w:t>
      </w:r>
      <w:r>
        <w:rPr/>
        <w:t>its</w:t>
      </w:r>
      <w:r>
        <w:rPr>
          <w:spacing w:val="-58"/>
        </w:rPr>
        <w:t> </w:t>
      </w:r>
      <w:r>
        <w:rPr/>
        <w:t>edible</w:t>
      </w:r>
      <w:r>
        <w:rPr>
          <w:spacing w:val="-13"/>
        </w:rPr>
        <w:t> </w:t>
      </w:r>
      <w:r>
        <w:rPr/>
        <w:t>seeds</w:t>
      </w:r>
      <w:r>
        <w:rPr>
          <w:spacing w:val="-8"/>
        </w:rPr>
        <w:t> </w:t>
      </w:r>
      <w:r>
        <w:rPr/>
        <w:t>(Mbata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11"/>
        </w:rPr>
        <w:t> </w:t>
      </w:r>
      <w:r>
        <w:rPr>
          <w:i/>
        </w:rPr>
        <w:t>al.,</w:t>
      </w:r>
      <w:r>
        <w:rPr>
          <w:i/>
          <w:spacing w:val="-11"/>
        </w:rPr>
        <w:t> </w:t>
      </w:r>
      <w:r>
        <w:rPr/>
        <w:t>2009).</w:t>
      </w:r>
      <w:r>
        <w:rPr>
          <w:spacing w:val="-9"/>
        </w:rPr>
        <w:t> </w:t>
      </w:r>
      <w:r>
        <w:rPr/>
        <w:t>It</w:t>
      </w:r>
      <w:r>
        <w:rPr>
          <w:spacing w:val="-11"/>
        </w:rPr>
        <w:t> </w:t>
      </w:r>
      <w:r>
        <w:rPr/>
        <w:t>has</w:t>
      </w:r>
      <w:r>
        <w:rPr>
          <w:spacing w:val="-9"/>
        </w:rPr>
        <w:t> </w:t>
      </w:r>
      <w:r>
        <w:rPr/>
        <w:t>been</w:t>
      </w:r>
      <w:r>
        <w:rPr>
          <w:spacing w:val="-9"/>
        </w:rPr>
        <w:t> </w:t>
      </w:r>
      <w:r>
        <w:rPr/>
        <w:t>reported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seeds</w:t>
      </w:r>
      <w:r>
        <w:rPr>
          <w:spacing w:val="-7"/>
        </w:rPr>
        <w:t> </w:t>
      </w:r>
      <w:r>
        <w:rPr/>
        <w:t>grown</w:t>
      </w:r>
      <w:r>
        <w:rPr>
          <w:spacing w:val="-11"/>
        </w:rPr>
        <w:t> </w:t>
      </w:r>
      <w:r>
        <w:rPr/>
        <w:t>in</w:t>
      </w:r>
      <w:r>
        <w:rPr>
          <w:spacing w:val="-8"/>
        </w:rPr>
        <w:t> </w:t>
      </w:r>
      <w:r>
        <w:rPr/>
        <w:t>Côte</w:t>
      </w:r>
      <w:r>
        <w:rPr>
          <w:spacing w:val="-12"/>
        </w:rPr>
        <w:t> </w:t>
      </w:r>
      <w:r>
        <w:rPr/>
        <w:t>d'Ivoire</w:t>
      </w:r>
      <w:r>
        <w:rPr>
          <w:spacing w:val="-58"/>
        </w:rPr>
        <w:t> </w:t>
      </w:r>
      <w:r>
        <w:rPr/>
        <w:t>showed a 19 % protein, containing all the essential amino acids with tryptophan as the</w:t>
      </w:r>
      <w:r>
        <w:rPr>
          <w:spacing w:val="1"/>
        </w:rPr>
        <w:t> </w:t>
      </w:r>
      <w:r>
        <w:rPr/>
        <w:t>restricting amino acid, dietary fibre level of 10 %, a fat content of 1.4 %, with a high</w:t>
      </w:r>
      <w:r>
        <w:rPr>
          <w:spacing w:val="1"/>
        </w:rPr>
        <w:t> </w:t>
      </w:r>
      <w:r>
        <w:rPr/>
        <w:t>content of total unsaturated fats (61 %) of which 36 % of the fats were n-6 unsaturated</w:t>
      </w:r>
      <w:r>
        <w:rPr>
          <w:spacing w:val="1"/>
        </w:rPr>
        <w:t> </w:t>
      </w:r>
      <w:r>
        <w:rPr/>
        <w:t>fats. This nut contains phosphorus, as the significant mineral,</w:t>
      </w:r>
      <w:r>
        <w:rPr>
          <w:spacing w:val="1"/>
        </w:rPr>
        <w:t> </w:t>
      </w:r>
      <w:r>
        <w:rPr/>
        <w:t>then, magnesium and</w:t>
      </w:r>
      <w:r>
        <w:rPr>
          <w:spacing w:val="1"/>
        </w:rPr>
        <w:t> </w:t>
      </w:r>
      <w:r>
        <w:rPr/>
        <w:t>calcium, followed by trace elements such as (iron, copper and zinc). It also contains α-</w:t>
      </w:r>
      <w:r>
        <w:rPr>
          <w:spacing w:val="1"/>
        </w:rPr>
        <w:t> </w:t>
      </w:r>
      <w:r>
        <w:rPr/>
        <w:t>tocopherol and some cancer prevention agents. The high content of amino acids in some</w:t>
      </w:r>
      <w:r>
        <w:rPr>
          <w:spacing w:val="1"/>
        </w:rPr>
        <w:t> </w:t>
      </w:r>
      <w:r>
        <w:rPr/>
        <w:t>species Bambara nut shows that this legume has a possibility in supplementary diet</w:t>
      </w:r>
      <w:r>
        <w:rPr>
          <w:spacing w:val="1"/>
        </w:rPr>
        <w:t> </w:t>
      </w:r>
      <w:r>
        <w:rPr/>
        <w:t>formulation.</w:t>
      </w:r>
      <w:r>
        <w:rPr>
          <w:spacing w:val="-1"/>
        </w:rPr>
        <w:t> </w:t>
      </w:r>
      <w:r>
        <w:rPr/>
        <w:t>(Yao </w:t>
      </w:r>
      <w:r>
        <w:rPr>
          <w:i/>
        </w:rPr>
        <w:t>et al.,</w:t>
      </w:r>
      <w:r>
        <w:rPr>
          <w:i/>
          <w:spacing w:val="3"/>
        </w:rPr>
        <w:t> </w:t>
      </w:r>
      <w:r>
        <w:rPr/>
        <w:t>2015).</w:t>
      </w:r>
    </w:p>
    <w:p>
      <w:pPr>
        <w:pStyle w:val="Heading2"/>
        <w:numPr>
          <w:ilvl w:val="1"/>
          <w:numId w:val="5"/>
        </w:numPr>
        <w:tabs>
          <w:tab w:pos="913" w:val="left" w:leader="none"/>
        </w:tabs>
        <w:spacing w:line="240" w:lineRule="auto" w:before="126" w:after="0"/>
        <w:ind w:left="912" w:right="0" w:hanging="721"/>
        <w:jc w:val="both"/>
      </w:pPr>
      <w:r>
        <w:rPr/>
        <w:t>Sprouting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76"/>
        <w:jc w:val="both"/>
      </w:pPr>
      <w:r>
        <w:rPr/>
        <w:t>Sprouting has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nutrient</w:t>
      </w:r>
      <w:r>
        <w:rPr>
          <w:spacing w:val="1"/>
        </w:rPr>
        <w:t> </w:t>
      </w:r>
      <w:r>
        <w:rPr/>
        <w:t>quality of seeds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macro and</w:t>
      </w:r>
      <w:r>
        <w:rPr>
          <w:spacing w:val="1"/>
        </w:rPr>
        <w:t> </w:t>
      </w:r>
      <w:r>
        <w:rPr/>
        <w:t>micronutrients,</w:t>
      </w:r>
      <w:r>
        <w:rPr>
          <w:spacing w:val="1"/>
        </w:rPr>
        <w:t> </w:t>
      </w:r>
      <w:r>
        <w:rPr/>
        <w:t>anti-nutrient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cowpea</w:t>
      </w:r>
      <w:r>
        <w:rPr>
          <w:spacing w:val="1"/>
        </w:rPr>
        <w:t> </w:t>
      </w:r>
      <w:r>
        <w:rPr/>
        <w:t>(</w:t>
      </w:r>
      <w:r>
        <w:rPr>
          <w:i/>
        </w:rPr>
        <w:t>vigna</w:t>
      </w:r>
      <w:r>
        <w:rPr>
          <w:i/>
          <w:spacing w:val="1"/>
        </w:rPr>
        <w:t> </w:t>
      </w:r>
      <w:r>
        <w:rPr>
          <w:i/>
        </w:rPr>
        <w:t>unguiculata</w:t>
      </w:r>
      <w:r>
        <w:rPr/>
        <w:t>)</w:t>
      </w:r>
      <w:r>
        <w:rPr>
          <w:spacing w:val="-9"/>
        </w:rPr>
        <w:t> </w:t>
      </w:r>
      <w:r>
        <w:rPr/>
        <w:t>was</w:t>
      </w:r>
      <w:r>
        <w:rPr>
          <w:spacing w:val="-6"/>
        </w:rPr>
        <w:t> </w:t>
      </w:r>
      <w:r>
        <w:rPr/>
        <w:t>investigated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effect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sprouting</w:t>
      </w:r>
      <w:r>
        <w:rPr>
          <w:spacing w:val="-11"/>
        </w:rPr>
        <w:t> </w:t>
      </w:r>
      <w:r>
        <w:rPr/>
        <w:t>time</w:t>
      </w:r>
      <w:r>
        <w:rPr>
          <w:spacing w:val="-6"/>
        </w:rPr>
        <w:t> </w:t>
      </w:r>
      <w:r>
        <w:rPr/>
        <w:t>(0</w:t>
      </w:r>
      <w:r>
        <w:rPr>
          <w:spacing w:val="-6"/>
        </w:rPr>
        <w:t> </w:t>
      </w:r>
      <w:r>
        <w:rPr/>
        <w:t>hr,</w:t>
      </w:r>
      <w:r>
        <w:rPr>
          <w:spacing w:val="-8"/>
        </w:rPr>
        <w:t> </w:t>
      </w:r>
      <w:r>
        <w:rPr/>
        <w:t>24</w:t>
      </w:r>
      <w:r>
        <w:rPr>
          <w:spacing w:val="-6"/>
        </w:rPr>
        <w:t> </w:t>
      </w:r>
      <w:r>
        <w:rPr/>
        <w:t>hr,</w:t>
      </w:r>
      <w:r>
        <w:rPr>
          <w:spacing w:val="-5"/>
        </w:rPr>
        <w:t> </w:t>
      </w:r>
      <w:r>
        <w:rPr/>
        <w:t>48</w:t>
      </w:r>
      <w:r>
        <w:rPr>
          <w:spacing w:val="-9"/>
        </w:rPr>
        <w:t> </w:t>
      </w:r>
      <w:r>
        <w:rPr/>
        <w:t>hr,</w:t>
      </w:r>
      <w:r>
        <w:rPr>
          <w:spacing w:val="-8"/>
        </w:rPr>
        <w:t> </w:t>
      </w:r>
      <w:r>
        <w:rPr/>
        <w:t>72</w:t>
      </w:r>
      <w:r>
        <w:rPr>
          <w:spacing w:val="-6"/>
        </w:rPr>
        <w:t> </w:t>
      </w:r>
      <w:r>
        <w:rPr/>
        <w:t>hr,</w:t>
      </w:r>
      <w:r>
        <w:rPr>
          <w:spacing w:val="-6"/>
        </w:rPr>
        <w:t> </w:t>
      </w:r>
      <w:r>
        <w:rPr/>
        <w:t>96</w:t>
      </w:r>
      <w:r>
        <w:rPr>
          <w:spacing w:val="-58"/>
        </w:rPr>
        <w:t> </w:t>
      </w:r>
      <w:r>
        <w:rPr/>
        <w:t>hr, and 120 hr at 25 </w:t>
      </w:r>
      <w:r>
        <w:rPr>
          <w:vertAlign w:val="superscript"/>
        </w:rPr>
        <w:t>o</w:t>
      </w:r>
      <w:r>
        <w:rPr>
          <w:vertAlign w:val="baseline"/>
        </w:rPr>
        <w:t>c) on the nutritional and anti-nutrient properties was determined.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Results</w:t>
      </w:r>
      <w:r>
        <w:rPr>
          <w:spacing w:val="-12"/>
          <w:vertAlign w:val="baseline"/>
        </w:rPr>
        <w:t> </w:t>
      </w:r>
      <w:r>
        <w:rPr>
          <w:vertAlign w:val="baseline"/>
        </w:rPr>
        <w:t>showed</w:t>
      </w:r>
      <w:r>
        <w:rPr>
          <w:spacing w:val="-12"/>
          <w:vertAlign w:val="baseline"/>
        </w:rPr>
        <w:t> </w:t>
      </w:r>
      <w:r>
        <w:rPr>
          <w:vertAlign w:val="baseline"/>
        </w:rPr>
        <w:t>that</w:t>
      </w:r>
      <w:r>
        <w:rPr>
          <w:spacing w:val="-12"/>
          <w:vertAlign w:val="baseline"/>
        </w:rPr>
        <w:t> </w:t>
      </w:r>
      <w:r>
        <w:rPr>
          <w:vertAlign w:val="baseline"/>
        </w:rPr>
        <w:t>sprouting</w:t>
      </w:r>
      <w:r>
        <w:rPr>
          <w:spacing w:val="-15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-12"/>
          <w:vertAlign w:val="baseline"/>
        </w:rPr>
        <w:t> </w:t>
      </w:r>
      <w:r>
        <w:rPr>
          <w:vertAlign w:val="baseline"/>
        </w:rPr>
        <w:t>most</w:t>
      </w:r>
      <w:r>
        <w:rPr>
          <w:spacing w:val="-12"/>
          <w:vertAlign w:val="baseline"/>
        </w:rPr>
        <w:t> </w:t>
      </w:r>
      <w:r>
        <w:rPr>
          <w:vertAlign w:val="baseline"/>
        </w:rPr>
        <w:t>of</w:t>
      </w:r>
      <w:r>
        <w:rPr>
          <w:spacing w:val="-11"/>
          <w:vertAlign w:val="baseline"/>
        </w:rPr>
        <w:t> </w:t>
      </w:r>
      <w:r>
        <w:rPr>
          <w:vertAlign w:val="baseline"/>
        </w:rPr>
        <w:t>the</w:t>
      </w:r>
      <w:r>
        <w:rPr>
          <w:spacing w:val="-13"/>
          <w:vertAlign w:val="baseline"/>
        </w:rPr>
        <w:t> </w:t>
      </w:r>
      <w:r>
        <w:rPr>
          <w:vertAlign w:val="baseline"/>
        </w:rPr>
        <w:t>nutrients</w:t>
      </w:r>
      <w:r>
        <w:rPr>
          <w:spacing w:val="-11"/>
          <w:vertAlign w:val="baseline"/>
        </w:rPr>
        <w:t> </w:t>
      </w:r>
      <w:r>
        <w:rPr>
          <w:vertAlign w:val="baseline"/>
        </w:rPr>
        <w:t>in</w:t>
      </w:r>
      <w:r>
        <w:rPr>
          <w:spacing w:val="-10"/>
          <w:vertAlign w:val="baseline"/>
        </w:rPr>
        <w:t> </w:t>
      </w:r>
      <w:r>
        <w:rPr>
          <w:vertAlign w:val="baseline"/>
        </w:rPr>
        <w:t>cowpea</w:t>
      </w:r>
      <w:r>
        <w:rPr>
          <w:spacing w:val="-13"/>
          <w:vertAlign w:val="baseline"/>
        </w:rPr>
        <w:t> </w:t>
      </w:r>
      <w:r>
        <w:rPr>
          <w:vertAlign w:val="baseline"/>
        </w:rPr>
        <w:t>seeds</w:t>
      </w:r>
      <w:r>
        <w:rPr>
          <w:spacing w:val="-12"/>
          <w:vertAlign w:val="baseline"/>
        </w:rPr>
        <w:t> </w:t>
      </w:r>
      <w:r>
        <w:rPr>
          <w:vertAlign w:val="baseline"/>
        </w:rPr>
        <w:t>with</w:t>
      </w:r>
      <w:r>
        <w:rPr>
          <w:spacing w:val="-12"/>
          <w:vertAlign w:val="baseline"/>
        </w:rPr>
        <w:t> </w:t>
      </w:r>
      <w:r>
        <w:rPr>
          <w:vertAlign w:val="baseline"/>
        </w:rPr>
        <w:t>respect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line="480" w:lineRule="auto" w:before="74"/>
        <w:ind w:left="192" w:right="177"/>
        <w:jc w:val="both"/>
      </w:pPr>
      <w:r>
        <w:rPr/>
        <w:t>to time for proteins, ash, fibre, moisture, and minerals (potassium, sodium, calcium,</w:t>
      </w:r>
      <w:r>
        <w:rPr>
          <w:spacing w:val="1"/>
        </w:rPr>
        <w:t> </w:t>
      </w:r>
      <w:r>
        <w:rPr/>
        <w:t>magnesium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phosphorus)</w:t>
      </w:r>
      <w:r>
        <w:rPr>
          <w:spacing w:val="-9"/>
        </w:rPr>
        <w:t> </w:t>
      </w:r>
      <w:r>
        <w:rPr/>
        <w:t>while</w:t>
      </w:r>
      <w:r>
        <w:rPr>
          <w:spacing w:val="-8"/>
        </w:rPr>
        <w:t> </w:t>
      </w:r>
      <w:r>
        <w:rPr/>
        <w:t>fats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carbohydrates</w:t>
      </w:r>
      <w:r>
        <w:rPr>
          <w:spacing w:val="-8"/>
        </w:rPr>
        <w:t> </w:t>
      </w:r>
      <w:r>
        <w:rPr/>
        <w:t>contents</w:t>
      </w:r>
      <w:r>
        <w:rPr>
          <w:spacing w:val="-8"/>
        </w:rPr>
        <w:t> </w:t>
      </w:r>
      <w:r>
        <w:rPr/>
        <w:t>decreased</w:t>
      </w:r>
      <w:r>
        <w:rPr>
          <w:spacing w:val="-9"/>
        </w:rPr>
        <w:t> </w:t>
      </w:r>
      <w:r>
        <w:rPr/>
        <w:t>as</w:t>
      </w:r>
      <w:r>
        <w:rPr>
          <w:spacing w:val="-7"/>
        </w:rPr>
        <w:t> </w:t>
      </w:r>
      <w:r>
        <w:rPr/>
        <w:t>sprouting</w:t>
      </w:r>
      <w:r>
        <w:rPr>
          <w:spacing w:val="-58"/>
        </w:rPr>
        <w:t> </w:t>
      </w:r>
      <w:r>
        <w:rPr/>
        <w:t>time</w:t>
      </w:r>
      <w:r>
        <w:rPr>
          <w:spacing w:val="-9"/>
        </w:rPr>
        <w:t> </w:t>
      </w:r>
      <w:r>
        <w:rPr/>
        <w:t>increased.</w:t>
      </w:r>
      <w:r>
        <w:rPr>
          <w:spacing w:val="-8"/>
        </w:rPr>
        <w:t> </w:t>
      </w:r>
      <w:r>
        <w:rPr/>
        <w:t>Consequently,</w:t>
      </w:r>
      <w:r>
        <w:rPr>
          <w:spacing w:val="-9"/>
        </w:rPr>
        <w:t> </w:t>
      </w:r>
      <w:r>
        <w:rPr/>
        <w:t>all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investigated</w:t>
      </w:r>
      <w:r>
        <w:rPr>
          <w:spacing w:val="-6"/>
        </w:rPr>
        <w:t> </w:t>
      </w:r>
      <w:r>
        <w:rPr/>
        <w:t>anti-nutrients</w:t>
      </w:r>
      <w:r>
        <w:rPr>
          <w:spacing w:val="-8"/>
        </w:rPr>
        <w:t> </w:t>
      </w:r>
      <w:r>
        <w:rPr/>
        <w:t>(alkaloids,</w:t>
      </w:r>
      <w:r>
        <w:rPr>
          <w:spacing w:val="-8"/>
        </w:rPr>
        <w:t> </w:t>
      </w:r>
      <w:r>
        <w:rPr/>
        <w:t>flavonoids</w:t>
      </w:r>
      <w:r>
        <w:rPr>
          <w:spacing w:val="-7"/>
        </w:rPr>
        <w:t> </w:t>
      </w:r>
      <w:r>
        <w:rPr/>
        <w:t>and</w:t>
      </w:r>
      <w:r>
        <w:rPr>
          <w:spacing w:val="-58"/>
        </w:rPr>
        <w:t> </w:t>
      </w:r>
      <w:r>
        <w:rPr/>
        <w:t>phytates)</w:t>
      </w:r>
      <w:r>
        <w:rPr>
          <w:spacing w:val="-1"/>
        </w:rPr>
        <w:t> </w:t>
      </w:r>
      <w:r>
        <w:rPr/>
        <w:t>decreased as sprouting</w:t>
      </w:r>
      <w:r>
        <w:rPr>
          <w:spacing w:val="-3"/>
        </w:rPr>
        <w:t> </w:t>
      </w:r>
      <w:r>
        <w:rPr/>
        <w:t>time increased</w:t>
      </w:r>
      <w:r>
        <w:rPr>
          <w:spacing w:val="1"/>
        </w:rPr>
        <w:t> </w:t>
      </w:r>
      <w:r>
        <w:rPr/>
        <w:t>(Ehirim</w:t>
      </w:r>
      <w:r>
        <w:rPr>
          <w:spacing w:val="4"/>
        </w:rPr>
        <w:t> </w:t>
      </w:r>
      <w:r>
        <w:rPr>
          <w:i/>
        </w:rPr>
        <w:t>et al., </w:t>
      </w:r>
      <w:r>
        <w:rPr/>
        <w:t>2018)</w:t>
      </w:r>
    </w:p>
    <w:p>
      <w:pPr>
        <w:pStyle w:val="BodyText"/>
        <w:spacing w:line="480" w:lineRule="auto"/>
        <w:ind w:left="192" w:right="175"/>
        <w:jc w:val="both"/>
      </w:pPr>
      <w:r>
        <w:rPr/>
        <w:t>Onwuka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5"/>
        </w:rPr>
        <w:t> </w:t>
      </w:r>
      <w:r>
        <w:rPr>
          <w:i/>
        </w:rPr>
        <w:t>al.</w:t>
      </w:r>
      <w:r>
        <w:rPr>
          <w:i/>
          <w:spacing w:val="-2"/>
        </w:rPr>
        <w:t> </w:t>
      </w:r>
      <w:r>
        <w:rPr/>
        <w:t>(2009)</w:t>
      </w:r>
      <w:r>
        <w:rPr>
          <w:spacing w:val="-6"/>
        </w:rPr>
        <w:t> </w:t>
      </w:r>
      <w:r>
        <w:rPr/>
        <w:t>investigated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effect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sprouting</w:t>
      </w:r>
      <w:r>
        <w:rPr>
          <w:spacing w:val="-8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proximate</w:t>
      </w:r>
      <w:r>
        <w:rPr>
          <w:spacing w:val="-6"/>
        </w:rPr>
        <w:t> </w:t>
      </w:r>
      <w:r>
        <w:rPr/>
        <w:t>composition</w:t>
      </w:r>
      <w:r>
        <w:rPr>
          <w:spacing w:val="-6"/>
        </w:rPr>
        <w:t> </w:t>
      </w:r>
      <w:r>
        <w:rPr/>
        <w:t>of</w:t>
      </w:r>
      <w:r>
        <w:rPr>
          <w:spacing w:val="-57"/>
        </w:rPr>
        <w:t> </w:t>
      </w:r>
      <w:r>
        <w:rPr/>
        <w:t>African yam bean (</w:t>
      </w:r>
      <w:r>
        <w:rPr>
          <w:i/>
        </w:rPr>
        <w:t>Sphenostylis stenocarpa</w:t>
      </w:r>
      <w:r>
        <w:rPr/>
        <w:t>) and fluted pumpkin (</w:t>
      </w:r>
      <w:r>
        <w:rPr>
          <w:i/>
        </w:rPr>
        <w:t>Telferia Occidentalis</w:t>
      </w:r>
      <w:r>
        <w:rPr/>
        <w:t>).</w:t>
      </w:r>
      <w:r>
        <w:rPr>
          <w:spacing w:val="1"/>
        </w:rPr>
        <w:t> </w:t>
      </w:r>
      <w:r>
        <w:rPr/>
        <w:t>Results obtained indicated that unsprouted African yam bean seeds have lower moisture</w:t>
      </w:r>
      <w:r>
        <w:rPr>
          <w:spacing w:val="1"/>
        </w:rPr>
        <w:t> </w:t>
      </w:r>
      <w:r>
        <w:rPr/>
        <w:t>and lipid content (P&lt;0.05) than the sprouted. While nutrients such as crude protein, total</w:t>
      </w:r>
      <w:r>
        <w:rPr>
          <w:spacing w:val="1"/>
        </w:rPr>
        <w:t> </w:t>
      </w:r>
      <w:r>
        <w:rPr/>
        <w:t>carbohydrate, ash and metabolizable energy content was higher. For the fluted pumpkin</w:t>
      </w:r>
      <w:r>
        <w:rPr>
          <w:spacing w:val="1"/>
        </w:rPr>
        <w:t> </w:t>
      </w:r>
      <w:r>
        <w:rPr/>
        <w:t>seeds the unsprouted had significantly lower moisture, crude protein, ash and total lipid</w:t>
      </w:r>
      <w:r>
        <w:rPr>
          <w:spacing w:val="1"/>
        </w:rPr>
        <w:t> </w:t>
      </w:r>
      <w:r>
        <w:rPr/>
        <w:t>(P&lt;0.05)</w:t>
      </w:r>
      <w:r>
        <w:rPr>
          <w:spacing w:val="-2"/>
        </w:rPr>
        <w:t> </w:t>
      </w:r>
      <w:r>
        <w:rPr/>
        <w:t>and a</w:t>
      </w:r>
      <w:r>
        <w:rPr>
          <w:spacing w:val="-1"/>
        </w:rPr>
        <w:t> </w:t>
      </w:r>
      <w:r>
        <w:rPr/>
        <w:t>higher carbohydrate content.</w:t>
      </w:r>
    </w:p>
    <w:p>
      <w:pPr>
        <w:pStyle w:val="Heading2"/>
        <w:numPr>
          <w:ilvl w:val="2"/>
          <w:numId w:val="5"/>
        </w:numPr>
        <w:tabs>
          <w:tab w:pos="913" w:val="left" w:leader="none"/>
        </w:tabs>
        <w:spacing w:line="240" w:lineRule="auto" w:before="126" w:after="0"/>
        <w:ind w:left="912" w:right="0" w:hanging="721"/>
        <w:jc w:val="both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sprouting</w:t>
      </w:r>
      <w:r>
        <w:rPr>
          <w:spacing w:val="-1"/>
        </w:rPr>
        <w:t> </w:t>
      </w:r>
      <w:r>
        <w:rPr/>
        <w:t>on</w:t>
      </w:r>
      <w:r>
        <w:rPr>
          <w:spacing w:val="-4"/>
        </w:rPr>
        <w:t> </w:t>
      </w:r>
      <w:r>
        <w:rPr/>
        <w:t>protein</w:t>
      </w:r>
      <w:r>
        <w:rPr>
          <w:spacing w:val="-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seeds.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77"/>
        <w:jc w:val="both"/>
      </w:pPr>
      <w:r>
        <w:rPr/>
        <w:t>It is documented that sprouting increases the protein content of seeds especially legumes.</w:t>
      </w:r>
      <w:r>
        <w:rPr>
          <w:spacing w:val="-57"/>
        </w:rPr>
        <w:t> </w:t>
      </w:r>
      <w:r>
        <w:rPr/>
        <w:t>This</w:t>
      </w:r>
      <w:r>
        <w:rPr>
          <w:spacing w:val="-6"/>
        </w:rPr>
        <w:t> </w:t>
      </w:r>
      <w:r>
        <w:rPr/>
        <w:t>increase</w:t>
      </w:r>
      <w:r>
        <w:rPr>
          <w:spacing w:val="-6"/>
        </w:rPr>
        <w:t> </w:t>
      </w:r>
      <w:r>
        <w:rPr/>
        <w:t>may</w:t>
      </w:r>
      <w:r>
        <w:rPr>
          <w:spacing w:val="-11"/>
        </w:rPr>
        <w:t> </w:t>
      </w:r>
      <w:r>
        <w:rPr/>
        <w:t>be</w:t>
      </w:r>
      <w:r>
        <w:rPr>
          <w:spacing w:val="-6"/>
        </w:rPr>
        <w:t> </w:t>
      </w:r>
      <w:r>
        <w:rPr/>
        <w:t>due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enzymatic</w:t>
      </w:r>
      <w:r>
        <w:rPr>
          <w:spacing w:val="-6"/>
        </w:rPr>
        <w:t> </w:t>
      </w:r>
      <w:r>
        <w:rPr/>
        <w:t>hydrolysis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insoluble</w:t>
      </w:r>
      <w:r>
        <w:rPr>
          <w:spacing w:val="-6"/>
        </w:rPr>
        <w:t> </w:t>
      </w:r>
      <w:r>
        <w:rPr/>
        <w:t>proteins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soluble</w:t>
      </w:r>
      <w:r>
        <w:rPr>
          <w:spacing w:val="-7"/>
        </w:rPr>
        <w:t> </w:t>
      </w:r>
      <w:r>
        <w:rPr/>
        <w:t>proteins</w:t>
      </w:r>
      <w:r>
        <w:rPr>
          <w:spacing w:val="-57"/>
        </w:rPr>
        <w:t> </w:t>
      </w:r>
      <w:r>
        <w:rPr/>
        <w:t>thereby increasing the protein that is available (Echendu </w:t>
      </w:r>
      <w:r>
        <w:rPr>
          <w:i/>
        </w:rPr>
        <w:t>et al., </w:t>
      </w:r>
      <w:r>
        <w:rPr/>
        <w:t>2009). Other reasons why</w:t>
      </w:r>
      <w:r>
        <w:rPr>
          <w:spacing w:val="-57"/>
        </w:rPr>
        <w:t> </w:t>
      </w:r>
      <w:r>
        <w:rPr/>
        <w:t>protein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during sprouting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free</w:t>
      </w:r>
      <w:r>
        <w:rPr>
          <w:spacing w:val="60"/>
        </w:rPr>
        <w:t> </w:t>
      </w:r>
      <w:r>
        <w:rPr/>
        <w:t>amino</w:t>
      </w:r>
      <w:r>
        <w:rPr>
          <w:spacing w:val="60"/>
        </w:rPr>
        <w:t> </w:t>
      </w:r>
      <w:r>
        <w:rPr/>
        <w:t>acids</w:t>
      </w:r>
      <w:r>
        <w:rPr>
          <w:spacing w:val="60"/>
        </w:rPr>
        <w:t> </w:t>
      </w:r>
      <w:r>
        <w:rPr/>
        <w:t>are</w:t>
      </w:r>
      <w:r>
        <w:rPr>
          <w:spacing w:val="60"/>
        </w:rPr>
        <w:t> </w:t>
      </w:r>
      <w:r>
        <w:rPr/>
        <w:t>released</w:t>
      </w:r>
      <w:r>
        <w:rPr>
          <w:spacing w:val="-57"/>
        </w:rPr>
        <w:t> </w:t>
      </w:r>
      <w:r>
        <w:rPr/>
        <w:t>after enzymatic hydrolysis for the synthesis </w:t>
      </w:r>
      <w:r>
        <w:rPr>
          <w:spacing w:val="10"/>
        </w:rPr>
        <w:t>of </w:t>
      </w:r>
      <w:r>
        <w:rPr/>
        <w:t>new proteins and proteases (Odedeji,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in dry</w:t>
      </w:r>
      <w:r>
        <w:rPr>
          <w:spacing w:val="1"/>
        </w:rPr>
        <w:t> </w:t>
      </w:r>
      <w:r>
        <w:rPr/>
        <w:t>weight,</w:t>
      </w:r>
      <w:r>
        <w:rPr>
          <w:spacing w:val="1"/>
        </w:rPr>
        <w:t> </w:t>
      </w:r>
      <w:r>
        <w:rPr/>
        <w:t>predominantly</w:t>
      </w:r>
      <w:r>
        <w:rPr>
          <w:spacing w:val="1"/>
        </w:rPr>
        <w:t> </w:t>
      </w:r>
      <w:r>
        <w:rPr/>
        <w:t>carbohydrate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respiration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germination</w:t>
      </w:r>
      <w:r>
        <w:rPr>
          <w:spacing w:val="60"/>
        </w:rPr>
        <w:t> </w:t>
      </w:r>
      <w:r>
        <w:rPr/>
        <w:t>(Uppal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Bains,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Nonogaki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61"/>
        </w:rPr>
        <w:t> </w:t>
      </w:r>
      <w:r>
        <w:rPr/>
        <w:t>hormonal</w:t>
      </w:r>
      <w:r>
        <w:rPr>
          <w:spacing w:val="61"/>
        </w:rPr>
        <w:t> </w:t>
      </w:r>
      <w:r>
        <w:rPr/>
        <w:t>changes</w:t>
      </w:r>
      <w:r>
        <w:rPr>
          <w:spacing w:val="61"/>
        </w:rPr>
        <w:t> </w:t>
      </w:r>
      <w:r>
        <w:rPr/>
        <w:t>occur</w:t>
      </w:r>
      <w:r>
        <w:rPr>
          <w:spacing w:val="61"/>
        </w:rPr>
        <w:t> </w:t>
      </w:r>
      <w:r>
        <w:rPr/>
        <w:t>during</w:t>
      </w:r>
      <w:r>
        <w:rPr>
          <w:spacing w:val="1"/>
        </w:rPr>
        <w:t> </w:t>
      </w:r>
      <w:r>
        <w:rPr/>
        <w:t>germination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key</w:t>
      </w:r>
      <w:r>
        <w:rPr>
          <w:spacing w:val="60"/>
        </w:rPr>
        <w:t> </w:t>
      </w:r>
      <w:r>
        <w:rPr/>
        <w:t>role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synthesis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proteins.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 this protein synthesis takes place as</w:t>
      </w:r>
      <w:r>
        <w:rPr>
          <w:spacing w:val="1"/>
        </w:rPr>
        <w:t> </w:t>
      </w:r>
      <w:r>
        <w:rPr/>
        <w:t>a result of inhibition.</w:t>
      </w:r>
      <w:r>
        <w:rPr>
          <w:spacing w:val="1"/>
        </w:rPr>
        <w:t> </w:t>
      </w:r>
      <w:r>
        <w:rPr/>
        <w:t>Work done on</w:t>
      </w:r>
      <w:r>
        <w:rPr>
          <w:spacing w:val="1"/>
        </w:rPr>
        <w:t> </w:t>
      </w:r>
      <w:r>
        <w:rPr/>
        <w:t>sprouted sorghum and defatted fluted pumpkin seed (</w:t>
      </w:r>
      <w:r>
        <w:rPr>
          <w:i/>
        </w:rPr>
        <w:t>Telfairia occidentalis</w:t>
      </w:r>
      <w:r>
        <w:rPr/>
        <w:t>) showed that</w:t>
      </w:r>
      <w:r>
        <w:rPr>
          <w:spacing w:val="1"/>
        </w:rPr>
        <w:t> </w:t>
      </w:r>
      <w:r>
        <w:rPr/>
        <w:t>sprouting</w:t>
      </w:r>
      <w:r>
        <w:rPr>
          <w:spacing w:val="-4"/>
        </w:rPr>
        <w:t> </w:t>
      </w:r>
      <w:r>
        <w:rPr/>
        <w:t>increased</w:t>
      </w:r>
      <w:r>
        <w:rPr>
          <w:spacing w:val="2"/>
        </w:rPr>
        <w:t> </w:t>
      </w:r>
      <w:r>
        <w:rPr/>
        <w:t>crude</w:t>
      </w:r>
      <w:r>
        <w:rPr>
          <w:spacing w:val="-1"/>
        </w:rPr>
        <w:t> </w:t>
      </w:r>
      <w:r>
        <w:rPr/>
        <w:t>protein</w:t>
      </w:r>
      <w:r>
        <w:rPr>
          <w:spacing w:val="-1"/>
        </w:rPr>
        <w:t> </w:t>
      </w:r>
      <w:r>
        <w:rPr/>
        <w:t>content of seeds</w:t>
      </w:r>
      <w:r>
        <w:rPr>
          <w:spacing w:val="1"/>
        </w:rPr>
        <w:t> </w:t>
      </w:r>
      <w:r>
        <w:rPr/>
        <w:t>(Bello</w:t>
      </w:r>
      <w:r>
        <w:rPr>
          <w:spacing w:val="3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2017).</w:t>
      </w:r>
    </w:p>
    <w:p>
      <w:pPr>
        <w:pStyle w:val="ListParagraph"/>
        <w:numPr>
          <w:ilvl w:val="2"/>
          <w:numId w:val="5"/>
        </w:numPr>
        <w:tabs>
          <w:tab w:pos="913" w:val="left" w:leader="none"/>
        </w:tabs>
        <w:spacing w:line="240" w:lineRule="auto" w:before="126" w:after="0"/>
        <w:ind w:left="912" w:right="0" w:hanging="721"/>
        <w:jc w:val="both"/>
        <w:rPr>
          <w:b/>
          <w:color w:val="2A2A2A"/>
          <w:sz w:val="24"/>
        </w:rPr>
      </w:pPr>
      <w:r>
        <w:rPr>
          <w:b/>
          <w:color w:val="2A2A2A"/>
          <w:sz w:val="24"/>
        </w:rPr>
        <w:t>Effect</w:t>
      </w:r>
      <w:r>
        <w:rPr>
          <w:b/>
          <w:color w:val="2A2A2A"/>
          <w:spacing w:val="39"/>
          <w:sz w:val="24"/>
        </w:rPr>
        <w:t> </w:t>
      </w:r>
      <w:r>
        <w:rPr>
          <w:b/>
          <w:color w:val="2A2A2A"/>
          <w:sz w:val="24"/>
        </w:rPr>
        <w:t>of</w:t>
      </w:r>
      <w:r>
        <w:rPr>
          <w:b/>
          <w:color w:val="2A2A2A"/>
          <w:spacing w:val="39"/>
          <w:sz w:val="24"/>
        </w:rPr>
        <w:t> </w:t>
      </w:r>
      <w:r>
        <w:rPr>
          <w:b/>
          <w:color w:val="2A2A2A"/>
          <w:sz w:val="24"/>
        </w:rPr>
        <w:t>sprouting</w:t>
      </w:r>
      <w:r>
        <w:rPr>
          <w:b/>
          <w:color w:val="2A2A2A"/>
          <w:spacing w:val="40"/>
          <w:sz w:val="24"/>
        </w:rPr>
        <w:t> </w:t>
      </w:r>
      <w:r>
        <w:rPr>
          <w:b/>
          <w:color w:val="2A2A2A"/>
          <w:sz w:val="24"/>
        </w:rPr>
        <w:t>on</w:t>
      </w:r>
      <w:r>
        <w:rPr>
          <w:b/>
          <w:color w:val="2A2A2A"/>
          <w:spacing w:val="42"/>
          <w:sz w:val="24"/>
        </w:rPr>
        <w:t> </w:t>
      </w:r>
      <w:r>
        <w:rPr>
          <w:b/>
          <w:color w:val="2A2A2A"/>
          <w:sz w:val="24"/>
        </w:rPr>
        <w:t>the</w:t>
      </w:r>
      <w:r>
        <w:rPr>
          <w:b/>
          <w:color w:val="2A2A2A"/>
          <w:spacing w:val="35"/>
          <w:sz w:val="24"/>
        </w:rPr>
        <w:t> </w:t>
      </w:r>
      <w:r>
        <w:rPr>
          <w:b/>
          <w:color w:val="2A2A2A"/>
          <w:sz w:val="24"/>
        </w:rPr>
        <w:t>fat</w:t>
      </w:r>
      <w:r>
        <w:rPr>
          <w:b/>
          <w:color w:val="2A2A2A"/>
          <w:spacing w:val="39"/>
          <w:sz w:val="24"/>
        </w:rPr>
        <w:t> </w:t>
      </w:r>
      <w:r>
        <w:rPr>
          <w:b/>
          <w:color w:val="2A2A2A"/>
          <w:sz w:val="24"/>
        </w:rPr>
        <w:t>content</w:t>
      </w:r>
      <w:r>
        <w:rPr>
          <w:b/>
          <w:color w:val="2A2A2A"/>
          <w:spacing w:val="39"/>
          <w:sz w:val="24"/>
        </w:rPr>
        <w:t> </w:t>
      </w:r>
      <w:r>
        <w:rPr>
          <w:b/>
          <w:color w:val="2A2A2A"/>
          <w:sz w:val="24"/>
        </w:rPr>
        <w:t>of</w:t>
      </w:r>
      <w:r>
        <w:rPr>
          <w:b/>
          <w:color w:val="2A2A2A"/>
          <w:spacing w:val="39"/>
          <w:sz w:val="24"/>
        </w:rPr>
        <w:t> </w:t>
      </w:r>
      <w:r>
        <w:rPr>
          <w:b/>
          <w:color w:val="2A2A2A"/>
          <w:sz w:val="24"/>
        </w:rPr>
        <w:t>seeds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line="480" w:lineRule="auto" w:before="74"/>
        <w:ind w:left="192" w:right="172"/>
        <w:jc w:val="both"/>
      </w:pPr>
      <w:r>
        <w:rPr>
          <w:color w:val="2A2A2A"/>
        </w:rPr>
        <w:t>When</w:t>
      </w:r>
      <w:r>
        <w:rPr>
          <w:color w:val="2A2A2A"/>
          <w:spacing w:val="1"/>
        </w:rPr>
        <w:t> </w:t>
      </w:r>
      <w:r>
        <w:rPr>
          <w:color w:val="2A2A2A"/>
        </w:rPr>
        <w:t>seeds</w:t>
      </w:r>
      <w:r>
        <w:rPr>
          <w:color w:val="2A2A2A"/>
          <w:spacing w:val="1"/>
        </w:rPr>
        <w:t> </w:t>
      </w:r>
      <w:r>
        <w:rPr>
          <w:color w:val="2A2A2A"/>
        </w:rPr>
        <w:t>are</w:t>
      </w:r>
      <w:r>
        <w:rPr>
          <w:color w:val="2A2A2A"/>
          <w:spacing w:val="1"/>
        </w:rPr>
        <w:t> </w:t>
      </w:r>
      <w:r>
        <w:rPr>
          <w:color w:val="2A2A2A"/>
        </w:rPr>
        <w:t>sprouted,</w:t>
      </w:r>
      <w:r>
        <w:rPr>
          <w:color w:val="2A2A2A"/>
          <w:spacing w:val="1"/>
        </w:rPr>
        <w:t> </w:t>
      </w:r>
      <w:r>
        <w:rPr>
          <w:color w:val="2A2A2A"/>
        </w:rPr>
        <w:t>most</w:t>
      </w:r>
      <w:r>
        <w:rPr>
          <w:color w:val="2A2A2A"/>
          <w:spacing w:val="1"/>
        </w:rPr>
        <w:t> </w:t>
      </w:r>
      <w:r>
        <w:rPr>
          <w:color w:val="2A2A2A"/>
        </w:rPr>
        <w:t>times</w:t>
      </w:r>
      <w:r>
        <w:rPr>
          <w:color w:val="2A2A2A"/>
          <w:spacing w:val="1"/>
        </w:rPr>
        <w:t> </w:t>
      </w:r>
      <w:r>
        <w:rPr>
          <w:color w:val="2A2A2A"/>
        </w:rPr>
        <w:t>there</w:t>
      </w:r>
      <w:r>
        <w:rPr>
          <w:color w:val="2A2A2A"/>
          <w:spacing w:val="1"/>
        </w:rPr>
        <w:t> </w:t>
      </w:r>
      <w:r>
        <w:rPr>
          <w:color w:val="2A2A2A"/>
        </w:rPr>
        <w:t>is</w:t>
      </w:r>
      <w:r>
        <w:rPr>
          <w:color w:val="2A2A2A"/>
          <w:spacing w:val="60"/>
        </w:rPr>
        <w:t> </w:t>
      </w:r>
      <w:r>
        <w:rPr>
          <w:color w:val="2A2A2A"/>
        </w:rPr>
        <w:t>a</w:t>
      </w:r>
      <w:r>
        <w:rPr>
          <w:color w:val="2A2A2A"/>
          <w:spacing w:val="60"/>
        </w:rPr>
        <w:t> </w:t>
      </w:r>
      <w:r>
        <w:rPr>
          <w:color w:val="2A2A2A"/>
        </w:rPr>
        <w:t>decrease</w:t>
      </w:r>
      <w:r>
        <w:rPr>
          <w:color w:val="2A2A2A"/>
          <w:spacing w:val="60"/>
        </w:rPr>
        <w:t> </w:t>
      </w:r>
      <w:r>
        <w:rPr>
          <w:color w:val="2A2A2A"/>
        </w:rPr>
        <w:t>in</w:t>
      </w:r>
      <w:r>
        <w:rPr>
          <w:color w:val="2A2A2A"/>
          <w:spacing w:val="60"/>
        </w:rPr>
        <w:t> </w:t>
      </w:r>
      <w:r>
        <w:rPr>
          <w:color w:val="2A2A2A"/>
        </w:rPr>
        <w:t>the</w:t>
      </w:r>
      <w:r>
        <w:rPr>
          <w:color w:val="2A2A2A"/>
          <w:spacing w:val="60"/>
        </w:rPr>
        <w:t> </w:t>
      </w:r>
      <w:r>
        <w:rPr>
          <w:color w:val="2A2A2A"/>
        </w:rPr>
        <w:t>fat</w:t>
      </w:r>
      <w:r>
        <w:rPr>
          <w:color w:val="2A2A2A"/>
          <w:spacing w:val="60"/>
        </w:rPr>
        <w:t> </w:t>
      </w:r>
      <w:r>
        <w:rPr>
          <w:color w:val="2A2A2A"/>
        </w:rPr>
        <w:t>content</w:t>
      </w:r>
      <w:r>
        <w:rPr>
          <w:color w:val="2A2A2A"/>
          <w:spacing w:val="60"/>
        </w:rPr>
        <w:t> </w:t>
      </w:r>
      <w:r>
        <w:rPr>
          <w:color w:val="2A2A2A"/>
        </w:rPr>
        <w:t>as</w:t>
      </w:r>
      <w:r>
        <w:rPr>
          <w:color w:val="2A2A2A"/>
          <w:spacing w:val="1"/>
        </w:rPr>
        <w:t> </w:t>
      </w:r>
      <w:r>
        <w:rPr>
          <w:color w:val="2A2A2A"/>
        </w:rPr>
        <w:t>sprouting</w:t>
      </w:r>
      <w:r>
        <w:rPr>
          <w:color w:val="2A2A2A"/>
          <w:spacing w:val="1"/>
        </w:rPr>
        <w:t> </w:t>
      </w:r>
      <w:r>
        <w:rPr>
          <w:color w:val="2A2A2A"/>
        </w:rPr>
        <w:t>time</w:t>
      </w:r>
      <w:r>
        <w:rPr>
          <w:color w:val="2A2A2A"/>
          <w:spacing w:val="60"/>
        </w:rPr>
        <w:t> </w:t>
      </w:r>
      <w:r>
        <w:rPr>
          <w:color w:val="2A2A2A"/>
        </w:rPr>
        <w:t>is</w:t>
      </w:r>
      <w:r>
        <w:rPr>
          <w:color w:val="2A2A2A"/>
          <w:spacing w:val="60"/>
        </w:rPr>
        <w:t> </w:t>
      </w:r>
      <w:r>
        <w:rPr>
          <w:color w:val="2A2A2A"/>
        </w:rPr>
        <w:t>increased.</w:t>
      </w:r>
      <w:r>
        <w:rPr>
          <w:color w:val="2A2A2A"/>
          <w:spacing w:val="60"/>
        </w:rPr>
        <w:t> </w:t>
      </w:r>
      <w:r>
        <w:rPr>
          <w:color w:val="2A2A2A"/>
        </w:rPr>
        <w:t>This</w:t>
      </w:r>
      <w:r>
        <w:rPr>
          <w:color w:val="2A2A2A"/>
          <w:spacing w:val="60"/>
        </w:rPr>
        <w:t> </w:t>
      </w:r>
      <w:r>
        <w:rPr>
          <w:color w:val="2A2A2A"/>
        </w:rPr>
        <w:t>is</w:t>
      </w:r>
      <w:r>
        <w:rPr>
          <w:color w:val="2A2A2A"/>
          <w:spacing w:val="60"/>
        </w:rPr>
        <w:t> </w:t>
      </w:r>
      <w:r>
        <w:rPr>
          <w:color w:val="2A2A2A"/>
        </w:rPr>
        <w:t>linked</w:t>
      </w:r>
      <w:r>
        <w:rPr>
          <w:color w:val="2A2A2A"/>
          <w:spacing w:val="60"/>
        </w:rPr>
        <w:t> </w:t>
      </w:r>
      <w:r>
        <w:rPr>
          <w:color w:val="2A2A2A"/>
        </w:rPr>
        <w:t>to</w:t>
      </w:r>
      <w:r>
        <w:rPr>
          <w:color w:val="2A2A2A"/>
          <w:spacing w:val="60"/>
        </w:rPr>
        <w:t> </w:t>
      </w:r>
      <w:r>
        <w:rPr>
          <w:color w:val="2A2A2A"/>
        </w:rPr>
        <w:t>some</w:t>
      </w:r>
      <w:r>
        <w:rPr>
          <w:color w:val="2A2A2A"/>
          <w:spacing w:val="60"/>
        </w:rPr>
        <w:t> </w:t>
      </w:r>
      <w:r>
        <w:rPr>
          <w:color w:val="2A2A2A"/>
        </w:rPr>
        <w:t>metabolic</w:t>
      </w:r>
      <w:r>
        <w:rPr>
          <w:color w:val="2A2A2A"/>
          <w:spacing w:val="60"/>
        </w:rPr>
        <w:t> </w:t>
      </w:r>
      <w:r>
        <w:rPr>
          <w:color w:val="2A2A2A"/>
        </w:rPr>
        <w:t>activities</w:t>
      </w:r>
      <w:r>
        <w:rPr>
          <w:color w:val="2A2A2A"/>
          <w:spacing w:val="60"/>
        </w:rPr>
        <w:t> </w:t>
      </w:r>
      <w:r>
        <w:rPr>
          <w:color w:val="2A2A2A"/>
        </w:rPr>
        <w:t>that</w:t>
      </w:r>
      <w:r>
        <w:rPr>
          <w:color w:val="2A2A2A"/>
          <w:spacing w:val="60"/>
        </w:rPr>
        <w:t> </w:t>
      </w:r>
      <w:r>
        <w:rPr>
          <w:color w:val="2A2A2A"/>
        </w:rPr>
        <w:t>occur</w:t>
      </w:r>
      <w:r>
        <w:rPr>
          <w:color w:val="2A2A2A"/>
          <w:spacing w:val="1"/>
        </w:rPr>
        <w:t> </w:t>
      </w:r>
      <w:r>
        <w:rPr>
          <w:color w:val="2A2A2A"/>
        </w:rPr>
        <w:t>in the processes involved.</w:t>
      </w:r>
      <w:r>
        <w:rPr>
          <w:color w:val="2A2A2A"/>
          <w:spacing w:val="1"/>
        </w:rPr>
        <w:t> </w:t>
      </w:r>
      <w:r>
        <w:rPr>
          <w:color w:val="2A2A2A"/>
        </w:rPr>
        <w:t>Devi</w:t>
      </w:r>
      <w:r>
        <w:rPr>
          <w:color w:val="2A2A2A"/>
          <w:spacing w:val="60"/>
        </w:rPr>
        <w:t> </w:t>
      </w:r>
      <w:r>
        <w:rPr>
          <w:i/>
          <w:color w:val="2A2A2A"/>
        </w:rPr>
        <w:t>et al.</w:t>
      </w:r>
      <w:r>
        <w:rPr>
          <w:i/>
          <w:color w:val="2A2A2A"/>
          <w:spacing w:val="60"/>
        </w:rPr>
        <w:t> </w:t>
      </w:r>
      <w:r>
        <w:rPr>
          <w:color w:val="2A2A2A"/>
        </w:rPr>
        <w:t>(2015) reported that</w:t>
      </w:r>
      <w:r>
        <w:rPr>
          <w:color w:val="2A2A2A"/>
          <w:spacing w:val="60"/>
        </w:rPr>
        <w:t> </w:t>
      </w:r>
      <w:r>
        <w:rPr/>
        <w:t>decrease in fat content may</w:t>
      </w:r>
      <w:r>
        <w:rPr>
          <w:spacing w:val="1"/>
        </w:rPr>
        <w:t> </w:t>
      </w:r>
      <w:r>
        <w:rPr/>
        <w:t>be</w:t>
      </w:r>
      <w:r>
        <w:rPr>
          <w:spacing w:val="-5"/>
        </w:rPr>
        <w:t> </w:t>
      </w:r>
      <w:r>
        <w:rPr/>
        <w:t>due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depletion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fat</w:t>
      </w:r>
      <w:r>
        <w:rPr>
          <w:spacing w:val="-2"/>
        </w:rPr>
        <w:t> </w:t>
      </w:r>
      <w:r>
        <w:rPr/>
        <w:t>stored</w:t>
      </w:r>
      <w:r>
        <w:rPr>
          <w:spacing w:val="-1"/>
        </w:rPr>
        <w:t> </w:t>
      </w:r>
      <w:r>
        <w:rPr/>
        <w:t>that</w:t>
      </w:r>
      <w:r>
        <w:rPr>
          <w:spacing w:val="-4"/>
        </w:rPr>
        <w:t> </w:t>
      </w:r>
      <w:r>
        <w:rPr/>
        <w:t>contributed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catabolic</w:t>
      </w:r>
      <w:r>
        <w:rPr>
          <w:spacing w:val="-4"/>
        </w:rPr>
        <w:t> </w:t>
      </w:r>
      <w:r>
        <w:rPr/>
        <w:t>activities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seeds</w:t>
      </w:r>
      <w:r>
        <w:rPr>
          <w:spacing w:val="-58"/>
        </w:rPr>
        <w:t> </w:t>
      </w:r>
      <w:r>
        <w:rPr/>
        <w:t>during sprouting. </w:t>
      </w:r>
      <w:r>
        <w:rPr>
          <w:color w:val="2A2A2A"/>
        </w:rPr>
        <w:t>Also,</w:t>
      </w:r>
      <w:r>
        <w:rPr>
          <w:color w:val="2A2A2A"/>
          <w:spacing w:val="1"/>
        </w:rPr>
        <w:t> </w:t>
      </w:r>
      <w:r>
        <w:rPr>
          <w:color w:val="2A2A2A"/>
        </w:rPr>
        <w:t>during</w:t>
      </w:r>
      <w:r>
        <w:rPr>
          <w:color w:val="2A2A2A"/>
          <w:spacing w:val="1"/>
        </w:rPr>
        <w:t> </w:t>
      </w:r>
      <w:r>
        <w:rPr>
          <w:color w:val="2A2A2A"/>
        </w:rPr>
        <w:t>sprouting</w:t>
      </w:r>
      <w:r>
        <w:rPr>
          <w:color w:val="2A2A2A"/>
          <w:spacing w:val="60"/>
        </w:rPr>
        <w:t> </w:t>
      </w:r>
      <w:r>
        <w:rPr>
          <w:color w:val="2A2A2A"/>
        </w:rPr>
        <w:t>energy</w:t>
      </w:r>
      <w:r>
        <w:rPr>
          <w:color w:val="2A2A2A"/>
          <w:spacing w:val="60"/>
        </w:rPr>
        <w:t> </w:t>
      </w:r>
      <w:r>
        <w:rPr>
          <w:color w:val="2A2A2A"/>
        </w:rPr>
        <w:t>is</w:t>
      </w:r>
      <w:r>
        <w:rPr>
          <w:color w:val="2A2A2A"/>
          <w:spacing w:val="60"/>
        </w:rPr>
        <w:t> </w:t>
      </w:r>
      <w:r>
        <w:rPr>
          <w:color w:val="2A2A2A"/>
        </w:rPr>
        <w:t>required</w:t>
      </w:r>
      <w:r>
        <w:rPr>
          <w:color w:val="2A2A2A"/>
          <w:spacing w:val="60"/>
        </w:rPr>
        <w:t> </w:t>
      </w:r>
      <w:r>
        <w:rPr>
          <w:color w:val="2A2A2A"/>
        </w:rPr>
        <w:t>for</w:t>
      </w:r>
      <w:r>
        <w:rPr>
          <w:color w:val="2A2A2A"/>
          <w:spacing w:val="60"/>
        </w:rPr>
        <w:t> </w:t>
      </w:r>
      <w:r>
        <w:rPr>
          <w:color w:val="2A2A2A"/>
        </w:rPr>
        <w:t>germination.</w:t>
      </w:r>
      <w:r>
        <w:rPr>
          <w:color w:val="2A2A2A"/>
          <w:spacing w:val="60"/>
        </w:rPr>
        <w:t> </w:t>
      </w:r>
      <w:r>
        <w:rPr>
          <w:color w:val="2A2A2A"/>
        </w:rPr>
        <w:t>The</w:t>
      </w:r>
      <w:r>
        <w:rPr>
          <w:color w:val="2A2A2A"/>
          <w:spacing w:val="60"/>
        </w:rPr>
        <w:t> </w:t>
      </w:r>
      <w:r>
        <w:rPr>
          <w:color w:val="2A2A2A"/>
        </w:rPr>
        <w:t>fat</w:t>
      </w:r>
      <w:r>
        <w:rPr>
          <w:color w:val="2A2A2A"/>
          <w:spacing w:val="-57"/>
        </w:rPr>
        <w:t> </w:t>
      </w:r>
      <w:r>
        <w:rPr>
          <w:color w:val="2A2A2A"/>
        </w:rPr>
        <w:t>is used</w:t>
      </w:r>
      <w:r>
        <w:rPr>
          <w:color w:val="2A2A2A"/>
          <w:spacing w:val="1"/>
        </w:rPr>
        <w:t> </w:t>
      </w:r>
      <w:r>
        <w:rPr>
          <w:color w:val="2A2A2A"/>
        </w:rPr>
        <w:t>as</w:t>
      </w:r>
      <w:r>
        <w:rPr>
          <w:color w:val="2A2A2A"/>
          <w:spacing w:val="1"/>
        </w:rPr>
        <w:t> </w:t>
      </w:r>
      <w:r>
        <w:rPr>
          <w:color w:val="2A2A2A"/>
        </w:rPr>
        <w:t>a source</w:t>
      </w:r>
      <w:r>
        <w:rPr>
          <w:color w:val="2A2A2A"/>
          <w:spacing w:val="1"/>
        </w:rPr>
        <w:t> </w:t>
      </w:r>
      <w:r>
        <w:rPr>
          <w:color w:val="2A2A2A"/>
        </w:rPr>
        <w:t>of</w:t>
      </w:r>
      <w:r>
        <w:rPr>
          <w:color w:val="2A2A2A"/>
          <w:spacing w:val="60"/>
        </w:rPr>
        <w:t> </w:t>
      </w:r>
      <w:r>
        <w:rPr>
          <w:color w:val="2A2A2A"/>
        </w:rPr>
        <w:t>energy for</w:t>
      </w:r>
      <w:r>
        <w:rPr>
          <w:color w:val="2A2A2A"/>
          <w:spacing w:val="60"/>
        </w:rPr>
        <w:t> </w:t>
      </w:r>
      <w:r>
        <w:rPr>
          <w:color w:val="2A2A2A"/>
        </w:rPr>
        <w:t>germination to take</w:t>
      </w:r>
      <w:r>
        <w:rPr>
          <w:color w:val="2A2A2A"/>
          <w:spacing w:val="60"/>
        </w:rPr>
        <w:t> </w:t>
      </w:r>
      <w:r>
        <w:rPr>
          <w:color w:val="2A2A2A"/>
        </w:rPr>
        <w:t>place</w:t>
      </w:r>
      <w:r>
        <w:rPr>
          <w:color w:val="2A2A2A"/>
          <w:spacing w:val="60"/>
        </w:rPr>
        <w:t> </w:t>
      </w:r>
      <w:r>
        <w:rPr>
          <w:color w:val="2A2A2A"/>
        </w:rPr>
        <w:t>and so</w:t>
      </w:r>
      <w:r>
        <w:rPr>
          <w:color w:val="2A2A2A"/>
          <w:spacing w:val="60"/>
        </w:rPr>
        <w:t> </w:t>
      </w:r>
      <w:r>
        <w:rPr>
          <w:color w:val="2A2A2A"/>
        </w:rPr>
        <w:t>the</w:t>
      </w:r>
      <w:r>
        <w:rPr>
          <w:color w:val="2A2A2A"/>
          <w:spacing w:val="60"/>
        </w:rPr>
        <w:t> </w:t>
      </w:r>
      <w:r>
        <w:rPr>
          <w:color w:val="2A2A2A"/>
        </w:rPr>
        <w:t>fat</w:t>
      </w:r>
      <w:r>
        <w:rPr>
          <w:color w:val="2A2A2A"/>
          <w:spacing w:val="60"/>
        </w:rPr>
        <w:t> </w:t>
      </w:r>
      <w:r>
        <w:rPr>
          <w:color w:val="2A2A2A"/>
        </w:rPr>
        <w:t>present in</w:t>
      </w:r>
      <w:r>
        <w:rPr>
          <w:color w:val="2A2A2A"/>
          <w:spacing w:val="1"/>
        </w:rPr>
        <w:t> </w:t>
      </w:r>
      <w:r>
        <w:rPr>
          <w:color w:val="2A2A2A"/>
        </w:rPr>
        <w:t>the</w:t>
      </w:r>
      <w:r>
        <w:rPr>
          <w:color w:val="2A2A2A"/>
          <w:spacing w:val="24"/>
        </w:rPr>
        <w:t> </w:t>
      </w:r>
      <w:r>
        <w:rPr>
          <w:color w:val="2A2A2A"/>
        </w:rPr>
        <w:t>seeds</w:t>
      </w:r>
      <w:r>
        <w:rPr>
          <w:color w:val="2A2A2A"/>
          <w:spacing w:val="26"/>
        </w:rPr>
        <w:t> </w:t>
      </w:r>
      <w:r>
        <w:rPr>
          <w:color w:val="2A2A2A"/>
        </w:rPr>
        <w:t>reduces</w:t>
      </w:r>
      <w:r>
        <w:rPr>
          <w:color w:val="2A2A2A"/>
          <w:spacing w:val="26"/>
        </w:rPr>
        <w:t> </w:t>
      </w:r>
      <w:r>
        <w:rPr>
          <w:color w:val="2A2A2A"/>
        </w:rPr>
        <w:t>as</w:t>
      </w:r>
      <w:r>
        <w:rPr>
          <w:color w:val="2A2A2A"/>
          <w:spacing w:val="26"/>
        </w:rPr>
        <w:t> </w:t>
      </w:r>
      <w:r>
        <w:rPr>
          <w:color w:val="2A2A2A"/>
        </w:rPr>
        <w:t>germination</w:t>
      </w:r>
      <w:r>
        <w:rPr>
          <w:color w:val="2A2A2A"/>
          <w:spacing w:val="26"/>
        </w:rPr>
        <w:t> </w:t>
      </w:r>
      <w:r>
        <w:rPr>
          <w:color w:val="2A2A2A"/>
        </w:rPr>
        <w:t>progresses</w:t>
      </w:r>
      <w:r>
        <w:rPr>
          <w:color w:val="2A2A2A"/>
          <w:spacing w:val="26"/>
        </w:rPr>
        <w:t> </w:t>
      </w:r>
      <w:r>
        <w:rPr>
          <w:color w:val="2A2A2A"/>
        </w:rPr>
        <w:t>(El-Adawy,</w:t>
      </w:r>
      <w:r>
        <w:rPr>
          <w:color w:val="2A2A2A"/>
          <w:spacing w:val="28"/>
        </w:rPr>
        <w:t> </w:t>
      </w:r>
      <w:r>
        <w:rPr>
          <w:color w:val="2A2A2A"/>
        </w:rPr>
        <w:t>2002).</w:t>
      </w:r>
    </w:p>
    <w:p>
      <w:pPr>
        <w:pStyle w:val="BodyText"/>
        <w:spacing w:line="480" w:lineRule="auto" w:before="121"/>
        <w:ind w:left="192" w:right="176"/>
        <w:jc w:val="both"/>
      </w:pPr>
      <w:r>
        <w:rPr/>
        <w:t>The decrease observed in fat content of seeds has also been linked to increased activities</w:t>
      </w:r>
      <w:r>
        <w:rPr>
          <w:spacing w:val="1"/>
        </w:rPr>
        <w:t> </w:t>
      </w:r>
      <w:r>
        <w:rPr/>
        <w:t>of the lipolytic enzymes in the course of germination. Fats are hydrolysed to fatty acids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glycerol</w:t>
      </w:r>
      <w:r>
        <w:rPr>
          <w:spacing w:val="-11"/>
        </w:rPr>
        <w:t> </w:t>
      </w:r>
      <w:r>
        <w:rPr/>
        <w:t>which</w:t>
      </w:r>
      <w:r>
        <w:rPr>
          <w:spacing w:val="-12"/>
        </w:rPr>
        <w:t> </w:t>
      </w:r>
      <w:r>
        <w:rPr/>
        <w:t>become</w:t>
      </w:r>
      <w:r>
        <w:rPr>
          <w:spacing w:val="-12"/>
        </w:rPr>
        <w:t> </w:t>
      </w:r>
      <w:r>
        <w:rPr/>
        <w:t>an</w:t>
      </w:r>
      <w:r>
        <w:rPr>
          <w:spacing w:val="-12"/>
        </w:rPr>
        <w:t> </w:t>
      </w:r>
      <w:r>
        <w:rPr/>
        <w:t>energy</w:t>
      </w:r>
      <w:r>
        <w:rPr>
          <w:spacing w:val="-16"/>
        </w:rPr>
        <w:t> </w:t>
      </w:r>
      <w:r>
        <w:rPr/>
        <w:t>source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development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embryo.</w:t>
      </w:r>
      <w:r>
        <w:rPr>
          <w:spacing w:val="-10"/>
        </w:rPr>
        <w:t> </w:t>
      </w:r>
      <w:r>
        <w:rPr/>
        <w:t>Elegbede</w:t>
      </w:r>
      <w:r>
        <w:rPr>
          <w:spacing w:val="-57"/>
        </w:rPr>
        <w:t> </w:t>
      </w:r>
      <w:r>
        <w:rPr/>
        <w:t>(1998) made similar observation when he sprouted Bambara nut for formulation of diet.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fluted</w:t>
      </w:r>
      <w:r>
        <w:rPr>
          <w:spacing w:val="1"/>
        </w:rPr>
        <w:t> </w:t>
      </w:r>
      <w:r>
        <w:rPr/>
        <w:t>pumpkin</w:t>
      </w:r>
      <w:r>
        <w:rPr>
          <w:spacing w:val="1"/>
        </w:rPr>
        <w:t> </w:t>
      </w:r>
      <w:r>
        <w:rPr/>
        <w:t>seed,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sprouting</w:t>
      </w:r>
      <w:r>
        <w:rPr>
          <w:spacing w:val="-57"/>
        </w:rPr>
        <w:t> </w:t>
      </w:r>
      <w:r>
        <w:rPr/>
        <w:t>increased the fat content of fluted pumpkin seed as against the decrease observed by El-</w:t>
      </w:r>
      <w:r>
        <w:rPr>
          <w:spacing w:val="1"/>
        </w:rPr>
        <w:t> </w:t>
      </w:r>
      <w:r>
        <w:rPr/>
        <w:t>Adawy (2002) and Elegbede (1998) and therefore disagree with the earlier reports that</w:t>
      </w:r>
      <w:r>
        <w:rPr>
          <w:spacing w:val="1"/>
        </w:rPr>
        <w:t> </w:t>
      </w:r>
      <w:r>
        <w:rPr>
          <w:spacing w:val="-1"/>
        </w:rPr>
        <w:t>sprouting</w:t>
      </w:r>
      <w:r>
        <w:rPr>
          <w:spacing w:val="-14"/>
        </w:rPr>
        <w:t> </w:t>
      </w:r>
      <w:r>
        <w:rPr>
          <w:spacing w:val="-1"/>
        </w:rPr>
        <w:t>increases</w:t>
      </w:r>
      <w:r>
        <w:rPr>
          <w:spacing w:val="-12"/>
        </w:rPr>
        <w:t> </w:t>
      </w:r>
      <w:r>
        <w:rPr/>
        <w:t>fat</w:t>
      </w:r>
      <w:r>
        <w:rPr>
          <w:spacing w:val="-12"/>
        </w:rPr>
        <w:t> </w:t>
      </w:r>
      <w:r>
        <w:rPr/>
        <w:t>content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seeds</w:t>
      </w:r>
      <w:r>
        <w:rPr>
          <w:spacing w:val="-12"/>
        </w:rPr>
        <w:t> </w:t>
      </w:r>
      <w:r>
        <w:rPr/>
        <w:t>(Onwuka</w:t>
      </w:r>
      <w:r>
        <w:rPr>
          <w:spacing w:val="-13"/>
        </w:rPr>
        <w:t> </w:t>
      </w:r>
      <w:r>
        <w:rPr>
          <w:i/>
        </w:rPr>
        <w:t>et</w:t>
      </w:r>
      <w:r>
        <w:rPr>
          <w:i/>
          <w:spacing w:val="-10"/>
        </w:rPr>
        <w:t> </w:t>
      </w:r>
      <w:r>
        <w:rPr>
          <w:i/>
        </w:rPr>
        <w:t>al.,</w:t>
      </w:r>
      <w:r>
        <w:rPr>
          <w:i/>
          <w:spacing w:val="-12"/>
        </w:rPr>
        <w:t> </w:t>
      </w:r>
      <w:r>
        <w:rPr/>
        <w:t>2009).</w:t>
      </w:r>
      <w:r>
        <w:rPr>
          <w:spacing w:val="36"/>
        </w:rPr>
        <w:t> </w:t>
      </w:r>
      <w:r>
        <w:rPr/>
        <w:t>Low</w:t>
      </w:r>
      <w:r>
        <w:rPr>
          <w:spacing w:val="-13"/>
        </w:rPr>
        <w:t> </w:t>
      </w:r>
      <w:r>
        <w:rPr/>
        <w:t>or</w:t>
      </w:r>
      <w:r>
        <w:rPr>
          <w:spacing w:val="-13"/>
        </w:rPr>
        <w:t> </w:t>
      </w:r>
      <w:r>
        <w:rPr/>
        <w:t>decrease</w:t>
      </w:r>
      <w:r>
        <w:rPr>
          <w:spacing w:val="-13"/>
        </w:rPr>
        <w:t> </w:t>
      </w:r>
      <w:r>
        <w:rPr/>
        <w:t>fat</w:t>
      </w:r>
      <w:r>
        <w:rPr>
          <w:spacing w:val="-12"/>
        </w:rPr>
        <w:t> </w:t>
      </w:r>
      <w:r>
        <w:rPr/>
        <w:t>content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indicative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shelf-life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germinated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ungerminated</w:t>
      </w:r>
      <w:r>
        <w:rPr>
          <w:spacing w:val="-1"/>
        </w:rPr>
        <w:t> </w:t>
      </w:r>
      <w:r>
        <w:rPr/>
        <w:t>(Inyang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Zakari, 2008).</w:t>
      </w:r>
    </w:p>
    <w:p>
      <w:pPr>
        <w:pStyle w:val="Heading2"/>
        <w:numPr>
          <w:ilvl w:val="2"/>
          <w:numId w:val="5"/>
        </w:numPr>
        <w:tabs>
          <w:tab w:pos="913" w:val="left" w:leader="none"/>
        </w:tabs>
        <w:spacing w:line="240" w:lineRule="auto" w:before="125" w:after="0"/>
        <w:ind w:left="912" w:right="0" w:hanging="721"/>
        <w:jc w:val="both"/>
      </w:pPr>
      <w:r>
        <w:rPr/>
        <w:t>Effect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sprouting</w:t>
      </w:r>
      <w:r>
        <w:rPr>
          <w:spacing w:val="41"/>
        </w:rPr>
        <w:t> </w:t>
      </w:r>
      <w:r>
        <w:rPr/>
        <w:t>on</w:t>
      </w:r>
      <w:r>
        <w:rPr>
          <w:spacing w:val="51"/>
        </w:rPr>
        <w:t> </w:t>
      </w:r>
      <w:r>
        <w:rPr/>
        <w:t>the</w:t>
      </w:r>
      <w:r>
        <w:rPr>
          <w:spacing w:val="37"/>
        </w:rPr>
        <w:t> </w:t>
      </w:r>
      <w:r>
        <w:rPr/>
        <w:t>fibre</w:t>
      </w:r>
      <w:r>
        <w:rPr>
          <w:spacing w:val="40"/>
        </w:rPr>
        <w:t> </w:t>
      </w:r>
      <w:r>
        <w:rPr/>
        <w:t>content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seeds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92" w:right="176"/>
        <w:jc w:val="both"/>
      </w:pP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sprouting.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Ehirim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al.</w:t>
      </w:r>
      <w:r>
        <w:rPr>
          <w:i/>
          <w:spacing w:val="60"/>
        </w:rPr>
        <w:t> </w:t>
      </w:r>
      <w:r>
        <w:rPr/>
        <w:t>(2018)</w:t>
      </w:r>
      <w:r>
        <w:rPr>
          <w:spacing w:val="60"/>
        </w:rPr>
        <w:t> </w:t>
      </w:r>
      <w:r>
        <w:rPr/>
        <w:t>on</w:t>
      </w:r>
      <w:r>
        <w:rPr>
          <w:spacing w:val="60"/>
        </w:rPr>
        <w:t> </w:t>
      </w:r>
      <w:r>
        <w:rPr/>
        <w:t>cowpea</w:t>
      </w:r>
      <w:r>
        <w:rPr>
          <w:spacing w:val="60"/>
        </w:rPr>
        <w:t> </w:t>
      </w:r>
      <w:r>
        <w:rPr/>
        <w:t>(</w:t>
      </w:r>
      <w:r>
        <w:rPr>
          <w:i/>
        </w:rPr>
        <w:t>Vigna</w:t>
      </w:r>
      <w:r>
        <w:rPr>
          <w:i/>
          <w:spacing w:val="60"/>
        </w:rPr>
        <w:t> </w:t>
      </w:r>
      <w:r>
        <w:rPr>
          <w:i/>
        </w:rPr>
        <w:t>unguiculata</w:t>
      </w:r>
      <w:r>
        <w:rPr/>
        <w:t>),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cowpea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4.14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5.08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(p&lt;0.05).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result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sprouting may be due rise in plumule and</w:t>
      </w:r>
      <w:r>
        <w:rPr>
          <w:spacing w:val="60"/>
        </w:rPr>
        <w:t> </w:t>
      </w:r>
      <w:r>
        <w:rPr/>
        <w:t>free radicals during germination of seeds</w:t>
      </w:r>
      <w:r>
        <w:rPr>
          <w:spacing w:val="1"/>
        </w:rPr>
        <w:t> </w:t>
      </w:r>
      <w:r>
        <w:rPr/>
        <w:t>(Berry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1988 and</w:t>
      </w:r>
      <w:r>
        <w:rPr>
          <w:spacing w:val="60"/>
        </w:rPr>
        <w:t> </w:t>
      </w:r>
      <w:r>
        <w:rPr/>
        <w:t>Echendu</w:t>
      </w:r>
      <w:r>
        <w:rPr>
          <w:spacing w:val="60"/>
        </w:rPr>
        <w:t> </w:t>
      </w:r>
      <w:r>
        <w:rPr>
          <w:i/>
        </w:rPr>
        <w:t>et al.,</w:t>
      </w:r>
      <w:r>
        <w:rPr>
          <w:i/>
          <w:spacing w:val="60"/>
        </w:rPr>
        <w:t> </w:t>
      </w:r>
      <w:r>
        <w:rPr/>
        <w:t>2009). In different study conducted by Shah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6"/>
        </w:rPr>
        <w:t> </w:t>
      </w:r>
      <w:r>
        <w:rPr/>
        <w:t>(2011)</w:t>
      </w:r>
      <w:r>
        <w:rPr>
          <w:spacing w:val="5"/>
        </w:rPr>
        <w:t> </w:t>
      </w:r>
      <w:r>
        <w:rPr/>
        <w:t>on</w:t>
      </w:r>
      <w:r>
        <w:rPr>
          <w:spacing w:val="6"/>
        </w:rPr>
        <w:t> </w:t>
      </w:r>
      <w:r>
        <w:rPr/>
        <w:t>barley,</w:t>
      </w:r>
      <w:r>
        <w:rPr>
          <w:spacing w:val="5"/>
        </w:rPr>
        <w:t> </w:t>
      </w:r>
      <w:r>
        <w:rPr/>
        <w:t>results</w:t>
      </w:r>
      <w:r>
        <w:rPr>
          <w:spacing w:val="7"/>
        </w:rPr>
        <w:t> </w:t>
      </w:r>
      <w:r>
        <w:rPr/>
        <w:t>showed</w:t>
      </w:r>
      <w:r>
        <w:rPr>
          <w:spacing w:val="5"/>
        </w:rPr>
        <w:t> </w:t>
      </w:r>
      <w:r>
        <w:rPr/>
        <w:t>that</w:t>
      </w:r>
      <w:r>
        <w:rPr>
          <w:spacing w:val="6"/>
        </w:rPr>
        <w:t> </w:t>
      </w:r>
      <w:r>
        <w:rPr/>
        <w:t>sprouting</w:t>
      </w:r>
      <w:r>
        <w:rPr>
          <w:spacing w:val="5"/>
        </w:rPr>
        <w:t> </w:t>
      </w:r>
      <w:r>
        <w:rPr/>
        <w:t>significantly</w:t>
      </w:r>
      <w:r>
        <w:rPr>
          <w:spacing w:val="-2"/>
        </w:rPr>
        <w:t> </w:t>
      </w:r>
      <w:r>
        <w:rPr/>
        <w:t>increased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crude</w:t>
      </w:r>
      <w:r>
        <w:rPr>
          <w:spacing w:val="5"/>
        </w:rPr>
        <w:t> </w:t>
      </w:r>
      <w:r>
        <w:rPr/>
        <w:t>fibre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line="480" w:lineRule="auto" w:before="74"/>
        <w:ind w:left="192" w:right="179"/>
        <w:jc w:val="both"/>
      </w:pPr>
      <w:r>
        <w:rPr/>
        <w:t>content of barley from 3.75 % in non-sprouted to 6 % after sprouting for 5 days. This</w:t>
      </w:r>
      <w:r>
        <w:rPr>
          <w:spacing w:val="1"/>
        </w:rPr>
        <w:t> </w:t>
      </w:r>
      <w:r>
        <w:rPr/>
        <w:t>increment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carbohydrates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cellulose</w:t>
      </w:r>
      <w:r>
        <w:rPr>
          <w:spacing w:val="-1"/>
        </w:rPr>
        <w:t> </w:t>
      </w:r>
      <w:r>
        <w:rPr/>
        <w:t>and hemicelluloses</w:t>
      </w:r>
      <w:r>
        <w:rPr>
          <w:spacing w:val="1"/>
        </w:rPr>
        <w:t> </w:t>
      </w:r>
      <w:r>
        <w:rPr/>
        <w:t>which are</w:t>
      </w:r>
      <w:r>
        <w:rPr>
          <w:spacing w:val="-2"/>
        </w:rPr>
        <w:t> </w:t>
      </w:r>
      <w:r>
        <w:rPr/>
        <w:t>major</w:t>
      </w:r>
      <w:r>
        <w:rPr>
          <w:spacing w:val="-1"/>
        </w:rPr>
        <w:t> </w:t>
      </w:r>
      <w:r>
        <w:rPr/>
        <w:t>constituents of cell</w:t>
      </w:r>
      <w:r>
        <w:rPr>
          <w:spacing w:val="-1"/>
        </w:rPr>
        <w:t> </w:t>
      </w:r>
      <w:r>
        <w:rPr/>
        <w:t>walls.</w:t>
      </w:r>
    </w:p>
    <w:p>
      <w:pPr>
        <w:pStyle w:val="Heading2"/>
        <w:numPr>
          <w:ilvl w:val="2"/>
          <w:numId w:val="5"/>
        </w:numPr>
        <w:tabs>
          <w:tab w:pos="913" w:val="left" w:leader="none"/>
        </w:tabs>
        <w:spacing w:line="240" w:lineRule="auto" w:before="125" w:after="0"/>
        <w:ind w:left="912" w:right="0" w:hanging="721"/>
        <w:jc w:val="both"/>
      </w:pPr>
      <w:r>
        <w:rPr/>
        <w:t>Effect</w:t>
      </w:r>
      <w:r>
        <w:rPr>
          <w:spacing w:val="38"/>
        </w:rPr>
        <w:t> </w:t>
      </w:r>
      <w:r>
        <w:rPr/>
        <w:t>of</w:t>
      </w:r>
      <w:r>
        <w:rPr>
          <w:spacing w:val="39"/>
        </w:rPr>
        <w:t> </w:t>
      </w:r>
      <w:r>
        <w:rPr/>
        <w:t>sprouting</w:t>
      </w:r>
      <w:r>
        <w:rPr>
          <w:spacing w:val="40"/>
        </w:rPr>
        <w:t> </w:t>
      </w:r>
      <w:r>
        <w:rPr/>
        <w:t>on</w:t>
      </w:r>
      <w:r>
        <w:rPr>
          <w:spacing w:val="41"/>
        </w:rPr>
        <w:t> </w:t>
      </w:r>
      <w:r>
        <w:rPr/>
        <w:t>the</w:t>
      </w:r>
      <w:r>
        <w:rPr>
          <w:spacing w:val="45"/>
        </w:rPr>
        <w:t> </w:t>
      </w:r>
      <w:r>
        <w:rPr/>
        <w:t>ash</w:t>
      </w:r>
      <w:r>
        <w:rPr>
          <w:spacing w:val="41"/>
        </w:rPr>
        <w:t> </w:t>
      </w:r>
      <w:r>
        <w:rPr/>
        <w:t>content</w:t>
      </w:r>
      <w:r>
        <w:rPr>
          <w:spacing w:val="36"/>
        </w:rPr>
        <w:t> </w:t>
      </w:r>
      <w:r>
        <w:rPr/>
        <w:t>of</w:t>
      </w:r>
      <w:r>
        <w:rPr>
          <w:spacing w:val="43"/>
        </w:rPr>
        <w:t> </w:t>
      </w:r>
      <w:r>
        <w:rPr/>
        <w:t>seeds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92" w:right="177"/>
        <w:jc w:val="both"/>
      </w:pPr>
      <w:r>
        <w:rPr/>
        <w:t>Sprouting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ash</w:t>
      </w:r>
      <w:r>
        <w:rPr>
          <w:spacing w:val="60"/>
        </w:rPr>
        <w:t> </w:t>
      </w:r>
      <w:r>
        <w:rPr/>
        <w:t>content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seeds</w:t>
      </w:r>
      <w:r>
        <w:rPr>
          <w:spacing w:val="60"/>
        </w:rPr>
        <w:t> </w:t>
      </w:r>
      <w:r>
        <w:rPr/>
        <w:t>(Echendu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contents,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basis,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sprouting time for cowpea (</w:t>
      </w:r>
      <w:r>
        <w:rPr>
          <w:i/>
        </w:rPr>
        <w:t>Vigna unguiculata</w:t>
      </w:r>
      <w:r>
        <w:rPr/>
        <w:t>) (Ehirim </w:t>
      </w:r>
      <w:r>
        <w:rPr>
          <w:i/>
        </w:rPr>
        <w:t>et al., </w:t>
      </w:r>
      <w:r>
        <w:rPr/>
        <w:t>2018). The ash content</w:t>
      </w:r>
      <w:r>
        <w:rPr>
          <w:spacing w:val="1"/>
        </w:rPr>
        <w:t> </w:t>
      </w:r>
      <w:r>
        <w:rPr/>
        <w:t>slightly increased but they were not significantly difference (p&lt;0.05) and maximum ash</w:t>
      </w:r>
      <w:r>
        <w:rPr>
          <w:spacing w:val="1"/>
        </w:rPr>
        <w:t> </w:t>
      </w:r>
      <w:r>
        <w:rPr/>
        <w:t>content</w:t>
      </w:r>
      <w:r>
        <w:rPr>
          <w:spacing w:val="-11"/>
        </w:rPr>
        <w:t> </w:t>
      </w:r>
      <w:r>
        <w:rPr/>
        <w:t>was</w:t>
      </w:r>
      <w:r>
        <w:rPr>
          <w:spacing w:val="-9"/>
        </w:rPr>
        <w:t> </w:t>
      </w:r>
      <w:r>
        <w:rPr/>
        <w:t>reached</w:t>
      </w:r>
      <w:r>
        <w:rPr>
          <w:spacing w:val="-9"/>
        </w:rPr>
        <w:t> </w:t>
      </w:r>
      <w:r>
        <w:rPr/>
        <w:t>after</w:t>
      </w:r>
      <w:r>
        <w:rPr>
          <w:spacing w:val="-9"/>
        </w:rPr>
        <w:t> </w:t>
      </w:r>
      <w:r>
        <w:rPr/>
        <w:t>120</w:t>
      </w:r>
      <w:r>
        <w:rPr>
          <w:spacing w:val="-11"/>
        </w:rPr>
        <w:t> </w:t>
      </w:r>
      <w:r>
        <w:rPr/>
        <w:t>hr</w:t>
      </w:r>
      <w:r>
        <w:rPr>
          <w:spacing w:val="-9"/>
        </w:rPr>
        <w:t> </w:t>
      </w:r>
      <w:r>
        <w:rPr/>
        <w:t>germination.</w:t>
      </w:r>
      <w:r>
        <w:rPr>
          <w:spacing w:val="-8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same</w:t>
      </w:r>
      <w:r>
        <w:rPr>
          <w:spacing w:val="-8"/>
        </w:rPr>
        <w:t> </w:t>
      </w:r>
      <w:r>
        <w:rPr/>
        <w:t>vein,</w:t>
      </w:r>
      <w:r>
        <w:rPr>
          <w:spacing w:val="-11"/>
        </w:rPr>
        <w:t> </w:t>
      </w:r>
      <w:r>
        <w:rPr/>
        <w:t>El-Adawy</w:t>
      </w:r>
      <w:r>
        <w:rPr>
          <w:spacing w:val="-13"/>
        </w:rPr>
        <w:t> </w:t>
      </w:r>
      <w:r>
        <w:rPr/>
        <w:t>(2002)</w:t>
      </w:r>
      <w:r>
        <w:rPr>
          <w:spacing w:val="-11"/>
        </w:rPr>
        <w:t> </w:t>
      </w:r>
      <w:r>
        <w:rPr/>
        <w:t>reported</w:t>
      </w:r>
      <w:r>
        <w:rPr>
          <w:spacing w:val="-58"/>
        </w:rPr>
        <w:t> </w:t>
      </w:r>
      <w:r>
        <w:rPr/>
        <w:t>that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ash content was</w:t>
      </w:r>
      <w:r>
        <w:rPr>
          <w:spacing w:val="-3"/>
        </w:rPr>
        <w:t> </w:t>
      </w:r>
      <w:r>
        <w:rPr/>
        <w:t>observed</w:t>
      </w:r>
      <w:r>
        <w:rPr>
          <w:spacing w:val="-4"/>
        </w:rPr>
        <w:t> </w:t>
      </w:r>
      <w:r>
        <w:rPr/>
        <w:t>during</w:t>
      </w:r>
      <w:r>
        <w:rPr>
          <w:spacing w:val="-5"/>
        </w:rPr>
        <w:t> </w:t>
      </w:r>
      <w:r>
        <w:rPr/>
        <w:t>sprouting</w:t>
      </w:r>
      <w:r>
        <w:rPr>
          <w:spacing w:val="-3"/>
        </w:rPr>
        <w:t> </w:t>
      </w:r>
      <w:r>
        <w:rPr/>
        <w:t>in mungbean,</w:t>
      </w:r>
      <w:r>
        <w:rPr>
          <w:spacing w:val="-4"/>
        </w:rPr>
        <w:t> </w:t>
      </w:r>
      <w:r>
        <w:rPr/>
        <w:t>pea</w:t>
      </w:r>
      <w:r>
        <w:rPr>
          <w:spacing w:val="-57"/>
        </w:rPr>
        <w:t> </w:t>
      </w:r>
      <w:r>
        <w:rPr/>
        <w:t>and lentil seed. The relative increase in ash content and other chemical components may</w:t>
      </w:r>
      <w:r>
        <w:rPr>
          <w:spacing w:val="1"/>
        </w:rPr>
        <w:t> </w:t>
      </w:r>
      <w:r>
        <w:rPr/>
        <w:t>be as a result of the decrease observed in crude fat and carbohydrate content during</w:t>
      </w:r>
      <w:r>
        <w:rPr>
          <w:spacing w:val="1"/>
        </w:rPr>
        <w:t> </w:t>
      </w:r>
      <w:r>
        <w:rPr/>
        <w:t>sprouting and</w:t>
      </w:r>
      <w:r>
        <w:rPr>
          <w:spacing w:val="1"/>
        </w:rPr>
        <w:t> </w:t>
      </w:r>
      <w:r>
        <w:rPr/>
        <w:t>majorly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endogenous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hydrolysis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compounds</w:t>
      </w:r>
      <w:r>
        <w:rPr>
          <w:spacing w:val="60"/>
        </w:rPr>
        <w:t> </w:t>
      </w:r>
      <w:r>
        <w:rPr/>
        <w:t>thereby releasing more</w:t>
      </w:r>
      <w:r>
        <w:rPr>
          <w:spacing w:val="60"/>
        </w:rPr>
        <w:t> </w:t>
      </w:r>
      <w:r>
        <w:rPr/>
        <w:t>nutrients</w:t>
      </w:r>
      <w:r>
        <w:rPr>
          <w:spacing w:val="60"/>
        </w:rPr>
        <w:t> </w:t>
      </w:r>
      <w:r>
        <w:rPr/>
        <w:t>and leaving the</w:t>
      </w:r>
      <w:r>
        <w:rPr>
          <w:spacing w:val="60"/>
        </w:rPr>
        <w:t> </w:t>
      </w:r>
      <w:r>
        <w:rPr/>
        <w:t>anti-nutrients</w:t>
      </w:r>
      <w:r>
        <w:rPr>
          <w:spacing w:val="60"/>
        </w:rPr>
        <w:t> </w:t>
      </w:r>
      <w:r>
        <w:rPr/>
        <w:t>to leach</w:t>
      </w:r>
      <w:r>
        <w:rPr>
          <w:spacing w:val="1"/>
        </w:rPr>
        <w:t> </w:t>
      </w:r>
      <w:r>
        <w:rPr/>
        <w:t>into</w:t>
      </w:r>
      <w:r>
        <w:rPr>
          <w:spacing w:val="17"/>
        </w:rPr>
        <w:t> </w:t>
      </w:r>
      <w:r>
        <w:rPr/>
        <w:t>the</w:t>
      </w:r>
      <w:r>
        <w:rPr>
          <w:spacing w:val="23"/>
        </w:rPr>
        <w:t> </w:t>
      </w:r>
      <w:r>
        <w:rPr/>
        <w:t>germination</w:t>
      </w:r>
      <w:r>
        <w:rPr>
          <w:spacing w:val="17"/>
        </w:rPr>
        <w:t> </w:t>
      </w:r>
      <w:r>
        <w:rPr/>
        <w:t>medium</w:t>
      </w:r>
      <w:r>
        <w:rPr>
          <w:spacing w:val="21"/>
        </w:rPr>
        <w:t> </w:t>
      </w:r>
      <w:r>
        <w:rPr/>
        <w:t>(Echendu</w:t>
      </w:r>
      <w:r>
        <w:rPr>
          <w:spacing w:val="26"/>
        </w:rPr>
        <w:t> </w:t>
      </w:r>
      <w:r>
        <w:rPr>
          <w:i/>
        </w:rPr>
        <w:t>et</w:t>
      </w:r>
      <w:r>
        <w:rPr>
          <w:i/>
          <w:spacing w:val="21"/>
        </w:rPr>
        <w:t> </w:t>
      </w:r>
      <w:r>
        <w:rPr>
          <w:i/>
        </w:rPr>
        <w:t>al.,</w:t>
      </w:r>
      <w:r>
        <w:rPr>
          <w:i/>
          <w:spacing w:val="26"/>
        </w:rPr>
        <w:t> </w:t>
      </w:r>
      <w:r>
        <w:rPr/>
        <w:t>2009)</w:t>
      </w:r>
    </w:p>
    <w:p>
      <w:pPr>
        <w:pStyle w:val="Heading2"/>
        <w:numPr>
          <w:ilvl w:val="2"/>
          <w:numId w:val="5"/>
        </w:numPr>
        <w:tabs>
          <w:tab w:pos="913" w:val="left" w:leader="none"/>
        </w:tabs>
        <w:spacing w:line="240" w:lineRule="auto" w:before="127" w:after="0"/>
        <w:ind w:left="912" w:right="0" w:hanging="721"/>
        <w:jc w:val="both"/>
      </w:pPr>
      <w:r>
        <w:rPr/>
        <w:t>Effect</w:t>
      </w:r>
      <w:r>
        <w:rPr>
          <w:spacing w:val="49"/>
        </w:rPr>
        <w:t> </w:t>
      </w:r>
      <w:r>
        <w:rPr/>
        <w:t>of</w:t>
      </w:r>
      <w:r>
        <w:rPr>
          <w:spacing w:val="49"/>
        </w:rPr>
        <w:t> </w:t>
      </w:r>
      <w:r>
        <w:rPr/>
        <w:t>sprouting</w:t>
      </w:r>
      <w:r>
        <w:rPr>
          <w:spacing w:val="50"/>
        </w:rPr>
        <w:t> </w:t>
      </w:r>
      <w:r>
        <w:rPr/>
        <w:t>on</w:t>
      </w:r>
      <w:r>
        <w:rPr>
          <w:spacing w:val="53"/>
        </w:rPr>
        <w:t> </w:t>
      </w:r>
      <w:r>
        <w:rPr/>
        <w:t>the</w:t>
      </w:r>
      <w:r>
        <w:rPr>
          <w:spacing w:val="49"/>
        </w:rPr>
        <w:t> </w:t>
      </w:r>
      <w:r>
        <w:rPr/>
        <w:t>carbohydrate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92" w:right="182"/>
        <w:jc w:val="both"/>
      </w:pPr>
      <w:r>
        <w:rPr/>
        <w:t>Generally,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carbohydrate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legumes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seeds</w:t>
      </w:r>
      <w:r>
        <w:rPr>
          <w:spacing w:val="1"/>
        </w:rPr>
        <w:t> </w:t>
      </w:r>
      <w:r>
        <w:rPr/>
        <w:t>decreases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sprouting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increases.</w:t>
      </w:r>
      <w:r>
        <w:rPr>
          <w:spacing w:val="60"/>
        </w:rPr>
        <w:t> </w:t>
      </w:r>
      <w:r>
        <w:rPr/>
        <w:t>Work</w:t>
      </w:r>
      <w:r>
        <w:rPr>
          <w:spacing w:val="60"/>
        </w:rPr>
        <w:t> </w:t>
      </w:r>
      <w:r>
        <w:rPr/>
        <w:t>done</w:t>
      </w:r>
      <w:r>
        <w:rPr>
          <w:spacing w:val="60"/>
        </w:rPr>
        <w:t> </w:t>
      </w:r>
      <w:r>
        <w:rPr/>
        <w:t>by</w:t>
      </w:r>
      <w:r>
        <w:rPr>
          <w:spacing w:val="60"/>
        </w:rPr>
        <w:t> </w:t>
      </w:r>
      <w:r>
        <w:rPr/>
        <w:t>Ehirim</w:t>
      </w:r>
      <w:r>
        <w:rPr>
          <w:spacing w:val="61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</w:t>
      </w:r>
      <w:r>
        <w:rPr/>
        <w:t>.</w:t>
      </w:r>
      <w:r>
        <w:rPr>
          <w:spacing w:val="60"/>
        </w:rPr>
        <w:t> </w:t>
      </w:r>
      <w:r>
        <w:rPr/>
        <w:t>(2018)</w:t>
      </w:r>
      <w:r>
        <w:rPr>
          <w:spacing w:val="1"/>
        </w:rPr>
        <w:t> </w:t>
      </w:r>
      <w:r>
        <w:rPr/>
        <w:t>revealed</w:t>
      </w:r>
      <w:r>
        <w:rPr>
          <w:spacing w:val="41"/>
        </w:rPr>
        <w:t> </w:t>
      </w:r>
      <w:r>
        <w:rPr/>
        <w:t>that</w:t>
      </w:r>
      <w:r>
        <w:rPr>
          <w:spacing w:val="45"/>
        </w:rPr>
        <w:t> </w:t>
      </w:r>
      <w:r>
        <w:rPr/>
        <w:t>Carbohydrate</w:t>
      </w:r>
      <w:r>
        <w:rPr>
          <w:spacing w:val="26"/>
        </w:rPr>
        <w:t> </w:t>
      </w:r>
      <w:r>
        <w:rPr/>
        <w:t>content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sprouted</w:t>
      </w:r>
      <w:r>
        <w:rPr>
          <w:spacing w:val="23"/>
        </w:rPr>
        <w:t> </w:t>
      </w:r>
      <w:r>
        <w:rPr/>
        <w:t>cowpea</w:t>
      </w:r>
      <w:r>
        <w:rPr>
          <w:spacing w:val="22"/>
        </w:rPr>
        <w:t> </w:t>
      </w:r>
      <w:r>
        <w:rPr/>
        <w:t>decreased</w:t>
      </w:r>
      <w:r>
        <w:rPr>
          <w:spacing w:val="23"/>
        </w:rPr>
        <w:t> </w:t>
      </w:r>
      <w:r>
        <w:rPr/>
        <w:t>from</w:t>
      </w:r>
      <w:r>
        <w:rPr>
          <w:spacing w:val="24"/>
        </w:rPr>
        <w:t> </w:t>
      </w:r>
      <w:r>
        <w:rPr/>
        <w:t>64.01</w:t>
      </w:r>
      <w:r>
        <w:rPr>
          <w:spacing w:val="21"/>
        </w:rPr>
        <w:t> </w:t>
      </w:r>
      <w:r>
        <w:rPr/>
        <w:t>to</w:t>
      </w:r>
      <w:r>
        <w:rPr>
          <w:spacing w:val="22"/>
        </w:rPr>
        <w:t> </w:t>
      </w:r>
      <w:r>
        <w:rPr/>
        <w:t>47.87</w:t>
      </w:r>
    </w:p>
    <w:p>
      <w:pPr>
        <w:pStyle w:val="BodyText"/>
        <w:spacing w:line="480" w:lineRule="auto" w:before="1"/>
        <w:ind w:left="192" w:right="177"/>
        <w:jc w:val="both"/>
      </w:pPr>
      <w:r>
        <w:rPr/>
        <w:t>%. In similar experiment conducted by Uppal and Bains (2012) it was reported that</w:t>
      </w:r>
      <w:r>
        <w:rPr>
          <w:spacing w:val="1"/>
        </w:rPr>
        <w:t> </w:t>
      </w:r>
      <w:r>
        <w:rPr/>
        <w:t>carbohydrate content of cowpea</w:t>
      </w:r>
      <w:r>
        <w:rPr>
          <w:spacing w:val="-1"/>
        </w:rPr>
        <w:t> </w:t>
      </w:r>
      <w:r>
        <w:rPr/>
        <w:t>decreased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5.6</w:t>
      </w:r>
      <w:r>
        <w:rPr>
          <w:spacing w:val="3"/>
        </w:rPr>
        <w:t> </w:t>
      </w:r>
      <w:r>
        <w:rPr/>
        <w:t>%</w:t>
      </w:r>
      <w:r>
        <w:rPr>
          <w:spacing w:val="-1"/>
        </w:rPr>
        <w:t> </w:t>
      </w:r>
      <w:r>
        <w:rPr/>
        <w:t>and Jirapa</w:t>
      </w:r>
      <w:r>
        <w:rPr>
          <w:spacing w:val="4"/>
        </w:rPr>
        <w:t>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(2001) also</w:t>
      </w:r>
      <w:r>
        <w:rPr>
          <w:spacing w:val="-1"/>
        </w:rPr>
        <w:t> </w:t>
      </w:r>
      <w:r>
        <w:rPr/>
        <w:t>reported</w:t>
      </w:r>
    </w:p>
    <w:p>
      <w:pPr>
        <w:pStyle w:val="BodyText"/>
        <w:spacing w:line="480" w:lineRule="auto"/>
        <w:ind w:left="192" w:right="178"/>
        <w:jc w:val="both"/>
      </w:pPr>
      <w:r>
        <w:rPr/>
        <w:t>2.34</w:t>
      </w:r>
      <w:r>
        <w:rPr>
          <w:spacing w:val="-11"/>
        </w:rPr>
        <w:t> </w:t>
      </w:r>
      <w:r>
        <w:rPr/>
        <w:t>%</w:t>
      </w:r>
      <w:r>
        <w:rPr>
          <w:spacing w:val="-12"/>
        </w:rPr>
        <w:t> </w:t>
      </w:r>
      <w:r>
        <w:rPr/>
        <w:t>decrease</w:t>
      </w:r>
      <w:r>
        <w:rPr>
          <w:spacing w:val="-12"/>
        </w:rPr>
        <w:t> </w:t>
      </w:r>
      <w:r>
        <w:rPr/>
        <w:t>in</w:t>
      </w:r>
      <w:r>
        <w:rPr>
          <w:spacing w:val="-8"/>
        </w:rPr>
        <w:t> </w:t>
      </w:r>
      <w:r>
        <w:rPr/>
        <w:t>carbohydrate</w:t>
      </w:r>
      <w:r>
        <w:rPr>
          <w:spacing w:val="-12"/>
        </w:rPr>
        <w:t> </w:t>
      </w:r>
      <w:r>
        <w:rPr/>
        <w:t>content</w:t>
      </w:r>
      <w:r>
        <w:rPr>
          <w:spacing w:val="-9"/>
        </w:rPr>
        <w:t> </w:t>
      </w:r>
      <w:r>
        <w:rPr/>
        <w:t>after</w:t>
      </w:r>
      <w:r>
        <w:rPr>
          <w:spacing w:val="-11"/>
        </w:rPr>
        <w:t> </w:t>
      </w:r>
      <w:r>
        <w:rPr/>
        <w:t>24</w:t>
      </w:r>
      <w:r>
        <w:rPr>
          <w:spacing w:val="-11"/>
        </w:rPr>
        <w:t> </w:t>
      </w:r>
      <w:r>
        <w:rPr/>
        <w:t>h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sprouting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cowpea.</w:t>
      </w:r>
      <w:r>
        <w:rPr>
          <w:spacing w:val="-8"/>
        </w:rPr>
        <w:t> </w:t>
      </w:r>
      <w:r>
        <w:rPr/>
        <w:t>An</w:t>
      </w:r>
      <w:r>
        <w:rPr>
          <w:spacing w:val="-12"/>
        </w:rPr>
        <w:t> </w:t>
      </w:r>
      <w:r>
        <w:rPr/>
        <w:t>explanation</w:t>
      </w:r>
      <w:r>
        <w:rPr>
          <w:spacing w:val="-58"/>
        </w:rPr>
        <w:t> </w:t>
      </w:r>
      <w:r>
        <w:rPr/>
        <w:t>by Vidal-Valverde </w:t>
      </w:r>
      <w:r>
        <w:rPr>
          <w:i/>
        </w:rPr>
        <w:t>et al</w:t>
      </w:r>
      <w:r>
        <w:rPr/>
        <w:t>. (2002) elucidated that in sprouting; carbohydrate is used as a</w:t>
      </w:r>
      <w:r>
        <w:rPr>
          <w:spacing w:val="1"/>
        </w:rPr>
        <w:t> </w:t>
      </w:r>
      <w:r>
        <w:rPr/>
        <w:t>predominant energy source for the growth of the seed embryo. This explanation accounts</w:t>
      </w:r>
      <w:r>
        <w:rPr>
          <w:spacing w:val="-57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observable</w:t>
      </w:r>
      <w:r>
        <w:rPr>
          <w:spacing w:val="-8"/>
        </w:rPr>
        <w:t> </w:t>
      </w:r>
      <w:r>
        <w:rPr/>
        <w:t>changes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occur</w:t>
      </w:r>
      <w:r>
        <w:rPr>
          <w:spacing w:val="-8"/>
        </w:rPr>
        <w:t> </w:t>
      </w:r>
      <w:r>
        <w:rPr/>
        <w:t>with</w:t>
      </w:r>
      <w:r>
        <w:rPr>
          <w:spacing w:val="-6"/>
        </w:rPr>
        <w:t> </w:t>
      </w:r>
      <w:r>
        <w:rPr/>
        <w:t>respect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carbohydrate</w:t>
      </w:r>
      <w:r>
        <w:rPr>
          <w:spacing w:val="-5"/>
        </w:rPr>
        <w:t> </w:t>
      </w:r>
      <w:r>
        <w:rPr/>
        <w:t>content</w:t>
      </w:r>
      <w:r>
        <w:rPr>
          <w:spacing w:val="-4"/>
        </w:rPr>
        <w:t> </w:t>
      </w:r>
      <w:r>
        <w:rPr/>
        <w:t>after</w:t>
      </w:r>
      <w:r>
        <w:rPr>
          <w:spacing w:val="-8"/>
        </w:rPr>
        <w:t> </w:t>
      </w:r>
      <w:r>
        <w:rPr/>
        <w:t>sprouting.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line="480" w:lineRule="auto" w:before="74"/>
        <w:ind w:left="192" w:right="178"/>
        <w:jc w:val="both"/>
      </w:pPr>
      <w:r>
        <w:rPr/>
        <w:t>Furthermore, the activity of the enzyme β-amylase that hydrolyses the starch into simple</w:t>
      </w:r>
      <w:r>
        <w:rPr>
          <w:spacing w:val="1"/>
        </w:rPr>
        <w:t> </w:t>
      </w:r>
      <w:r>
        <w:rPr/>
        <w:t>carbohydrate is increased during sprouting (Suda </w:t>
      </w:r>
      <w:r>
        <w:rPr>
          <w:i/>
        </w:rPr>
        <w:t>et al., </w:t>
      </w:r>
      <w:r>
        <w:rPr/>
        <w:t>1986). In addition, the Starch</w:t>
      </w:r>
      <w:r>
        <w:rPr>
          <w:spacing w:val="1"/>
        </w:rPr>
        <w:t> </w:t>
      </w:r>
      <w:r>
        <w:rPr/>
        <w:t>content in cotyledon of the seed is broken down into smaller molecules such as glucose</w:t>
      </w:r>
      <w:r>
        <w:rPr>
          <w:spacing w:val="1"/>
        </w:rPr>
        <w:t> </w:t>
      </w:r>
      <w:r>
        <w:rPr/>
        <w:t>and fructose so as to provide the energy required for cell division as the seeds mature and</w:t>
      </w:r>
      <w:r>
        <w:rPr>
          <w:spacing w:val="-57"/>
        </w:rPr>
        <w:t> </w:t>
      </w:r>
      <w:r>
        <w:rPr/>
        <w:t>grow</w:t>
      </w:r>
      <w:r>
        <w:rPr>
          <w:spacing w:val="-1"/>
        </w:rPr>
        <w:t> </w:t>
      </w:r>
      <w:r>
        <w:rPr/>
        <w:t>(Ehirim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2018, Nonogaki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2010 and</w:t>
      </w:r>
      <w:r>
        <w:rPr>
          <w:spacing w:val="-1"/>
        </w:rPr>
        <w:t> </w:t>
      </w:r>
      <w:r>
        <w:rPr/>
        <w:t>Vidal-Valverde</w:t>
      </w:r>
      <w:r>
        <w:rPr>
          <w:spacing w:val="-2"/>
        </w:rPr>
        <w:t>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2002).</w:t>
      </w:r>
    </w:p>
    <w:p>
      <w:pPr>
        <w:pStyle w:val="Heading2"/>
        <w:numPr>
          <w:ilvl w:val="2"/>
          <w:numId w:val="5"/>
        </w:numPr>
        <w:tabs>
          <w:tab w:pos="913" w:val="left" w:leader="none"/>
        </w:tabs>
        <w:spacing w:line="240" w:lineRule="auto" w:before="125" w:after="0"/>
        <w:ind w:left="912" w:right="0" w:hanging="721"/>
        <w:jc w:val="both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sprouting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seeds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75"/>
        <w:jc w:val="both"/>
      </w:pPr>
      <w:r>
        <w:rPr/>
        <w:t>Usually</w:t>
      </w:r>
      <w:r>
        <w:rPr>
          <w:spacing w:val="-8"/>
        </w:rPr>
        <w:t> </w:t>
      </w:r>
      <w:r>
        <w:rPr/>
        <w:t>increase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moisture</w:t>
      </w:r>
      <w:r>
        <w:rPr>
          <w:spacing w:val="-4"/>
        </w:rPr>
        <w:t> </w:t>
      </w:r>
      <w:r>
        <w:rPr/>
        <w:t>content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seed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notable</w:t>
      </w:r>
      <w:r>
        <w:rPr>
          <w:spacing w:val="-4"/>
        </w:rPr>
        <w:t> </w:t>
      </w:r>
      <w:r>
        <w:rPr/>
        <w:t>during</w:t>
      </w:r>
      <w:r>
        <w:rPr>
          <w:spacing w:val="-4"/>
        </w:rPr>
        <w:t> </w:t>
      </w:r>
      <w:r>
        <w:rPr/>
        <w:t>sprouting.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may</w:t>
      </w:r>
      <w:r>
        <w:rPr>
          <w:spacing w:val="-8"/>
        </w:rPr>
        <w:t> </w:t>
      </w:r>
      <w:r>
        <w:rPr/>
        <w:t>be</w:t>
      </w:r>
      <w:r>
        <w:rPr>
          <w:spacing w:val="-3"/>
        </w:rPr>
        <w:t> </w:t>
      </w:r>
      <w:r>
        <w:rPr/>
        <w:t>as a</w:t>
      </w:r>
      <w:r>
        <w:rPr>
          <w:spacing w:val="-58"/>
        </w:rPr>
        <w:t> </w:t>
      </w:r>
      <w:r>
        <w:rPr/>
        <w:t>result of the processing techniques adopted for the sprouting which include soaking of</w:t>
      </w:r>
      <w:r>
        <w:rPr>
          <w:spacing w:val="1"/>
        </w:rPr>
        <w:t> </w:t>
      </w:r>
      <w:r>
        <w:rPr/>
        <w:t>seeds. When seeds are soaked, they absorb more water in addition to the one contained in</w:t>
      </w:r>
      <w:r>
        <w:rPr>
          <w:spacing w:val="-57"/>
        </w:rPr>
        <w:t> </w:t>
      </w:r>
      <w:r>
        <w:rPr/>
        <w:t>such seeds to create an environment for sprouting, this on the overall increases the total</w:t>
      </w:r>
      <w:r>
        <w:rPr>
          <w:spacing w:val="1"/>
        </w:rPr>
        <w:t> </w:t>
      </w:r>
      <w:r>
        <w:rPr/>
        <w:t>moisture content of the seeds (Ehirim </w:t>
      </w:r>
      <w:r>
        <w:rPr>
          <w:i/>
        </w:rPr>
        <w:t>et al</w:t>
      </w:r>
      <w:r>
        <w:rPr/>
        <w:t>., 2018). Additionally, as sprouting progresses,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germinating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absorb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imbibition</w:t>
      </w:r>
      <w:r>
        <w:rPr>
          <w:spacing w:val="1"/>
        </w:rPr>
        <w:t> </w:t>
      </w:r>
      <w:r>
        <w:rPr/>
        <w:t>(Nonogaki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2010;</w:t>
      </w:r>
      <w:r>
        <w:rPr>
          <w:spacing w:val="1"/>
        </w:rPr>
        <w:t> </w:t>
      </w:r>
      <w:r>
        <w:rPr/>
        <w:t>Sampath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composition of sprouted cow pea (</w:t>
      </w:r>
      <w:r>
        <w:rPr>
          <w:i/>
        </w:rPr>
        <w:t>Vigna unguiculata</w:t>
      </w:r>
      <w:r>
        <w:rPr/>
        <w:t>) showed that the moisture content</w:t>
      </w:r>
      <w:r>
        <w:rPr>
          <w:spacing w:val="1"/>
        </w:rPr>
        <w:t> </w:t>
      </w:r>
      <w:r>
        <w:rPr/>
        <w:t>increased significantly from 5.63 to 6.72 % after sprouting for 120 hrs (Ehirim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2018). In a similar experiment Murugkar and Jha (2009) also observed that moisture</w:t>
      </w:r>
      <w:r>
        <w:rPr>
          <w:spacing w:val="1"/>
        </w:rPr>
        <w:t> </w:t>
      </w:r>
      <w:r>
        <w:rPr/>
        <w:t>content of soybeans increased from 5.4 to 56.1 % after 48 h of sprouting time. Therefore,</w:t>
      </w:r>
      <w:r>
        <w:rPr>
          <w:spacing w:val="-57"/>
        </w:rPr>
        <w:t> </w:t>
      </w:r>
      <w:r>
        <w:rPr/>
        <w:t>it</w:t>
      </w:r>
      <w:r>
        <w:rPr>
          <w:spacing w:val="-1"/>
        </w:rPr>
        <w:t> </w:t>
      </w:r>
      <w:r>
        <w:rPr/>
        <w:t>can be</w:t>
      </w:r>
      <w:r>
        <w:rPr>
          <w:spacing w:val="-2"/>
        </w:rPr>
        <w:t> </w:t>
      </w:r>
      <w:r>
        <w:rPr/>
        <w:t>said that moisture</w:t>
      </w:r>
      <w:r>
        <w:rPr>
          <w:spacing w:val="-3"/>
        </w:rPr>
        <w:t> </w:t>
      </w:r>
      <w:r>
        <w:rPr/>
        <w:t>content of</w:t>
      </w:r>
      <w:r>
        <w:rPr>
          <w:spacing w:val="-2"/>
        </w:rPr>
        <w:t> </w:t>
      </w:r>
      <w:r>
        <w:rPr/>
        <w:t>seeds</w:t>
      </w:r>
      <w:r>
        <w:rPr>
          <w:spacing w:val="2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via</w:t>
      </w:r>
      <w:r>
        <w:rPr>
          <w:spacing w:val="-1"/>
        </w:rPr>
        <w:t> </w:t>
      </w:r>
      <w:r>
        <w:rPr/>
        <w:t>sprouting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most</w:t>
      </w:r>
      <w:r>
        <w:rPr>
          <w:spacing w:val="2"/>
        </w:rPr>
        <w:t> </w:t>
      </w:r>
      <w:r>
        <w:rPr/>
        <w:t>cases.</w:t>
      </w:r>
    </w:p>
    <w:p>
      <w:pPr>
        <w:pStyle w:val="Heading2"/>
        <w:numPr>
          <w:ilvl w:val="2"/>
          <w:numId w:val="5"/>
        </w:numPr>
        <w:tabs>
          <w:tab w:pos="913" w:val="left" w:leader="none"/>
        </w:tabs>
        <w:spacing w:line="240" w:lineRule="auto" w:before="126" w:after="0"/>
        <w:ind w:left="912" w:right="0" w:hanging="721"/>
        <w:jc w:val="both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sprouting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functional</w:t>
      </w:r>
      <w:r>
        <w:rPr>
          <w:spacing w:val="-2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seeds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77"/>
        <w:jc w:val="both"/>
      </w:pPr>
      <w:r>
        <w:rPr/>
        <w:t>WHO</w:t>
      </w:r>
      <w:r>
        <w:rPr>
          <w:spacing w:val="-11"/>
        </w:rPr>
        <w:t> </w:t>
      </w:r>
      <w:r>
        <w:rPr/>
        <w:t>(1998)</w:t>
      </w:r>
      <w:r>
        <w:rPr>
          <w:spacing w:val="-9"/>
        </w:rPr>
        <w:t> </w:t>
      </w:r>
      <w:r>
        <w:rPr/>
        <w:t>recommends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weaning</w:t>
      </w:r>
      <w:r>
        <w:rPr>
          <w:spacing w:val="-11"/>
        </w:rPr>
        <w:t> </w:t>
      </w:r>
      <w:r>
        <w:rPr/>
        <w:t>food</w:t>
      </w:r>
      <w:r>
        <w:rPr>
          <w:spacing w:val="-9"/>
        </w:rPr>
        <w:t> </w:t>
      </w:r>
      <w:r>
        <w:rPr/>
        <w:t>should</w:t>
      </w:r>
      <w:r>
        <w:rPr>
          <w:spacing w:val="-9"/>
        </w:rPr>
        <w:t> </w:t>
      </w:r>
      <w:r>
        <w:rPr/>
        <w:t>be</w:t>
      </w:r>
      <w:r>
        <w:rPr>
          <w:spacing w:val="-10"/>
        </w:rPr>
        <w:t> </w:t>
      </w:r>
      <w:r>
        <w:rPr/>
        <w:t>concentrated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energy,</w:t>
      </w:r>
      <w:r>
        <w:rPr>
          <w:spacing w:val="-9"/>
        </w:rPr>
        <w:t> </w:t>
      </w:r>
      <w:r>
        <w:rPr/>
        <w:t>nutritious,</w:t>
      </w:r>
      <w:r>
        <w:rPr>
          <w:spacing w:val="-58"/>
        </w:rPr>
        <w:t> </w:t>
      </w:r>
      <w:r>
        <w:rPr/>
        <w:t>soft and easy to swallow. The family’s food on the contrary is often filling and bulky</w:t>
      </w:r>
      <w:r>
        <w:rPr>
          <w:spacing w:val="1"/>
        </w:rPr>
        <w:t> </w:t>
      </w:r>
      <w:r>
        <w:rPr/>
        <w:t>thereby</w:t>
      </w:r>
      <w:r>
        <w:rPr>
          <w:spacing w:val="-9"/>
        </w:rPr>
        <w:t> </w:t>
      </w:r>
      <w:r>
        <w:rPr/>
        <w:t>making</w:t>
      </w:r>
      <w:r>
        <w:rPr>
          <w:spacing w:val="-5"/>
        </w:rPr>
        <w:t> </w:t>
      </w:r>
      <w:r>
        <w:rPr/>
        <w:t>it</w:t>
      </w:r>
      <w:r>
        <w:rPr>
          <w:spacing w:val="-2"/>
        </w:rPr>
        <w:t> </w:t>
      </w:r>
      <w:r>
        <w:rPr/>
        <w:t>difficult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weaning</w:t>
      </w:r>
      <w:r>
        <w:rPr>
          <w:spacing w:val="-5"/>
        </w:rPr>
        <w:t> </w:t>
      </w:r>
      <w:r>
        <w:rPr/>
        <w:t>children</w:t>
      </w:r>
      <w:r>
        <w:rPr>
          <w:spacing w:val="-4"/>
        </w:rPr>
        <w:t> </w:t>
      </w:r>
      <w:r>
        <w:rPr/>
        <w:t>to digest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hence</w:t>
      </w:r>
      <w:r>
        <w:rPr>
          <w:spacing w:val="-4"/>
        </w:rPr>
        <w:t> </w:t>
      </w:r>
      <w:r>
        <w:rPr/>
        <w:t>absorption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nutrient</w:t>
      </w:r>
      <w:r>
        <w:rPr>
          <w:spacing w:val="-57"/>
        </w:rPr>
        <w:t> </w:t>
      </w:r>
      <w:r>
        <w:rPr/>
        <w:t>is impaired. In an attempt to address this bottleneck seeds used in formulation of baby</w:t>
      </w:r>
      <w:r>
        <w:rPr>
          <w:spacing w:val="1"/>
        </w:rPr>
        <w:t> </w:t>
      </w:r>
      <w:r>
        <w:rPr/>
        <w:t>foods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being</w:t>
      </w:r>
      <w:r>
        <w:rPr>
          <w:spacing w:val="-3"/>
        </w:rPr>
        <w:t> </w:t>
      </w:r>
      <w:r>
        <w:rPr/>
        <w:t>sprouted</w:t>
      </w:r>
      <w:r>
        <w:rPr>
          <w:spacing w:val="2"/>
        </w:rPr>
        <w:t> </w:t>
      </w:r>
      <w:r>
        <w:rPr/>
        <w:t>to improve</w:t>
      </w:r>
      <w:r>
        <w:rPr>
          <w:spacing w:val="-3"/>
        </w:rPr>
        <w:t> </w:t>
      </w:r>
      <w:r>
        <w:rPr/>
        <w:t>functional properties of children meals.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line="480" w:lineRule="auto" w:before="74"/>
        <w:ind w:left="192" w:right="175"/>
        <w:jc w:val="both"/>
      </w:pPr>
      <w:r>
        <w:rPr/>
        <w:t>Ocheme</w:t>
      </w:r>
      <w:r>
        <w:rPr>
          <w:spacing w:val="-9"/>
        </w:rPr>
        <w:t> </w:t>
      </w:r>
      <w:r>
        <w:rPr>
          <w:i/>
        </w:rPr>
        <w:t>et</w:t>
      </w:r>
      <w:r>
        <w:rPr>
          <w:i/>
          <w:spacing w:val="-10"/>
        </w:rPr>
        <w:t> </w:t>
      </w:r>
      <w:r>
        <w:rPr>
          <w:i/>
        </w:rPr>
        <w:t>al.</w:t>
      </w:r>
      <w:r>
        <w:rPr>
          <w:i/>
          <w:spacing w:val="-8"/>
        </w:rPr>
        <w:t> </w:t>
      </w:r>
      <w:r>
        <w:rPr/>
        <w:t>(2015)</w:t>
      </w:r>
      <w:r>
        <w:rPr>
          <w:spacing w:val="-8"/>
        </w:rPr>
        <w:t> </w:t>
      </w:r>
      <w:r>
        <w:rPr/>
        <w:t>reported</w:t>
      </w:r>
      <w:r>
        <w:rPr>
          <w:spacing w:val="-11"/>
        </w:rPr>
        <w:t> </w:t>
      </w:r>
      <w:r>
        <w:rPr/>
        <w:t>that</w:t>
      </w:r>
      <w:r>
        <w:rPr>
          <w:spacing w:val="-10"/>
        </w:rPr>
        <w:t> </w:t>
      </w:r>
      <w:r>
        <w:rPr/>
        <w:t>sprouting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sorghum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24,</w:t>
      </w:r>
      <w:r>
        <w:rPr>
          <w:spacing w:val="-11"/>
        </w:rPr>
        <w:t> </w:t>
      </w:r>
      <w:r>
        <w:rPr/>
        <w:t>48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72</w:t>
      </w:r>
      <w:r>
        <w:rPr>
          <w:spacing w:val="-7"/>
        </w:rPr>
        <w:t> </w:t>
      </w:r>
      <w:r>
        <w:rPr/>
        <w:t>hours</w:t>
      </w:r>
      <w:r>
        <w:rPr>
          <w:spacing w:val="-11"/>
        </w:rPr>
        <w:t> </w:t>
      </w:r>
      <w:r>
        <w:rPr/>
        <w:t>improved</w:t>
      </w:r>
      <w:r>
        <w:rPr>
          <w:spacing w:val="-58"/>
        </w:rPr>
        <w:t> </w:t>
      </w:r>
      <w:r>
        <w:rPr/>
        <w:t>the functional properties and degree of starch</w:t>
      </w:r>
      <w:r>
        <w:rPr>
          <w:spacing w:val="1"/>
        </w:rPr>
        <w:t> </w:t>
      </w:r>
      <w:r>
        <w:rPr/>
        <w:t>gelatinization of the flour using non-</w:t>
      </w:r>
      <w:r>
        <w:rPr>
          <w:spacing w:val="1"/>
        </w:rPr>
        <w:t> </w:t>
      </w:r>
      <w:r>
        <w:rPr/>
        <w:t>germinated</w:t>
      </w:r>
      <w:r>
        <w:rPr>
          <w:spacing w:val="1"/>
        </w:rPr>
        <w:t> </w:t>
      </w:r>
      <w:r>
        <w:rPr/>
        <w:t>sorghum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control.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flours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separately.</w:t>
      </w:r>
      <w:r>
        <w:rPr>
          <w:spacing w:val="1"/>
        </w:rPr>
        <w:t> </w:t>
      </w:r>
      <w:r>
        <w:rPr/>
        <w:t>Germination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sorghum grains for 48 hours or more essentially (p&lt;0.05) diminished both free and bulk</w:t>
      </w:r>
      <w:r>
        <w:rPr>
          <w:spacing w:val="1"/>
        </w:rPr>
        <w:t> </w:t>
      </w:r>
      <w:r>
        <w:rPr>
          <w:spacing w:val="-1"/>
        </w:rPr>
        <w:t>densities</w:t>
      </w:r>
      <w:r>
        <w:rPr>
          <w:spacing w:val="-13"/>
        </w:rPr>
        <w:t> </w:t>
      </w:r>
      <w:r>
        <w:rPr>
          <w:spacing w:val="-1"/>
        </w:rPr>
        <w:t>from</w:t>
      </w:r>
      <w:r>
        <w:rPr>
          <w:spacing w:val="-12"/>
        </w:rPr>
        <w:t> </w:t>
      </w:r>
      <w:r>
        <w:rPr/>
        <w:t>0.59</w:t>
      </w:r>
      <w:r>
        <w:rPr>
          <w:spacing w:val="-12"/>
        </w:rPr>
        <w:t> </w:t>
      </w:r>
      <w:r>
        <w:rPr/>
        <w:t>g/mL</w:t>
      </w:r>
      <w:r>
        <w:rPr>
          <w:spacing w:val="-15"/>
        </w:rPr>
        <w:t> </w:t>
      </w:r>
      <w:r>
        <w:rPr/>
        <w:t>and</w:t>
      </w:r>
      <w:r>
        <w:rPr>
          <w:spacing w:val="-12"/>
        </w:rPr>
        <w:t> </w:t>
      </w:r>
      <w:r>
        <w:rPr/>
        <w:t>0.77</w:t>
      </w:r>
      <w:r>
        <w:rPr>
          <w:spacing w:val="-12"/>
        </w:rPr>
        <w:t> </w:t>
      </w:r>
      <w:r>
        <w:rPr/>
        <w:t>g/mL</w:t>
      </w:r>
      <w:r>
        <w:rPr>
          <w:spacing w:val="-17"/>
        </w:rPr>
        <w:t> </w:t>
      </w:r>
      <w:r>
        <w:rPr/>
        <w:t>to</w:t>
      </w:r>
      <w:r>
        <w:rPr>
          <w:spacing w:val="-12"/>
        </w:rPr>
        <w:t> </w:t>
      </w:r>
      <w:r>
        <w:rPr/>
        <w:t>0.56</w:t>
      </w:r>
      <w:r>
        <w:rPr>
          <w:spacing w:val="-9"/>
        </w:rPr>
        <w:t> </w:t>
      </w:r>
      <w:r>
        <w:rPr/>
        <w:t>g/mL</w:t>
      </w:r>
      <w:r>
        <w:rPr>
          <w:spacing w:val="-17"/>
        </w:rPr>
        <w:t> </w:t>
      </w:r>
      <w:r>
        <w:rPr/>
        <w:t>and</w:t>
      </w:r>
      <w:r>
        <w:rPr>
          <w:spacing w:val="-12"/>
        </w:rPr>
        <w:t> </w:t>
      </w:r>
      <w:r>
        <w:rPr/>
        <w:t>0.70</w:t>
      </w:r>
      <w:r>
        <w:rPr>
          <w:spacing w:val="-12"/>
        </w:rPr>
        <w:t> </w:t>
      </w:r>
      <w:r>
        <w:rPr/>
        <w:t>g/mL</w:t>
      </w:r>
      <w:r>
        <w:rPr>
          <w:spacing w:val="-15"/>
        </w:rPr>
        <w:t> </w:t>
      </w:r>
      <w:r>
        <w:rPr/>
        <w:t>separately.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water</w:t>
      </w:r>
      <w:r>
        <w:rPr>
          <w:spacing w:val="-57"/>
        </w:rPr>
        <w:t> </w:t>
      </w:r>
      <w:r>
        <w:rPr/>
        <w:t>ingestion limit of the 72 hours sprouted sample was 1.38 g/g which was significantly</w:t>
      </w:r>
      <w:r>
        <w:rPr>
          <w:spacing w:val="1"/>
        </w:rPr>
        <w:t> </w:t>
      </w:r>
      <w:r>
        <w:rPr/>
        <w:t>(p&lt;0.05) higher than the other samples. The oil retention limit of the 48- and 72-hours</w:t>
      </w:r>
      <w:r>
        <w:rPr>
          <w:spacing w:val="1"/>
        </w:rPr>
        <w:t> </w:t>
      </w:r>
      <w:r>
        <w:rPr/>
        <w:t>samples were (1.16 and 1.18 g/g separately) were essentially (p&lt;0.05) higher than those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(non-germinated)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24-hour</w:t>
      </w:r>
      <w:r>
        <w:rPr>
          <w:spacing w:val="1"/>
        </w:rPr>
        <w:t> </w:t>
      </w:r>
      <w:r>
        <w:rPr/>
        <w:t>germination</w:t>
      </w:r>
      <w:r>
        <w:rPr>
          <w:spacing w:val="1"/>
        </w:rPr>
        <w:t> </w:t>
      </w:r>
      <w:r>
        <w:rPr/>
        <w:t>(1.03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1.0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g/g</w:t>
      </w:r>
      <w:r>
        <w:rPr>
          <w:spacing w:val="1"/>
        </w:rPr>
        <w:t> </w:t>
      </w:r>
      <w:r>
        <w:rPr/>
        <w:t>respectively). Germination likewise significantly (p&lt;0.05) expanded the growing control</w:t>
      </w:r>
      <w:r>
        <w:rPr>
          <w:spacing w:val="1"/>
        </w:rPr>
        <w:t> </w:t>
      </w:r>
      <w:r>
        <w:rPr/>
        <w:t>(22-23.2</w:t>
      </w:r>
      <w:r>
        <w:rPr>
          <w:spacing w:val="1"/>
        </w:rPr>
        <w:t> </w:t>
      </w:r>
      <w:r>
        <w:rPr/>
        <w:t>g/mL), frothing</w:t>
      </w:r>
      <w:r>
        <w:rPr>
          <w:spacing w:val="-2"/>
        </w:rPr>
        <w:t> </w:t>
      </w:r>
      <w:r>
        <w:rPr/>
        <w:t>limit (14-16.2 %)</w:t>
      </w:r>
      <w:r>
        <w:rPr>
          <w:spacing w:val="-1"/>
        </w:rPr>
        <w:t> </w:t>
      </w:r>
      <w:r>
        <w:rPr/>
        <w:t>and emulsion limit</w:t>
      </w:r>
      <w:r>
        <w:rPr>
          <w:spacing w:val="-1"/>
        </w:rPr>
        <w:t> </w:t>
      </w:r>
      <w:r>
        <w:rPr/>
        <w:t>(58.6-65.5 %).</w:t>
      </w:r>
    </w:p>
    <w:p>
      <w:pPr>
        <w:pStyle w:val="BodyText"/>
        <w:spacing w:line="480" w:lineRule="auto" w:before="121"/>
        <w:ind w:left="192" w:right="173"/>
        <w:jc w:val="both"/>
      </w:pPr>
      <w:r>
        <w:rPr/>
        <w:t>The level of starch gelatinization increased with increasing germination time. However,</w:t>
      </w:r>
      <w:r>
        <w:rPr>
          <w:spacing w:val="1"/>
        </w:rPr>
        <w:t> </w:t>
      </w:r>
      <w:r>
        <w:rPr/>
        <w:t>there</w:t>
      </w:r>
      <w:r>
        <w:rPr>
          <w:spacing w:val="-11"/>
        </w:rPr>
        <w:t> </w:t>
      </w:r>
      <w:r>
        <w:rPr/>
        <w:t>was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decrease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gelatinization</w:t>
      </w:r>
      <w:r>
        <w:rPr>
          <w:spacing w:val="-9"/>
        </w:rPr>
        <w:t> </w:t>
      </w:r>
      <w:r>
        <w:rPr/>
        <w:t>with</w:t>
      </w:r>
      <w:r>
        <w:rPr>
          <w:spacing w:val="-11"/>
        </w:rPr>
        <w:t> </w:t>
      </w:r>
      <w:r>
        <w:rPr/>
        <w:t>increasing</w:t>
      </w:r>
      <w:r>
        <w:rPr>
          <w:spacing w:val="-12"/>
        </w:rPr>
        <w:t> </w:t>
      </w:r>
      <w:r>
        <w:rPr/>
        <w:t>temperature.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general,</w:t>
      </w:r>
      <w:r>
        <w:rPr>
          <w:spacing w:val="-9"/>
        </w:rPr>
        <w:t> </w:t>
      </w:r>
      <w:r>
        <w:rPr/>
        <w:t>germination</w:t>
      </w:r>
      <w:r>
        <w:rPr>
          <w:spacing w:val="-57"/>
        </w:rPr>
        <w:t> </w:t>
      </w:r>
      <w:r>
        <w:rPr/>
        <w:t>improved the properties of sorghum. In a similar study conducted on millet grain and</w:t>
      </w:r>
      <w:r>
        <w:rPr>
          <w:spacing w:val="1"/>
        </w:rPr>
        <w:t> </w:t>
      </w:r>
      <w:r>
        <w:rPr/>
        <w:t>Bambara nut, results obtained showed that 48hrs sprouting improved the functional and</w:t>
      </w:r>
      <w:r>
        <w:rPr>
          <w:spacing w:val="1"/>
        </w:rPr>
        <w:t> </w:t>
      </w:r>
      <w:r>
        <w:rPr/>
        <w:t>pasting properties of both samples (James </w:t>
      </w:r>
      <w:r>
        <w:rPr>
          <w:i/>
        </w:rPr>
        <w:t>et al., </w:t>
      </w:r>
      <w:r>
        <w:rPr/>
        <w:t>2018). Further studies conducted on the</w:t>
      </w:r>
      <w:r>
        <w:rPr>
          <w:spacing w:val="1"/>
        </w:rPr>
        <w:t> </w:t>
      </w:r>
      <w:r>
        <w:rPr/>
        <w:t>effect of sprouting on the functional properties of maize (</w:t>
      </w:r>
      <w:r>
        <w:rPr>
          <w:i/>
        </w:rPr>
        <w:t>zeamays</w:t>
      </w:r>
      <w:r>
        <w:rPr/>
        <w:t>) showed that the pH</w:t>
      </w:r>
      <w:r>
        <w:rPr>
          <w:spacing w:val="1"/>
        </w:rPr>
        <w:t> </w:t>
      </w:r>
      <w:r>
        <w:rPr/>
        <w:t>decreased significantly (p≤0.05) as sprouting time increased with 72 hrs with sprouted</w:t>
      </w:r>
      <w:r>
        <w:rPr>
          <w:spacing w:val="1"/>
        </w:rPr>
        <w:t> </w:t>
      </w:r>
      <w:r>
        <w:rPr/>
        <w:t>samples having the lowest pH value of 5.67. Also, significant difference (p≤0.05) was</w:t>
      </w:r>
      <w:r>
        <w:rPr>
          <w:spacing w:val="1"/>
        </w:rPr>
        <w:t> </w:t>
      </w:r>
      <w:r>
        <w:rPr/>
        <w:t>observed with bulk density between ungerminated sample and germinated samples when</w:t>
      </w:r>
      <w:r>
        <w:rPr>
          <w:spacing w:val="1"/>
        </w:rPr>
        <w:t> </w:t>
      </w:r>
      <w:r>
        <w:rPr/>
        <w:t>germination</w:t>
      </w:r>
      <w:r>
        <w:rPr>
          <w:spacing w:val="-1"/>
        </w:rPr>
        <w:t> </w:t>
      </w:r>
      <w:r>
        <w:rPr/>
        <w:t>was allowed</w:t>
      </w:r>
      <w:r>
        <w:rPr>
          <w:spacing w:val="2"/>
        </w:rPr>
        <w:t> </w:t>
      </w:r>
      <w:r>
        <w:rPr/>
        <w:t>to progress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48</w:t>
      </w:r>
      <w:r>
        <w:rPr>
          <w:spacing w:val="2"/>
        </w:rPr>
        <w:t> </w:t>
      </w:r>
      <w:r>
        <w:rPr/>
        <w:t>and 72 hours.</w:t>
      </w:r>
    </w:p>
    <w:p>
      <w:pPr>
        <w:pStyle w:val="BodyText"/>
        <w:spacing w:line="480" w:lineRule="auto" w:before="121"/>
        <w:ind w:left="192" w:right="175"/>
        <w:jc w:val="both"/>
      </w:pPr>
      <w:r>
        <w:rPr/>
        <w:t>A significant difference (p≤0.05) was observed with the samples with respect to water</w:t>
      </w:r>
      <w:r>
        <w:rPr>
          <w:spacing w:val="1"/>
        </w:rPr>
        <w:t> </w:t>
      </w:r>
      <w:r>
        <w:rPr/>
        <w:t>absorption capacity. Also, there was variation among the samples with respect to oil</w:t>
      </w:r>
      <w:r>
        <w:rPr>
          <w:spacing w:val="1"/>
        </w:rPr>
        <w:t> </w:t>
      </w:r>
      <w:r>
        <w:rPr/>
        <w:t>absorption capacity (p≤0.05) significantly different. In addition, Emulsion capacity of the</w:t>
      </w:r>
      <w:r>
        <w:rPr>
          <w:spacing w:val="-57"/>
        </w:rPr>
        <w:t> </w:t>
      </w:r>
      <w:r>
        <w:rPr/>
        <w:t>flour</w:t>
      </w:r>
      <w:r>
        <w:rPr>
          <w:spacing w:val="26"/>
        </w:rPr>
        <w:t> </w:t>
      </w:r>
      <w:r>
        <w:rPr/>
        <w:t>samples</w:t>
      </w:r>
      <w:r>
        <w:rPr>
          <w:spacing w:val="27"/>
        </w:rPr>
        <w:t> </w:t>
      </w:r>
      <w:r>
        <w:rPr/>
        <w:t>also</w:t>
      </w:r>
      <w:r>
        <w:rPr>
          <w:spacing w:val="28"/>
        </w:rPr>
        <w:t> </w:t>
      </w:r>
      <w:r>
        <w:rPr/>
        <w:t>differ</w:t>
      </w:r>
      <w:r>
        <w:rPr>
          <w:spacing w:val="29"/>
        </w:rPr>
        <w:t> </w:t>
      </w:r>
      <w:r>
        <w:rPr/>
        <w:t>significantly</w:t>
      </w:r>
      <w:r>
        <w:rPr>
          <w:spacing w:val="22"/>
        </w:rPr>
        <w:t> </w:t>
      </w:r>
      <w:r>
        <w:rPr/>
        <w:t>(p≤0.05)</w:t>
      </w:r>
      <w:r>
        <w:rPr>
          <w:spacing w:val="28"/>
        </w:rPr>
        <w:t> </w:t>
      </w:r>
      <w:r>
        <w:rPr/>
        <w:t>with</w:t>
      </w:r>
      <w:r>
        <w:rPr>
          <w:spacing w:val="27"/>
        </w:rPr>
        <w:t> </w:t>
      </w:r>
      <w:r>
        <w:rPr/>
        <w:t>germination</w:t>
      </w:r>
      <w:r>
        <w:rPr>
          <w:spacing w:val="27"/>
        </w:rPr>
        <w:t> </w:t>
      </w:r>
      <w:r>
        <w:rPr/>
        <w:t>for</w:t>
      </w:r>
      <w:r>
        <w:rPr>
          <w:spacing w:val="26"/>
        </w:rPr>
        <w:t> </w:t>
      </w:r>
      <w:r>
        <w:rPr/>
        <w:t>72</w:t>
      </w:r>
      <w:r>
        <w:rPr>
          <w:spacing w:val="29"/>
        </w:rPr>
        <w:t> </w:t>
      </w:r>
      <w:r>
        <w:rPr/>
        <w:t>hrs</w:t>
      </w:r>
      <w:r>
        <w:rPr>
          <w:spacing w:val="28"/>
        </w:rPr>
        <w:t> </w:t>
      </w:r>
      <w:r>
        <w:rPr/>
        <w:t>having</w:t>
      </w:r>
      <w:r>
        <w:rPr>
          <w:spacing w:val="2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line="480" w:lineRule="auto" w:before="74"/>
        <w:ind w:left="192" w:right="176"/>
        <w:jc w:val="both"/>
      </w:pPr>
      <w:r>
        <w:rPr>
          <w:spacing w:val="-1"/>
        </w:rPr>
        <w:t>highest</w:t>
      </w:r>
      <w:r>
        <w:rPr>
          <w:spacing w:val="-14"/>
        </w:rPr>
        <w:t> </w:t>
      </w:r>
      <w:r>
        <w:rPr>
          <w:spacing w:val="-1"/>
        </w:rPr>
        <w:t>value.</w:t>
      </w:r>
      <w:r>
        <w:rPr>
          <w:spacing w:val="-17"/>
        </w:rPr>
        <w:t> </w:t>
      </w:r>
      <w:r>
        <w:rPr>
          <w:spacing w:val="-1"/>
        </w:rPr>
        <w:t>There</w:t>
      </w:r>
      <w:r>
        <w:rPr>
          <w:spacing w:val="-16"/>
        </w:rPr>
        <w:t> </w:t>
      </w:r>
      <w:r>
        <w:rPr/>
        <w:t>was</w:t>
      </w:r>
      <w:r>
        <w:rPr>
          <w:spacing w:val="-11"/>
        </w:rPr>
        <w:t> </w:t>
      </w:r>
      <w:r>
        <w:rPr/>
        <w:t>a</w:t>
      </w:r>
      <w:r>
        <w:rPr>
          <w:spacing w:val="-16"/>
        </w:rPr>
        <w:t> </w:t>
      </w:r>
      <w:r>
        <w:rPr/>
        <w:t>significant</w:t>
      </w:r>
      <w:r>
        <w:rPr>
          <w:spacing w:val="-14"/>
        </w:rPr>
        <w:t> </w:t>
      </w:r>
      <w:r>
        <w:rPr/>
        <w:t>difference</w:t>
      </w:r>
      <w:r>
        <w:rPr>
          <w:spacing w:val="-13"/>
        </w:rPr>
        <w:t> </w:t>
      </w:r>
      <w:r>
        <w:rPr/>
        <w:t>(p≤0.05)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swelling</w:t>
      </w:r>
      <w:r>
        <w:rPr>
          <w:spacing w:val="-17"/>
        </w:rPr>
        <w:t> </w:t>
      </w:r>
      <w:r>
        <w:rPr/>
        <w:t>power</w:t>
      </w:r>
      <w:r>
        <w:rPr>
          <w:spacing w:val="-12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samples</w:t>
      </w:r>
      <w:r>
        <w:rPr>
          <w:spacing w:val="-57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ungerminated</w:t>
      </w:r>
      <w:r>
        <w:rPr>
          <w:spacing w:val="-3"/>
        </w:rPr>
        <w:t> </w:t>
      </w:r>
      <w:r>
        <w:rPr/>
        <w:t>staple</w:t>
      </w:r>
      <w:r>
        <w:rPr>
          <w:spacing w:val="-5"/>
        </w:rPr>
        <w:t> </w:t>
      </w:r>
      <w:r>
        <w:rPr/>
        <w:t>displaying</w:t>
      </w:r>
      <w:r>
        <w:rPr>
          <w:spacing w:val="-6"/>
        </w:rPr>
        <w:t> </w:t>
      </w:r>
      <w:r>
        <w:rPr/>
        <w:t>highest</w:t>
      </w:r>
      <w:r>
        <w:rPr>
          <w:spacing w:val="-2"/>
        </w:rPr>
        <w:t> </w:t>
      </w:r>
      <w:r>
        <w:rPr/>
        <w:t>value.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foaming</w:t>
      </w:r>
      <w:r>
        <w:rPr>
          <w:spacing w:val="-5"/>
        </w:rPr>
        <w:t> </w:t>
      </w:r>
      <w:r>
        <w:rPr/>
        <w:t>capacity</w:t>
      </w:r>
      <w:r>
        <w:rPr>
          <w:spacing w:val="-9"/>
        </w:rPr>
        <w:t> </w:t>
      </w:r>
      <w:r>
        <w:rPr/>
        <w:t>also</w:t>
      </w:r>
      <w:r>
        <w:rPr>
          <w:spacing w:val="-2"/>
        </w:rPr>
        <w:t> </w:t>
      </w:r>
      <w:r>
        <w:rPr/>
        <w:t>showed</w:t>
      </w:r>
      <w:r>
        <w:rPr>
          <w:spacing w:val="-58"/>
        </w:rPr>
        <w:t> </w:t>
      </w:r>
      <w:r>
        <w:rPr/>
        <w:t>significant</w:t>
      </w:r>
      <w:r>
        <w:rPr>
          <w:spacing w:val="-6"/>
        </w:rPr>
        <w:t> </w:t>
      </w:r>
      <w:r>
        <w:rPr/>
        <w:t>difference</w:t>
      </w:r>
      <w:r>
        <w:rPr>
          <w:spacing w:val="-6"/>
        </w:rPr>
        <w:t> </w:t>
      </w:r>
      <w:r>
        <w:rPr/>
        <w:t>(p≤0.05)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48</w:t>
      </w:r>
      <w:r>
        <w:rPr>
          <w:spacing w:val="-3"/>
        </w:rPr>
        <w:t> </w:t>
      </w:r>
      <w:r>
        <w:rPr/>
        <w:t>hours</w:t>
      </w:r>
      <w:r>
        <w:rPr>
          <w:spacing w:val="-5"/>
        </w:rPr>
        <w:t> </w:t>
      </w:r>
      <w:r>
        <w:rPr/>
        <w:t>sprout</w:t>
      </w:r>
      <w:r>
        <w:rPr>
          <w:spacing w:val="-6"/>
        </w:rPr>
        <w:t> </w:t>
      </w:r>
      <w:r>
        <w:rPr/>
        <w:t>having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least</w:t>
      </w:r>
      <w:r>
        <w:rPr>
          <w:spacing w:val="-5"/>
        </w:rPr>
        <w:t> </w:t>
      </w:r>
      <w:r>
        <w:rPr/>
        <w:t>value</w:t>
      </w:r>
      <w:r>
        <w:rPr>
          <w:spacing w:val="-6"/>
        </w:rPr>
        <w:t> </w:t>
      </w:r>
      <w:r>
        <w:rPr/>
        <w:t>(Ocheme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al., </w:t>
      </w:r>
      <w:r>
        <w:rPr/>
        <w:t>2015).</w:t>
      </w:r>
    </w:p>
    <w:p>
      <w:pPr>
        <w:pStyle w:val="Heading2"/>
        <w:numPr>
          <w:ilvl w:val="1"/>
          <w:numId w:val="6"/>
        </w:numPr>
        <w:tabs>
          <w:tab w:pos="913" w:val="left" w:leader="none"/>
        </w:tabs>
        <w:spacing w:line="240" w:lineRule="auto" w:before="125" w:after="0"/>
        <w:ind w:left="912" w:right="0" w:hanging="721"/>
        <w:jc w:val="both"/>
      </w:pPr>
      <w:r>
        <w:rPr/>
        <w:t>Nutrient</w:t>
      </w:r>
      <w:r>
        <w:rPr>
          <w:spacing w:val="-2"/>
        </w:rPr>
        <w:t> </w:t>
      </w:r>
      <w:r>
        <w:rPr/>
        <w:t>needs</w:t>
      </w:r>
      <w:r>
        <w:rPr>
          <w:spacing w:val="-1"/>
        </w:rPr>
        <w:t> </w:t>
      </w:r>
      <w:r>
        <w:rPr/>
        <w:t>of infants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92" w:right="176"/>
        <w:jc w:val="both"/>
      </w:pPr>
      <w:r>
        <w:rPr/>
        <w:t>The supply and usage of nutrients are of more prominent biological significance during</w:t>
      </w:r>
      <w:r>
        <w:rPr>
          <w:spacing w:val="1"/>
        </w:rPr>
        <w:t> </w:t>
      </w:r>
      <w:r>
        <w:rPr/>
        <w:t>early childhood than during some other time of life. In adults, the nutrient supply must be</w:t>
      </w:r>
      <w:r>
        <w:rPr>
          <w:spacing w:val="-57"/>
        </w:rPr>
        <w:t> </w:t>
      </w:r>
      <w:r>
        <w:rPr/>
        <w:t>available</w:t>
      </w:r>
      <w:r>
        <w:rPr>
          <w:spacing w:val="-8"/>
        </w:rPr>
        <w:t> </w:t>
      </w:r>
      <w:r>
        <w:rPr/>
        <w:t>for</w:t>
      </w:r>
      <w:r>
        <w:rPr>
          <w:spacing w:val="-11"/>
        </w:rPr>
        <w:t> </w:t>
      </w:r>
      <w:r>
        <w:rPr/>
        <w:t>maintenance</w:t>
      </w:r>
      <w:r>
        <w:rPr>
          <w:spacing w:val="-11"/>
        </w:rPr>
        <w:t> </w:t>
      </w:r>
      <w:r>
        <w:rPr/>
        <w:t>and</w:t>
      </w:r>
      <w:r>
        <w:rPr>
          <w:spacing w:val="-7"/>
        </w:rPr>
        <w:t> </w:t>
      </w:r>
      <w:r>
        <w:rPr/>
        <w:t>meet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body’s</w:t>
      </w:r>
      <w:r>
        <w:rPr>
          <w:spacing w:val="-8"/>
        </w:rPr>
        <w:t> </w:t>
      </w:r>
      <w:r>
        <w:rPr/>
        <w:t>requirements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physical</w:t>
      </w:r>
      <w:r>
        <w:rPr>
          <w:spacing w:val="-7"/>
        </w:rPr>
        <w:t> </w:t>
      </w:r>
      <w:r>
        <w:rPr/>
        <w:t>action.</w:t>
      </w:r>
      <w:r>
        <w:rPr>
          <w:spacing w:val="-3"/>
        </w:rPr>
        <w:t> </w:t>
      </w:r>
      <w:r>
        <w:rPr/>
        <w:t>In</w:t>
      </w:r>
      <w:r>
        <w:rPr>
          <w:spacing w:val="-7"/>
        </w:rPr>
        <w:t> </w:t>
      </w:r>
      <w:r>
        <w:rPr/>
        <w:t>infants</w:t>
      </w:r>
      <w:r>
        <w:rPr>
          <w:spacing w:val="-57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growing</w:t>
      </w:r>
      <w:r>
        <w:rPr>
          <w:spacing w:val="-12"/>
        </w:rPr>
        <w:t> </w:t>
      </w:r>
      <w:r>
        <w:rPr/>
        <w:t>children,</w:t>
      </w:r>
      <w:r>
        <w:rPr>
          <w:spacing w:val="-10"/>
        </w:rPr>
        <w:t> </w:t>
      </w:r>
      <w:r>
        <w:rPr/>
        <w:t>energy</w:t>
      </w:r>
      <w:r>
        <w:rPr>
          <w:spacing w:val="-17"/>
        </w:rPr>
        <w:t> </w:t>
      </w:r>
      <w:r>
        <w:rPr/>
        <w:t>requirement</w:t>
      </w:r>
      <w:r>
        <w:rPr>
          <w:spacing w:val="-11"/>
        </w:rPr>
        <w:t> </w:t>
      </w:r>
      <w:r>
        <w:rPr/>
        <w:t>is</w:t>
      </w:r>
      <w:r>
        <w:rPr>
          <w:spacing w:val="-9"/>
        </w:rPr>
        <w:t> </w:t>
      </w:r>
      <w:r>
        <w:rPr/>
        <w:t>for</w:t>
      </w:r>
      <w:r>
        <w:rPr>
          <w:spacing w:val="-12"/>
        </w:rPr>
        <w:t> </w:t>
      </w:r>
      <w:r>
        <w:rPr/>
        <w:t>growth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development.</w:t>
      </w:r>
      <w:r>
        <w:rPr>
          <w:spacing w:val="-9"/>
        </w:rPr>
        <w:t> </w:t>
      </w:r>
      <w:r>
        <w:rPr/>
        <w:t>The</w:t>
      </w:r>
      <w:r>
        <w:rPr>
          <w:spacing w:val="-13"/>
        </w:rPr>
        <w:t> </w:t>
      </w:r>
      <w:r>
        <w:rPr/>
        <w:t>amount</w:t>
      </w:r>
      <w:r>
        <w:rPr>
          <w:spacing w:val="-12"/>
        </w:rPr>
        <w:t> </w:t>
      </w:r>
      <w:r>
        <w:rPr/>
        <w:t>and</w:t>
      </w:r>
      <w:r>
        <w:rPr>
          <w:spacing w:val="-57"/>
        </w:rPr>
        <w:t> </w:t>
      </w:r>
      <w:r>
        <w:rPr/>
        <w:t>nature of nutrient supply during early life regulates the separation of tissues and organs</w:t>
      </w:r>
      <w:r>
        <w:rPr>
          <w:spacing w:val="1"/>
        </w:rPr>
        <w:t> </w:t>
      </w:r>
      <w:r>
        <w:rPr/>
        <w:t>and has an immediate and long-term effect on the wellbeing of an individual (Koletzko,</w:t>
      </w:r>
      <w:r>
        <w:rPr>
          <w:spacing w:val="1"/>
        </w:rPr>
        <w:t> </w:t>
      </w:r>
      <w:r>
        <w:rPr/>
        <w:t>2008).</w:t>
      </w:r>
    </w:p>
    <w:p>
      <w:pPr>
        <w:pStyle w:val="BodyText"/>
        <w:spacing w:line="480" w:lineRule="auto" w:before="122"/>
        <w:ind w:left="192" w:right="173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WHO,</w:t>
      </w:r>
      <w:r>
        <w:rPr>
          <w:spacing w:val="1"/>
        </w:rPr>
        <w:t> </w:t>
      </w:r>
      <w:r>
        <w:rPr/>
        <w:t>(2018)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receive</w:t>
      </w:r>
      <w:r>
        <w:rPr>
          <w:spacing w:val="1"/>
        </w:rPr>
        <w:t> </w:t>
      </w:r>
      <w:r>
        <w:rPr/>
        <w:t>nutritionally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complementary foods; in many countries less than a fourth of infants 6–23 months of age</w:t>
      </w:r>
      <w:r>
        <w:rPr>
          <w:spacing w:val="-57"/>
        </w:rPr>
        <w:t> </w:t>
      </w:r>
      <w:r>
        <w:rPr/>
        <w:t>meet the criteria of dietary diversity and feeding frequency that are appropriate for their</w:t>
      </w:r>
      <w:r>
        <w:rPr>
          <w:spacing w:val="1"/>
        </w:rPr>
        <w:t> </w:t>
      </w:r>
      <w:r>
        <w:rPr/>
        <w:t>age. After 6 months of breast feeding, the capability of breast milk to meet supplies for</w:t>
      </w:r>
      <w:r>
        <w:rPr>
          <w:spacing w:val="1"/>
        </w:rPr>
        <w:t> </w:t>
      </w:r>
      <w:r>
        <w:rPr/>
        <w:t>macronutrients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micronutrients</w:t>
      </w:r>
      <w:r>
        <w:rPr>
          <w:spacing w:val="1"/>
        </w:rPr>
        <w:t> </w:t>
      </w:r>
      <w:r>
        <w:rPr/>
        <w:t>(energy,</w:t>
      </w:r>
      <w:r>
        <w:rPr>
          <w:spacing w:val="1"/>
        </w:rPr>
        <w:t> </w:t>
      </w:r>
      <w:r>
        <w:rPr/>
        <w:t>protein,</w:t>
      </w:r>
      <w:r>
        <w:rPr>
          <w:spacing w:val="1"/>
        </w:rPr>
        <w:t> </w:t>
      </w:r>
      <w:r>
        <w:rPr/>
        <w:t>iron,</w:t>
      </w:r>
      <w:r>
        <w:rPr>
          <w:spacing w:val="1"/>
        </w:rPr>
        <w:t> </w:t>
      </w:r>
      <w:r>
        <w:rPr/>
        <w:t>zinc,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fat-soluble</w:t>
      </w:r>
      <w:r>
        <w:rPr>
          <w:spacing w:val="-57"/>
        </w:rPr>
        <w:t> </w:t>
      </w:r>
      <w:r>
        <w:rPr/>
        <w:t>vitamins)</w:t>
      </w:r>
      <w:r>
        <w:rPr>
          <w:spacing w:val="-11"/>
        </w:rPr>
        <w:t> </w:t>
      </w:r>
      <w:r>
        <w:rPr/>
        <w:t>gradually</w:t>
      </w:r>
      <w:r>
        <w:rPr>
          <w:spacing w:val="-15"/>
        </w:rPr>
        <w:t> </w:t>
      </w:r>
      <w:r>
        <w:rPr/>
        <w:t>turn</w:t>
      </w:r>
      <w:r>
        <w:rPr>
          <w:spacing w:val="-5"/>
        </w:rPr>
        <w:t> </w:t>
      </w:r>
      <w:r>
        <w:rPr/>
        <w:t>out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be</w:t>
      </w:r>
      <w:r>
        <w:rPr>
          <w:spacing w:val="-11"/>
        </w:rPr>
        <w:t> </w:t>
      </w:r>
      <w:r>
        <w:rPr/>
        <w:t>low</w:t>
      </w:r>
      <w:r>
        <w:rPr>
          <w:spacing w:val="-7"/>
        </w:rPr>
        <w:t> </w:t>
      </w:r>
      <w:r>
        <w:rPr/>
        <w:t>especially</w:t>
      </w:r>
      <w:r>
        <w:rPr>
          <w:spacing w:val="-15"/>
        </w:rPr>
        <w:t> </w:t>
      </w:r>
      <w:r>
        <w:rPr/>
        <w:t>as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age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infant</w:t>
      </w:r>
      <w:r>
        <w:rPr>
          <w:spacing w:val="-10"/>
        </w:rPr>
        <w:t> </w:t>
      </w:r>
      <w:r>
        <w:rPr/>
        <w:t>increases</w:t>
      </w:r>
      <w:r>
        <w:rPr>
          <w:spacing w:val="-6"/>
        </w:rPr>
        <w:t> </w:t>
      </w:r>
      <w:r>
        <w:rPr/>
        <w:t>(Isabelle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Chan,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gaps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covered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complementary food being administered to the growing infants. A good complementary</w:t>
      </w:r>
      <w:r>
        <w:rPr>
          <w:spacing w:val="1"/>
        </w:rPr>
        <w:t> </w:t>
      </w:r>
      <w:r>
        <w:rPr/>
        <w:t>food should offer adequate energy, protein and micronutrients to fill up nutritional gaps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meet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infant’s</w:t>
      </w:r>
      <w:r>
        <w:rPr>
          <w:spacing w:val="-5"/>
        </w:rPr>
        <w:t> </w:t>
      </w:r>
      <w:r>
        <w:rPr/>
        <w:t>needs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addition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breast</w:t>
      </w:r>
      <w:r>
        <w:rPr>
          <w:spacing w:val="-6"/>
        </w:rPr>
        <w:t> </w:t>
      </w:r>
      <w:r>
        <w:rPr/>
        <w:t>milk.</w:t>
      </w:r>
      <w:r>
        <w:rPr>
          <w:spacing w:val="-4"/>
        </w:rPr>
        <w:t> </w:t>
      </w:r>
      <w:r>
        <w:rPr/>
        <w:t>Figure.</w:t>
      </w:r>
      <w:r>
        <w:rPr>
          <w:spacing w:val="-5"/>
        </w:rPr>
        <w:t> </w:t>
      </w:r>
      <w:r>
        <w:rPr/>
        <w:t>2</w:t>
      </w:r>
      <w:r>
        <w:rPr>
          <w:spacing w:val="-6"/>
        </w:rPr>
        <w:t> </w:t>
      </w:r>
      <w:r>
        <w:rPr/>
        <w:t>shows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nutritional</w:t>
      </w:r>
      <w:r>
        <w:rPr>
          <w:spacing w:val="-5"/>
        </w:rPr>
        <w:t> </w:t>
      </w:r>
      <w:r>
        <w:rPr/>
        <w:t>gaps</w:t>
      </w:r>
      <w:r>
        <w:rPr>
          <w:spacing w:val="-58"/>
        </w:rPr>
        <w:t> </w:t>
      </w:r>
      <w:r>
        <w:rPr/>
        <w:t>to</w:t>
      </w:r>
      <w:r>
        <w:rPr>
          <w:spacing w:val="-10"/>
        </w:rPr>
        <w:t> </w:t>
      </w:r>
      <w:r>
        <w:rPr/>
        <w:t>be</w:t>
      </w:r>
      <w:r>
        <w:rPr>
          <w:spacing w:val="-11"/>
        </w:rPr>
        <w:t> </w:t>
      </w:r>
      <w:r>
        <w:rPr/>
        <w:t>covered</w:t>
      </w:r>
      <w:r>
        <w:rPr>
          <w:spacing w:val="-10"/>
        </w:rPr>
        <w:t> </w:t>
      </w:r>
      <w:r>
        <w:rPr/>
        <w:t>by</w:t>
      </w:r>
      <w:r>
        <w:rPr>
          <w:spacing w:val="-15"/>
        </w:rPr>
        <w:t> </w:t>
      </w:r>
      <w:r>
        <w:rPr/>
        <w:t>complementary</w:t>
      </w:r>
      <w:r>
        <w:rPr>
          <w:spacing w:val="-13"/>
        </w:rPr>
        <w:t> </w:t>
      </w:r>
      <w:r>
        <w:rPr/>
        <w:t>food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breastfed</w:t>
      </w:r>
      <w:r>
        <w:rPr>
          <w:spacing w:val="-10"/>
        </w:rPr>
        <w:t> </w:t>
      </w:r>
      <w:r>
        <w:rPr/>
        <w:t>child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12-23</w:t>
      </w:r>
      <w:r>
        <w:rPr>
          <w:spacing w:val="-10"/>
        </w:rPr>
        <w:t> </w:t>
      </w:r>
      <w:r>
        <w:rPr/>
        <w:t>months</w:t>
      </w:r>
      <w:r>
        <w:rPr>
          <w:spacing w:val="-8"/>
        </w:rPr>
        <w:t> </w:t>
      </w:r>
      <w:r>
        <w:rPr/>
        <w:t>(WHO,</w:t>
      </w:r>
      <w:r>
        <w:rPr>
          <w:spacing w:val="-10"/>
        </w:rPr>
        <w:t> </w:t>
      </w:r>
      <w:r>
        <w:rPr/>
        <w:t>2009).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314"/>
        <w:rPr>
          <w:sz w:val="20"/>
        </w:rPr>
      </w:pPr>
      <w:r>
        <w:rPr>
          <w:sz w:val="20"/>
        </w:rPr>
        <w:drawing>
          <wp:inline distT="0" distB="0" distL="0" distR="0">
            <wp:extent cx="5197859" cy="2125979"/>
            <wp:effectExtent l="0" t="0" r="0" b="0"/>
            <wp:docPr id="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859" cy="212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Heading2"/>
        <w:spacing w:line="475" w:lineRule="auto" w:before="90"/>
        <w:ind w:left="192" w:right="173" w:firstLine="0"/>
        <w:rPr>
          <w:b w:val="0"/>
        </w:rPr>
      </w:pPr>
      <w:r>
        <w:rPr/>
        <w:t>Figure 2.1: Gaps to be filled by Complementary Foods for a Breastfed Child 12–23</w:t>
      </w:r>
      <w:r>
        <w:rPr>
          <w:spacing w:val="1"/>
        </w:rPr>
        <w:t> </w:t>
      </w:r>
      <w:r>
        <w:rPr/>
        <w:t>Months</w:t>
      </w:r>
      <w:r>
        <w:rPr>
          <w:b w:val="0"/>
        </w:rPr>
        <w:t>.</w:t>
      </w:r>
    </w:p>
    <w:p>
      <w:pPr>
        <w:spacing w:before="11"/>
        <w:ind w:left="192" w:right="0" w:firstLine="0"/>
        <w:jc w:val="both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WHO,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(2009)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71"/>
        <w:jc w:val="both"/>
      </w:pPr>
      <w:r>
        <w:rPr/>
        <w:t>From the figure above, the largest gap to be covered is for iron, therefore complementary</w:t>
      </w:r>
      <w:r>
        <w:rPr>
          <w:spacing w:val="-57"/>
        </w:rPr>
        <w:t> </w:t>
      </w:r>
      <w:r>
        <w:rPr/>
        <w:t>food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expected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fortified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much</w:t>
      </w:r>
      <w:r>
        <w:rPr>
          <w:spacing w:val="-4"/>
        </w:rPr>
        <w:t> </w:t>
      </w:r>
      <w:r>
        <w:rPr/>
        <w:t>iron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can</w:t>
      </w:r>
      <w:r>
        <w:rPr>
          <w:spacing w:val="-1"/>
        </w:rPr>
        <w:t> </w:t>
      </w:r>
      <w:r>
        <w:rPr/>
        <w:t>either</w:t>
      </w:r>
      <w:r>
        <w:rPr>
          <w:spacing w:val="-5"/>
        </w:rPr>
        <w:t> </w:t>
      </w:r>
      <w:r>
        <w:rPr/>
        <w:t>come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animal</w:t>
      </w:r>
      <w:r>
        <w:rPr>
          <w:spacing w:val="-3"/>
        </w:rPr>
        <w:t> </w:t>
      </w:r>
      <w:r>
        <w:rPr/>
        <w:t>source</w:t>
      </w:r>
      <w:r>
        <w:rPr>
          <w:spacing w:val="-58"/>
        </w:rPr>
        <w:t> </w:t>
      </w:r>
      <w:r>
        <w:rPr/>
        <w:t>or plant source (legumes such as cowpea, Bambara nut, soya beans, groundnut among</w:t>
      </w:r>
      <w:r>
        <w:rPr>
          <w:spacing w:val="1"/>
        </w:rPr>
        <w:t> </w:t>
      </w:r>
      <w:r>
        <w:rPr/>
        <w:t>others)</w:t>
      </w:r>
      <w:r>
        <w:rPr>
          <w:spacing w:val="-2"/>
        </w:rPr>
        <w:t> </w:t>
      </w:r>
      <w:r>
        <w:rPr/>
        <w:t>to fill up the gaps</w:t>
      </w:r>
      <w:r>
        <w:rPr>
          <w:spacing w:val="2"/>
        </w:rPr>
        <w:t> </w:t>
      </w:r>
      <w:r>
        <w:rPr/>
        <w:t>which the breast milk is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 meet.</w:t>
      </w:r>
    </w:p>
    <w:p>
      <w:pPr>
        <w:pStyle w:val="Heading2"/>
        <w:numPr>
          <w:ilvl w:val="2"/>
          <w:numId w:val="6"/>
        </w:numPr>
        <w:tabs>
          <w:tab w:pos="913" w:val="left" w:leader="none"/>
        </w:tabs>
        <w:spacing w:line="240" w:lineRule="auto" w:before="126" w:after="0"/>
        <w:ind w:left="912" w:right="0" w:hanging="721"/>
        <w:jc w:val="both"/>
      </w:pPr>
      <w:r>
        <w:rPr/>
        <w:t>Energy</w:t>
      </w:r>
      <w:r>
        <w:rPr>
          <w:spacing w:val="-1"/>
        </w:rPr>
        <w:t> </w:t>
      </w:r>
      <w:r>
        <w:rPr/>
        <w:t>needs</w:t>
      </w:r>
      <w:r>
        <w:rPr>
          <w:spacing w:val="-1"/>
        </w:rPr>
        <w:t> </w:t>
      </w:r>
      <w:r>
        <w:rPr/>
        <w:t>of infants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92" w:right="176"/>
        <w:jc w:val="both"/>
      </w:pPr>
      <w:r>
        <w:rPr/>
        <w:t>Infants and pre-school children require energy for both physiological and biological</w:t>
      </w:r>
      <w:r>
        <w:rPr>
          <w:spacing w:val="1"/>
        </w:rPr>
        <w:t> </w:t>
      </w:r>
      <w:r>
        <w:rPr/>
        <w:t>activities such as, growth, and normal development. This energy is obtained from foods</w:t>
      </w:r>
      <w:r>
        <w:rPr>
          <w:spacing w:val="1"/>
        </w:rPr>
        <w:t> </w:t>
      </w:r>
      <w:r>
        <w:rPr/>
        <w:t>containing</w:t>
      </w:r>
      <w:r>
        <w:rPr>
          <w:spacing w:val="-3"/>
        </w:rPr>
        <w:t> </w:t>
      </w:r>
      <w:r>
        <w:rPr/>
        <w:t>carbohydrate,</w:t>
      </w:r>
      <w:r>
        <w:rPr>
          <w:spacing w:val="-1"/>
        </w:rPr>
        <w:t> </w:t>
      </w:r>
      <w:r>
        <w:rPr/>
        <w:t>protein,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fat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expressed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(Kcal)</w:t>
      </w:r>
      <w:r>
        <w:rPr>
          <w:spacing w:val="-2"/>
        </w:rPr>
        <w:t> </w:t>
      </w:r>
      <w:r>
        <w:rPr/>
        <w:t>(WHO,</w:t>
      </w:r>
      <w:r>
        <w:rPr>
          <w:spacing w:val="-4"/>
        </w:rPr>
        <w:t> </w:t>
      </w:r>
      <w:r>
        <w:rPr/>
        <w:t>2009).</w:t>
      </w:r>
      <w:r>
        <w:rPr>
          <w:spacing w:val="-3"/>
        </w:rPr>
        <w:t> </w:t>
      </w:r>
      <w:r>
        <w:rPr/>
        <w:t>According</w:t>
      </w:r>
      <w:r>
        <w:rPr>
          <w:spacing w:val="-58"/>
        </w:rPr>
        <w:t> </w:t>
      </w:r>
      <w:r>
        <w:rPr/>
        <w:t>to WHO (2009), infants have the ability to regulate their intake of food to consume the</w:t>
      </w:r>
      <w:r>
        <w:rPr>
          <w:spacing w:val="1"/>
        </w:rPr>
        <w:t> </w:t>
      </w:r>
      <w:r>
        <w:rPr/>
        <w:t>quantity</w:t>
      </w:r>
      <w:r>
        <w:rPr>
          <w:spacing w:val="-6"/>
        </w:rPr>
        <w:t> </w:t>
      </w:r>
      <w:r>
        <w:rPr/>
        <w:t>of kilocalories they</w:t>
      </w:r>
      <w:r>
        <w:rPr>
          <w:spacing w:val="-5"/>
        </w:rPr>
        <w:t> </w:t>
      </w:r>
      <w:r>
        <w:rPr/>
        <w:t>need. Therefore,</w:t>
      </w:r>
    </w:p>
    <w:p>
      <w:pPr>
        <w:pStyle w:val="BodyText"/>
        <w:spacing w:line="480" w:lineRule="auto" w:before="121"/>
        <w:ind w:left="192" w:right="175"/>
        <w:jc w:val="both"/>
      </w:pPr>
      <w:r>
        <w:rPr/>
        <w:t>The World Health Organization’s expert report on energy and protein requirements states</w:t>
      </w:r>
      <w:r>
        <w:rPr>
          <w:spacing w:val="-57"/>
        </w:rPr>
        <w:t> </w:t>
      </w:r>
      <w:r>
        <w:rPr/>
        <w:t>that; The energy requirement of an individual is a level of energy intake from food that</w:t>
      </w:r>
      <w:r>
        <w:rPr>
          <w:spacing w:val="1"/>
        </w:rPr>
        <w:t> </w:t>
      </w:r>
      <w:r>
        <w:rPr/>
        <w:t>will</w:t>
      </w:r>
      <w:r>
        <w:rPr>
          <w:spacing w:val="-2"/>
        </w:rPr>
        <w:t> </w:t>
      </w:r>
      <w:r>
        <w:rPr/>
        <w:t>balance</w:t>
      </w:r>
      <w:r>
        <w:rPr>
          <w:spacing w:val="-1"/>
        </w:rPr>
        <w:t> </w:t>
      </w:r>
      <w:r>
        <w:rPr/>
        <w:t>energy</w:t>
      </w:r>
      <w:r>
        <w:rPr>
          <w:spacing w:val="-7"/>
        </w:rPr>
        <w:t> </w:t>
      </w:r>
      <w:r>
        <w:rPr/>
        <w:t>expenditure</w:t>
      </w:r>
      <w:r>
        <w:rPr>
          <w:spacing w:val="-5"/>
        </w:rPr>
        <w:t> </w:t>
      </w:r>
      <w:r>
        <w:rPr/>
        <w:t>when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individual</w:t>
      </w:r>
      <w:r>
        <w:rPr>
          <w:spacing w:val="-3"/>
        </w:rPr>
        <w:t> </w:t>
      </w:r>
      <w:r>
        <w:rPr/>
        <w:t>has</w:t>
      </w:r>
      <w:r>
        <w:rPr>
          <w:spacing w:val="-3"/>
        </w:rPr>
        <w:t> </w:t>
      </w:r>
      <w:r>
        <w:rPr/>
        <w:t>a</w:t>
      </w:r>
      <w:r>
        <w:rPr>
          <w:spacing w:val="3"/>
        </w:rPr>
        <w:t> </w:t>
      </w:r>
      <w:r>
        <w:rPr/>
        <w:t>body</w:t>
      </w:r>
      <w:r>
        <w:rPr>
          <w:spacing w:val="-8"/>
        </w:rPr>
        <w:t> </w:t>
      </w:r>
      <w:r>
        <w:rPr/>
        <w:t>size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composition</w:t>
      </w:r>
      <w:r>
        <w:rPr>
          <w:spacing w:val="-2"/>
        </w:rPr>
        <w:t> </w:t>
      </w:r>
      <w:r>
        <w:rPr/>
        <w:t>and</w:t>
      </w:r>
      <w:r>
        <w:rPr>
          <w:spacing w:val="-57"/>
        </w:rPr>
        <w:t> </w:t>
      </w:r>
      <w:r>
        <w:rPr/>
        <w:t>level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physical activity,</w:t>
      </w:r>
      <w:r>
        <w:rPr>
          <w:spacing w:val="-2"/>
        </w:rPr>
        <w:t> </w:t>
      </w:r>
      <w:r>
        <w:rPr/>
        <w:t>consistent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long-term</w:t>
      </w:r>
      <w:r>
        <w:rPr>
          <w:spacing w:val="-3"/>
        </w:rPr>
        <w:t> </w:t>
      </w:r>
      <w:r>
        <w:rPr/>
        <w:t>good</w:t>
      </w:r>
      <w:r>
        <w:rPr>
          <w:spacing w:val="-2"/>
        </w:rPr>
        <w:t> </w:t>
      </w:r>
      <w:r>
        <w:rPr/>
        <w:t>health;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that</w:t>
      </w:r>
      <w:r>
        <w:rPr>
          <w:spacing w:val="2"/>
        </w:rPr>
        <w:t> </w:t>
      </w:r>
      <w:r>
        <w:rPr/>
        <w:t>would</w:t>
      </w:r>
      <w:r>
        <w:rPr>
          <w:spacing w:val="-4"/>
        </w:rPr>
        <w:t> </w:t>
      </w:r>
      <w:r>
        <w:rPr/>
        <w:t>allow</w:t>
      </w:r>
      <w:r>
        <w:rPr>
          <w:spacing w:val="-3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1910" w:h="16840"/>
          <w:pgMar w:header="0" w:footer="1000" w:top="1580" w:bottom="1200" w:left="1680" w:right="1260"/>
        </w:sectPr>
      </w:pPr>
    </w:p>
    <w:p>
      <w:pPr>
        <w:pStyle w:val="BodyText"/>
        <w:spacing w:line="480" w:lineRule="auto" w:before="74"/>
        <w:ind w:left="192" w:right="174"/>
        <w:jc w:val="both"/>
      </w:pPr>
      <w:r>
        <w:rPr>
          <w:spacing w:val="-1"/>
        </w:rPr>
        <w:t>the</w:t>
      </w:r>
      <w:r>
        <w:rPr>
          <w:spacing w:val="-13"/>
        </w:rPr>
        <w:t> </w:t>
      </w:r>
      <w:r>
        <w:rPr/>
        <w:t>maintenance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economically</w:t>
      </w:r>
      <w:r>
        <w:rPr>
          <w:spacing w:val="-16"/>
        </w:rPr>
        <w:t> </w:t>
      </w:r>
      <w:r>
        <w:rPr/>
        <w:t>necessary</w:t>
      </w:r>
      <w:r>
        <w:rPr>
          <w:spacing w:val="-17"/>
        </w:rPr>
        <w:t> </w:t>
      </w:r>
      <w:r>
        <w:rPr/>
        <w:t>and</w:t>
      </w:r>
      <w:r>
        <w:rPr>
          <w:spacing w:val="-12"/>
        </w:rPr>
        <w:t> </w:t>
      </w:r>
      <w:r>
        <w:rPr/>
        <w:t>socially</w:t>
      </w:r>
      <w:r>
        <w:rPr>
          <w:spacing w:val="-17"/>
        </w:rPr>
        <w:t> </w:t>
      </w:r>
      <w:r>
        <w:rPr/>
        <w:t>desirable</w:t>
      </w:r>
      <w:r>
        <w:rPr>
          <w:spacing w:val="-8"/>
        </w:rPr>
        <w:t> </w:t>
      </w:r>
      <w:r>
        <w:rPr/>
        <w:t>physical</w:t>
      </w:r>
      <w:r>
        <w:rPr>
          <w:spacing w:val="-12"/>
        </w:rPr>
        <w:t> </w:t>
      </w:r>
      <w:r>
        <w:rPr/>
        <w:t>activity</w:t>
      </w:r>
      <w:r>
        <w:rPr>
          <w:spacing w:val="-15"/>
        </w:rPr>
        <w:t> </w:t>
      </w:r>
      <w:r>
        <w:rPr>
          <w:i/>
        </w:rPr>
        <w:t>(</w:t>
      </w:r>
      <w:r>
        <w:rPr/>
        <w:t>WHO,</w:t>
      </w:r>
      <w:r>
        <w:rPr>
          <w:spacing w:val="-57"/>
        </w:rPr>
        <w:t> </w:t>
      </w:r>
      <w:r>
        <w:rPr>
          <w:spacing w:val="-1"/>
        </w:rPr>
        <w:t>2020)</w:t>
      </w:r>
      <w:r>
        <w:rPr>
          <w:spacing w:val="-23"/>
        </w:rPr>
        <w:t> </w:t>
      </w:r>
      <w:r>
        <w:rPr/>
        <w:t>According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guiding</w:t>
      </w:r>
      <w:r>
        <w:rPr>
          <w:spacing w:val="-10"/>
        </w:rPr>
        <w:t> </w:t>
      </w:r>
      <w:r>
        <w:rPr/>
        <w:t>principle</w:t>
      </w:r>
      <w:r>
        <w:rPr>
          <w:spacing w:val="-9"/>
        </w:rPr>
        <w:t> </w:t>
      </w:r>
      <w:r>
        <w:rPr/>
        <w:t>of</w:t>
      </w:r>
      <w:r>
        <w:rPr>
          <w:spacing w:val="-5"/>
        </w:rPr>
        <w:t> </w:t>
      </w:r>
      <w:r>
        <w:rPr/>
        <w:t>complementary</w:t>
      </w:r>
      <w:r>
        <w:rPr>
          <w:spacing w:val="-10"/>
        </w:rPr>
        <w:t> </w:t>
      </w:r>
      <w:r>
        <w:rPr/>
        <w:t>feeding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breastfed</w:t>
      </w:r>
      <w:r>
        <w:rPr>
          <w:spacing w:val="-8"/>
        </w:rPr>
        <w:t> </w:t>
      </w:r>
      <w:r>
        <w:rPr/>
        <w:t>child,</w:t>
      </w:r>
      <w:r>
        <w:rPr>
          <w:spacing w:val="-8"/>
        </w:rPr>
        <w:t> </w:t>
      </w:r>
      <w:r>
        <w:rPr/>
        <w:t>the</w:t>
      </w:r>
      <w:r>
        <w:rPr>
          <w:spacing w:val="-57"/>
        </w:rPr>
        <w:t> </w:t>
      </w:r>
      <w:r>
        <w:rPr/>
        <w:t>energy needs from complementary foods for infants with “average” breast milk intake in</w:t>
      </w:r>
      <w:r>
        <w:rPr>
          <w:spacing w:val="1"/>
        </w:rPr>
        <w:t> </w:t>
      </w:r>
      <w:r>
        <w:rPr/>
        <w:t>developing</w:t>
      </w:r>
      <w:r>
        <w:rPr>
          <w:spacing w:val="-5"/>
        </w:rPr>
        <w:t> </w:t>
      </w:r>
      <w:r>
        <w:rPr/>
        <w:t>countries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approximately</w:t>
      </w:r>
      <w:r>
        <w:rPr>
          <w:spacing w:val="-12"/>
        </w:rPr>
        <w:t> </w:t>
      </w:r>
      <w:r>
        <w:rPr/>
        <w:t>200</w:t>
      </w:r>
      <w:r>
        <w:rPr>
          <w:spacing w:val="-5"/>
        </w:rPr>
        <w:t> </w:t>
      </w:r>
      <w:r>
        <w:rPr/>
        <w:t>kcal</w:t>
      </w:r>
      <w:r>
        <w:rPr>
          <w:spacing w:val="-4"/>
        </w:rPr>
        <w:t> </w:t>
      </w:r>
      <w:r>
        <w:rPr/>
        <w:t>per</w:t>
      </w:r>
      <w:r>
        <w:rPr>
          <w:spacing w:val="-6"/>
        </w:rPr>
        <w:t> </w:t>
      </w:r>
      <w:r>
        <w:rPr/>
        <w:t>day</w:t>
      </w:r>
      <w:r>
        <w:rPr>
          <w:spacing w:val="-10"/>
        </w:rPr>
        <w:t> </w:t>
      </w:r>
      <w:r>
        <w:rPr/>
        <w:t>at</w:t>
      </w:r>
      <w:r>
        <w:rPr>
          <w:spacing w:val="-5"/>
        </w:rPr>
        <w:t> </w:t>
      </w:r>
      <w:r>
        <w:rPr/>
        <w:t>6-8</w:t>
      </w:r>
      <w:r>
        <w:rPr>
          <w:spacing w:val="-3"/>
        </w:rPr>
        <w:t> </w:t>
      </w:r>
      <w:r>
        <w:rPr/>
        <w:t>months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age,</w:t>
      </w:r>
      <w:r>
        <w:rPr>
          <w:spacing w:val="-5"/>
        </w:rPr>
        <w:t> </w:t>
      </w:r>
      <w:r>
        <w:rPr/>
        <w:t>300</w:t>
      </w:r>
      <w:r>
        <w:rPr>
          <w:spacing w:val="-5"/>
        </w:rPr>
        <w:t> </w:t>
      </w:r>
      <w:r>
        <w:rPr/>
        <w:t>kcal</w:t>
      </w:r>
      <w:r>
        <w:rPr>
          <w:spacing w:val="-5"/>
        </w:rPr>
        <w:t> </w:t>
      </w:r>
      <w:r>
        <w:rPr/>
        <w:t>per</w:t>
      </w:r>
      <w:r>
        <w:rPr>
          <w:spacing w:val="-57"/>
        </w:rPr>
        <w:t> </w:t>
      </w:r>
      <w:r>
        <w:rPr/>
        <w:t>day at 9-11 months of age, and 550 kcal per day at 12-23 months of age. In developed</w:t>
      </w:r>
      <w:r>
        <w:rPr>
          <w:spacing w:val="1"/>
        </w:rPr>
        <w:t> </w:t>
      </w:r>
      <w:r>
        <w:rPr/>
        <w:t>countries</w:t>
      </w:r>
      <w:r>
        <w:rPr>
          <w:spacing w:val="-12"/>
        </w:rPr>
        <w:t> </w:t>
      </w:r>
      <w:r>
        <w:rPr/>
        <w:t>there</w:t>
      </w:r>
      <w:r>
        <w:rPr>
          <w:spacing w:val="-12"/>
        </w:rPr>
        <w:t> </w:t>
      </w:r>
      <w:r>
        <w:rPr/>
        <w:t>is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deviation</w:t>
      </w:r>
      <w:r>
        <w:rPr>
          <w:spacing w:val="-10"/>
        </w:rPr>
        <w:t> </w:t>
      </w:r>
      <w:r>
        <w:rPr/>
        <w:t>due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differences</w:t>
      </w:r>
      <w:r>
        <w:rPr>
          <w:spacing w:val="-9"/>
        </w:rPr>
        <w:t> </w:t>
      </w:r>
      <w:r>
        <w:rPr/>
        <w:t>in</w:t>
      </w:r>
      <w:r>
        <w:rPr>
          <w:spacing w:val="-11"/>
        </w:rPr>
        <w:t> </w:t>
      </w:r>
      <w:r>
        <w:rPr/>
        <w:t>average</w:t>
      </w:r>
      <w:r>
        <w:rPr>
          <w:spacing w:val="-12"/>
        </w:rPr>
        <w:t> </w:t>
      </w:r>
      <w:r>
        <w:rPr/>
        <w:t>intake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breast</w:t>
      </w:r>
      <w:r>
        <w:rPr>
          <w:spacing w:val="-11"/>
        </w:rPr>
        <w:t> </w:t>
      </w:r>
      <w:r>
        <w:rPr/>
        <w:t>milk</w:t>
      </w:r>
      <w:r>
        <w:rPr>
          <w:spacing w:val="-13"/>
        </w:rPr>
        <w:t> </w:t>
      </w:r>
      <w:r>
        <w:rPr/>
        <w:t>(WHO,</w:t>
      </w:r>
      <w:r>
        <w:rPr>
          <w:spacing w:val="-58"/>
        </w:rPr>
        <w:t> </w:t>
      </w:r>
      <w:r>
        <w:rPr/>
        <w:t>2020). However, the total energy requirements of a breastfed infant that is healthy is</w:t>
      </w:r>
      <w:r>
        <w:rPr>
          <w:spacing w:val="1"/>
        </w:rPr>
        <w:t> </w:t>
      </w:r>
      <w:r>
        <w:rPr/>
        <w:t>roughly 615 kcal/d at 6-8 months, 686 kcal/d at 9-11 months, and 894 kcal/d at 12-23</w:t>
      </w:r>
      <w:r>
        <w:rPr>
          <w:spacing w:val="1"/>
        </w:rPr>
        <w:t> </w:t>
      </w:r>
      <w:r>
        <w:rPr/>
        <w:t>months of age (Dewey and brown, 2003). Energy needs from complementary foods are</w:t>
      </w:r>
      <w:r>
        <w:rPr>
          <w:spacing w:val="1"/>
        </w:rPr>
        <w:t> </w:t>
      </w:r>
      <w:r>
        <w:rPr/>
        <w:t>estimated</w:t>
      </w:r>
      <w:r>
        <w:rPr>
          <w:spacing w:val="-9"/>
        </w:rPr>
        <w:t> </w:t>
      </w:r>
      <w:r>
        <w:rPr/>
        <w:t>by</w:t>
      </w:r>
      <w:r>
        <w:rPr>
          <w:spacing w:val="-13"/>
        </w:rPr>
        <w:t> </w:t>
      </w:r>
      <w:r>
        <w:rPr/>
        <w:t>subtracting</w:t>
      </w:r>
      <w:r>
        <w:rPr>
          <w:spacing w:val="-9"/>
        </w:rPr>
        <w:t> </w:t>
      </w:r>
      <w:r>
        <w:rPr/>
        <w:t>average</w:t>
      </w:r>
      <w:r>
        <w:rPr>
          <w:spacing w:val="-10"/>
        </w:rPr>
        <w:t> </w:t>
      </w:r>
      <w:r>
        <w:rPr/>
        <w:t>breast</w:t>
      </w:r>
      <w:r>
        <w:rPr>
          <w:spacing w:val="-8"/>
        </w:rPr>
        <w:t> </w:t>
      </w:r>
      <w:r>
        <w:rPr/>
        <w:t>milk</w:t>
      </w:r>
      <w:r>
        <w:rPr>
          <w:spacing w:val="-8"/>
        </w:rPr>
        <w:t> </w:t>
      </w:r>
      <w:r>
        <w:rPr/>
        <w:t>energy</w:t>
      </w:r>
      <w:r>
        <w:rPr>
          <w:spacing w:val="-14"/>
        </w:rPr>
        <w:t> </w:t>
      </w:r>
      <w:r>
        <w:rPr/>
        <w:t>intake</w:t>
      </w:r>
      <w:r>
        <w:rPr>
          <w:spacing w:val="-9"/>
        </w:rPr>
        <w:t> </w:t>
      </w:r>
      <w:r>
        <w:rPr/>
        <w:t>from</w:t>
      </w:r>
      <w:r>
        <w:rPr>
          <w:spacing w:val="-8"/>
        </w:rPr>
        <w:t> </w:t>
      </w:r>
      <w:r>
        <w:rPr/>
        <w:t>total</w:t>
      </w:r>
      <w:r>
        <w:rPr>
          <w:spacing w:val="-8"/>
        </w:rPr>
        <w:t> </w:t>
      </w:r>
      <w:r>
        <w:rPr/>
        <w:t>energy</w:t>
      </w:r>
      <w:r>
        <w:rPr>
          <w:spacing w:val="-11"/>
        </w:rPr>
        <w:t> </w:t>
      </w:r>
      <w:r>
        <w:rPr/>
        <w:t>requirements</w:t>
      </w:r>
      <w:r>
        <w:rPr>
          <w:spacing w:val="-58"/>
        </w:rPr>
        <w:t> </w:t>
      </w:r>
      <w:r>
        <w:rPr/>
        <w:t>at</w:t>
      </w:r>
      <w:r>
        <w:rPr>
          <w:spacing w:val="-1"/>
        </w:rPr>
        <w:t> </w:t>
      </w:r>
      <w:r>
        <w:rPr/>
        <w:t>each</w:t>
      </w:r>
      <w:r>
        <w:rPr>
          <w:spacing w:val="2"/>
        </w:rPr>
        <w:t> </w:t>
      </w:r>
      <w:r>
        <w:rPr/>
        <w:t>age</w:t>
      </w:r>
      <w:r>
        <w:rPr>
          <w:spacing w:val="-1"/>
        </w:rPr>
        <w:t> </w:t>
      </w:r>
      <w:r>
        <w:rPr/>
        <w:t>(WHO, 2003).</w:t>
      </w:r>
    </w:p>
    <w:p>
      <w:pPr>
        <w:pStyle w:val="Heading2"/>
        <w:numPr>
          <w:ilvl w:val="2"/>
          <w:numId w:val="6"/>
        </w:numPr>
        <w:tabs>
          <w:tab w:pos="913" w:val="left" w:leader="none"/>
        </w:tabs>
        <w:spacing w:line="240" w:lineRule="auto" w:before="126" w:after="0"/>
        <w:ind w:left="912" w:right="0" w:hanging="721"/>
        <w:jc w:val="both"/>
      </w:pPr>
      <w:r>
        <w:rPr/>
        <w:t>Protein</w:t>
      </w:r>
      <w:r>
        <w:rPr>
          <w:spacing w:val="-1"/>
        </w:rPr>
        <w:t> </w:t>
      </w:r>
      <w:r>
        <w:rPr/>
        <w:t>need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infants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73"/>
        <w:jc w:val="both"/>
      </w:pPr>
      <w:r>
        <w:rPr/>
        <w:t>Protein is a highly complex substance made up of amino acids that is present in all living</w:t>
      </w:r>
      <w:r>
        <w:rPr>
          <w:spacing w:val="1"/>
        </w:rPr>
        <w:t> </w:t>
      </w:r>
      <w:r>
        <w:rPr/>
        <w:t>organisms. They function directly in chemical processes essential to life (</w:t>
      </w:r>
      <w:r>
        <w:rPr>
          <w:color w:val="212121"/>
        </w:rPr>
        <w:t>Rakhshani, </w:t>
      </w:r>
      <w:r>
        <w:rPr>
          <w:i/>
          <w:color w:val="212121"/>
        </w:rPr>
        <w:t>et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al.</w:t>
      </w:r>
      <w:r>
        <w:rPr/>
        <w:t>,</w:t>
      </w:r>
      <w:r>
        <w:rPr>
          <w:spacing w:val="-6"/>
        </w:rPr>
        <w:t> </w:t>
      </w:r>
      <w:r>
        <w:rPr/>
        <w:t>2019).</w:t>
      </w:r>
      <w:r>
        <w:rPr>
          <w:spacing w:val="-5"/>
        </w:rPr>
        <w:t> </w:t>
      </w:r>
      <w:r>
        <w:rPr/>
        <w:t>About</w:t>
      </w:r>
      <w:r>
        <w:rPr>
          <w:spacing w:val="-5"/>
        </w:rPr>
        <w:t> </w:t>
      </w:r>
      <w:r>
        <w:rPr/>
        <w:t>20-22</w:t>
      </w:r>
      <w:r>
        <w:rPr>
          <w:spacing w:val="-3"/>
        </w:rPr>
        <w:t> </w:t>
      </w:r>
      <w:r>
        <w:rPr/>
        <w:t>amino</w:t>
      </w:r>
      <w:r>
        <w:rPr>
          <w:spacing w:val="-5"/>
        </w:rPr>
        <w:t> </w:t>
      </w:r>
      <w:r>
        <w:rPr/>
        <w:t>acids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building</w:t>
      </w:r>
      <w:r>
        <w:rPr>
          <w:spacing w:val="-7"/>
        </w:rPr>
        <w:t> </w:t>
      </w:r>
      <w:r>
        <w:rPr/>
        <w:t>blocks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proteins,</w:t>
      </w:r>
      <w:r>
        <w:rPr>
          <w:spacing w:val="-5"/>
        </w:rPr>
        <w:t> </w:t>
      </w:r>
      <w:r>
        <w:rPr/>
        <w:t>these</w:t>
      </w:r>
      <w:r>
        <w:rPr>
          <w:spacing w:val="-7"/>
        </w:rPr>
        <w:t> </w:t>
      </w:r>
      <w:r>
        <w:rPr/>
        <w:t>amino</w:t>
      </w:r>
      <w:r>
        <w:rPr>
          <w:spacing w:val="-5"/>
        </w:rPr>
        <w:t> </w:t>
      </w:r>
      <w:r>
        <w:rPr/>
        <w:t>acids</w:t>
      </w:r>
      <w:r>
        <w:rPr>
          <w:spacing w:val="-57"/>
        </w:rPr>
        <w:t> </w:t>
      </w:r>
      <w:r>
        <w:rPr/>
        <w:t>are classified as either essential or non-essential amino acids. About nine of the amino</w:t>
      </w:r>
      <w:r>
        <w:rPr>
          <w:spacing w:val="1"/>
        </w:rPr>
        <w:t> </w:t>
      </w:r>
      <w:r>
        <w:rPr/>
        <w:t>acids must be supplied in the diets because the human body is not able to manufacture</w:t>
      </w:r>
      <w:r>
        <w:rPr>
          <w:spacing w:val="1"/>
        </w:rPr>
        <w:t> </w:t>
      </w:r>
      <w:r>
        <w:rPr/>
        <w:t>them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referred</w:t>
      </w:r>
      <w:r>
        <w:rPr>
          <w:spacing w:val="-3"/>
        </w:rPr>
        <w:t> </w:t>
      </w:r>
      <w:r>
        <w:rPr/>
        <w:t>to as</w:t>
      </w:r>
      <w:r>
        <w:rPr>
          <w:spacing w:val="-3"/>
        </w:rPr>
        <w:t> </w:t>
      </w:r>
      <w:r>
        <w:rPr/>
        <w:t>essential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indispensable</w:t>
      </w:r>
      <w:r>
        <w:rPr>
          <w:spacing w:val="-3"/>
        </w:rPr>
        <w:t> </w:t>
      </w:r>
      <w:r>
        <w:rPr/>
        <w:t>amino</w:t>
      </w:r>
      <w:r>
        <w:rPr>
          <w:spacing w:val="-3"/>
        </w:rPr>
        <w:t> </w:t>
      </w:r>
      <w:r>
        <w:rPr/>
        <w:t>acids.</w:t>
      </w:r>
      <w:r>
        <w:rPr>
          <w:spacing w:val="-2"/>
        </w:rPr>
        <w:t> </w:t>
      </w:r>
      <w:r>
        <w:rPr/>
        <w:t>They</w:t>
      </w:r>
      <w:r>
        <w:rPr>
          <w:spacing w:val="-8"/>
        </w:rPr>
        <w:t> </w:t>
      </w:r>
      <w:r>
        <w:rPr/>
        <w:t>include</w:t>
      </w:r>
      <w:r>
        <w:rPr>
          <w:spacing w:val="1"/>
        </w:rPr>
        <w:t> </w:t>
      </w:r>
      <w:r>
        <w:rPr/>
        <w:t>histidine,</w:t>
      </w:r>
      <w:r>
        <w:rPr>
          <w:spacing w:val="-57"/>
        </w:rPr>
        <w:t> </w:t>
      </w:r>
      <w:r>
        <w:rPr/>
        <w:t>isoleucine, leucine, lysine, methionine, phenylalanine, threonine, tryptophan, and valine</w:t>
      </w:r>
      <w:r>
        <w:rPr>
          <w:spacing w:val="1"/>
        </w:rPr>
        <w:t> </w:t>
      </w:r>
      <w:r>
        <w:rPr/>
        <w:t>while the</w:t>
      </w:r>
      <w:r>
        <w:rPr>
          <w:spacing w:val="-1"/>
        </w:rPr>
        <w:t> </w:t>
      </w:r>
      <w:r>
        <w:rPr/>
        <w:t>others are manufactured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-5"/>
        </w:rPr>
        <w:t> </w:t>
      </w:r>
      <w:r>
        <w:rPr/>
        <w:t>and are</w:t>
      </w:r>
      <w:r>
        <w:rPr>
          <w:spacing w:val="-1"/>
        </w:rPr>
        <w:t> </w:t>
      </w:r>
      <w:r>
        <w:rPr/>
        <w:t>called non-essential</w:t>
      </w:r>
      <w:r>
        <w:rPr>
          <w:spacing w:val="2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acids.</w:t>
      </w:r>
    </w:p>
    <w:p>
      <w:pPr>
        <w:pStyle w:val="BodyText"/>
        <w:spacing w:line="480" w:lineRule="auto" w:before="121"/>
        <w:ind w:left="192" w:right="177"/>
        <w:jc w:val="both"/>
      </w:pPr>
      <w:r>
        <w:rPr/>
        <w:t>According to Table (2005), cystine and tyrosine are essential for infants and weaning</w:t>
      </w:r>
      <w:r>
        <w:rPr>
          <w:spacing w:val="1"/>
        </w:rPr>
        <w:t> </w:t>
      </w:r>
      <w:r>
        <w:rPr/>
        <w:t>children, this is because enzyme activities for their synthesis are immature in the young</w:t>
      </w:r>
      <w:r>
        <w:rPr>
          <w:spacing w:val="1"/>
        </w:rPr>
        <w:t> </w:t>
      </w:r>
      <w:r>
        <w:rPr/>
        <w:t>children. Importantly, active infants need high quality protein from the human breastmilk</w:t>
      </w:r>
      <w:r>
        <w:rPr>
          <w:spacing w:val="-57"/>
        </w:rPr>
        <w:t> </w:t>
      </w:r>
      <w:r>
        <w:rPr/>
        <w:t>as well as commercial baby food or locally formulated baby formula for different cellular</w:t>
      </w:r>
      <w:r>
        <w:rPr>
          <w:spacing w:val="-57"/>
        </w:rPr>
        <w:t> </w:t>
      </w:r>
      <w:r>
        <w:rPr/>
        <w:t>processes</w:t>
      </w:r>
      <w:r>
        <w:rPr>
          <w:spacing w:val="34"/>
        </w:rPr>
        <w:t> </w:t>
      </w:r>
      <w:r>
        <w:rPr/>
        <w:t>such</w:t>
      </w:r>
      <w:r>
        <w:rPr>
          <w:spacing w:val="35"/>
        </w:rPr>
        <w:t> </w:t>
      </w:r>
      <w:r>
        <w:rPr/>
        <w:t>as</w:t>
      </w:r>
      <w:r>
        <w:rPr>
          <w:spacing w:val="35"/>
        </w:rPr>
        <w:t> </w:t>
      </w:r>
      <w:r>
        <w:rPr/>
        <w:t>development,</w:t>
      </w:r>
      <w:r>
        <w:rPr>
          <w:spacing w:val="35"/>
        </w:rPr>
        <w:t> </w:t>
      </w:r>
      <w:r>
        <w:rPr/>
        <w:t>maintenance,</w:t>
      </w:r>
      <w:r>
        <w:rPr>
          <w:spacing w:val="37"/>
        </w:rPr>
        <w:t> </w:t>
      </w:r>
      <w:r>
        <w:rPr/>
        <w:t>and</w:t>
      </w:r>
      <w:r>
        <w:rPr>
          <w:spacing w:val="35"/>
        </w:rPr>
        <w:t> </w:t>
      </w:r>
      <w:r>
        <w:rPr/>
        <w:t>repair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new</w:t>
      </w:r>
      <w:r>
        <w:rPr>
          <w:spacing w:val="34"/>
        </w:rPr>
        <w:t> </w:t>
      </w:r>
      <w:r>
        <w:rPr/>
        <w:t>tissues.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different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line="480" w:lineRule="auto" w:before="74"/>
        <w:ind w:left="192" w:right="175"/>
        <w:jc w:val="both"/>
      </w:pPr>
      <w:r>
        <w:rPr/>
        <w:t>tissues of the heart, lungs, skin, eyes, muscles, heart, brain and several organs as well as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enzymes,</w:t>
      </w:r>
      <w:r>
        <w:rPr>
          <w:spacing w:val="1"/>
        </w:rPr>
        <w:t> </w:t>
      </w:r>
      <w:r>
        <w:rPr/>
        <w:t>hormones,</w:t>
      </w:r>
      <w:r>
        <w:rPr>
          <w:spacing w:val="1"/>
        </w:rPr>
        <w:t> </w:t>
      </w:r>
      <w:r>
        <w:rPr/>
        <w:t>antibodies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special</w:t>
      </w:r>
      <w:r>
        <w:rPr>
          <w:spacing w:val="-57"/>
        </w:rPr>
        <w:t> </w:t>
      </w:r>
      <w:r>
        <w:rPr/>
        <w:t>regulatory</w:t>
      </w:r>
      <w:r>
        <w:rPr>
          <w:spacing w:val="-11"/>
        </w:rPr>
        <w:t> </w:t>
      </w:r>
      <w:r>
        <w:rPr/>
        <w:t>functions</w:t>
      </w:r>
      <w:r>
        <w:rPr>
          <w:spacing w:val="-5"/>
        </w:rPr>
        <w:t> </w:t>
      </w:r>
      <w:r>
        <w:rPr/>
        <w:t>are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/>
        <w:t>product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proteins.</w:t>
      </w:r>
      <w:r>
        <w:rPr>
          <w:spacing w:val="-4"/>
        </w:rPr>
        <w:t> </w:t>
      </w:r>
      <w:r>
        <w:rPr/>
        <w:t>These</w:t>
      </w:r>
      <w:r>
        <w:rPr>
          <w:spacing w:val="-7"/>
        </w:rPr>
        <w:t> </w:t>
      </w:r>
      <w:r>
        <w:rPr/>
        <w:t>proteins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Human</w:t>
      </w:r>
      <w:r>
        <w:rPr>
          <w:spacing w:val="-5"/>
        </w:rPr>
        <w:t> </w:t>
      </w:r>
      <w:r>
        <w:rPr/>
        <w:t>breast</w:t>
      </w:r>
      <w:r>
        <w:rPr>
          <w:spacing w:val="-5"/>
        </w:rPr>
        <w:t> </w:t>
      </w:r>
      <w:r>
        <w:rPr/>
        <w:t>milk</w:t>
      </w:r>
      <w:r>
        <w:rPr>
          <w:spacing w:val="-58"/>
        </w:rPr>
        <w:t> </w:t>
      </w:r>
      <w:r>
        <w:rPr/>
        <w:t>are</w:t>
      </w:r>
      <w:r>
        <w:rPr>
          <w:spacing w:val="-14"/>
        </w:rPr>
        <w:t> </w:t>
      </w:r>
      <w:r>
        <w:rPr/>
        <w:t>reported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be</w:t>
      </w:r>
      <w:r>
        <w:rPr>
          <w:spacing w:val="-12"/>
        </w:rPr>
        <w:t> </w:t>
      </w:r>
      <w:r>
        <w:rPr/>
        <w:t>about</w:t>
      </w:r>
      <w:r>
        <w:rPr>
          <w:spacing w:val="-11"/>
        </w:rPr>
        <w:t> </w:t>
      </w:r>
      <w:r>
        <w:rPr/>
        <w:t>(0.9</w:t>
      </w:r>
      <w:r>
        <w:rPr>
          <w:spacing w:val="-11"/>
        </w:rPr>
        <w:t> </w:t>
      </w:r>
      <w:r>
        <w:rPr/>
        <w:t>g/mL)</w:t>
      </w:r>
      <w:r>
        <w:rPr>
          <w:spacing w:val="-13"/>
        </w:rPr>
        <w:t> </w:t>
      </w:r>
      <w:r>
        <w:rPr/>
        <w:t>which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lower</w:t>
      </w:r>
      <w:r>
        <w:rPr>
          <w:spacing w:val="-12"/>
        </w:rPr>
        <w:t> </w:t>
      </w:r>
      <w:r>
        <w:rPr/>
        <w:t>than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other</w:t>
      </w:r>
      <w:r>
        <w:rPr>
          <w:spacing w:val="-13"/>
        </w:rPr>
        <w:t> </w:t>
      </w:r>
      <w:r>
        <w:rPr/>
        <w:t>animal</w:t>
      </w:r>
      <w:r>
        <w:rPr>
          <w:spacing w:val="-11"/>
        </w:rPr>
        <w:t> </w:t>
      </w:r>
      <w:r>
        <w:rPr/>
        <w:t>milks</w:t>
      </w:r>
      <w:r>
        <w:rPr>
          <w:spacing w:val="-11"/>
        </w:rPr>
        <w:t> </w:t>
      </w:r>
      <w:r>
        <w:rPr/>
        <w:t>but</w:t>
      </w:r>
      <w:r>
        <w:rPr>
          <w:spacing w:val="-11"/>
        </w:rPr>
        <w:t> </w:t>
      </w:r>
      <w:r>
        <w:rPr/>
        <w:t>sufficient</w:t>
      </w:r>
      <w:r>
        <w:rPr>
          <w:spacing w:val="-58"/>
        </w:rPr>
        <w:t> </w:t>
      </w:r>
      <w:r>
        <w:rPr>
          <w:spacing w:val="-1"/>
        </w:rPr>
        <w:t>for</w:t>
      </w:r>
      <w:r>
        <w:rPr>
          <w:spacing w:val="-14"/>
        </w:rPr>
        <w:t> </w:t>
      </w:r>
      <w:r>
        <w:rPr>
          <w:spacing w:val="-1"/>
        </w:rPr>
        <w:t>infants.</w:t>
      </w:r>
      <w:r>
        <w:rPr>
          <w:spacing w:val="-9"/>
        </w:rPr>
        <w:t> </w:t>
      </w:r>
      <w:r>
        <w:rPr/>
        <w:t>Breast</w:t>
      </w:r>
      <w:r>
        <w:rPr>
          <w:spacing w:val="-11"/>
        </w:rPr>
        <w:t> </w:t>
      </w:r>
      <w:r>
        <w:rPr/>
        <w:t>milk</w:t>
      </w:r>
      <w:r>
        <w:rPr>
          <w:spacing w:val="-12"/>
        </w:rPr>
        <w:t> </w:t>
      </w:r>
      <w:r>
        <w:rPr/>
        <w:t>from</w:t>
      </w:r>
      <w:r>
        <w:rPr>
          <w:spacing w:val="-11"/>
        </w:rPr>
        <w:t> </w:t>
      </w:r>
      <w:r>
        <w:rPr/>
        <w:t>other</w:t>
      </w:r>
      <w:r>
        <w:rPr>
          <w:spacing w:val="-14"/>
        </w:rPr>
        <w:t> </w:t>
      </w:r>
      <w:r>
        <w:rPr/>
        <w:t>animals</w:t>
      </w:r>
      <w:r>
        <w:rPr>
          <w:spacing w:val="-11"/>
        </w:rPr>
        <w:t> </w:t>
      </w:r>
      <w:r>
        <w:rPr/>
        <w:t>is</w:t>
      </w:r>
      <w:r>
        <w:rPr>
          <w:spacing w:val="-12"/>
        </w:rPr>
        <w:t> </w:t>
      </w:r>
      <w:r>
        <w:rPr/>
        <w:t>conversely</w:t>
      </w:r>
      <w:r>
        <w:rPr>
          <w:spacing w:val="-17"/>
        </w:rPr>
        <w:t> </w:t>
      </w:r>
      <w:r>
        <w:rPr/>
        <w:t>higher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/>
        <w:t>heavy</w:t>
      </w:r>
      <w:r>
        <w:rPr>
          <w:spacing w:val="-15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human</w:t>
      </w:r>
      <w:r>
        <w:rPr>
          <w:spacing w:val="-58"/>
        </w:rPr>
        <w:t> </w:t>
      </w:r>
      <w:r>
        <w:rPr/>
        <w:t>infants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can overload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immature</w:t>
      </w:r>
      <w:r>
        <w:rPr>
          <w:spacing w:val="-2"/>
        </w:rPr>
        <w:t> </w:t>
      </w:r>
      <w:r>
        <w:rPr/>
        <w:t>kidneys</w:t>
      </w:r>
      <w:r>
        <w:rPr>
          <w:spacing w:val="1"/>
        </w:rPr>
        <w:t> </w:t>
      </w:r>
      <w:r>
        <w:rPr/>
        <w:t>with nitrogenous</w:t>
      </w:r>
      <w:r>
        <w:rPr>
          <w:spacing w:val="-1"/>
        </w:rPr>
        <w:t> </w:t>
      </w:r>
      <w:r>
        <w:rPr/>
        <w:t>waste products.</w:t>
      </w:r>
    </w:p>
    <w:p>
      <w:pPr>
        <w:pStyle w:val="BodyText"/>
        <w:spacing w:line="480" w:lineRule="auto" w:before="121"/>
        <w:ind w:left="192" w:right="176"/>
        <w:jc w:val="both"/>
      </w:pP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breastmilk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casein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softer,</w:t>
      </w:r>
      <w:r>
        <w:rPr>
          <w:spacing w:val="1"/>
        </w:rPr>
        <w:t> </w:t>
      </w:r>
      <w:r>
        <w:rPr/>
        <w:t>easily</w:t>
      </w:r>
      <w:r>
        <w:rPr>
          <w:spacing w:val="-57"/>
        </w:rPr>
        <w:t> </w:t>
      </w:r>
      <w:r>
        <w:rPr/>
        <w:t>digestible and having a different molecular structure from protein of other sources. More</w:t>
      </w:r>
      <w:r>
        <w:rPr>
          <w:spacing w:val="1"/>
        </w:rPr>
        <w:t> </w:t>
      </w:r>
      <w:r>
        <w:rPr/>
        <w:t>so,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milk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alpha-lactalbumin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beta-</w:t>
      </w:r>
      <w:r>
        <w:rPr>
          <w:spacing w:val="-57"/>
        </w:rPr>
        <w:t> </w:t>
      </w:r>
      <w:r>
        <w:rPr/>
        <w:t>lactoglobulin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other</w:t>
      </w:r>
      <w:r>
        <w:rPr>
          <w:spacing w:val="-3"/>
        </w:rPr>
        <w:t> </w:t>
      </w:r>
      <w:r>
        <w:rPr/>
        <w:t>animal</w:t>
      </w:r>
      <w:r>
        <w:rPr>
          <w:spacing w:val="-1"/>
        </w:rPr>
        <w:t> </w:t>
      </w:r>
      <w:r>
        <w:rPr/>
        <w:t>breast</w:t>
      </w:r>
      <w:r>
        <w:rPr>
          <w:spacing w:val="-1"/>
        </w:rPr>
        <w:t> </w:t>
      </w:r>
      <w:r>
        <w:rPr/>
        <w:t>milk</w:t>
      </w:r>
      <w:r>
        <w:rPr>
          <w:spacing w:val="-1"/>
        </w:rPr>
        <w:t> </w:t>
      </w:r>
      <w:r>
        <w:rPr/>
        <w:t>like</w:t>
      </w:r>
      <w:r>
        <w:rPr>
          <w:spacing w:val="-2"/>
        </w:rPr>
        <w:t> </w:t>
      </w:r>
      <w:r>
        <w:rPr/>
        <w:t>cow</w:t>
      </w:r>
      <w:r>
        <w:rPr>
          <w:spacing w:val="-5"/>
        </w:rPr>
        <w:t> </w:t>
      </w:r>
      <w:r>
        <w:rPr/>
        <w:t>which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cause</w:t>
      </w:r>
      <w:r>
        <w:rPr>
          <w:spacing w:val="-2"/>
        </w:rPr>
        <w:t> </w:t>
      </w:r>
      <w:r>
        <w:rPr/>
        <w:t>intolerance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human</w:t>
      </w:r>
      <w:r>
        <w:rPr>
          <w:spacing w:val="-58"/>
        </w:rPr>
        <w:t> </w:t>
      </w:r>
      <w:r>
        <w:rPr/>
        <w:t>infants (WHO, 2009; Riordan, 2004). Because plant proteins contain less amino acid as</w:t>
      </w:r>
      <w:r>
        <w:rPr>
          <w:spacing w:val="1"/>
        </w:rPr>
        <w:t> </w:t>
      </w:r>
      <w:r>
        <w:rPr/>
        <w:t>compared to animal proteins, supplementation of plant Proteins can help provide all the</w:t>
      </w:r>
      <w:r>
        <w:rPr>
          <w:spacing w:val="1"/>
        </w:rPr>
        <w:t> </w:t>
      </w:r>
      <w:r>
        <w:rPr/>
        <w:t>necessary essential amino acids required to meet infant protein. For instance, plant foods</w:t>
      </w:r>
      <w:r>
        <w:rPr>
          <w:spacing w:val="1"/>
        </w:rPr>
        <w:t> </w:t>
      </w:r>
      <w:r>
        <w:rPr/>
        <w:t>that</w:t>
      </w:r>
      <w:r>
        <w:rPr>
          <w:spacing w:val="-8"/>
        </w:rPr>
        <w:t> </w:t>
      </w:r>
      <w:r>
        <w:rPr/>
        <w:t>are</w:t>
      </w:r>
      <w:r>
        <w:rPr>
          <w:spacing w:val="-9"/>
        </w:rPr>
        <w:t> </w:t>
      </w:r>
      <w:r>
        <w:rPr/>
        <w:t>deficient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one</w:t>
      </w:r>
      <w:r>
        <w:rPr>
          <w:spacing w:val="-9"/>
        </w:rPr>
        <w:t> </w:t>
      </w:r>
      <w:r>
        <w:rPr/>
        <w:t>essential</w:t>
      </w:r>
      <w:r>
        <w:rPr>
          <w:spacing w:val="-8"/>
        </w:rPr>
        <w:t> </w:t>
      </w:r>
      <w:r>
        <w:rPr/>
        <w:t>amino</w:t>
      </w:r>
      <w:r>
        <w:rPr>
          <w:spacing w:val="-8"/>
        </w:rPr>
        <w:t> </w:t>
      </w:r>
      <w:r>
        <w:rPr/>
        <w:t>acid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complemented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other</w:t>
      </w:r>
      <w:r>
        <w:rPr>
          <w:spacing w:val="-9"/>
        </w:rPr>
        <w:t> </w:t>
      </w:r>
      <w:r>
        <w:rPr/>
        <w:t>plant</w:t>
      </w:r>
      <w:r>
        <w:rPr>
          <w:spacing w:val="-7"/>
        </w:rPr>
        <w:t> </w:t>
      </w:r>
      <w:r>
        <w:rPr/>
        <w:t>foods</w:t>
      </w:r>
      <w:r>
        <w:rPr>
          <w:spacing w:val="-8"/>
        </w:rPr>
        <w:t> </w:t>
      </w:r>
      <w:r>
        <w:rPr/>
        <w:t>that</w:t>
      </w:r>
      <w:r>
        <w:rPr>
          <w:spacing w:val="-57"/>
        </w:rPr>
        <w:t> </w:t>
      </w:r>
      <w:r>
        <w:rPr/>
        <w:t>are high in that amino acid (example of legumes such as pureed kidney beans, Bambara</w:t>
      </w:r>
      <w:r>
        <w:rPr>
          <w:spacing w:val="1"/>
        </w:rPr>
        <w:t> </w:t>
      </w:r>
      <w:r>
        <w:rPr/>
        <w:t>nut,</w:t>
      </w:r>
      <w:r>
        <w:rPr>
          <w:spacing w:val="-7"/>
        </w:rPr>
        <w:t> </w:t>
      </w:r>
      <w:r>
        <w:rPr/>
        <w:t>groundnut</w:t>
      </w:r>
      <w:r>
        <w:rPr>
          <w:spacing w:val="-7"/>
        </w:rPr>
        <w:t> </w:t>
      </w:r>
      <w:r>
        <w:rPr/>
        <w:t>(low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methionine</w:t>
      </w:r>
      <w:r>
        <w:rPr>
          <w:spacing w:val="-8"/>
        </w:rPr>
        <w:t> </w:t>
      </w:r>
      <w:r>
        <w:rPr/>
        <w:t>but</w:t>
      </w:r>
      <w:r>
        <w:rPr>
          <w:spacing w:val="-7"/>
        </w:rPr>
        <w:t> </w:t>
      </w:r>
      <w:r>
        <w:rPr/>
        <w:t>high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lysine)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grain</w:t>
      </w:r>
      <w:r>
        <w:rPr>
          <w:spacing w:val="-7"/>
        </w:rPr>
        <w:t> </w:t>
      </w:r>
      <w:r>
        <w:rPr/>
        <w:t>products</w:t>
      </w:r>
      <w:r>
        <w:rPr>
          <w:spacing w:val="-6"/>
        </w:rPr>
        <w:t> </w:t>
      </w:r>
      <w:r>
        <w:rPr/>
        <w:t>such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sorghum,</w:t>
      </w:r>
      <w:r>
        <w:rPr>
          <w:spacing w:val="-58"/>
        </w:rPr>
        <w:t> </w:t>
      </w:r>
      <w:r>
        <w:rPr/>
        <w:t>mashed rice (high in methionine, low in lysine), thereby providing the sufficient amounts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all the essential amino</w:t>
      </w:r>
      <w:r>
        <w:rPr>
          <w:spacing w:val="2"/>
        </w:rPr>
        <w:t> </w:t>
      </w:r>
      <w:r>
        <w:rPr/>
        <w:t>acids</w:t>
      </w:r>
      <w:r>
        <w:rPr>
          <w:spacing w:val="-1"/>
        </w:rPr>
        <w:t> </w:t>
      </w:r>
      <w:r>
        <w:rPr/>
        <w:t>that are</w:t>
      </w:r>
      <w:r>
        <w:rPr>
          <w:spacing w:val="-1"/>
        </w:rPr>
        <w:t> </w:t>
      </w:r>
      <w:r>
        <w:rPr/>
        <w:t>needed by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body</w:t>
      </w:r>
      <w:r>
        <w:rPr>
          <w:spacing w:val="-3"/>
        </w:rPr>
        <w:t> </w:t>
      </w:r>
      <w:r>
        <w:rPr/>
        <w:t>(Young</w:t>
      </w:r>
      <w:r>
        <w:rPr>
          <w:spacing w:val="-3"/>
        </w:rPr>
        <w:t> </w:t>
      </w:r>
      <w:r>
        <w:rPr/>
        <w:t>and</w:t>
      </w:r>
      <w:r>
        <w:rPr>
          <w:spacing w:val="3"/>
        </w:rPr>
        <w:t> </w:t>
      </w:r>
      <w:r>
        <w:rPr/>
        <w:t>Pellet, 1994).</w:t>
      </w:r>
    </w:p>
    <w:p>
      <w:pPr>
        <w:pStyle w:val="BodyText"/>
        <w:spacing w:line="480" w:lineRule="auto" w:before="121"/>
        <w:ind w:left="192" w:right="173"/>
        <w:jc w:val="both"/>
      </w:pPr>
      <w:r>
        <w:rPr/>
        <w:t>In as much as the protein content of diet is important in diets, a balance is expected to be</w:t>
      </w:r>
      <w:r>
        <w:rPr>
          <w:spacing w:val="1"/>
        </w:rPr>
        <w:t> </w:t>
      </w:r>
      <w:r>
        <w:rPr/>
        <w:t>maintained because excess protein administered to children can result in adverse effect</w:t>
      </w:r>
      <w:r>
        <w:rPr>
          <w:spacing w:val="1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stimulation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secretion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insulin-like</w:t>
      </w:r>
      <w:r>
        <w:rPr>
          <w:spacing w:val="-5"/>
        </w:rPr>
        <w:t> </w:t>
      </w:r>
      <w:r>
        <w:rPr/>
        <w:t>growth</w:t>
      </w:r>
      <w:r>
        <w:rPr>
          <w:spacing w:val="-5"/>
        </w:rPr>
        <w:t> </w:t>
      </w:r>
      <w:r>
        <w:rPr/>
        <w:t>factor</w:t>
      </w:r>
      <w:r>
        <w:rPr>
          <w:spacing w:val="-6"/>
        </w:rPr>
        <w:t> </w:t>
      </w:r>
      <w:r>
        <w:rPr/>
        <w:t>(IGF-1)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can</w:t>
      </w:r>
      <w:r>
        <w:rPr>
          <w:spacing w:val="-5"/>
        </w:rPr>
        <w:t> </w:t>
      </w:r>
      <w:r>
        <w:rPr/>
        <w:t>result</w:t>
      </w:r>
      <w:r>
        <w:rPr>
          <w:spacing w:val="-5"/>
        </w:rPr>
        <w:t> </w:t>
      </w:r>
      <w:r>
        <w:rPr/>
        <w:t>in</w:t>
      </w:r>
      <w:r>
        <w:rPr>
          <w:spacing w:val="-57"/>
        </w:rPr>
        <w:t> </w:t>
      </w:r>
      <w:r>
        <w:rPr/>
        <w:t>cell proliferation leading to accelerated growth and increased adipose tissue. The adverse</w:t>
      </w:r>
      <w:r>
        <w:rPr>
          <w:spacing w:val="-57"/>
        </w:rPr>
        <w:t> </w:t>
      </w:r>
      <w:r>
        <w:rPr>
          <w:spacing w:val="-1"/>
        </w:rPr>
        <w:t>effect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excess</w:t>
      </w:r>
      <w:r>
        <w:rPr>
          <w:spacing w:val="-11"/>
        </w:rPr>
        <w:t> </w:t>
      </w:r>
      <w:r>
        <w:rPr/>
        <w:t>protein</w:t>
      </w:r>
      <w:r>
        <w:rPr>
          <w:spacing w:val="-12"/>
        </w:rPr>
        <w:t> </w:t>
      </w:r>
      <w:r>
        <w:rPr/>
        <w:t>has</w:t>
      </w:r>
      <w:r>
        <w:rPr>
          <w:spacing w:val="-12"/>
        </w:rPr>
        <w:t> </w:t>
      </w:r>
      <w:r>
        <w:rPr/>
        <w:t>been</w:t>
      </w:r>
      <w:r>
        <w:rPr>
          <w:spacing w:val="-11"/>
        </w:rPr>
        <w:t> </w:t>
      </w:r>
      <w:r>
        <w:rPr/>
        <w:t>supported</w:t>
      </w:r>
      <w:r>
        <w:rPr>
          <w:spacing w:val="-12"/>
        </w:rPr>
        <w:t> </w:t>
      </w:r>
      <w:r>
        <w:rPr/>
        <w:t>by</w:t>
      </w:r>
      <w:r>
        <w:rPr>
          <w:spacing w:val="-16"/>
        </w:rPr>
        <w:t> </w:t>
      </w:r>
      <w:r>
        <w:rPr/>
        <w:t>the</w:t>
      </w:r>
      <w:r>
        <w:rPr>
          <w:spacing w:val="-11"/>
        </w:rPr>
        <w:t> </w:t>
      </w:r>
      <w:r>
        <w:rPr/>
        <w:t>European</w:t>
      </w:r>
      <w:r>
        <w:rPr>
          <w:spacing w:val="-12"/>
        </w:rPr>
        <w:t> </w:t>
      </w:r>
      <w:r>
        <w:rPr/>
        <w:t>obesity</w:t>
      </w:r>
      <w:r>
        <w:rPr>
          <w:spacing w:val="-16"/>
        </w:rPr>
        <w:t> </w:t>
      </w:r>
      <w:r>
        <w:rPr/>
        <w:t>project</w:t>
      </w:r>
      <w:r>
        <w:rPr>
          <w:spacing w:val="-12"/>
        </w:rPr>
        <w:t> </w:t>
      </w:r>
      <w:r>
        <w:rPr/>
        <w:t>experimentally</w:t>
      </w:r>
      <w:r>
        <w:rPr>
          <w:spacing w:val="-57"/>
        </w:rPr>
        <w:t> </w:t>
      </w:r>
      <w:r>
        <w:rPr/>
        <w:t>by</w:t>
      </w:r>
      <w:r>
        <w:rPr>
          <w:spacing w:val="-17"/>
        </w:rPr>
        <w:t> </w:t>
      </w:r>
      <w:r>
        <w:rPr/>
        <w:t>comparing</w:t>
      </w:r>
      <w:r>
        <w:rPr>
          <w:spacing w:val="-17"/>
        </w:rPr>
        <w:t> </w:t>
      </w:r>
      <w:r>
        <w:rPr/>
        <w:t>moderate</w:t>
      </w:r>
      <w:r>
        <w:rPr>
          <w:spacing w:val="-13"/>
        </w:rPr>
        <w:t> </w:t>
      </w:r>
      <w:r>
        <w:rPr/>
        <w:t>protein</w:t>
      </w:r>
      <w:r>
        <w:rPr>
          <w:spacing w:val="-12"/>
        </w:rPr>
        <w:t> </w:t>
      </w:r>
      <w:r>
        <w:rPr/>
        <w:t>diet</w:t>
      </w:r>
      <w:r>
        <w:rPr>
          <w:spacing w:val="-15"/>
        </w:rPr>
        <w:t> </w:t>
      </w:r>
      <w:r>
        <w:rPr/>
        <w:t>with</w:t>
      </w:r>
      <w:r>
        <w:rPr>
          <w:spacing w:val="-12"/>
        </w:rPr>
        <w:t> </w:t>
      </w:r>
      <w:r>
        <w:rPr/>
        <w:t>excess</w:t>
      </w:r>
      <w:r>
        <w:rPr>
          <w:spacing w:val="-14"/>
        </w:rPr>
        <w:t> </w:t>
      </w:r>
      <w:r>
        <w:rPr/>
        <w:t>protein</w:t>
      </w:r>
      <w:r>
        <w:rPr>
          <w:spacing w:val="-14"/>
        </w:rPr>
        <w:t> </w:t>
      </w:r>
      <w:r>
        <w:rPr/>
        <w:t>diet</w:t>
      </w:r>
      <w:r>
        <w:rPr>
          <w:spacing w:val="-15"/>
        </w:rPr>
        <w:t> </w:t>
      </w:r>
      <w:r>
        <w:rPr/>
        <w:t>(Koletzko</w:t>
      </w:r>
      <w:r>
        <w:rPr>
          <w:spacing w:val="-13"/>
        </w:rPr>
        <w:t> </w:t>
      </w:r>
      <w:r>
        <w:rPr>
          <w:i/>
        </w:rPr>
        <w:t>et</w:t>
      </w:r>
      <w:r>
        <w:rPr>
          <w:i/>
          <w:spacing w:val="-14"/>
        </w:rPr>
        <w:t> </w:t>
      </w:r>
      <w:r>
        <w:rPr>
          <w:i/>
        </w:rPr>
        <w:t>al</w:t>
      </w:r>
      <w:r>
        <w:rPr/>
        <w:t>.,</w:t>
      </w:r>
      <w:r>
        <w:rPr>
          <w:spacing w:val="-15"/>
        </w:rPr>
        <w:t> </w:t>
      </w:r>
      <w:r>
        <w:rPr/>
        <w:t>2008).</w:t>
      </w:r>
      <w:r>
        <w:rPr>
          <w:spacing w:val="-16"/>
        </w:rPr>
        <w:t> </w:t>
      </w:r>
      <w:r>
        <w:rPr/>
        <w:t>Weber</w:t>
      </w:r>
      <w:r>
        <w:rPr>
          <w:spacing w:val="-57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</w:t>
      </w:r>
      <w:r>
        <w:rPr>
          <w:i/>
          <w:spacing w:val="-9"/>
        </w:rPr>
        <w:t> </w:t>
      </w:r>
      <w:r>
        <w:rPr/>
        <w:t>(2014)</w:t>
      </w:r>
      <w:r>
        <w:rPr>
          <w:spacing w:val="-9"/>
        </w:rPr>
        <w:t> </w:t>
      </w:r>
      <w:r>
        <w:rPr/>
        <w:t>reported</w:t>
      </w:r>
      <w:r>
        <w:rPr>
          <w:spacing w:val="-9"/>
        </w:rPr>
        <w:t> </w:t>
      </w:r>
      <w:r>
        <w:rPr/>
        <w:t>that</w:t>
      </w:r>
      <w:r>
        <w:rPr>
          <w:spacing w:val="-7"/>
        </w:rPr>
        <w:t> </w:t>
      </w:r>
      <w:r>
        <w:rPr/>
        <w:t>infants</w:t>
      </w:r>
      <w:r>
        <w:rPr>
          <w:spacing w:val="-8"/>
        </w:rPr>
        <w:t> </w:t>
      </w:r>
      <w:r>
        <w:rPr/>
        <w:t>fed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high</w:t>
      </w:r>
      <w:r>
        <w:rPr>
          <w:spacing w:val="-9"/>
        </w:rPr>
        <w:t> </w:t>
      </w:r>
      <w:r>
        <w:rPr/>
        <w:t>protein</w:t>
      </w:r>
      <w:r>
        <w:rPr>
          <w:spacing w:val="-9"/>
        </w:rPr>
        <w:t> </w:t>
      </w:r>
      <w:r>
        <w:rPr/>
        <w:t>formula</w:t>
      </w:r>
      <w:r>
        <w:rPr>
          <w:spacing w:val="-9"/>
        </w:rPr>
        <w:t> </w:t>
      </w:r>
      <w:r>
        <w:rPr/>
        <w:t>at</w:t>
      </w:r>
      <w:r>
        <w:rPr>
          <w:spacing w:val="-8"/>
        </w:rPr>
        <w:t> </w:t>
      </w:r>
      <w:r>
        <w:rPr/>
        <w:t>age</w:t>
      </w:r>
      <w:r>
        <w:rPr>
          <w:spacing w:val="-10"/>
        </w:rPr>
        <w:t> </w:t>
      </w:r>
      <w:r>
        <w:rPr/>
        <w:t>2–12</w:t>
      </w:r>
      <w:r>
        <w:rPr>
          <w:spacing w:val="-6"/>
        </w:rPr>
        <w:t> </w:t>
      </w:r>
      <w:r>
        <w:rPr/>
        <w:t>months</w:t>
      </w:r>
      <w:r>
        <w:rPr>
          <w:spacing w:val="-8"/>
        </w:rPr>
        <w:t> </w:t>
      </w:r>
      <w:r>
        <w:rPr/>
        <w:t>gained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line="480" w:lineRule="auto" w:before="74"/>
        <w:ind w:left="192" w:right="174"/>
        <w:jc w:val="both"/>
      </w:pPr>
      <w:r>
        <w:rPr/>
        <w:t>more weight at 12 months of age but not greater length, suggesting increased adiposity.</w:t>
      </w:r>
      <w:r>
        <w:rPr>
          <w:spacing w:val="1"/>
        </w:rPr>
        <w:t> </w:t>
      </w:r>
      <w:r>
        <w:rPr/>
        <w:t>The average intake protein for infants between ages 0-6 months is 9.1g/day and the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daily allowance</w:t>
      </w:r>
      <w:r>
        <w:rPr>
          <w:spacing w:val="1"/>
        </w:rPr>
        <w:t> </w:t>
      </w:r>
      <w:r>
        <w:rPr/>
        <w:t>(RDA)</w:t>
      </w:r>
      <w:r>
        <w:rPr>
          <w:spacing w:val="1"/>
        </w:rPr>
        <w:t> </w:t>
      </w:r>
      <w:r>
        <w:rPr/>
        <w:t>for older</w:t>
      </w:r>
      <w:r>
        <w:rPr>
          <w:spacing w:val="1"/>
        </w:rPr>
        <w:t> </w:t>
      </w:r>
      <w:r>
        <w:rPr/>
        <w:t>infants between ages</w:t>
      </w:r>
      <w:r>
        <w:rPr>
          <w:spacing w:val="1"/>
        </w:rPr>
        <w:t> </w:t>
      </w:r>
      <w:r>
        <w:rPr/>
        <w:t>7-12months is</w:t>
      </w:r>
      <w:r>
        <w:rPr>
          <w:spacing w:val="1"/>
        </w:rPr>
        <w:t> </w:t>
      </w:r>
      <w:r>
        <w:rPr/>
        <w:t>11g/day</w:t>
      </w:r>
      <w:r>
        <w:rPr>
          <w:spacing w:val="-5"/>
        </w:rPr>
        <w:t> </w:t>
      </w:r>
      <w:r>
        <w:rPr/>
        <w:t>(WHO, 2009)</w:t>
      </w:r>
    </w:p>
    <w:p>
      <w:pPr>
        <w:pStyle w:val="Heading2"/>
        <w:numPr>
          <w:ilvl w:val="1"/>
          <w:numId w:val="6"/>
        </w:numPr>
        <w:tabs>
          <w:tab w:pos="913" w:val="left" w:leader="none"/>
        </w:tabs>
        <w:spacing w:line="240" w:lineRule="auto" w:before="125" w:after="0"/>
        <w:ind w:left="912" w:right="0" w:hanging="721"/>
        <w:jc w:val="both"/>
      </w:pPr>
      <w:r>
        <w:rPr/>
        <w:t>Anti-nutrients</w:t>
      </w:r>
      <w:r>
        <w:rPr>
          <w:spacing w:val="-2"/>
        </w:rPr>
        <w:t> </w:t>
      </w:r>
      <w:r>
        <w:rPr/>
        <w:t>found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seeds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92" w:right="172"/>
        <w:jc w:val="both"/>
        <w:rPr>
          <w:b/>
        </w:rPr>
      </w:pPr>
      <w:r>
        <w:rPr>
          <w:spacing w:val="-3"/>
        </w:rPr>
        <w:t>Anti</w:t>
      </w:r>
      <w:r>
        <w:rPr>
          <w:spacing w:val="-17"/>
        </w:rPr>
        <w:t> </w:t>
      </w:r>
      <w:r>
        <w:rPr>
          <w:spacing w:val="-3"/>
        </w:rPr>
        <w:t>–</w:t>
      </w:r>
      <w:r>
        <w:rPr>
          <w:spacing w:val="-17"/>
        </w:rPr>
        <w:t> </w:t>
      </w:r>
      <w:r>
        <w:rPr>
          <w:spacing w:val="-3"/>
        </w:rPr>
        <w:t>nutrients</w:t>
      </w:r>
      <w:r>
        <w:rPr>
          <w:spacing w:val="-17"/>
        </w:rPr>
        <w:t> </w:t>
      </w:r>
      <w:r>
        <w:rPr>
          <w:spacing w:val="-3"/>
        </w:rPr>
        <w:t>have</w:t>
      </w:r>
      <w:r>
        <w:rPr>
          <w:spacing w:val="-18"/>
        </w:rPr>
        <w:t> </w:t>
      </w:r>
      <w:r>
        <w:rPr>
          <w:spacing w:val="-3"/>
        </w:rPr>
        <w:t>been</w:t>
      </w:r>
      <w:r>
        <w:rPr>
          <w:spacing w:val="-15"/>
        </w:rPr>
        <w:t> </w:t>
      </w:r>
      <w:r>
        <w:rPr>
          <w:spacing w:val="-3"/>
        </w:rPr>
        <w:t>described</w:t>
      </w:r>
      <w:r>
        <w:rPr>
          <w:spacing w:val="-16"/>
        </w:rPr>
        <w:t> </w:t>
      </w:r>
      <w:r>
        <w:rPr>
          <w:spacing w:val="-3"/>
        </w:rPr>
        <w:t>as</w:t>
      </w:r>
      <w:r>
        <w:rPr>
          <w:spacing w:val="-17"/>
        </w:rPr>
        <w:t> </w:t>
      </w:r>
      <w:r>
        <w:rPr>
          <w:spacing w:val="-3"/>
        </w:rPr>
        <w:t>compounds</w:t>
      </w:r>
      <w:r>
        <w:rPr>
          <w:spacing w:val="-17"/>
        </w:rPr>
        <w:t> </w:t>
      </w:r>
      <w:r>
        <w:rPr>
          <w:spacing w:val="-3"/>
        </w:rPr>
        <w:t>or</w:t>
      </w:r>
      <w:r>
        <w:rPr>
          <w:spacing w:val="-18"/>
        </w:rPr>
        <w:t> </w:t>
      </w:r>
      <w:r>
        <w:rPr>
          <w:spacing w:val="-3"/>
        </w:rPr>
        <w:t>substances</w:t>
      </w:r>
      <w:r>
        <w:rPr>
          <w:spacing w:val="-17"/>
        </w:rPr>
        <w:t> </w:t>
      </w:r>
      <w:r>
        <w:rPr>
          <w:spacing w:val="-3"/>
        </w:rPr>
        <w:t>that</w:t>
      </w:r>
      <w:r>
        <w:rPr>
          <w:spacing w:val="-15"/>
        </w:rPr>
        <w:t> </w:t>
      </w:r>
      <w:r>
        <w:rPr>
          <w:spacing w:val="-3"/>
        </w:rPr>
        <w:t>act</w:t>
      </w:r>
      <w:r>
        <w:rPr>
          <w:spacing w:val="-2"/>
        </w:rPr>
        <w:t> </w:t>
      </w:r>
      <w:r>
        <w:rPr>
          <w:spacing w:val="-3"/>
        </w:rPr>
        <w:t>to decrease</w:t>
      </w:r>
      <w:r>
        <w:rPr>
          <w:spacing w:val="-4"/>
        </w:rPr>
        <w:t> </w:t>
      </w:r>
      <w:r>
        <w:rPr>
          <w:spacing w:val="-2"/>
        </w:rPr>
        <w:t>nutrient</w:t>
      </w:r>
      <w:r>
        <w:rPr>
          <w:spacing w:val="-58"/>
        </w:rPr>
        <w:t> </w:t>
      </w:r>
      <w:r>
        <w:rPr/>
        <w:t>availability by inhibiting digestion, absorption and utilization of the nutrient and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produce harmful outcomes when found in the system (Akande </w:t>
      </w:r>
      <w:r>
        <w:rPr>
          <w:i/>
        </w:rPr>
        <w:t>et al., </w:t>
      </w:r>
      <w:r>
        <w:rPr/>
        <w:t>2010). Conversely,</w:t>
      </w:r>
      <w:r>
        <w:rPr>
          <w:spacing w:val="1"/>
        </w:rPr>
        <w:t> </w:t>
      </w:r>
      <w:r>
        <w:rPr/>
        <w:t>some</w:t>
      </w:r>
      <w:r>
        <w:rPr>
          <w:spacing w:val="18"/>
        </w:rPr>
        <w:t> </w:t>
      </w:r>
      <w:r>
        <w:rPr/>
        <w:t>antinutrients</w:t>
      </w:r>
      <w:r>
        <w:rPr>
          <w:spacing w:val="20"/>
        </w:rPr>
        <w:t> </w:t>
      </w:r>
      <w:r>
        <w:rPr/>
        <w:t>such</w:t>
      </w:r>
      <w:r>
        <w:rPr>
          <w:spacing w:val="20"/>
        </w:rPr>
        <w:t> </w:t>
      </w:r>
      <w:r>
        <w:rPr/>
        <w:t>as</w:t>
      </w:r>
      <w:r>
        <w:rPr>
          <w:spacing w:val="20"/>
        </w:rPr>
        <w:t> </w:t>
      </w:r>
      <w:r>
        <w:rPr/>
        <w:t>phytic</w:t>
      </w:r>
      <w:r>
        <w:rPr>
          <w:spacing w:val="22"/>
        </w:rPr>
        <w:t> </w:t>
      </w:r>
      <w:r>
        <w:rPr/>
        <w:t>acid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tannins</w:t>
      </w:r>
      <w:r>
        <w:rPr>
          <w:spacing w:val="20"/>
        </w:rPr>
        <w:t> </w:t>
      </w:r>
      <w:r>
        <w:rPr/>
        <w:t>found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grains</w:t>
      </w:r>
      <w:r>
        <w:rPr>
          <w:spacing w:val="20"/>
        </w:rPr>
        <w:t> </w:t>
      </w:r>
      <w:r>
        <w:rPr/>
        <w:t>have</w:t>
      </w:r>
      <w:r>
        <w:rPr>
          <w:spacing w:val="19"/>
        </w:rPr>
        <w:t> </w:t>
      </w:r>
      <w:r>
        <w:rPr/>
        <w:t>been</w:t>
      </w:r>
      <w:r>
        <w:rPr>
          <w:spacing w:val="19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to be of potential health benefits to the system (Oyeyinka </w:t>
      </w:r>
      <w:r>
        <w:rPr>
          <w:i/>
        </w:rPr>
        <w:t>et al., </w:t>
      </w:r>
      <w:r>
        <w:rPr/>
        <w:t>2017 and Boateng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2008).</w:t>
      </w:r>
      <w:r>
        <w:rPr>
          <w:spacing w:val="9"/>
        </w:rPr>
        <w:t> </w:t>
      </w:r>
      <w:r>
        <w:rPr/>
        <w:t>Leguminous</w:t>
      </w:r>
      <w:r>
        <w:rPr>
          <w:spacing w:val="4"/>
        </w:rPr>
        <w:t> </w:t>
      </w:r>
      <w:r>
        <w:rPr/>
        <w:t>seeds</w:t>
      </w:r>
      <w:r>
        <w:rPr>
          <w:spacing w:val="10"/>
        </w:rPr>
        <w:t> </w:t>
      </w:r>
      <w:r>
        <w:rPr/>
        <w:t>and</w:t>
      </w:r>
      <w:r>
        <w:rPr>
          <w:spacing w:val="-9"/>
        </w:rPr>
        <w:t> </w:t>
      </w:r>
      <w:r>
        <w:rPr/>
        <w:t>other</w:t>
      </w:r>
      <w:r>
        <w:rPr>
          <w:spacing w:val="-10"/>
        </w:rPr>
        <w:t> </w:t>
      </w:r>
      <w:r>
        <w:rPr/>
        <w:t>plant</w:t>
      </w:r>
      <w:r>
        <w:rPr>
          <w:spacing w:val="-8"/>
        </w:rPr>
        <w:t> </w:t>
      </w:r>
      <w:r>
        <w:rPr/>
        <w:t>sources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their</w:t>
      </w:r>
      <w:r>
        <w:rPr>
          <w:spacing w:val="-10"/>
        </w:rPr>
        <w:t> </w:t>
      </w:r>
      <w:r>
        <w:rPr/>
        <w:t>raw</w:t>
      </w:r>
      <w:r>
        <w:rPr>
          <w:spacing w:val="-8"/>
        </w:rPr>
        <w:t> </w:t>
      </w:r>
      <w:r>
        <w:rPr/>
        <w:t>forms</w:t>
      </w:r>
      <w:r>
        <w:rPr>
          <w:spacing w:val="-7"/>
        </w:rPr>
        <w:t> </w:t>
      </w:r>
      <w:r>
        <w:rPr/>
        <w:t>contain</w:t>
      </w:r>
      <w:r>
        <w:rPr>
          <w:spacing w:val="-9"/>
        </w:rPr>
        <w:t> </w:t>
      </w:r>
      <w:r>
        <w:rPr/>
        <w:t>toxic</w:t>
      </w:r>
      <w:r>
        <w:rPr>
          <w:spacing w:val="-10"/>
        </w:rPr>
        <w:t> </w:t>
      </w:r>
      <w:r>
        <w:rPr/>
        <w:t>diverse</w:t>
      </w:r>
      <w:r>
        <w:rPr>
          <w:spacing w:val="-58"/>
        </w:rPr>
        <w:t> </w:t>
      </w:r>
      <w:r>
        <w:rPr/>
        <w:t>varieties of antinutrients. Chiefly, toxic amino acids, saponins, cyanogenic glycosides,</w:t>
      </w:r>
      <w:r>
        <w:rPr>
          <w:spacing w:val="1"/>
        </w:rPr>
        <w:t> </w:t>
      </w:r>
      <w:r>
        <w:rPr/>
        <w:t>tannins,</w:t>
      </w:r>
      <w:r>
        <w:rPr>
          <w:spacing w:val="1"/>
        </w:rPr>
        <w:t> </w:t>
      </w:r>
      <w:r>
        <w:rPr/>
        <w:t>phytic acid,</w:t>
      </w:r>
      <w:r>
        <w:rPr>
          <w:spacing w:val="1"/>
        </w:rPr>
        <w:t> </w:t>
      </w:r>
      <w:r>
        <w:rPr/>
        <w:t>gossypol,</w:t>
      </w:r>
      <w:r>
        <w:rPr>
          <w:spacing w:val="1"/>
        </w:rPr>
        <w:t> </w:t>
      </w:r>
      <w:r>
        <w:rPr/>
        <w:t>oxalates,</w:t>
      </w:r>
      <w:r>
        <w:rPr>
          <w:spacing w:val="1"/>
        </w:rPr>
        <w:t> </w:t>
      </w:r>
      <w:r>
        <w:rPr/>
        <w:t>goitrogens,</w:t>
      </w:r>
      <w:r>
        <w:rPr>
          <w:spacing w:val="1"/>
        </w:rPr>
        <w:t> </w:t>
      </w:r>
      <w:r>
        <w:rPr/>
        <w:t>lectins</w:t>
      </w:r>
      <w:r>
        <w:rPr>
          <w:spacing w:val="1"/>
        </w:rPr>
        <w:t> </w:t>
      </w:r>
      <w:r>
        <w:rPr/>
        <w:t>(phyto-haemagglutinins),</w:t>
      </w:r>
      <w:r>
        <w:rPr>
          <w:spacing w:val="1"/>
        </w:rPr>
        <w:t> </w:t>
      </w:r>
      <w:r>
        <w:rPr/>
        <w:t>protease inhibitors, chlorogenic acid and</w:t>
      </w:r>
      <w:r>
        <w:rPr>
          <w:spacing w:val="60"/>
        </w:rPr>
        <w:t> </w:t>
      </w:r>
      <w:r>
        <w:rPr/>
        <w:t>amylase inhibitors are the anti-nutrients 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sprouting,</w:t>
      </w:r>
      <w:r>
        <w:rPr>
          <w:spacing w:val="1"/>
        </w:rPr>
        <w:t> </w:t>
      </w:r>
      <w:r>
        <w:rPr/>
        <w:t>fermentation,</w:t>
      </w:r>
      <w:r>
        <w:rPr>
          <w:spacing w:val="1"/>
        </w:rPr>
        <w:t> </w:t>
      </w:r>
      <w:r>
        <w:rPr/>
        <w:t>dehaulling,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soaking</w:t>
      </w:r>
      <w:r>
        <w:rPr>
          <w:spacing w:val="1"/>
        </w:rPr>
        <w:t> </w:t>
      </w:r>
      <w:r>
        <w:rPr/>
        <w:t>influences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chemical,</w:t>
      </w:r>
      <w:r>
        <w:rPr>
          <w:spacing w:val="1"/>
        </w:rPr>
        <w:t> </w:t>
      </w:r>
      <w:r>
        <w:rPr/>
        <w:t>anti-nutrient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composition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grains</w:t>
      </w:r>
      <w:r>
        <w:rPr>
          <w:spacing w:val="4"/>
        </w:rPr>
        <w:t> </w:t>
      </w:r>
      <w:r>
        <w:rPr/>
        <w:t>(Ojha</w:t>
      </w:r>
      <w:r>
        <w:rPr>
          <w:spacing w:val="11"/>
        </w:rPr>
        <w:t> </w:t>
      </w:r>
      <w:r>
        <w:rPr>
          <w:i/>
        </w:rPr>
        <w:t>et</w:t>
      </w:r>
      <w:r>
        <w:rPr>
          <w:i/>
          <w:spacing w:val="5"/>
        </w:rPr>
        <w:t> </w:t>
      </w:r>
      <w:r>
        <w:rPr>
          <w:i/>
        </w:rPr>
        <w:t>al.,</w:t>
      </w:r>
      <w:r>
        <w:rPr>
          <w:i/>
          <w:spacing w:val="6"/>
        </w:rPr>
        <w:t> </w:t>
      </w:r>
      <w:r>
        <w:rPr/>
        <w:t>2018)</w:t>
      </w:r>
      <w:r>
        <w:rPr>
          <w:b/>
        </w:rPr>
        <w:t>.</w:t>
      </w:r>
    </w:p>
    <w:p>
      <w:pPr>
        <w:pStyle w:val="BodyText"/>
        <w:spacing w:line="480" w:lineRule="auto" w:before="122"/>
        <w:ind w:left="192" w:right="173"/>
        <w:jc w:val="both"/>
      </w:pPr>
      <w:r>
        <w:rPr/>
        <w:t>Studies conducted by Oyeyinka </w:t>
      </w:r>
      <w:r>
        <w:rPr>
          <w:i/>
        </w:rPr>
        <w:t>et al., </w:t>
      </w:r>
      <w:r>
        <w:rPr/>
        <w:t>2017 showed that anti-nutrients probably had an</w:t>
      </w:r>
      <w:r>
        <w:rPr>
          <w:spacing w:val="1"/>
        </w:rPr>
        <w:t> </w:t>
      </w:r>
      <w:r>
        <w:rPr>
          <w:spacing w:val="-1"/>
        </w:rPr>
        <w:t>adverse</w:t>
      </w:r>
      <w:r>
        <w:rPr>
          <w:spacing w:val="-9"/>
        </w:rPr>
        <w:t> </w:t>
      </w:r>
      <w:r>
        <w:rPr>
          <w:spacing w:val="-1"/>
        </w:rPr>
        <w:t>effect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bioavailability</w:t>
      </w:r>
      <w:r>
        <w:rPr>
          <w:spacing w:val="-15"/>
        </w:rPr>
        <w:t> </w:t>
      </w:r>
      <w:r>
        <w:rPr/>
        <w:t>of</w:t>
      </w:r>
      <w:r>
        <w:rPr>
          <w:spacing w:val="-7"/>
        </w:rPr>
        <w:t> </w:t>
      </w:r>
      <w:r>
        <w:rPr/>
        <w:t>Bambara</w:t>
      </w:r>
      <w:r>
        <w:rPr>
          <w:spacing w:val="-9"/>
        </w:rPr>
        <w:t> </w:t>
      </w:r>
      <w:r>
        <w:rPr/>
        <w:t>nut</w:t>
      </w:r>
      <w:r>
        <w:rPr>
          <w:spacing w:val="-7"/>
        </w:rPr>
        <w:t> </w:t>
      </w:r>
      <w:r>
        <w:rPr/>
        <w:t>protein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vitro</w:t>
      </w:r>
      <w:r>
        <w:rPr>
          <w:spacing w:val="-7"/>
        </w:rPr>
        <w:t> </w:t>
      </w:r>
      <w:r>
        <w:rPr/>
        <w:t>protein</w:t>
      </w:r>
      <w:r>
        <w:rPr>
          <w:spacing w:val="-8"/>
        </w:rPr>
        <w:t> </w:t>
      </w:r>
      <w:r>
        <w:rPr/>
        <w:t>digestibility</w:t>
      </w:r>
      <w:r>
        <w:rPr>
          <w:spacing w:val="-57"/>
        </w:rPr>
        <w:t> </w:t>
      </w:r>
      <w:r>
        <w:rPr/>
        <w:t>of the different species improved as their (anti-nutritional factors) levels reduced upon</w:t>
      </w:r>
      <w:r>
        <w:rPr>
          <w:spacing w:val="1"/>
        </w:rPr>
        <w:t> </w:t>
      </w:r>
      <w:r>
        <w:rPr/>
        <w:t>processing. The total phenolic content (TPC) and antioxidant activity of the samples</w:t>
      </w:r>
      <w:r>
        <w:rPr>
          <w:spacing w:val="1"/>
        </w:rPr>
        <w:t> </w:t>
      </w:r>
      <w:r>
        <w:rPr/>
        <w:t>decreased roughly by 83% and 18% respectively, while tannin (approx. 36%) decreased</w:t>
      </w:r>
      <w:r>
        <w:rPr>
          <w:spacing w:val="1"/>
        </w:rPr>
        <w:t> </w:t>
      </w:r>
      <w:r>
        <w:rPr/>
        <w:t>after dehulling. Also, the reports by Mohapatra </w:t>
      </w:r>
      <w:r>
        <w:rPr>
          <w:i/>
        </w:rPr>
        <w:t>et al., </w:t>
      </w:r>
      <w:r>
        <w:rPr/>
        <w:t>2019 on sorghum showed that</w:t>
      </w:r>
      <w:r>
        <w:rPr>
          <w:spacing w:val="1"/>
        </w:rPr>
        <w:t> </w:t>
      </w:r>
      <w:r>
        <w:rPr>
          <w:spacing w:val="-1"/>
        </w:rPr>
        <w:t>indigestibility</w:t>
      </w:r>
      <w:r>
        <w:rPr>
          <w:spacing w:val="-20"/>
        </w:rPr>
        <w:t> </w:t>
      </w:r>
      <w:r>
        <w:rPr/>
        <w:t>of</w:t>
      </w:r>
      <w:r>
        <w:rPr>
          <w:spacing w:val="-11"/>
        </w:rPr>
        <w:t> </w:t>
      </w:r>
      <w:r>
        <w:rPr/>
        <w:t>protein</w:t>
      </w:r>
      <w:r>
        <w:rPr>
          <w:spacing w:val="-11"/>
        </w:rPr>
        <w:t> </w:t>
      </w:r>
      <w:r>
        <w:rPr/>
        <w:t>was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connection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presence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anti-nutrients.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unavailability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line="480" w:lineRule="auto" w:before="74"/>
        <w:ind w:left="192" w:right="179"/>
        <w:jc w:val="both"/>
      </w:pPr>
      <w:r>
        <w:rPr/>
        <w:t>of</w:t>
      </w:r>
      <w:r>
        <w:rPr>
          <w:spacing w:val="-7"/>
        </w:rPr>
        <w:t> </w:t>
      </w:r>
      <w:r>
        <w:rPr/>
        <w:t>nutrient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system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result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nutrient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anti-nutrient</w:t>
      </w:r>
      <w:r>
        <w:rPr>
          <w:spacing w:val="-5"/>
        </w:rPr>
        <w:t> </w:t>
      </w:r>
      <w:r>
        <w:rPr/>
        <w:t>interaction</w:t>
      </w:r>
      <w:r>
        <w:rPr>
          <w:spacing w:val="-3"/>
        </w:rPr>
        <w:t> </w:t>
      </w:r>
      <w:r>
        <w:rPr/>
        <w:t>hampering</w:t>
      </w:r>
      <w:r>
        <w:rPr>
          <w:spacing w:val="-9"/>
        </w:rPr>
        <w:t> </w:t>
      </w:r>
      <w:r>
        <w:rPr/>
        <w:t>the</w:t>
      </w:r>
      <w:r>
        <w:rPr>
          <w:spacing w:val="-57"/>
        </w:rPr>
        <w:t> </w:t>
      </w:r>
      <w:r>
        <w:rPr/>
        <w:t>release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needed nutrient (Petroski </w:t>
      </w:r>
      <w:r>
        <w:rPr>
          <w:i/>
        </w:rPr>
        <w:t>et al., </w:t>
      </w:r>
      <w:r>
        <w:rPr/>
        <w:t>2020)</w:t>
      </w:r>
    </w:p>
    <w:p>
      <w:pPr>
        <w:pStyle w:val="ListParagraph"/>
        <w:numPr>
          <w:ilvl w:val="2"/>
          <w:numId w:val="6"/>
        </w:numPr>
        <w:tabs>
          <w:tab w:pos="913" w:val="left" w:leader="none"/>
        </w:tabs>
        <w:spacing w:line="240" w:lineRule="auto" w:before="125" w:after="0"/>
        <w:ind w:left="912" w:right="0" w:hanging="721"/>
        <w:jc w:val="both"/>
        <w:rPr>
          <w:b/>
          <w:color w:val="313131"/>
          <w:sz w:val="24"/>
        </w:rPr>
      </w:pPr>
      <w:r>
        <w:rPr>
          <w:b/>
          <w:color w:val="313131"/>
          <w:sz w:val="24"/>
        </w:rPr>
        <w:t>Tannins</w:t>
      </w:r>
    </w:p>
    <w:p>
      <w:pPr>
        <w:pStyle w:val="BodyText"/>
        <w:spacing w:before="6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1278356</wp:posOffset>
            </wp:positionH>
            <wp:positionV relativeFrom="paragraph">
              <wp:posOffset>240888</wp:posOffset>
            </wp:positionV>
            <wp:extent cx="5207473" cy="2432304"/>
            <wp:effectExtent l="0" t="0" r="0" b="0"/>
            <wp:wrapTopAndBottom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473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28"/>
        </w:rPr>
      </w:pPr>
    </w:p>
    <w:p>
      <w:pPr>
        <w:spacing w:before="0"/>
        <w:ind w:left="192" w:right="0" w:firstLine="0"/>
        <w:jc w:val="both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2.2: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Chemical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Structure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Tannins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74"/>
        <w:jc w:val="both"/>
      </w:pPr>
      <w:r>
        <w:rPr/>
        <w:t>Tannins are high molecular weight water soluble phenolic compounds (greater than 500</w:t>
      </w:r>
      <w:r>
        <w:rPr>
          <w:spacing w:val="1"/>
        </w:rPr>
        <w:t> </w:t>
      </w:r>
      <w:r>
        <w:rPr>
          <w:spacing w:val="-1"/>
        </w:rPr>
        <w:t>Daltons)</w:t>
      </w:r>
      <w:r>
        <w:rPr>
          <w:spacing w:val="-11"/>
        </w:rPr>
        <w:t> </w:t>
      </w:r>
      <w:r>
        <w:rPr>
          <w:spacing w:val="-1"/>
        </w:rPr>
        <w:t>which</w:t>
      </w:r>
      <w:r>
        <w:rPr>
          <w:spacing w:val="-10"/>
        </w:rPr>
        <w:t> </w:t>
      </w:r>
      <w:r>
        <w:rPr>
          <w:spacing w:val="-1"/>
        </w:rPr>
        <w:t>can</w:t>
      </w:r>
      <w:r>
        <w:rPr>
          <w:spacing w:val="-10"/>
        </w:rPr>
        <w:t> </w:t>
      </w:r>
      <w:r>
        <w:rPr/>
        <w:t>bind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proteins,</w:t>
      </w:r>
      <w:r>
        <w:rPr>
          <w:spacing w:val="-8"/>
        </w:rPr>
        <w:t> </w:t>
      </w:r>
      <w:r>
        <w:rPr/>
        <w:t>sugar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starches,</w:t>
      </w:r>
      <w:r>
        <w:rPr>
          <w:spacing w:val="-10"/>
        </w:rPr>
        <w:t> </w:t>
      </w:r>
      <w:r>
        <w:rPr/>
        <w:t>they</w:t>
      </w:r>
      <w:r>
        <w:rPr>
          <w:spacing w:val="-15"/>
        </w:rPr>
        <w:t> </w:t>
      </w:r>
      <w:r>
        <w:rPr/>
        <w:t>are</w:t>
      </w:r>
      <w:r>
        <w:rPr>
          <w:spacing w:val="-11"/>
        </w:rPr>
        <w:t> </w:t>
      </w:r>
      <w:r>
        <w:rPr/>
        <w:t>capable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forming</w:t>
      </w:r>
      <w:r>
        <w:rPr>
          <w:spacing w:val="-12"/>
        </w:rPr>
        <w:t> </w:t>
      </w:r>
      <w:r>
        <w:rPr/>
        <w:t>strong</w:t>
      </w:r>
      <w:r>
        <w:rPr>
          <w:spacing w:val="-57"/>
        </w:rPr>
        <w:t> </w:t>
      </w:r>
      <w:r>
        <w:rPr/>
        <w:t>chemical complexes and are stable at pH 3.5 to 7 (Akande </w:t>
      </w:r>
      <w:r>
        <w:rPr>
          <w:i/>
        </w:rPr>
        <w:t>et al</w:t>
      </w:r>
      <w:r>
        <w:rPr/>
        <w:t>., 2010, and Strabel and</w:t>
      </w:r>
      <w:r>
        <w:rPr>
          <w:spacing w:val="1"/>
        </w:rPr>
        <w:t> </w:t>
      </w:r>
      <w:r>
        <w:rPr>
          <w:spacing w:val="-1"/>
        </w:rPr>
        <w:t>Cieslak,</w:t>
      </w:r>
      <w:r>
        <w:rPr>
          <w:spacing w:val="-15"/>
        </w:rPr>
        <w:t> </w:t>
      </w:r>
      <w:r>
        <w:rPr/>
        <w:t>2012).</w:t>
      </w:r>
      <w:r>
        <w:rPr>
          <w:spacing w:val="-15"/>
        </w:rPr>
        <w:t> </w:t>
      </w:r>
      <w:r>
        <w:rPr/>
        <w:t>According</w:t>
      </w:r>
      <w:r>
        <w:rPr>
          <w:spacing w:val="-17"/>
        </w:rPr>
        <w:t> </w:t>
      </w:r>
      <w:r>
        <w:rPr/>
        <w:t>to</w:t>
      </w:r>
      <w:r>
        <w:rPr>
          <w:spacing w:val="-14"/>
        </w:rPr>
        <w:t> </w:t>
      </w:r>
      <w:r>
        <w:rPr/>
        <w:t>Baoling</w:t>
      </w:r>
      <w:r>
        <w:rPr>
          <w:spacing w:val="-16"/>
        </w:rPr>
        <w:t> </w:t>
      </w:r>
      <w:r>
        <w:rPr>
          <w:i/>
        </w:rPr>
        <w:t>et</w:t>
      </w:r>
      <w:r>
        <w:rPr>
          <w:i/>
          <w:spacing w:val="-14"/>
        </w:rPr>
        <w:t> </w:t>
      </w:r>
      <w:r>
        <w:rPr>
          <w:i/>
        </w:rPr>
        <w:t>al.,</w:t>
      </w:r>
      <w:r>
        <w:rPr>
          <w:i/>
          <w:spacing w:val="-13"/>
        </w:rPr>
        <w:t> </w:t>
      </w:r>
      <w:r>
        <w:rPr/>
        <w:t>2007</w:t>
      </w:r>
      <w:r>
        <w:rPr>
          <w:spacing w:val="-15"/>
        </w:rPr>
        <w:t> </w:t>
      </w:r>
      <w:r>
        <w:rPr/>
        <w:t>anti-nutrients</w:t>
      </w:r>
      <w:r>
        <w:rPr>
          <w:spacing w:val="-14"/>
        </w:rPr>
        <w:t> </w:t>
      </w:r>
      <w:r>
        <w:rPr/>
        <w:t>including</w:t>
      </w:r>
      <w:r>
        <w:rPr>
          <w:spacing w:val="-17"/>
        </w:rPr>
        <w:t> </w:t>
      </w:r>
      <w:r>
        <w:rPr/>
        <w:t>tannins</w:t>
      </w:r>
      <w:r>
        <w:rPr>
          <w:spacing w:val="-14"/>
        </w:rPr>
        <w:t> </w:t>
      </w:r>
      <w:r>
        <w:rPr/>
        <w:t>are</w:t>
      </w:r>
      <w:r>
        <w:rPr>
          <w:spacing w:val="-17"/>
        </w:rPr>
        <w:t> </w:t>
      </w:r>
      <w:r>
        <w:rPr/>
        <w:t>found</w:t>
      </w:r>
      <w:r>
        <w:rPr>
          <w:spacing w:val="-57"/>
        </w:rPr>
        <w:t> </w:t>
      </w:r>
      <w:r>
        <w:rPr/>
        <w:t>in Bambara nut and the level of anti-nutrients found in the legume has a correlation with</w:t>
      </w:r>
      <w:r>
        <w:rPr>
          <w:spacing w:val="1"/>
        </w:rPr>
        <w:t> </w:t>
      </w:r>
      <w:r>
        <w:rPr/>
        <w:t>the colour of the seed. For instance, the brown and red colour Bambara nut had higher</w:t>
      </w:r>
      <w:r>
        <w:rPr>
          <w:spacing w:val="1"/>
        </w:rPr>
        <w:t> </w:t>
      </w:r>
      <w:r>
        <w:rPr/>
        <w:t>tannin contents than the cream. Oyeyinka </w:t>
      </w:r>
      <w:r>
        <w:rPr>
          <w:i/>
        </w:rPr>
        <w:t>et al., </w:t>
      </w:r>
      <w:r>
        <w:rPr/>
        <w:t>2017 reported that the tannin content of</w:t>
      </w:r>
      <w:r>
        <w:rPr>
          <w:spacing w:val="1"/>
        </w:rPr>
        <w:t> </w:t>
      </w:r>
      <w:r>
        <w:rPr/>
        <w:t>dehulled red and brown Bambara nut ranges from 3.04 to 5.26 mg/100 g while that of</w:t>
      </w:r>
      <w:r>
        <w:rPr>
          <w:spacing w:val="1"/>
        </w:rPr>
        <w:t> </w:t>
      </w:r>
      <w:r>
        <w:rPr/>
        <w:t>common bean was (541.45 mg/100g). In a similar work carried out by Mohapatra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2019, results indicated that tannin content of sorghum decreased by 30–39 %, after</w:t>
      </w:r>
      <w:r>
        <w:rPr>
          <w:spacing w:val="1"/>
        </w:rPr>
        <w:t> </w:t>
      </w:r>
      <w:r>
        <w:rPr/>
        <w:t>processing.</w:t>
      </w:r>
    </w:p>
    <w:p>
      <w:pPr>
        <w:pStyle w:val="Heading2"/>
        <w:numPr>
          <w:ilvl w:val="2"/>
          <w:numId w:val="6"/>
        </w:numPr>
        <w:tabs>
          <w:tab w:pos="913" w:val="left" w:leader="none"/>
        </w:tabs>
        <w:spacing w:line="240" w:lineRule="auto" w:before="126" w:after="0"/>
        <w:ind w:left="912" w:right="0" w:hanging="721"/>
        <w:jc w:val="both"/>
      </w:pPr>
      <w:r>
        <w:rPr/>
        <w:t>Phytic</w:t>
      </w:r>
      <w:r>
        <w:rPr>
          <w:spacing w:val="-3"/>
        </w:rPr>
        <w:t> </w:t>
      </w:r>
      <w:r>
        <w:rPr/>
        <w:t>acid</w:t>
      </w:r>
    </w:p>
    <w:p>
      <w:pPr>
        <w:spacing w:after="0" w:line="24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ind w:left="1278"/>
        <w:rPr>
          <w:sz w:val="20"/>
        </w:rPr>
      </w:pPr>
      <w:r>
        <w:rPr>
          <w:sz w:val="20"/>
        </w:rPr>
        <w:drawing>
          <wp:inline distT="0" distB="0" distL="0" distR="0">
            <wp:extent cx="4115213" cy="1872233"/>
            <wp:effectExtent l="0" t="0" r="0" b="0"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213" cy="187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</w:p>
    <w:p>
      <w:pPr>
        <w:spacing w:before="90"/>
        <w:ind w:left="252" w:right="0" w:firstLine="0"/>
        <w:jc w:val="both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2.3: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Chemical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Structure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Phytic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Acid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92" w:right="177"/>
        <w:jc w:val="both"/>
      </w:pPr>
      <w:r>
        <w:rPr/>
        <w:t>Phytic acid has been defined as food inhibitors stored in a wide variety of food crops in</w:t>
      </w:r>
      <w:r>
        <w:rPr>
          <w:spacing w:val="1"/>
        </w:rPr>
        <w:t> </w:t>
      </w:r>
      <w:r>
        <w:rPr/>
        <w:t>the form of phosphorus which function majorly in the formation of structural elements of</w:t>
      </w:r>
      <w:r>
        <w:rPr>
          <w:spacing w:val="-57"/>
        </w:rPr>
        <w:t> </w:t>
      </w:r>
      <w:r>
        <w:rPr/>
        <w:t>the cell such as cell membranes and in the production of energy. They are anti-nutrients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grains</w:t>
      </w:r>
      <w:r>
        <w:rPr>
          <w:spacing w:val="1"/>
        </w:rPr>
        <w:t> </w:t>
      </w:r>
      <w:r>
        <w:rPr/>
        <w:t>(sorghum,</w:t>
      </w:r>
      <w:r>
        <w:rPr>
          <w:spacing w:val="1"/>
        </w:rPr>
        <w:t> </w:t>
      </w:r>
      <w:r>
        <w:rPr/>
        <w:t>millet,</w:t>
      </w:r>
      <w:r>
        <w:rPr>
          <w:spacing w:val="1"/>
        </w:rPr>
        <w:t> </w:t>
      </w:r>
      <w:r>
        <w:rPr/>
        <w:t>maize)</w:t>
      </w:r>
      <w:r>
        <w:rPr>
          <w:spacing w:val="1"/>
        </w:rPr>
        <w:t> </w:t>
      </w:r>
      <w:r>
        <w:rPr/>
        <w:t>legumes</w:t>
      </w:r>
      <w:r>
        <w:rPr>
          <w:spacing w:val="1"/>
        </w:rPr>
        <w:t> </w:t>
      </w:r>
      <w:r>
        <w:rPr/>
        <w:t>(including</w:t>
      </w:r>
      <w:r>
        <w:rPr>
          <w:spacing w:val="1"/>
        </w:rPr>
        <w:t> </w:t>
      </w:r>
      <w:r>
        <w:rPr/>
        <w:t>peanut,</w:t>
      </w:r>
      <w:r>
        <w:rPr>
          <w:spacing w:val="1"/>
        </w:rPr>
        <w:t> </w:t>
      </w:r>
      <w:r>
        <w:rPr/>
        <w:t>soybeans,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Bambara</w:t>
      </w:r>
      <w:r>
        <w:rPr>
          <w:spacing w:val="-3"/>
        </w:rPr>
        <w:t> </w:t>
      </w:r>
      <w:r>
        <w:rPr/>
        <w:t>nut), and some</w:t>
      </w:r>
      <w:r>
        <w:rPr>
          <w:spacing w:val="1"/>
        </w:rPr>
        <w:t> </w:t>
      </w:r>
      <w:r>
        <w:rPr/>
        <w:t>other</w:t>
      </w:r>
      <w:r>
        <w:rPr>
          <w:spacing w:val="-2"/>
        </w:rPr>
        <w:t> </w:t>
      </w:r>
      <w:r>
        <w:rPr/>
        <w:t>seeds (Nissar</w:t>
      </w:r>
      <w:r>
        <w:rPr>
          <w:spacing w:val="-2"/>
        </w:rPr>
        <w:t> </w:t>
      </w:r>
      <w:r>
        <w:rPr>
          <w:i/>
        </w:rPr>
        <w:t>et al.,</w:t>
      </w:r>
      <w:r>
        <w:rPr>
          <w:i/>
          <w:spacing w:val="3"/>
        </w:rPr>
        <w:t> </w:t>
      </w:r>
      <w:r>
        <w:rPr/>
        <w:t>2017).</w:t>
      </w:r>
    </w:p>
    <w:p>
      <w:pPr>
        <w:pStyle w:val="BodyText"/>
        <w:spacing w:line="480" w:lineRule="auto" w:before="121"/>
        <w:ind w:left="192" w:right="175"/>
        <w:jc w:val="both"/>
      </w:pPr>
      <w:r>
        <w:rPr/>
        <w:t>Phytic acid chelates micronutrients hence reduce nutrient bioavailability (Chhikara </w:t>
      </w:r>
      <w:r>
        <w:rPr>
          <w:i/>
        </w:rPr>
        <w:t>et al.,</w:t>
      </w:r>
      <w:r>
        <w:rPr>
          <w:i/>
          <w:spacing w:val="-57"/>
        </w:rPr>
        <w:t> </w:t>
      </w:r>
      <w:r>
        <w:rPr/>
        <w:t>2019). Studies by Afify </w:t>
      </w:r>
      <w:r>
        <w:rPr>
          <w:i/>
        </w:rPr>
        <w:t>et al. </w:t>
      </w:r>
      <w:r>
        <w:rPr/>
        <w:t>(2011) reported that </w:t>
      </w:r>
      <w:r>
        <w:rPr>
          <w:color w:val="1F1F1F"/>
        </w:rPr>
        <w:t>Phytate content of sorghum was</w:t>
      </w:r>
      <w:r>
        <w:rPr>
          <w:color w:val="1F1F1F"/>
          <w:spacing w:val="1"/>
        </w:rPr>
        <w:t> </w:t>
      </w:r>
      <w:r>
        <w:rPr>
          <w:color w:val="1F1F1F"/>
        </w:rPr>
        <w:t>significantly reduced from 23.59 to 32.40 % for soaking and 24.92 to 35.27</w:t>
      </w:r>
      <w:r>
        <w:rPr>
          <w:color w:val="1F1F1F"/>
          <w:spacing w:val="1"/>
        </w:rPr>
        <w:t> </w:t>
      </w:r>
      <w:r>
        <w:rPr>
          <w:color w:val="1F1F1F"/>
        </w:rPr>
        <w:t>% for</w:t>
      </w:r>
      <w:r>
        <w:rPr>
          <w:color w:val="1F1F1F"/>
          <w:spacing w:val="1"/>
        </w:rPr>
        <w:t> </w:t>
      </w:r>
      <w:r>
        <w:rPr>
          <w:color w:val="1F1F1F"/>
        </w:rPr>
        <w:t>germination</w:t>
      </w:r>
      <w:r>
        <w:rPr>
          <w:color w:val="1F1F1F"/>
          <w:spacing w:val="1"/>
        </w:rPr>
        <w:t> </w:t>
      </w:r>
      <w:r>
        <w:rPr>
          <w:color w:val="1F1F1F"/>
        </w:rPr>
        <w:t>treatments,</w:t>
      </w:r>
      <w:r>
        <w:rPr>
          <w:color w:val="1F1F1F"/>
          <w:spacing w:val="1"/>
        </w:rPr>
        <w:t> </w:t>
      </w:r>
      <w:r>
        <w:rPr>
          <w:color w:val="1F1F1F"/>
        </w:rPr>
        <w:t>respectively.</w:t>
      </w:r>
      <w:r>
        <w:rPr>
          <w:color w:val="1F1F1F"/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phytic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implicated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reduction of the absorption of zinc and iron. It has also been reported that in developing</w:t>
      </w:r>
      <w:r>
        <w:rPr>
          <w:spacing w:val="1"/>
        </w:rPr>
        <w:t> </w:t>
      </w:r>
      <w:r>
        <w:rPr/>
        <w:t>countries</w:t>
      </w:r>
      <w:r>
        <w:rPr>
          <w:spacing w:val="-6"/>
        </w:rPr>
        <w:t> </w:t>
      </w:r>
      <w:r>
        <w:rPr/>
        <w:t>pre-school</w:t>
      </w:r>
      <w:r>
        <w:rPr>
          <w:spacing w:val="-5"/>
        </w:rPr>
        <w:t> </w:t>
      </w:r>
      <w:r>
        <w:rPr/>
        <w:t>children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deficient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iron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zinc</w:t>
      </w:r>
      <w:r>
        <w:rPr>
          <w:spacing w:val="-6"/>
        </w:rPr>
        <w:t> </w:t>
      </w:r>
      <w:r>
        <w:rPr/>
        <w:t>because</w:t>
      </w:r>
      <w:r>
        <w:rPr>
          <w:spacing w:val="-7"/>
        </w:rPr>
        <w:t> </w:t>
      </w:r>
      <w:r>
        <w:rPr/>
        <w:t>most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foods</w:t>
      </w:r>
      <w:r>
        <w:rPr>
          <w:spacing w:val="-6"/>
        </w:rPr>
        <w:t> </w:t>
      </w:r>
      <w:r>
        <w:rPr/>
        <w:t>are</w:t>
      </w:r>
      <w:r>
        <w:rPr>
          <w:spacing w:val="-58"/>
        </w:rPr>
        <w:t> </w:t>
      </w:r>
      <w:r>
        <w:rPr/>
        <w:t>prepared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cereals with</w:t>
      </w:r>
      <w:r>
        <w:rPr>
          <w:spacing w:val="-1"/>
        </w:rPr>
        <w:t> </w:t>
      </w:r>
      <w:r>
        <w:rPr/>
        <w:t>high concentration</w:t>
      </w:r>
      <w:r>
        <w:rPr>
          <w:spacing w:val="-1"/>
        </w:rPr>
        <w:t> </w:t>
      </w:r>
      <w:r>
        <w:rPr/>
        <w:t>of phytates</w:t>
      </w:r>
      <w:r>
        <w:rPr>
          <w:spacing w:val="6"/>
        </w:rPr>
        <w:t> </w:t>
      </w:r>
      <w:r>
        <w:rPr/>
        <w:t>(Afify</w:t>
      </w:r>
      <w:r>
        <w:rPr>
          <w:spacing w:val="-4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2011).</w:t>
      </w:r>
    </w:p>
    <w:p>
      <w:pPr>
        <w:pStyle w:val="Heading2"/>
        <w:numPr>
          <w:ilvl w:val="2"/>
          <w:numId w:val="6"/>
        </w:numPr>
        <w:tabs>
          <w:tab w:pos="913" w:val="left" w:leader="none"/>
        </w:tabs>
        <w:spacing w:line="240" w:lineRule="auto" w:before="126" w:after="0"/>
        <w:ind w:left="912" w:right="0" w:hanging="721"/>
        <w:jc w:val="both"/>
      </w:pPr>
      <w:r>
        <w:rPr/>
        <w:t>Oxalates</w:t>
      </w:r>
    </w:p>
    <w:p>
      <w:pPr>
        <w:pStyle w:val="BodyText"/>
        <w:spacing w:before="7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2574035</wp:posOffset>
            </wp:positionH>
            <wp:positionV relativeFrom="paragraph">
              <wp:posOffset>182782</wp:posOffset>
            </wp:positionV>
            <wp:extent cx="2686943" cy="1217295"/>
            <wp:effectExtent l="0" t="0" r="0" b="0"/>
            <wp:wrapTopAndBottom/>
            <wp:docPr id="2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943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31"/>
        <w:ind w:left="192" w:right="0" w:firstLine="0"/>
        <w:jc w:val="both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2.4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Chemical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Structure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Oxalate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00" w:top="1420" w:bottom="1200" w:left="1680" w:right="1260"/>
        </w:sectPr>
      </w:pPr>
    </w:p>
    <w:p>
      <w:pPr>
        <w:pStyle w:val="BodyText"/>
        <w:spacing w:line="480" w:lineRule="auto" w:before="74"/>
        <w:ind w:left="192" w:right="174"/>
        <w:jc w:val="both"/>
      </w:pPr>
      <w:r>
        <w:rPr/>
        <w:t>Oxalates (oxalic acids) and their salts (calcium and magnesium) are products present in</w:t>
      </w:r>
      <w:r>
        <w:rPr>
          <w:spacing w:val="1"/>
        </w:rPr>
        <w:t> </w:t>
      </w:r>
      <w:r>
        <w:rPr/>
        <w:t>many plant tissues including sorghum and Bambara nut. The content of oxalates in the</w:t>
      </w:r>
      <w:r>
        <w:rPr>
          <w:spacing w:val="1"/>
        </w:rPr>
        <w:t> </w:t>
      </w:r>
      <w:r>
        <w:rPr/>
        <w:t>sorghum</w:t>
      </w:r>
      <w:r>
        <w:rPr>
          <w:spacing w:val="-8"/>
        </w:rPr>
        <w:t> </w:t>
      </w:r>
      <w:r>
        <w:rPr/>
        <w:t>flour</w:t>
      </w:r>
      <w:r>
        <w:rPr>
          <w:spacing w:val="-10"/>
        </w:rPr>
        <w:t> </w:t>
      </w:r>
      <w:r>
        <w:rPr/>
        <w:t>was</w:t>
      </w:r>
      <w:r>
        <w:rPr>
          <w:spacing w:val="-8"/>
        </w:rPr>
        <w:t> </w:t>
      </w:r>
      <w:r>
        <w:rPr/>
        <w:t>found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be</w:t>
      </w:r>
      <w:r>
        <w:rPr>
          <w:spacing w:val="-10"/>
        </w:rPr>
        <w:t> </w:t>
      </w:r>
      <w:r>
        <w:rPr/>
        <w:t>1.12</w:t>
      </w:r>
      <w:r>
        <w:rPr>
          <w:spacing w:val="-9"/>
        </w:rPr>
        <w:t> </w:t>
      </w:r>
      <w:r>
        <w:rPr/>
        <w:t>mg/g</w:t>
      </w:r>
      <w:r>
        <w:rPr>
          <w:spacing w:val="-11"/>
        </w:rPr>
        <w:t> </w:t>
      </w:r>
      <w:r>
        <w:rPr/>
        <w:t>(</w:t>
      </w:r>
      <w:r>
        <w:rPr>
          <w:color w:val="212121"/>
        </w:rPr>
        <w:t>Chhikara,</w:t>
      </w:r>
      <w:r>
        <w:rPr>
          <w:color w:val="212121"/>
          <w:spacing w:val="-8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al.,</w:t>
      </w:r>
      <w:r>
        <w:rPr>
          <w:i/>
          <w:spacing w:val="-8"/>
        </w:rPr>
        <w:t> </w:t>
      </w:r>
      <w:r>
        <w:rPr/>
        <w:t>2018)</w:t>
      </w:r>
      <w:r>
        <w:rPr>
          <w:spacing w:val="-8"/>
        </w:rPr>
        <w:t> </w:t>
      </w:r>
      <w:r>
        <w:rPr/>
        <w:t>higher</w:t>
      </w:r>
      <w:r>
        <w:rPr>
          <w:spacing w:val="-9"/>
        </w:rPr>
        <w:t> </w:t>
      </w:r>
      <w:r>
        <w:rPr/>
        <w:t>than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reported</w:t>
      </w:r>
      <w:r>
        <w:rPr>
          <w:spacing w:val="-58"/>
        </w:rPr>
        <w:t> </w:t>
      </w:r>
      <w:r>
        <w:rPr/>
        <w:t>for</w:t>
      </w:r>
      <w:r>
        <w:rPr>
          <w:spacing w:val="1"/>
        </w:rPr>
        <w:t> </w:t>
      </w:r>
      <w:r>
        <w:rPr/>
        <w:t>Bambara</w:t>
      </w:r>
      <w:r>
        <w:rPr>
          <w:spacing w:val="1"/>
        </w:rPr>
        <w:t> </w:t>
      </w:r>
      <w:r>
        <w:rPr/>
        <w:t>nut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oxalates</w:t>
      </w:r>
      <w:r>
        <w:rPr>
          <w:spacing w:val="1"/>
        </w:rPr>
        <w:t> </w:t>
      </w:r>
      <w:r>
        <w:rPr/>
        <w:t>(0.6</w:t>
      </w:r>
      <w:r>
        <w:rPr>
          <w:spacing w:val="1"/>
        </w:rPr>
        <w:t> </w:t>
      </w:r>
      <w:r>
        <w:rPr/>
        <w:t>mg/100</w:t>
      </w:r>
      <w:r>
        <w:rPr>
          <w:spacing w:val="1"/>
        </w:rPr>
        <w:t> </w:t>
      </w:r>
      <w:r>
        <w:rPr/>
        <w:t>g)</w:t>
      </w:r>
      <w:r>
        <w:rPr>
          <w:spacing w:val="1"/>
        </w:rPr>
        <w:t> </w:t>
      </w:r>
      <w:r>
        <w:rPr/>
        <w:t>(Fungo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Oxalates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combination with calcium form a calcium oxalate complex in the intestinal lumen which</w:t>
      </w:r>
      <w:r>
        <w:rPr>
          <w:spacing w:val="1"/>
        </w:rPr>
        <w:t> </w:t>
      </w:r>
      <w:r>
        <w:rPr/>
        <w:t>makes calcium inaccessible for absorption. When calcium oxalates accumulate in the</w:t>
      </w:r>
      <w:r>
        <w:rPr>
          <w:spacing w:val="1"/>
        </w:rPr>
        <w:t> </w:t>
      </w:r>
      <w:r>
        <w:rPr/>
        <w:t>system</w:t>
      </w:r>
      <w:r>
        <w:rPr>
          <w:spacing w:val="-1"/>
        </w:rPr>
        <w:t> </w:t>
      </w:r>
      <w:r>
        <w:rPr/>
        <w:t>it may</w:t>
      </w:r>
      <w:r>
        <w:rPr>
          <w:spacing w:val="-5"/>
        </w:rPr>
        <w:t> </w:t>
      </w:r>
      <w:r>
        <w:rPr/>
        <w:t>result to kidney</w:t>
      </w:r>
      <w:r>
        <w:rPr>
          <w:spacing w:val="-6"/>
        </w:rPr>
        <w:t> </w:t>
      </w:r>
      <w:r>
        <w:rPr/>
        <w:t>stones when the</w:t>
      </w:r>
      <w:r>
        <w:rPr>
          <w:spacing w:val="1"/>
        </w:rPr>
        <w:t> </w:t>
      </w:r>
      <w:r>
        <w:rPr/>
        <w:t>acid is</w:t>
      </w:r>
      <w:r>
        <w:rPr>
          <w:spacing w:val="-1"/>
        </w:rPr>
        <w:t> </w:t>
      </w:r>
      <w:r>
        <w:rPr/>
        <w:t>excreted through urine.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Heading2"/>
        <w:ind w:left="231" w:right="222" w:firstLine="0"/>
        <w:jc w:val="center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7"/>
        </w:numPr>
        <w:tabs>
          <w:tab w:pos="3012" w:val="left" w:leader="none"/>
          <w:tab w:pos="3013" w:val="left" w:leader="none"/>
        </w:tabs>
        <w:spacing w:line="240" w:lineRule="auto" w:before="0" w:after="0"/>
        <w:ind w:left="3012" w:right="0" w:hanging="2821"/>
        <w:jc w:val="left"/>
        <w:rPr>
          <w:b/>
          <w:sz w:val="24"/>
        </w:rPr>
      </w:pPr>
      <w:r>
        <w:rPr>
          <w:b/>
          <w:sz w:val="24"/>
        </w:rPr>
        <w:t>MATERIALS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METHODS</w:t>
      </w:r>
    </w:p>
    <w:p>
      <w:pPr>
        <w:pStyle w:val="BodyText"/>
        <w:rPr>
          <w:b/>
        </w:rPr>
      </w:pPr>
    </w:p>
    <w:p>
      <w:pPr>
        <w:pStyle w:val="Heading2"/>
        <w:numPr>
          <w:ilvl w:val="1"/>
          <w:numId w:val="7"/>
        </w:numPr>
        <w:tabs>
          <w:tab w:pos="912" w:val="left" w:leader="none"/>
          <w:tab w:pos="913" w:val="left" w:leader="none"/>
        </w:tabs>
        <w:spacing w:line="240" w:lineRule="auto" w:before="1" w:after="0"/>
        <w:ind w:left="912" w:right="0" w:hanging="721"/>
        <w:jc w:val="left"/>
      </w:pPr>
      <w:r>
        <w:rPr/>
        <w:t>Materials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2"/>
          <w:numId w:val="7"/>
        </w:numPr>
        <w:tabs>
          <w:tab w:pos="912" w:val="left" w:leader="none"/>
          <w:tab w:pos="913" w:val="left" w:leader="none"/>
        </w:tabs>
        <w:spacing w:line="240" w:lineRule="auto" w:before="0" w:after="0"/>
        <w:ind w:left="912" w:right="0" w:hanging="721"/>
        <w:jc w:val="left"/>
        <w:rPr>
          <w:b/>
          <w:sz w:val="24"/>
        </w:rPr>
      </w:pPr>
      <w:r>
        <w:rPr>
          <w:b/>
          <w:sz w:val="24"/>
        </w:rPr>
        <w:t>Plant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seeds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8"/>
        </w:numPr>
        <w:tabs>
          <w:tab w:pos="519" w:val="left" w:leader="none"/>
        </w:tabs>
        <w:spacing w:line="240" w:lineRule="auto" w:before="0" w:after="0"/>
        <w:ind w:left="518" w:right="0" w:hanging="327"/>
        <w:jc w:val="left"/>
        <w:rPr>
          <w:sz w:val="24"/>
        </w:rPr>
      </w:pPr>
      <w:r>
        <w:rPr>
          <w:sz w:val="24"/>
        </w:rPr>
        <w:t>Bambara</w:t>
      </w:r>
      <w:r>
        <w:rPr>
          <w:spacing w:val="-3"/>
          <w:sz w:val="24"/>
        </w:rPr>
        <w:t> </w:t>
      </w:r>
      <w:r>
        <w:rPr>
          <w:sz w:val="24"/>
        </w:rPr>
        <w:t>nut (</w:t>
      </w:r>
      <w:r>
        <w:rPr>
          <w:i/>
          <w:sz w:val="24"/>
        </w:rPr>
        <w:t>Vigna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subterranean</w:t>
      </w:r>
      <w:r>
        <w:rPr>
          <w:sz w:val="24"/>
        </w:rPr>
        <w:t>)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0"/>
          <w:numId w:val="8"/>
        </w:numPr>
        <w:tabs>
          <w:tab w:pos="531" w:val="left" w:leader="none"/>
        </w:tabs>
        <w:spacing w:line="240" w:lineRule="auto" w:before="0" w:after="0"/>
        <w:ind w:left="530" w:right="0" w:hanging="339"/>
        <w:jc w:val="left"/>
        <w:rPr>
          <w:sz w:val="24"/>
        </w:rPr>
      </w:pPr>
      <w:r>
        <w:rPr>
          <w:sz w:val="24"/>
        </w:rPr>
        <w:t>Sorghum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Sorghum bicolor</w:t>
      </w:r>
      <w:r>
        <w:rPr>
          <w:sz w:val="24"/>
        </w:rPr>
        <w:t>).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80" w:lineRule="auto" w:before="1"/>
        <w:ind w:left="192" w:right="640" w:firstLine="60"/>
      </w:pPr>
      <w:r>
        <w:rPr/>
        <w:t>Bambara nut and sorghum were purchased from Kure Ultra-Modern Market Minna,</w:t>
      </w:r>
      <w:r>
        <w:rPr>
          <w:spacing w:val="-57"/>
        </w:rPr>
        <w:t> </w:t>
      </w:r>
      <w:r>
        <w:rPr/>
        <w:t>Niger</w:t>
      </w:r>
      <w:r>
        <w:rPr>
          <w:spacing w:val="-1"/>
        </w:rPr>
        <w:t> </w:t>
      </w:r>
      <w:r>
        <w:rPr/>
        <w:t>State.</w:t>
      </w:r>
    </w:p>
    <w:p>
      <w:pPr>
        <w:pStyle w:val="Heading2"/>
        <w:numPr>
          <w:ilvl w:val="2"/>
          <w:numId w:val="7"/>
        </w:numPr>
        <w:tabs>
          <w:tab w:pos="912" w:val="left" w:leader="none"/>
          <w:tab w:pos="913" w:val="left" w:leader="none"/>
        </w:tabs>
        <w:spacing w:line="240" w:lineRule="auto" w:before="124" w:after="0"/>
        <w:ind w:left="912" w:right="0" w:hanging="721"/>
        <w:jc w:val="left"/>
      </w:pPr>
      <w:r>
        <w:rPr/>
        <w:t>Standard</w:t>
      </w:r>
      <w:r>
        <w:rPr>
          <w:spacing w:val="-2"/>
        </w:rPr>
        <w:t> </w:t>
      </w:r>
      <w:r>
        <w:rPr/>
        <w:t>baby</w:t>
      </w:r>
      <w:r>
        <w:rPr>
          <w:spacing w:val="-2"/>
        </w:rPr>
        <w:t> </w:t>
      </w:r>
      <w:r>
        <w:rPr/>
        <w:t>food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226"/>
      </w:pPr>
      <w:r>
        <w:rPr/>
        <w:t>Cerelac</w:t>
      </w:r>
      <w:r>
        <w:rPr>
          <w:spacing w:val="1"/>
        </w:rPr>
        <w:t> </w:t>
      </w:r>
      <w:r>
        <w:rPr/>
        <w:t>(commercial</w:t>
      </w:r>
      <w:r>
        <w:rPr>
          <w:spacing w:val="1"/>
        </w:rPr>
        <w:t> </w:t>
      </w:r>
      <w:r>
        <w:rPr/>
        <w:t>weaning</w:t>
      </w:r>
      <w:r>
        <w:rPr>
          <w:spacing w:val="1"/>
        </w:rPr>
        <w:t> </w:t>
      </w:r>
      <w:r>
        <w:rPr/>
        <w:t>Baby</w:t>
      </w:r>
      <w:r>
        <w:rPr>
          <w:spacing w:val="1"/>
        </w:rPr>
        <w:t> </w:t>
      </w:r>
      <w:r>
        <w:rPr/>
        <w:t>formula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Nestle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PLC)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purchased</w:t>
      </w:r>
      <w:r>
        <w:rPr>
          <w:spacing w:val="1"/>
        </w:rPr>
        <w:t> </w:t>
      </w:r>
      <w:r>
        <w:rPr/>
        <w:t>from Garima</w:t>
      </w:r>
      <w:r>
        <w:rPr>
          <w:spacing w:val="1"/>
        </w:rPr>
        <w:t> </w:t>
      </w:r>
      <w:r>
        <w:rPr/>
        <w:t>pharmacy</w:t>
      </w:r>
      <w:r>
        <w:rPr>
          <w:spacing w:val="-3"/>
        </w:rPr>
        <w:t> </w:t>
      </w:r>
      <w:r>
        <w:rPr/>
        <w:t>Bosso Minna, Niger State.</w:t>
      </w:r>
    </w:p>
    <w:p>
      <w:pPr>
        <w:pStyle w:val="Heading2"/>
        <w:numPr>
          <w:ilvl w:val="2"/>
          <w:numId w:val="7"/>
        </w:numPr>
        <w:tabs>
          <w:tab w:pos="912" w:val="left" w:leader="none"/>
          <w:tab w:pos="913" w:val="left" w:leader="none"/>
        </w:tabs>
        <w:spacing w:line="240" w:lineRule="auto" w:before="125" w:after="0"/>
        <w:ind w:left="912" w:right="0" w:hanging="721"/>
        <w:jc w:val="left"/>
      </w:pPr>
      <w:r>
        <w:rPr/>
        <w:t>Rat</w:t>
      </w:r>
      <w:r>
        <w:rPr>
          <w:spacing w:val="-3"/>
        </w:rPr>
        <w:t> </w:t>
      </w:r>
      <w:r>
        <w:rPr/>
        <w:t>feed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92"/>
      </w:pPr>
      <w:r>
        <w:rPr/>
        <w:t>Rat</w:t>
      </w:r>
      <w:r>
        <w:rPr>
          <w:spacing w:val="-2"/>
        </w:rPr>
        <w:t> </w:t>
      </w:r>
      <w:r>
        <w:rPr/>
        <w:t>chow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purchased</w:t>
      </w:r>
      <w:r>
        <w:rPr>
          <w:spacing w:val="1"/>
        </w:rPr>
        <w:t> </w:t>
      </w:r>
      <w:r>
        <w:rPr/>
        <w:t>from</w:t>
      </w:r>
      <w:r>
        <w:rPr>
          <w:spacing w:val="-2"/>
        </w:rPr>
        <w:t> </w:t>
      </w:r>
      <w:r>
        <w:rPr/>
        <w:t>Vital</w:t>
      </w:r>
      <w:r>
        <w:rPr>
          <w:spacing w:val="1"/>
        </w:rPr>
        <w:t> </w:t>
      </w:r>
      <w:r>
        <w:rPr/>
        <w:t>feeds Kpakungu</w:t>
      </w:r>
      <w:r>
        <w:rPr>
          <w:spacing w:val="-1"/>
        </w:rPr>
        <w:t> </w:t>
      </w:r>
      <w:r>
        <w:rPr/>
        <w:t>Minna,</w:t>
      </w:r>
      <w:r>
        <w:rPr>
          <w:spacing w:val="-1"/>
        </w:rPr>
        <w:t> </w:t>
      </w:r>
      <w:r>
        <w:rPr/>
        <w:t>Niger</w:t>
      </w:r>
      <w:r>
        <w:rPr>
          <w:spacing w:val="-2"/>
        </w:rPr>
        <w:t> </w:t>
      </w:r>
      <w:r>
        <w:rPr/>
        <w:t>State.</w:t>
      </w:r>
    </w:p>
    <w:p>
      <w:pPr>
        <w:pStyle w:val="BodyText"/>
        <w:spacing w:before="10"/>
        <w:rPr>
          <w:sz w:val="34"/>
        </w:rPr>
      </w:pPr>
    </w:p>
    <w:p>
      <w:pPr>
        <w:pStyle w:val="Heading2"/>
        <w:numPr>
          <w:ilvl w:val="2"/>
          <w:numId w:val="7"/>
        </w:numPr>
        <w:tabs>
          <w:tab w:pos="912" w:val="left" w:leader="none"/>
          <w:tab w:pos="913" w:val="left" w:leader="none"/>
        </w:tabs>
        <w:spacing w:line="240" w:lineRule="auto" w:before="0" w:after="0"/>
        <w:ind w:left="912" w:right="0" w:hanging="721"/>
        <w:jc w:val="left"/>
      </w:pPr>
      <w:r>
        <w:rPr/>
        <w:t>Feed</w:t>
      </w:r>
      <w:r>
        <w:rPr>
          <w:spacing w:val="-3"/>
        </w:rPr>
        <w:t> </w:t>
      </w:r>
      <w:r>
        <w:rPr/>
        <w:t>Supplements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9"/>
        </w:numPr>
        <w:tabs>
          <w:tab w:pos="517" w:val="left" w:leader="none"/>
        </w:tabs>
        <w:spacing w:line="240" w:lineRule="auto" w:before="0" w:after="0"/>
        <w:ind w:left="516" w:right="0" w:hanging="325"/>
        <w:jc w:val="left"/>
        <w:rPr>
          <w:sz w:val="24"/>
        </w:rPr>
      </w:pPr>
      <w:r>
        <w:rPr>
          <w:sz w:val="24"/>
        </w:rPr>
        <w:t>Sucrose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0"/>
          <w:numId w:val="9"/>
        </w:numPr>
        <w:tabs>
          <w:tab w:pos="531" w:val="left" w:leader="none"/>
        </w:tabs>
        <w:spacing w:line="240" w:lineRule="auto" w:before="0" w:after="0"/>
        <w:ind w:left="530" w:right="0" w:hanging="339"/>
        <w:jc w:val="left"/>
        <w:rPr>
          <w:sz w:val="24"/>
        </w:rPr>
      </w:pPr>
      <w:r>
        <w:rPr>
          <w:sz w:val="24"/>
        </w:rPr>
        <w:t>Vitamin</w:t>
      </w:r>
      <w:r>
        <w:rPr>
          <w:spacing w:val="-1"/>
          <w:sz w:val="24"/>
        </w:rPr>
        <w:t> </w:t>
      </w:r>
      <w:r>
        <w:rPr>
          <w:sz w:val="24"/>
        </w:rPr>
        <w:t>premix,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0"/>
          <w:numId w:val="9"/>
        </w:numPr>
        <w:tabs>
          <w:tab w:pos="518" w:val="left" w:leader="none"/>
        </w:tabs>
        <w:spacing w:line="240" w:lineRule="auto" w:before="0" w:after="0"/>
        <w:ind w:left="517" w:right="0" w:hanging="326"/>
        <w:jc w:val="left"/>
        <w:rPr>
          <w:sz w:val="24"/>
        </w:rPr>
      </w:pPr>
      <w:r>
        <w:rPr>
          <w:sz w:val="24"/>
        </w:rPr>
        <w:t>Salt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0"/>
          <w:numId w:val="9"/>
        </w:numPr>
        <w:tabs>
          <w:tab w:pos="531" w:val="left" w:leader="none"/>
        </w:tabs>
        <w:spacing w:line="240" w:lineRule="auto" w:before="1" w:after="0"/>
        <w:ind w:left="530" w:right="0" w:hanging="339"/>
        <w:jc w:val="left"/>
        <w:rPr>
          <w:sz w:val="24"/>
        </w:rPr>
      </w:pPr>
      <w:r>
        <w:rPr>
          <w:sz w:val="24"/>
        </w:rPr>
        <w:t>Oil.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480" w:lineRule="auto" w:before="1"/>
        <w:ind w:left="192" w:right="659"/>
      </w:pPr>
      <w:r>
        <w:rPr/>
        <w:t>Sucrose was purchased from Sim best scientific world Bosso, Minna, Niger State.</w:t>
      </w:r>
      <w:r>
        <w:rPr>
          <w:spacing w:val="1"/>
        </w:rPr>
        <w:t> </w:t>
      </w:r>
      <w:r>
        <w:rPr/>
        <w:t>Vitamin premix was purchased from Jumra farms and Animal feed, Block C shop 1</w:t>
      </w:r>
      <w:r>
        <w:rPr>
          <w:spacing w:val="1"/>
        </w:rPr>
        <w:t> </w:t>
      </w:r>
      <w:r>
        <w:rPr/>
        <w:t>Awwal Ibrahim Shopping complex Minna, Niger State. Salt and Oil were purchased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Kure</w:t>
      </w:r>
      <w:r>
        <w:rPr>
          <w:spacing w:val="1"/>
        </w:rPr>
        <w:t> </w:t>
      </w:r>
      <w:r>
        <w:rPr/>
        <w:t>Ultra-Modern</w:t>
      </w:r>
      <w:r>
        <w:rPr>
          <w:spacing w:val="2"/>
        </w:rPr>
        <w:t> </w:t>
      </w:r>
      <w:r>
        <w:rPr/>
        <w:t>Market Minna, Niger</w:t>
      </w:r>
      <w:r>
        <w:rPr>
          <w:spacing w:val="-1"/>
        </w:rPr>
        <w:t> </w:t>
      </w:r>
      <w:r>
        <w:rPr/>
        <w:t>State.</w:t>
      </w:r>
    </w:p>
    <w:p>
      <w:pPr>
        <w:spacing w:after="0" w:line="480" w:lineRule="auto"/>
        <w:sectPr>
          <w:pgSz w:w="11910" w:h="16840"/>
          <w:pgMar w:header="0" w:footer="1000" w:top="1340" w:bottom="1200" w:left="1680" w:right="1260"/>
        </w:sectPr>
      </w:pPr>
    </w:p>
    <w:p>
      <w:pPr>
        <w:pStyle w:val="Heading2"/>
        <w:numPr>
          <w:ilvl w:val="2"/>
          <w:numId w:val="10"/>
        </w:numPr>
        <w:tabs>
          <w:tab w:pos="913" w:val="left" w:leader="none"/>
        </w:tabs>
        <w:spacing w:line="240" w:lineRule="auto" w:before="78" w:after="0"/>
        <w:ind w:left="912" w:right="0" w:hanging="721"/>
        <w:jc w:val="both"/>
      </w:pPr>
      <w:r>
        <w:rPr/>
        <w:t>Reagents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chemicals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76"/>
        <w:jc w:val="both"/>
      </w:pPr>
      <w:r>
        <w:rPr/>
        <w:t>All reagents and chemicals used were of analytical grade manucfactured by British Drug</w:t>
      </w:r>
      <w:r>
        <w:rPr>
          <w:spacing w:val="1"/>
        </w:rPr>
        <w:t> </w:t>
      </w:r>
      <w:r>
        <w:rPr/>
        <w:t>House (BDH) Limited, England and Sigma Aldrich Chemical Company Incorporation,</w:t>
      </w:r>
      <w:r>
        <w:rPr>
          <w:spacing w:val="1"/>
        </w:rPr>
        <w:t> </w:t>
      </w:r>
      <w:r>
        <w:rPr/>
        <w:t>Milwaukee,</w:t>
      </w:r>
      <w:r>
        <w:rPr>
          <w:spacing w:val="-5"/>
        </w:rPr>
        <w:t> </w:t>
      </w:r>
      <w:r>
        <w:rPr/>
        <w:t>Wisconson.</w:t>
      </w:r>
      <w:r>
        <w:rPr>
          <w:spacing w:val="-4"/>
        </w:rPr>
        <w:t> </w:t>
      </w:r>
      <w:r>
        <w:rPr/>
        <w:t>USA.</w:t>
      </w:r>
      <w:r>
        <w:rPr>
          <w:spacing w:val="-4"/>
        </w:rPr>
        <w:t> </w:t>
      </w:r>
      <w:r>
        <w:rPr/>
        <w:t>Assay</w:t>
      </w:r>
      <w:r>
        <w:rPr>
          <w:spacing w:val="-9"/>
        </w:rPr>
        <w:t> </w:t>
      </w:r>
      <w:r>
        <w:rPr/>
        <w:t>kits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alanine</w:t>
      </w:r>
      <w:r>
        <w:rPr>
          <w:spacing w:val="-5"/>
        </w:rPr>
        <w:t> </w:t>
      </w:r>
      <w:r>
        <w:rPr/>
        <w:t>transminase,</w:t>
      </w:r>
      <w:r>
        <w:rPr>
          <w:spacing w:val="-4"/>
        </w:rPr>
        <w:t> </w:t>
      </w:r>
      <w:r>
        <w:rPr/>
        <w:t>aspartate</w:t>
      </w:r>
      <w:r>
        <w:rPr>
          <w:spacing w:val="-5"/>
        </w:rPr>
        <w:t> </w:t>
      </w:r>
      <w:r>
        <w:rPr/>
        <w:t>transaminase,</w:t>
      </w:r>
      <w:r>
        <w:rPr>
          <w:spacing w:val="-57"/>
        </w:rPr>
        <w:t> </w:t>
      </w:r>
      <w:r>
        <w:rPr/>
        <w:t>alkaline phosphatase, bilirubin, total protein, creatinine, urea and albumin were products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Randox</w:t>
      </w:r>
      <w:r>
        <w:rPr>
          <w:spacing w:val="-7"/>
        </w:rPr>
        <w:t> </w:t>
      </w:r>
      <w:r>
        <w:rPr>
          <w:spacing w:val="-1"/>
        </w:rPr>
        <w:t>Laboratory</w:t>
      </w:r>
      <w:r>
        <w:rPr>
          <w:spacing w:val="-15"/>
        </w:rPr>
        <w:t> </w:t>
      </w:r>
      <w:r>
        <w:rPr/>
        <w:t>Limited,</w:t>
      </w:r>
      <w:r>
        <w:rPr>
          <w:spacing w:val="-12"/>
        </w:rPr>
        <w:t> </w:t>
      </w:r>
      <w:r>
        <w:rPr/>
        <w:t>County</w:t>
      </w:r>
      <w:r>
        <w:rPr>
          <w:spacing w:val="-17"/>
        </w:rPr>
        <w:t> </w:t>
      </w:r>
      <w:r>
        <w:rPr/>
        <w:t>Antrim,</w:t>
      </w:r>
      <w:r>
        <w:rPr>
          <w:spacing w:val="-11"/>
        </w:rPr>
        <w:t> </w:t>
      </w:r>
      <w:r>
        <w:rPr/>
        <w:t>United</w:t>
      </w:r>
      <w:r>
        <w:rPr>
          <w:spacing w:val="-11"/>
        </w:rPr>
        <w:t> </w:t>
      </w:r>
      <w:r>
        <w:rPr/>
        <w:t>Kingdom</w:t>
      </w:r>
      <w:r>
        <w:rPr>
          <w:spacing w:val="-8"/>
        </w:rPr>
        <w:t> </w:t>
      </w:r>
      <w:r>
        <w:rPr/>
        <w:t>purchased</w:t>
      </w:r>
      <w:r>
        <w:rPr>
          <w:spacing w:val="-9"/>
        </w:rPr>
        <w:t> </w:t>
      </w:r>
      <w:r>
        <w:rPr/>
        <w:t>from</w:t>
      </w:r>
      <w:r>
        <w:rPr>
          <w:spacing w:val="-12"/>
        </w:rPr>
        <w:t> </w:t>
      </w:r>
      <w:r>
        <w:rPr/>
        <w:t>Sim</w:t>
      </w:r>
      <w:r>
        <w:rPr>
          <w:spacing w:val="-11"/>
        </w:rPr>
        <w:t> </w:t>
      </w:r>
      <w:r>
        <w:rPr/>
        <w:t>best</w:t>
      </w:r>
      <w:r>
        <w:rPr>
          <w:spacing w:val="-58"/>
        </w:rPr>
        <w:t> </w:t>
      </w:r>
      <w:r>
        <w:rPr/>
        <w:t>Scientific</w:t>
      </w:r>
      <w:r>
        <w:rPr>
          <w:spacing w:val="-2"/>
        </w:rPr>
        <w:t> </w:t>
      </w:r>
      <w:r>
        <w:rPr/>
        <w:t>and Chemicals</w:t>
      </w:r>
      <w:r>
        <w:rPr>
          <w:spacing w:val="2"/>
        </w:rPr>
        <w:t> </w:t>
      </w:r>
      <w:r>
        <w:rPr/>
        <w:t>Minna, Niger State.</w:t>
      </w:r>
    </w:p>
    <w:p>
      <w:pPr>
        <w:pStyle w:val="Heading2"/>
        <w:numPr>
          <w:ilvl w:val="2"/>
          <w:numId w:val="10"/>
        </w:numPr>
        <w:tabs>
          <w:tab w:pos="913" w:val="left" w:leader="none"/>
        </w:tabs>
        <w:spacing w:line="240" w:lineRule="auto" w:before="126" w:after="0"/>
        <w:ind w:left="912" w:right="0" w:hanging="721"/>
        <w:jc w:val="both"/>
      </w:pPr>
      <w:r>
        <w:rPr/>
        <w:t>Equipment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92" w:right="172"/>
        <w:jc w:val="both"/>
        <w:rPr>
          <w:sz w:val="23"/>
        </w:rPr>
      </w:pPr>
      <w:r>
        <w:rPr/>
        <w:t>Atomic absorption spectrophotometer -6800 Shimadzu,</w:t>
      </w:r>
      <w:r>
        <w:rPr>
          <w:spacing w:val="1"/>
        </w:rPr>
        <w:t> </w:t>
      </w:r>
      <w:r>
        <w:rPr/>
        <w:t>Technicon sequential Multi-</w:t>
      </w:r>
      <w:r>
        <w:rPr>
          <w:spacing w:val="1"/>
        </w:rPr>
        <w:t> </w:t>
      </w:r>
      <w:r>
        <w:rPr/>
        <w:t>Sample Amino Acid Analyser (TSM),</w:t>
      </w:r>
      <w:r>
        <w:rPr>
          <w:spacing w:val="1"/>
        </w:rPr>
        <w:t> </w:t>
      </w:r>
      <w:r>
        <w:rPr/>
        <w:t>Spectrophotometer (Metrohm Spectronic 21D</w:t>
      </w:r>
      <w:r>
        <w:rPr>
          <w:spacing w:val="1"/>
        </w:rPr>
        <w:t> </w:t>
      </w:r>
      <w:r>
        <w:rPr/>
        <w:t>Model, Genway model 6000 electronic spectrophotometer), Mindray Auto Hematology</w:t>
      </w:r>
      <w:r>
        <w:rPr>
          <w:spacing w:val="1"/>
        </w:rPr>
        <w:t> </w:t>
      </w:r>
      <w:r>
        <w:rPr/>
        <w:t>analyser BC- 5300 model, Eppendorf centrifuge 5702, Cobas C111 Roche Autoanalyser,</w:t>
      </w:r>
      <w:r>
        <w:rPr>
          <w:spacing w:val="1"/>
        </w:rPr>
        <w:t> </w:t>
      </w:r>
      <w:r>
        <w:rPr/>
        <w:t>weighing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(model</w:t>
      </w:r>
      <w:r>
        <w:rPr>
          <w:spacing w:val="1"/>
        </w:rPr>
        <w:t> </w:t>
      </w:r>
      <w:r>
        <w:rPr/>
        <w:t>AR223CN</w:t>
      </w:r>
      <w:r>
        <w:rPr>
          <w:spacing w:val="1"/>
        </w:rPr>
        <w:t> </w:t>
      </w:r>
      <w:r>
        <w:rPr/>
        <w:t>Ohaus</w:t>
      </w:r>
      <w:r>
        <w:rPr>
          <w:spacing w:val="1"/>
        </w:rPr>
        <w:t> </w:t>
      </w:r>
      <w:r>
        <w:rPr/>
        <w:t>Adventurer),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refrigerated</w:t>
      </w:r>
      <w:r>
        <w:rPr>
          <w:spacing w:val="1"/>
        </w:rPr>
        <w:t> </w:t>
      </w:r>
      <w:r>
        <w:rPr/>
        <w:t>centrifuge</w:t>
      </w:r>
      <w:r>
        <w:rPr>
          <w:spacing w:val="1"/>
        </w:rPr>
        <w:t> </w:t>
      </w:r>
      <w:r>
        <w:rPr/>
        <w:t>LR</w:t>
      </w:r>
      <w:r>
        <w:rPr>
          <w:spacing w:val="1"/>
        </w:rPr>
        <w:t> </w:t>
      </w:r>
      <w:r>
        <w:rPr/>
        <w:t>16-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Shimadzu</w:t>
      </w:r>
      <w:r>
        <w:rPr>
          <w:spacing w:val="1"/>
        </w:rPr>
        <w:t> </w:t>
      </w:r>
      <w:r>
        <w:rPr/>
        <w:t>UV-</w:t>
      </w:r>
      <w:r>
        <w:rPr>
          <w:spacing w:val="1"/>
        </w:rPr>
        <w:t> </w:t>
      </w:r>
      <w:r>
        <w:rPr/>
        <w:t>spectrophotometer,</w:t>
      </w:r>
      <w:r>
        <w:rPr>
          <w:spacing w:val="1"/>
        </w:rPr>
        <w:t> </w:t>
      </w:r>
      <w:r>
        <w:rPr/>
        <w:t>UV</w:t>
      </w:r>
      <w:r>
        <w:rPr>
          <w:spacing w:val="1"/>
        </w:rPr>
        <w:t> </w:t>
      </w:r>
      <w:r>
        <w:rPr/>
        <w:t>-1800,</w:t>
      </w:r>
      <w:r>
        <w:rPr>
          <w:spacing w:val="1"/>
        </w:rPr>
        <w:t> </w:t>
      </w:r>
      <w:r>
        <w:rPr/>
        <w:t>Automated</w:t>
      </w:r>
      <w:r>
        <w:rPr>
          <w:spacing w:val="1"/>
        </w:rPr>
        <w:t> </w:t>
      </w:r>
      <w:r>
        <w:rPr/>
        <w:t>Haematologic Analyser</w:t>
      </w:r>
      <w:r>
        <w:rPr>
          <w:spacing w:val="1"/>
        </w:rPr>
        <w:t> </w:t>
      </w:r>
      <w:r>
        <w:rPr/>
        <w:t>(Abacus Junior haematology autoanalyser) </w:t>
      </w:r>
      <w:r>
        <w:rPr>
          <w:sz w:val="23"/>
        </w:rPr>
        <w:t>Water bath (Light</w:t>
      </w:r>
      <w:r>
        <w:rPr>
          <w:spacing w:val="1"/>
          <w:sz w:val="23"/>
        </w:rPr>
        <w:t> </w:t>
      </w:r>
      <w:r>
        <w:rPr>
          <w:sz w:val="23"/>
        </w:rPr>
        <w:t>water,</w:t>
      </w:r>
      <w:r>
        <w:rPr>
          <w:spacing w:val="-1"/>
          <w:sz w:val="23"/>
        </w:rPr>
        <w:t> </w:t>
      </w:r>
      <w:r>
        <w:rPr>
          <w:sz w:val="23"/>
        </w:rPr>
        <w:t>Surrey</w:t>
      </w:r>
      <w:r>
        <w:rPr>
          <w:spacing w:val="-5"/>
          <w:sz w:val="23"/>
        </w:rPr>
        <w:t> </w:t>
      </w:r>
      <w:r>
        <w:rPr>
          <w:sz w:val="23"/>
        </w:rPr>
        <w:t>GU</w:t>
      </w:r>
      <w:r>
        <w:rPr>
          <w:spacing w:val="-2"/>
          <w:sz w:val="23"/>
        </w:rPr>
        <w:t> </w:t>
      </w:r>
      <w:r>
        <w:rPr>
          <w:sz w:val="23"/>
        </w:rPr>
        <w:t>185TA,UK), hot</w:t>
      </w:r>
      <w:r>
        <w:rPr>
          <w:spacing w:val="-1"/>
          <w:sz w:val="23"/>
        </w:rPr>
        <w:t> </w:t>
      </w:r>
      <w:r>
        <w:rPr>
          <w:sz w:val="23"/>
        </w:rPr>
        <w:t>plate (Biotec),</w:t>
      </w:r>
      <w:r>
        <w:rPr>
          <w:spacing w:val="-1"/>
          <w:sz w:val="23"/>
        </w:rPr>
        <w:t> </w:t>
      </w:r>
      <w:r>
        <w:rPr>
          <w:sz w:val="23"/>
        </w:rPr>
        <w:t>Microscope (Olympus</w:t>
      </w:r>
      <w:r>
        <w:rPr>
          <w:spacing w:val="-2"/>
          <w:sz w:val="23"/>
        </w:rPr>
        <w:t> </w:t>
      </w:r>
      <w:r>
        <w:rPr>
          <w:sz w:val="23"/>
        </w:rPr>
        <w:t>CX21).</w:t>
      </w:r>
    </w:p>
    <w:p>
      <w:pPr>
        <w:pStyle w:val="Heading2"/>
        <w:numPr>
          <w:ilvl w:val="2"/>
          <w:numId w:val="10"/>
        </w:numPr>
        <w:tabs>
          <w:tab w:pos="913" w:val="left" w:leader="none"/>
        </w:tabs>
        <w:spacing w:line="240" w:lineRule="auto" w:before="124" w:after="0"/>
        <w:ind w:left="912" w:right="0" w:hanging="721"/>
        <w:jc w:val="both"/>
      </w:pPr>
      <w:r>
        <w:rPr/>
        <w:t>Experimental</w:t>
      </w:r>
      <w:r>
        <w:rPr>
          <w:spacing w:val="-4"/>
        </w:rPr>
        <w:t> </w:t>
      </w:r>
      <w:r>
        <w:rPr/>
        <w:t>animals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713"/>
        <w:jc w:val="both"/>
      </w:pPr>
      <w:r>
        <w:rPr/>
        <w:t>Weaning Albino rats (3 weeks old) weighing between 34-55 g were purchased from</w:t>
      </w:r>
      <w:r>
        <w:rPr>
          <w:spacing w:val="-58"/>
        </w:rPr>
        <w:t> </w:t>
      </w:r>
      <w:r>
        <w:rPr/>
        <w:t>Olatunji</w:t>
      </w:r>
      <w:r>
        <w:rPr>
          <w:spacing w:val="-1"/>
        </w:rPr>
        <w:t> </w:t>
      </w:r>
      <w:r>
        <w:rPr/>
        <w:t>Farm</w:t>
      </w:r>
      <w:r>
        <w:rPr>
          <w:spacing w:val="1"/>
        </w:rPr>
        <w:t> </w:t>
      </w:r>
      <w:r>
        <w:rPr/>
        <w:t>Ilorin, Kwara</w:t>
      </w:r>
      <w:r>
        <w:rPr>
          <w:spacing w:val="-2"/>
        </w:rPr>
        <w:t> </w:t>
      </w:r>
      <w:r>
        <w:rPr/>
        <w:t>State.</w:t>
      </w:r>
    </w:p>
    <w:p>
      <w:pPr>
        <w:pStyle w:val="Heading2"/>
        <w:numPr>
          <w:ilvl w:val="1"/>
          <w:numId w:val="11"/>
        </w:numPr>
        <w:tabs>
          <w:tab w:pos="913" w:val="left" w:leader="none"/>
        </w:tabs>
        <w:spacing w:line="240" w:lineRule="auto" w:before="166" w:after="0"/>
        <w:ind w:left="912" w:right="0" w:hanging="721"/>
        <w:jc w:val="both"/>
      </w:pPr>
      <w:r>
        <w:rPr/>
        <w:t>Methods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11"/>
        </w:numPr>
        <w:tabs>
          <w:tab w:pos="913" w:val="left" w:leader="none"/>
        </w:tabs>
        <w:spacing w:line="240" w:lineRule="auto" w:before="0" w:after="0"/>
        <w:ind w:left="912" w:right="0" w:hanging="721"/>
        <w:jc w:val="both"/>
        <w:rPr>
          <w:b/>
          <w:sz w:val="24"/>
        </w:rPr>
      </w:pPr>
      <w:r>
        <w:rPr>
          <w:b/>
          <w:sz w:val="24"/>
        </w:rPr>
        <w:t>Sample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preparation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79"/>
        <w:jc w:val="both"/>
      </w:pPr>
      <w:r>
        <w:rPr>
          <w:b/>
        </w:rPr>
        <w:t>S</w:t>
      </w:r>
      <w:r>
        <w:rPr/>
        <w:t>amples of sorghum and Bambara nut were sorted, cleaned, washed and soaked in water</w:t>
      </w:r>
      <w:r>
        <w:rPr>
          <w:spacing w:val="1"/>
        </w:rPr>
        <w:t> </w:t>
      </w:r>
      <w:r>
        <w:rPr>
          <w:spacing w:val="-1"/>
        </w:rPr>
        <w:t>separately</w:t>
      </w:r>
      <w:r>
        <w:rPr>
          <w:spacing w:val="-17"/>
        </w:rPr>
        <w:t> </w:t>
      </w:r>
      <w:r>
        <w:rPr>
          <w:spacing w:val="-1"/>
        </w:rPr>
        <w:t>for</w:t>
      </w:r>
      <w:r>
        <w:rPr>
          <w:spacing w:val="-16"/>
        </w:rPr>
        <w:t> </w:t>
      </w:r>
      <w:r>
        <w:rPr/>
        <w:t>12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15</w:t>
      </w:r>
      <w:r>
        <w:rPr>
          <w:spacing w:val="-14"/>
        </w:rPr>
        <w:t> </w:t>
      </w:r>
      <w:r>
        <w:rPr/>
        <w:t>hrs</w:t>
      </w:r>
      <w:r>
        <w:rPr>
          <w:spacing w:val="-14"/>
        </w:rPr>
        <w:t> </w:t>
      </w:r>
      <w:r>
        <w:rPr/>
        <w:t>respectively.</w:t>
      </w:r>
      <w:r>
        <w:rPr>
          <w:spacing w:val="-12"/>
        </w:rPr>
        <w:t> </w:t>
      </w:r>
      <w:r>
        <w:rPr/>
        <w:t>The</w:t>
      </w:r>
      <w:r>
        <w:rPr>
          <w:spacing w:val="-16"/>
        </w:rPr>
        <w:t> </w:t>
      </w:r>
      <w:r>
        <w:rPr/>
        <w:t>water</w:t>
      </w:r>
      <w:r>
        <w:rPr>
          <w:spacing w:val="-14"/>
        </w:rPr>
        <w:t> </w:t>
      </w:r>
      <w:r>
        <w:rPr/>
        <w:t>was</w:t>
      </w:r>
      <w:r>
        <w:rPr>
          <w:spacing w:val="-15"/>
        </w:rPr>
        <w:t> </w:t>
      </w:r>
      <w:r>
        <w:rPr/>
        <w:t>changed</w:t>
      </w:r>
      <w:r>
        <w:rPr>
          <w:spacing w:val="-15"/>
        </w:rPr>
        <w:t> </w:t>
      </w:r>
      <w:r>
        <w:rPr/>
        <w:t>at</w:t>
      </w:r>
      <w:r>
        <w:rPr>
          <w:spacing w:val="-13"/>
        </w:rPr>
        <w:t> </w:t>
      </w:r>
      <w:r>
        <w:rPr/>
        <w:t>intervals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3hrs</w:t>
      </w:r>
      <w:r>
        <w:rPr>
          <w:spacing w:val="-15"/>
        </w:rPr>
        <w:t> </w:t>
      </w:r>
      <w:r>
        <w:rPr/>
        <w:t>during</w:t>
      </w:r>
      <w:r>
        <w:rPr>
          <w:spacing w:val="-57"/>
        </w:rPr>
        <w:t> </w:t>
      </w:r>
      <w:r>
        <w:rPr/>
        <w:t>soaking to prevent fermentation and then the water was drained. Samples were spread in</w:t>
      </w:r>
      <w:r>
        <w:rPr>
          <w:spacing w:val="1"/>
        </w:rPr>
        <w:t> </w:t>
      </w:r>
      <w:r>
        <w:rPr/>
        <w:t>wet</w:t>
      </w:r>
      <w:r>
        <w:rPr>
          <w:spacing w:val="-1"/>
        </w:rPr>
        <w:t> </w:t>
      </w:r>
      <w:r>
        <w:rPr/>
        <w:t>trays for</w:t>
      </w:r>
      <w:r>
        <w:rPr>
          <w:spacing w:val="-2"/>
        </w:rPr>
        <w:t> </w:t>
      </w:r>
      <w:r>
        <w:rPr/>
        <w:t>sprouting.</w:t>
      </w:r>
      <w:r>
        <w:rPr>
          <w:spacing w:val="2"/>
        </w:rPr>
        <w:t> </w:t>
      </w:r>
      <w:r>
        <w:rPr/>
        <w:t>(Modu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2014 and Jammes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2018).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Heading2"/>
        <w:numPr>
          <w:ilvl w:val="2"/>
          <w:numId w:val="11"/>
        </w:numPr>
        <w:tabs>
          <w:tab w:pos="913" w:val="left" w:leader="none"/>
        </w:tabs>
        <w:spacing w:line="240" w:lineRule="auto" w:before="78" w:after="0"/>
        <w:ind w:left="912" w:right="0" w:hanging="721"/>
        <w:jc w:val="both"/>
      </w:pPr>
      <w:r>
        <w:rPr/>
        <w:t>Sprouting</w:t>
      </w:r>
      <w:r>
        <w:rPr>
          <w:spacing w:val="-3"/>
        </w:rPr>
        <w:t> </w:t>
      </w:r>
      <w:r>
        <w:rPr/>
        <w:t>/germination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73"/>
        <w:jc w:val="both"/>
      </w:pPr>
      <w:r>
        <w:rPr/>
        <w:t>Exactly 20 g of soaked Bambara nut was weighed in 8 different Petri dishes each for</w:t>
      </w:r>
      <w:r>
        <w:rPr>
          <w:spacing w:val="1"/>
        </w:rPr>
        <w:t> </w:t>
      </w:r>
      <w:r>
        <w:rPr/>
        <w:t>different germination periods (0, 1, 2, 3, 4, 5, 6 and 8 days). The same treatment was</w:t>
      </w:r>
      <w:r>
        <w:rPr>
          <w:spacing w:val="1"/>
        </w:rPr>
        <w:t> </w:t>
      </w:r>
      <w:r>
        <w:rPr/>
        <w:t>carried out for sorghum. The samples were covered with paper to create an enabling</w:t>
      </w:r>
      <w:r>
        <w:rPr>
          <w:spacing w:val="1"/>
        </w:rPr>
        <w:t> </w:t>
      </w:r>
      <w:r>
        <w:rPr/>
        <w:t>sprouting environment for the samples. The sprouted Bambara nut was oven dried to a</w:t>
      </w:r>
      <w:r>
        <w:rPr>
          <w:spacing w:val="1"/>
        </w:rPr>
        <w:t> </w:t>
      </w:r>
      <w:r>
        <w:rPr/>
        <w:t>constant weight at 60 </w:t>
      </w:r>
      <w:r>
        <w:rPr>
          <w:vertAlign w:val="superscript"/>
        </w:rPr>
        <w:t>o</w:t>
      </w:r>
      <w:r>
        <w:rPr>
          <w:vertAlign w:val="baseline"/>
        </w:rPr>
        <w:t>C for 12hrs while sorghum was dried to constant weight at 40 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for 8hrs respectively. The dried sample were milled and sieved with a 2 mm mesh size</w:t>
      </w:r>
      <w:r>
        <w:rPr>
          <w:spacing w:val="1"/>
          <w:vertAlign w:val="baseline"/>
        </w:rPr>
        <w:t> </w:t>
      </w:r>
      <w:r>
        <w:rPr>
          <w:vertAlign w:val="baseline"/>
        </w:rPr>
        <w:t>sieve.</w:t>
      </w:r>
    </w:p>
    <w:p>
      <w:pPr>
        <w:pStyle w:val="Heading2"/>
        <w:numPr>
          <w:ilvl w:val="1"/>
          <w:numId w:val="11"/>
        </w:numPr>
        <w:tabs>
          <w:tab w:pos="913" w:val="left" w:leader="none"/>
        </w:tabs>
        <w:spacing w:line="240" w:lineRule="auto" w:before="167" w:after="0"/>
        <w:ind w:left="912" w:right="0" w:hanging="721"/>
        <w:jc w:val="both"/>
      </w:pPr>
      <w:r>
        <w:rPr/>
        <w:t>Proximate</w:t>
      </w:r>
      <w:r>
        <w:rPr>
          <w:spacing w:val="-4"/>
        </w:rPr>
        <w:t> </w:t>
      </w:r>
      <w:r>
        <w:rPr/>
        <w:t>Analysis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92" w:right="178"/>
        <w:jc w:val="both"/>
      </w:pPr>
      <w:r>
        <w:rPr/>
        <w:t>The proximate composition of the flours (sprouted Bambara nut and sorghum) and their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supplemented</w:t>
      </w:r>
      <w:r>
        <w:rPr>
          <w:spacing w:val="1"/>
        </w:rPr>
        <w:t> </w:t>
      </w:r>
      <w:r>
        <w:rPr/>
        <w:t>diets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triplicate.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described</w:t>
      </w:r>
      <w:r>
        <w:rPr>
          <w:spacing w:val="-1"/>
        </w:rPr>
        <w:t> </w:t>
      </w:r>
      <w:r>
        <w:rPr/>
        <w:t>below.</w:t>
      </w:r>
    </w:p>
    <w:p>
      <w:pPr>
        <w:pStyle w:val="Heading2"/>
        <w:numPr>
          <w:ilvl w:val="2"/>
          <w:numId w:val="11"/>
        </w:numPr>
        <w:tabs>
          <w:tab w:pos="973" w:val="left" w:leader="none"/>
        </w:tabs>
        <w:spacing w:line="240" w:lineRule="auto" w:before="166" w:after="0"/>
        <w:ind w:left="972" w:right="0" w:hanging="781"/>
        <w:jc w:val="both"/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moisture</w:t>
      </w:r>
      <w:r>
        <w:rPr>
          <w:spacing w:val="-3"/>
        </w:rPr>
        <w:t> </w:t>
      </w:r>
      <w:r>
        <w:rPr/>
        <w:t>content.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75"/>
        <w:jc w:val="both"/>
      </w:pPr>
      <w:r>
        <w:rPr/>
        <w:t>The method described by Onwuka (2005) was used to determine the moisture content.</w:t>
      </w:r>
      <w:r>
        <w:rPr>
          <w:spacing w:val="1"/>
        </w:rPr>
        <w:t> </w:t>
      </w:r>
      <w:r>
        <w:rPr/>
        <w:t>Moisture content is determined through a thermo-gravimetric method that is by loss on</w:t>
      </w:r>
      <w:r>
        <w:rPr>
          <w:spacing w:val="1"/>
        </w:rPr>
        <w:t> </w:t>
      </w:r>
      <w:r>
        <w:rPr/>
        <w:t>drying,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principle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sample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heated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weight</w:t>
      </w:r>
      <w:r>
        <w:rPr>
          <w:spacing w:val="-6"/>
        </w:rPr>
        <w:t> </w:t>
      </w:r>
      <w:r>
        <w:rPr/>
        <w:t>loss</w:t>
      </w:r>
      <w:r>
        <w:rPr>
          <w:spacing w:val="-6"/>
        </w:rPr>
        <w:t> </w:t>
      </w:r>
      <w:r>
        <w:rPr/>
        <w:t>due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evaporation</w:t>
      </w:r>
      <w:r>
        <w:rPr>
          <w:spacing w:val="-6"/>
        </w:rPr>
        <w:t> </w:t>
      </w:r>
      <w:r>
        <w:rPr/>
        <w:t>of</w:t>
      </w:r>
      <w:r>
        <w:rPr>
          <w:spacing w:val="-58"/>
        </w:rPr>
        <w:t> </w:t>
      </w:r>
      <w:r>
        <w:rPr/>
        <w:t>moisture is recorded. This was carried out by oven drying method. Two grams (2 g) of</w:t>
      </w:r>
      <w:r>
        <w:rPr>
          <w:spacing w:val="1"/>
        </w:rPr>
        <w:t> </w:t>
      </w:r>
      <w:r>
        <w:rPr>
          <w:position w:val="2"/>
        </w:rPr>
        <w:t>well-mixed samples was accurately weighed in clean, dried crucible (W</w:t>
      </w:r>
      <w:r>
        <w:rPr>
          <w:sz w:val="16"/>
        </w:rPr>
        <w:t>1</w:t>
      </w:r>
      <w:r>
        <w:rPr>
          <w:position w:val="2"/>
        </w:rPr>
        <w:t>). The crucible</w:t>
      </w:r>
      <w:r>
        <w:rPr>
          <w:spacing w:val="1"/>
          <w:position w:val="2"/>
        </w:rPr>
        <w:t> </w:t>
      </w:r>
      <w:r>
        <w:rPr>
          <w:spacing w:val="-1"/>
        </w:rPr>
        <w:t>was</w:t>
      </w:r>
      <w:r>
        <w:rPr>
          <w:spacing w:val="-5"/>
        </w:rPr>
        <w:t> </w:t>
      </w:r>
      <w:r>
        <w:rPr>
          <w:spacing w:val="-1"/>
        </w:rPr>
        <w:t>allowed</w:t>
      </w:r>
      <w:r>
        <w:rPr>
          <w:spacing w:val="-5"/>
        </w:rPr>
        <w:t> </w:t>
      </w:r>
      <w:r>
        <w:rPr>
          <w:spacing w:val="-1"/>
        </w:rPr>
        <w:t>in</w:t>
      </w:r>
      <w:r>
        <w:rPr>
          <w:spacing w:val="-4"/>
        </w:rPr>
        <w:t> </w:t>
      </w:r>
      <w:r>
        <w:rPr>
          <w:spacing w:val="-1"/>
        </w:rPr>
        <w:t>an</w:t>
      </w:r>
      <w:r>
        <w:rPr>
          <w:spacing w:val="-5"/>
        </w:rPr>
        <w:t> </w:t>
      </w:r>
      <w:r>
        <w:rPr>
          <w:spacing w:val="-1"/>
        </w:rPr>
        <w:t>oven</w:t>
      </w:r>
      <w:r>
        <w:rPr>
          <w:spacing w:val="-5"/>
        </w:rPr>
        <w:t> </w:t>
      </w:r>
      <w:r>
        <w:rPr>
          <w:spacing w:val="-1"/>
        </w:rPr>
        <w:t>at</w:t>
      </w:r>
      <w:r>
        <w:rPr>
          <w:spacing w:val="-3"/>
        </w:rPr>
        <w:t> </w:t>
      </w:r>
      <w:r>
        <w:rPr>
          <w:spacing w:val="-1"/>
        </w:rPr>
        <w:t>100-105</w:t>
      </w:r>
      <w:r>
        <w:rPr>
          <w:spacing w:val="-5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-21"/>
          <w:vertAlign w:val="baseline"/>
        </w:rPr>
        <w:t> </w:t>
      </w:r>
      <w:r>
        <w:rPr>
          <w:vertAlign w:val="baseline"/>
        </w:rPr>
        <w:t>for</w:t>
      </w:r>
      <w:r>
        <w:rPr>
          <w:spacing w:val="-7"/>
          <w:vertAlign w:val="baseline"/>
        </w:rPr>
        <w:t> </w:t>
      </w:r>
      <w:r>
        <w:rPr>
          <w:vertAlign w:val="baseline"/>
        </w:rPr>
        <w:t>6-12</w:t>
      </w:r>
      <w:r>
        <w:rPr>
          <w:spacing w:val="-4"/>
          <w:vertAlign w:val="baseline"/>
        </w:rPr>
        <w:t> </w:t>
      </w:r>
      <w:r>
        <w:rPr>
          <w:vertAlign w:val="baseline"/>
        </w:rPr>
        <w:t>hours</w:t>
      </w:r>
      <w:r>
        <w:rPr>
          <w:spacing w:val="-6"/>
          <w:vertAlign w:val="baseline"/>
        </w:rPr>
        <w:t> </w:t>
      </w:r>
      <w:r>
        <w:rPr>
          <w:vertAlign w:val="baseline"/>
        </w:rPr>
        <w:t>until</w:t>
      </w:r>
      <w:r>
        <w:rPr>
          <w:spacing w:val="-3"/>
          <w:vertAlign w:val="baseline"/>
        </w:rPr>
        <w:t> </w:t>
      </w:r>
      <w:r>
        <w:rPr>
          <w:vertAlign w:val="baseline"/>
        </w:rPr>
        <w:t>a</w:t>
      </w:r>
      <w:r>
        <w:rPr>
          <w:spacing w:val="-6"/>
          <w:vertAlign w:val="baseline"/>
        </w:rPr>
        <w:t> </w:t>
      </w:r>
      <w:r>
        <w:rPr>
          <w:vertAlign w:val="baseline"/>
        </w:rPr>
        <w:t>constant</w:t>
      </w:r>
      <w:r>
        <w:rPr>
          <w:spacing w:val="-5"/>
          <w:vertAlign w:val="baseline"/>
        </w:rPr>
        <w:t> </w:t>
      </w:r>
      <w:r>
        <w:rPr>
          <w:vertAlign w:val="baseline"/>
        </w:rPr>
        <w:t>weight</w:t>
      </w:r>
      <w:r>
        <w:rPr>
          <w:spacing w:val="-4"/>
          <w:vertAlign w:val="baseline"/>
        </w:rPr>
        <w:t> </w:t>
      </w:r>
      <w:r>
        <w:rPr>
          <w:vertAlign w:val="baseline"/>
        </w:rPr>
        <w:t>was</w:t>
      </w:r>
      <w:r>
        <w:rPr>
          <w:spacing w:val="-5"/>
          <w:vertAlign w:val="baseline"/>
        </w:rPr>
        <w:t> </w:t>
      </w:r>
      <w:r>
        <w:rPr>
          <w:vertAlign w:val="baseline"/>
        </w:rPr>
        <w:t>obtained.</w:t>
      </w:r>
      <w:r>
        <w:rPr>
          <w:spacing w:val="-58"/>
          <w:vertAlign w:val="baseline"/>
        </w:rPr>
        <w:t> </w:t>
      </w:r>
      <w:r>
        <w:rPr>
          <w:position w:val="2"/>
          <w:vertAlign w:val="baseline"/>
        </w:rPr>
        <w:t>The crucible was then cooled for 30 min. After cooling it was weighed again (W</w:t>
      </w:r>
      <w:r>
        <w:rPr>
          <w:sz w:val="16"/>
          <w:vertAlign w:val="baseline"/>
        </w:rPr>
        <w:t>2</w:t>
      </w:r>
      <w:r>
        <w:rPr>
          <w:position w:val="2"/>
          <w:vertAlign w:val="baseline"/>
        </w:rPr>
        <w:t>), the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percentage</w:t>
      </w:r>
      <w:r>
        <w:rPr>
          <w:spacing w:val="-2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-1"/>
          <w:vertAlign w:val="baseline"/>
        </w:rPr>
        <w:t> </w:t>
      </w:r>
      <w:r>
        <w:rPr>
          <w:vertAlign w:val="baseline"/>
        </w:rPr>
        <w:t>was</w:t>
      </w:r>
      <w:r>
        <w:rPr>
          <w:spacing w:val="2"/>
          <w:vertAlign w:val="baseline"/>
        </w:rPr>
        <w:t> </w:t>
      </w:r>
      <w:r>
        <w:rPr>
          <w:vertAlign w:val="baseline"/>
        </w:rPr>
        <w:t>calculated by</w:t>
      </w:r>
      <w:r>
        <w:rPr>
          <w:spacing w:val="-3"/>
          <w:vertAlign w:val="baseline"/>
        </w:rPr>
        <w:t> </w:t>
      </w:r>
      <w:r>
        <w:rPr>
          <w:vertAlign w:val="baseline"/>
        </w:rPr>
        <w:t>following formula.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before="142"/>
        <w:ind w:left="192"/>
        <w:rPr>
          <w:rFonts w:ascii="Cambria Math" w:eastAsia="Cambria Math"/>
        </w:rPr>
      </w:pPr>
      <w:r>
        <w:rPr>
          <w:rFonts w:ascii="Cambria Math" w:eastAsia="Cambria Math"/>
        </w:rPr>
        <w:t>𝑀𝑜𝑖𝑠𝑡𝑢𝑟𝑒</w:t>
      </w:r>
      <w:r>
        <w:rPr>
          <w:rFonts w:ascii="Cambria Math" w:eastAsia="Cambria Math"/>
          <w:spacing w:val="-1"/>
        </w:rPr>
        <w:t> </w:t>
      </w:r>
      <w:r>
        <w:rPr>
          <w:rFonts w:ascii="Cambria Math" w:eastAsia="Cambria Math"/>
        </w:rPr>
        <w:t>𝐶𝑜𝑛𝑡𝑒𝑛𝑡</w:t>
      </w:r>
      <w:r>
        <w:rPr>
          <w:rFonts w:ascii="Cambria Math" w:eastAsia="Cambria Math"/>
          <w:spacing w:val="3"/>
        </w:rPr>
        <w:t> 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%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6"/>
          <w:position w:val="1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line="252" w:lineRule="exact"/>
        <w:ind w:left="28"/>
        <w:jc w:val="center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𝑊1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− 𝑊2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25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18.85pt;height:.85pt;mso-position-horizontal-relative:char;mso-position-vertical-relative:line" coordorigin="0,0" coordsize="2377,17">
            <v:rect style="position:absolute;left:0;top:0;width:2377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25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𝑊𝑒𝑖𝑔ℎ𝑡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𝑜𝑓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𝑡ℎ𝑒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𝑆𝑎𝑚𝑝𝑙𝑒</w:t>
      </w:r>
    </w:p>
    <w:p>
      <w:pPr>
        <w:pStyle w:val="BodyText"/>
        <w:tabs>
          <w:tab w:pos="2014" w:val="left" w:leader="none"/>
        </w:tabs>
        <w:spacing w:before="152"/>
        <w:ind w:left="17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× 100</w:t>
        <w:tab/>
        <w:t>𝑬𝒒𝒖𝒂𝒕𝒊𝒐𝒏</w:t>
      </w:r>
      <w:r>
        <w:rPr>
          <w:rFonts w:ascii="Cambria Math" w:hAnsi="Cambria Math" w:eastAsia="Cambria Math"/>
          <w:spacing w:val="-5"/>
        </w:rPr>
        <w:t> </w:t>
      </w:r>
      <w:r>
        <w:rPr>
          <w:rFonts w:ascii="Cambria Math" w:hAnsi="Cambria Math" w:eastAsia="Cambria Math"/>
        </w:rPr>
        <w:t>𝟏</w:t>
      </w:r>
    </w:p>
    <w:p>
      <w:pPr>
        <w:spacing w:after="0"/>
        <w:rPr>
          <w:rFonts w:ascii="Cambria Math" w:hAnsi="Cambria Math" w:eastAsia="Cambria Math"/>
        </w:rPr>
        <w:sectPr>
          <w:type w:val="continuous"/>
          <w:pgSz w:w="11910" w:h="16840"/>
          <w:pgMar w:top="1340" w:bottom="1200" w:left="1680" w:right="1260"/>
          <w:cols w:num="3" w:equalWidth="0">
            <w:col w:w="2809" w:space="40"/>
            <w:col w:w="2400" w:space="39"/>
            <w:col w:w="3682"/>
          </w:cols>
        </w:sectPr>
      </w:pPr>
    </w:p>
    <w:p>
      <w:pPr>
        <w:pStyle w:val="BodyText"/>
        <w:spacing w:line="477" w:lineRule="auto" w:before="163"/>
        <w:ind w:left="192" w:right="169"/>
      </w:pPr>
      <w:r>
        <w:rPr>
          <w:position w:val="2"/>
        </w:rPr>
        <w:t>Where</w:t>
      </w:r>
      <w:r>
        <w:rPr>
          <w:spacing w:val="14"/>
          <w:position w:val="2"/>
        </w:rPr>
        <w:t> </w:t>
      </w:r>
      <w:r>
        <w:rPr>
          <w:position w:val="2"/>
        </w:rPr>
        <w:t>W</w:t>
      </w:r>
      <w:r>
        <w:rPr>
          <w:sz w:val="16"/>
        </w:rPr>
        <w:t>1</w:t>
      </w:r>
      <w:r>
        <w:rPr>
          <w:spacing w:val="36"/>
          <w:sz w:val="16"/>
        </w:rPr>
        <w:t> </w:t>
      </w:r>
      <w:r>
        <w:rPr>
          <w:position w:val="2"/>
        </w:rPr>
        <w:t>=</w:t>
      </w:r>
      <w:r>
        <w:rPr>
          <w:spacing w:val="15"/>
          <w:position w:val="2"/>
        </w:rPr>
        <w:t> </w:t>
      </w:r>
      <w:r>
        <w:rPr>
          <w:position w:val="2"/>
        </w:rPr>
        <w:t>Initial</w:t>
      </w:r>
      <w:r>
        <w:rPr>
          <w:spacing w:val="15"/>
          <w:position w:val="2"/>
        </w:rPr>
        <w:t> </w:t>
      </w:r>
      <w:r>
        <w:rPr>
          <w:position w:val="2"/>
        </w:rPr>
        <w:t>weight</w:t>
      </w:r>
      <w:r>
        <w:rPr>
          <w:spacing w:val="15"/>
          <w:position w:val="2"/>
        </w:rPr>
        <w:t> </w:t>
      </w:r>
      <w:r>
        <w:rPr>
          <w:position w:val="2"/>
        </w:rPr>
        <w:t>of</w:t>
      </w:r>
      <w:r>
        <w:rPr>
          <w:spacing w:val="15"/>
          <w:position w:val="2"/>
        </w:rPr>
        <w:t> </w:t>
      </w:r>
      <w:r>
        <w:rPr>
          <w:position w:val="2"/>
        </w:rPr>
        <w:t>crucible</w:t>
      </w:r>
      <w:r>
        <w:rPr>
          <w:spacing w:val="14"/>
          <w:position w:val="2"/>
        </w:rPr>
        <w:t> </w:t>
      </w:r>
      <w:r>
        <w:rPr>
          <w:position w:val="2"/>
        </w:rPr>
        <w:t>+</w:t>
      </w:r>
      <w:r>
        <w:rPr>
          <w:spacing w:val="14"/>
          <w:position w:val="2"/>
        </w:rPr>
        <w:t> </w:t>
      </w:r>
      <w:r>
        <w:rPr>
          <w:position w:val="2"/>
        </w:rPr>
        <w:t>Sample</w:t>
      </w:r>
      <w:r>
        <w:rPr>
          <w:spacing w:val="14"/>
          <w:position w:val="2"/>
        </w:rPr>
        <w:t> </w:t>
      </w:r>
      <w:r>
        <w:rPr>
          <w:position w:val="2"/>
        </w:rPr>
        <w:t>1</w:t>
      </w:r>
      <w:r>
        <w:rPr>
          <w:spacing w:val="19"/>
          <w:position w:val="2"/>
        </w:rPr>
        <w:t> </w:t>
      </w:r>
      <w:r>
        <w:rPr>
          <w:position w:val="2"/>
        </w:rPr>
        <w:t>and</w:t>
      </w:r>
      <w:r>
        <w:rPr>
          <w:spacing w:val="15"/>
          <w:position w:val="2"/>
        </w:rPr>
        <w:t> </w:t>
      </w:r>
      <w:r>
        <w:rPr>
          <w:position w:val="2"/>
        </w:rPr>
        <w:t>W</w:t>
      </w:r>
      <w:r>
        <w:rPr>
          <w:sz w:val="16"/>
        </w:rPr>
        <w:t>2</w:t>
      </w:r>
      <w:r>
        <w:rPr>
          <w:spacing w:val="34"/>
          <w:sz w:val="16"/>
        </w:rPr>
        <w:t> </w:t>
      </w:r>
      <w:r>
        <w:rPr>
          <w:position w:val="2"/>
        </w:rPr>
        <w:t>=</w:t>
      </w:r>
      <w:r>
        <w:rPr>
          <w:spacing w:val="14"/>
          <w:position w:val="2"/>
        </w:rPr>
        <w:t> </w:t>
      </w:r>
      <w:r>
        <w:rPr>
          <w:position w:val="2"/>
        </w:rPr>
        <w:t>Final</w:t>
      </w:r>
      <w:r>
        <w:rPr>
          <w:spacing w:val="15"/>
          <w:position w:val="2"/>
        </w:rPr>
        <w:t> </w:t>
      </w:r>
      <w:r>
        <w:rPr>
          <w:position w:val="2"/>
        </w:rPr>
        <w:t>weight</w:t>
      </w:r>
      <w:r>
        <w:rPr>
          <w:spacing w:val="18"/>
          <w:position w:val="2"/>
        </w:rPr>
        <w:t> </w:t>
      </w:r>
      <w:r>
        <w:rPr>
          <w:position w:val="2"/>
        </w:rPr>
        <w:t>of</w:t>
      </w:r>
      <w:r>
        <w:rPr>
          <w:spacing w:val="14"/>
          <w:position w:val="2"/>
        </w:rPr>
        <w:t> </w:t>
      </w:r>
      <w:r>
        <w:rPr>
          <w:position w:val="2"/>
        </w:rPr>
        <w:t>crucible</w:t>
      </w:r>
      <w:r>
        <w:rPr>
          <w:spacing w:val="14"/>
          <w:position w:val="2"/>
        </w:rPr>
        <w:t> </w:t>
      </w:r>
      <w:r>
        <w:rPr>
          <w:position w:val="2"/>
        </w:rPr>
        <w:t>+</w:t>
      </w:r>
      <w:r>
        <w:rPr>
          <w:spacing w:val="-57"/>
          <w:position w:val="2"/>
        </w:rPr>
        <w:t> </w:t>
      </w:r>
      <w:r>
        <w:rPr/>
        <w:t>Sample</w:t>
      </w:r>
      <w:r>
        <w:rPr>
          <w:spacing w:val="-1"/>
        </w:rPr>
        <w:t> </w:t>
      </w:r>
      <w:r>
        <w:rPr/>
        <w:t>2.</w:t>
      </w:r>
    </w:p>
    <w:p>
      <w:pPr>
        <w:spacing w:after="0" w:line="477" w:lineRule="auto"/>
        <w:sectPr>
          <w:type w:val="continuous"/>
          <w:pgSz w:w="11910" w:h="16840"/>
          <w:pgMar w:top="1340" w:bottom="1200" w:left="1680" w:right="1260"/>
        </w:sectPr>
      </w:pPr>
    </w:p>
    <w:p>
      <w:pPr>
        <w:pStyle w:val="Heading2"/>
        <w:numPr>
          <w:ilvl w:val="2"/>
          <w:numId w:val="11"/>
        </w:numPr>
        <w:tabs>
          <w:tab w:pos="913" w:val="left" w:leader="none"/>
        </w:tabs>
        <w:spacing w:line="240" w:lineRule="auto" w:before="78" w:after="0"/>
        <w:ind w:left="912" w:right="0" w:hanging="721"/>
        <w:jc w:val="both"/>
      </w:pPr>
      <w:r>
        <w:rPr/>
        <w:t>Determination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fat</w:t>
      </w:r>
      <w:r>
        <w:rPr>
          <w:spacing w:val="-3"/>
        </w:rPr>
        <w:t> </w:t>
      </w:r>
      <w:r>
        <w:rPr/>
        <w:t>content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73"/>
        <w:jc w:val="both"/>
      </w:pPr>
      <w:r>
        <w:rPr/>
        <w:t>Crude fat was determined by the method described by (Onwuka, 2005). The principle is</w:t>
      </w:r>
      <w:r>
        <w:rPr>
          <w:spacing w:val="1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1"/>
        </w:rPr>
        <w:t> </w:t>
      </w:r>
      <w:r>
        <w:rPr/>
        <w:t>solvent</w:t>
      </w:r>
      <w:r>
        <w:rPr>
          <w:spacing w:val="-3"/>
        </w:rPr>
        <w:t> </w:t>
      </w:r>
      <w:r>
        <w:rPr/>
        <w:t>extraction.</w:t>
      </w:r>
      <w:r>
        <w:rPr>
          <w:spacing w:val="-4"/>
        </w:rPr>
        <w:t> </w:t>
      </w:r>
      <w:r>
        <w:rPr/>
        <w:t>Fat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extracted</w:t>
      </w:r>
      <w:r>
        <w:rPr>
          <w:spacing w:val="-4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fact</w:t>
      </w:r>
      <w:r>
        <w:rPr>
          <w:spacing w:val="-1"/>
        </w:rPr>
        <w:t> </w:t>
      </w:r>
      <w:r>
        <w:rPr/>
        <w:t>that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soluble</w:t>
      </w:r>
      <w:r>
        <w:rPr>
          <w:spacing w:val="-3"/>
        </w:rPr>
        <w:t> </w:t>
      </w:r>
      <w:r>
        <w:rPr/>
        <w:t>in</w:t>
      </w:r>
      <w:r>
        <w:rPr>
          <w:spacing w:val="-58"/>
        </w:rPr>
        <w:t> </w:t>
      </w:r>
      <w:r>
        <w:rPr/>
        <w:t>diethyl ether and petroleum ether and hence can precipitate into the solvent. This method</w:t>
      </w:r>
      <w:r>
        <w:rPr>
          <w:spacing w:val="1"/>
        </w:rPr>
        <w:t> </w:t>
      </w:r>
      <w:r>
        <w:rPr/>
        <w:t>involves extraction of liquid (ether) using Soxhlet apparatus. Exactly 2 g of moisture free</w:t>
      </w:r>
      <w:r>
        <w:rPr>
          <w:spacing w:val="-57"/>
        </w:rPr>
        <w:t> </w:t>
      </w:r>
      <w:r>
        <w:rPr/>
        <w:t>sample was wrapped in filter paper, placed in fat free thimble and then introduced in the</w:t>
      </w:r>
      <w:r>
        <w:rPr>
          <w:spacing w:val="1"/>
        </w:rPr>
        <w:t> </w:t>
      </w:r>
      <w:r>
        <w:rPr/>
        <w:t>extraction tube. A weighed, cleaned and dried receiving flask was filled with petroleum</w:t>
      </w:r>
      <w:r>
        <w:rPr>
          <w:spacing w:val="1"/>
        </w:rPr>
        <w:t> </w:t>
      </w:r>
      <w:r>
        <w:rPr/>
        <w:t>ether and fitted into the apparatus. The Soxhlet apparatus was assembled and allowed</w:t>
      </w:r>
      <w:r>
        <w:rPr>
          <w:spacing w:val="1"/>
        </w:rPr>
        <w:t> </w:t>
      </w:r>
      <w:r>
        <w:rPr/>
        <w:t>refluxing for 6 hrs; extract was transferred into clean glass dish with washing which was</w:t>
      </w:r>
      <w:r>
        <w:rPr>
          <w:spacing w:val="1"/>
        </w:rPr>
        <w:t> </w:t>
      </w:r>
      <w:r>
        <w:rPr/>
        <w:t>evaporated on water bath. Then the dish was placed in an oven at 105 -110 </w:t>
      </w:r>
      <w:r>
        <w:rPr>
          <w:vertAlign w:val="superscript"/>
        </w:rPr>
        <w:t>o</w:t>
      </w:r>
      <w:r>
        <w:rPr>
          <w:vertAlign w:val="baseline"/>
        </w:rPr>
        <w:t>C for 1hr and</w:t>
      </w:r>
      <w:r>
        <w:rPr>
          <w:spacing w:val="-58"/>
          <w:vertAlign w:val="baseline"/>
        </w:rPr>
        <w:t> </w:t>
      </w:r>
      <w:r>
        <w:rPr>
          <w:vertAlign w:val="baseline"/>
        </w:rPr>
        <w:t>cooled in a desiccator. The percentage crude fat was determined using the following</w:t>
      </w:r>
      <w:r>
        <w:rPr>
          <w:spacing w:val="1"/>
          <w:vertAlign w:val="baseline"/>
        </w:rPr>
        <w:t> </w:t>
      </w:r>
      <w:r>
        <w:rPr>
          <w:vertAlign w:val="baseline"/>
        </w:rPr>
        <w:t>formula: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before="156"/>
        <w:ind w:left="192"/>
        <w:rPr>
          <w:rFonts w:ascii="Cambria Math" w:eastAsia="Cambria Math"/>
        </w:rPr>
      </w:pPr>
      <w:r>
        <w:rPr>
          <w:rFonts w:ascii="Cambria Math" w:eastAsia="Cambria Math"/>
        </w:rPr>
        <w:t>𝐶𝑟𝑢𝑑𝑒</w:t>
      </w:r>
      <w:r>
        <w:rPr>
          <w:rFonts w:ascii="Cambria Math" w:eastAsia="Cambria Math"/>
          <w:spacing w:val="-1"/>
        </w:rPr>
        <w:t> </w:t>
      </w:r>
      <w:r>
        <w:rPr>
          <w:rFonts w:ascii="Cambria Math" w:eastAsia="Cambria Math"/>
        </w:rPr>
        <w:t>𝐹𝑎𝑡</w:t>
      </w:r>
      <w:r>
        <w:rPr>
          <w:rFonts w:ascii="Cambria Math" w:eastAsia="Cambria Math"/>
          <w:spacing w:val="2"/>
        </w:rPr>
        <w:t> </w:t>
      </w:r>
      <w:r>
        <w:rPr>
          <w:rFonts w:ascii="Cambria Math" w:eastAsia="Cambria Math"/>
        </w:rPr>
        <w:t>𝐶𝑜𝑛𝑡𝑒𝑛𝑡</w:t>
      </w:r>
      <w:r>
        <w:rPr>
          <w:rFonts w:ascii="Cambria Math" w:eastAsia="Cambria Math"/>
          <w:spacing w:val="4"/>
        </w:rPr>
        <w:t> 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%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9"/>
          <w:position w:val="1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line="265" w:lineRule="exact"/>
        <w:ind w:left="20"/>
        <w:jc w:val="center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𝑊𝑒𝑖𝑔ℎ𝑡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𝑜𝑓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𝐸𝑥𝑡𝑟𝑎𝑐𝑡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25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18.85pt;height:.85pt;mso-position-horizontal-relative:char;mso-position-vertical-relative:line" coordorigin="0,0" coordsize="2377,17">
            <v:rect style="position:absolute;left:0;top:0;width:2377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25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𝑊𝑒𝑖𝑔ℎ𝑡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𝑜𝑓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𝑡ℎ𝑒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𝑆𝑎𝑚𝑝𝑙𝑒</w:t>
      </w:r>
    </w:p>
    <w:p>
      <w:pPr>
        <w:pStyle w:val="BodyText"/>
        <w:tabs>
          <w:tab w:pos="2014" w:val="left" w:leader="none"/>
        </w:tabs>
        <w:spacing w:before="166"/>
        <w:ind w:left="17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-3"/>
        </w:rPr>
        <w:t> </w:t>
      </w:r>
      <w:r>
        <w:rPr>
          <w:rFonts w:ascii="Cambria Math" w:hAnsi="Cambria Math" w:eastAsia="Cambria Math"/>
        </w:rPr>
        <w:t>100</w:t>
        <w:tab/>
        <w:t>𝑬𝒒𝒖𝒂𝒕𝒊𝒐𝒏</w:t>
      </w:r>
      <w:r>
        <w:rPr>
          <w:rFonts w:ascii="Cambria Math" w:hAnsi="Cambria Math" w:eastAsia="Cambria Math"/>
          <w:spacing w:val="-5"/>
        </w:rPr>
        <w:t> </w:t>
      </w:r>
      <w:r>
        <w:rPr>
          <w:rFonts w:ascii="Cambria Math" w:hAnsi="Cambria Math" w:eastAsia="Cambria Math"/>
        </w:rPr>
        <w:t>𝟐</w:t>
      </w:r>
    </w:p>
    <w:p>
      <w:pPr>
        <w:spacing w:after="0"/>
        <w:rPr>
          <w:rFonts w:ascii="Cambria Math" w:hAnsi="Cambria Math" w:eastAsia="Cambria Math"/>
        </w:rPr>
        <w:sectPr>
          <w:type w:val="continuous"/>
          <w:pgSz w:w="11910" w:h="16840"/>
          <w:pgMar w:top="1340" w:bottom="1200" w:left="1680" w:right="1260"/>
          <w:cols w:num="3" w:equalWidth="0">
            <w:col w:w="2912" w:space="40"/>
            <w:col w:w="2400" w:space="39"/>
            <w:col w:w="3579"/>
          </w:cols>
        </w:sectPr>
      </w:pPr>
    </w:p>
    <w:p>
      <w:pPr>
        <w:pStyle w:val="BodyText"/>
        <w:spacing w:before="8"/>
        <w:rPr>
          <w:rFonts w:ascii="Cambria Math"/>
          <w:sz w:val="23"/>
        </w:rPr>
      </w:pPr>
    </w:p>
    <w:p>
      <w:pPr>
        <w:pStyle w:val="Heading2"/>
        <w:numPr>
          <w:ilvl w:val="2"/>
          <w:numId w:val="11"/>
        </w:numPr>
        <w:tabs>
          <w:tab w:pos="913" w:val="left" w:leader="none"/>
        </w:tabs>
        <w:spacing w:line="240" w:lineRule="auto" w:before="90" w:after="0"/>
        <w:ind w:left="912" w:right="0" w:hanging="721"/>
        <w:jc w:val="both"/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carbohydrate</w:t>
      </w:r>
      <w:r>
        <w:rPr>
          <w:spacing w:val="-3"/>
        </w:rPr>
        <w:t> </w:t>
      </w:r>
      <w:r>
        <w:rPr/>
        <w:t>content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92" w:right="175"/>
        <w:jc w:val="both"/>
      </w:pPr>
      <w:r>
        <w:rPr/>
        <w:t>The</w:t>
      </w:r>
      <w:r>
        <w:rPr>
          <w:spacing w:val="-10"/>
        </w:rPr>
        <w:t> </w:t>
      </w:r>
      <w:r>
        <w:rPr/>
        <w:t>nitrogen</w:t>
      </w:r>
      <w:r>
        <w:rPr>
          <w:spacing w:val="-8"/>
        </w:rPr>
        <w:t> </w:t>
      </w:r>
      <w:r>
        <w:rPr/>
        <w:t>free</w:t>
      </w:r>
      <w:r>
        <w:rPr>
          <w:spacing w:val="-10"/>
        </w:rPr>
        <w:t> </w:t>
      </w:r>
      <w:r>
        <w:rPr/>
        <w:t>method</w:t>
      </w:r>
      <w:r>
        <w:rPr>
          <w:spacing w:val="-7"/>
        </w:rPr>
        <w:t> </w:t>
      </w:r>
      <w:r>
        <w:rPr/>
        <w:t>described</w:t>
      </w:r>
      <w:r>
        <w:rPr>
          <w:spacing w:val="-8"/>
        </w:rPr>
        <w:t> </w:t>
      </w:r>
      <w:r>
        <w:rPr/>
        <w:t>by</w:t>
      </w:r>
      <w:r>
        <w:rPr>
          <w:spacing w:val="-12"/>
        </w:rPr>
        <w:t> </w:t>
      </w:r>
      <w:r>
        <w:rPr/>
        <w:t>AOAC</w:t>
      </w:r>
      <w:r>
        <w:rPr>
          <w:spacing w:val="-8"/>
        </w:rPr>
        <w:t> </w:t>
      </w:r>
      <w:r>
        <w:rPr/>
        <w:t>(1990)</w:t>
      </w:r>
      <w:r>
        <w:rPr>
          <w:spacing w:val="-9"/>
        </w:rPr>
        <w:t> </w:t>
      </w:r>
      <w:r>
        <w:rPr/>
        <w:t>was</w:t>
      </w:r>
      <w:r>
        <w:rPr>
          <w:spacing w:val="-7"/>
        </w:rPr>
        <w:t> </w:t>
      </w:r>
      <w:r>
        <w:rPr/>
        <w:t>used.</w:t>
      </w:r>
      <w:r>
        <w:rPr>
          <w:spacing w:val="-6"/>
        </w:rPr>
        <w:t> </w:t>
      </w:r>
      <w:r>
        <w:rPr/>
        <w:t>Carbohydrate</w:t>
      </w:r>
      <w:r>
        <w:rPr>
          <w:spacing w:val="-8"/>
        </w:rPr>
        <w:t> </w:t>
      </w:r>
      <w:r>
        <w:rPr/>
        <w:t>content</w:t>
      </w:r>
      <w:r>
        <w:rPr>
          <w:spacing w:val="-9"/>
        </w:rPr>
        <w:t> </w:t>
      </w:r>
      <w:r>
        <w:rPr/>
        <w:t>can</w:t>
      </w:r>
      <w:r>
        <w:rPr>
          <w:spacing w:val="-57"/>
        </w:rPr>
        <w:t> </w:t>
      </w:r>
      <w:r>
        <w:rPr/>
        <w:t>be measured by hydrolyzing polysaccharides into simple sugars by acid hydrolysis and</w:t>
      </w:r>
      <w:r>
        <w:rPr>
          <w:spacing w:val="1"/>
        </w:rPr>
        <w:t> </w:t>
      </w:r>
      <w:r>
        <w:rPr/>
        <w:t>estimating the resultant monosaccharide. The carbohydrate was calculated as weight by</w:t>
      </w:r>
      <w:r>
        <w:rPr>
          <w:spacing w:val="1"/>
        </w:rPr>
        <w:t> </w:t>
      </w:r>
      <w:r>
        <w:rPr/>
        <w:t>difference between 100 and summation of other proximate parameter as Nitrogen free</w:t>
      </w:r>
      <w:r>
        <w:rPr>
          <w:spacing w:val="1"/>
        </w:rPr>
        <w:t> </w:t>
      </w:r>
      <w:r>
        <w:rPr>
          <w:position w:val="2"/>
        </w:rPr>
        <w:t>extract</w:t>
      </w:r>
      <w:r>
        <w:rPr>
          <w:spacing w:val="1"/>
          <w:position w:val="2"/>
        </w:rPr>
        <w:t> </w:t>
      </w:r>
      <w:r>
        <w:rPr>
          <w:position w:val="2"/>
        </w:rPr>
        <w:t>(NFE)</w:t>
      </w:r>
      <w:r>
        <w:rPr>
          <w:spacing w:val="1"/>
          <w:position w:val="2"/>
        </w:rPr>
        <w:t> </w:t>
      </w:r>
      <w:r>
        <w:rPr>
          <w:position w:val="2"/>
        </w:rPr>
        <w:t>percentage</w:t>
      </w:r>
      <w:r>
        <w:rPr>
          <w:spacing w:val="1"/>
          <w:position w:val="2"/>
        </w:rPr>
        <w:t> </w:t>
      </w:r>
      <w:r>
        <w:rPr>
          <w:position w:val="2"/>
        </w:rPr>
        <w:t>carbohydrate</w:t>
      </w:r>
      <w:r>
        <w:rPr>
          <w:spacing w:val="1"/>
          <w:position w:val="2"/>
        </w:rPr>
        <w:t> </w:t>
      </w:r>
      <w:r>
        <w:rPr>
          <w:position w:val="2"/>
        </w:rPr>
        <w:t>(NFE)</w:t>
      </w:r>
      <w:r>
        <w:rPr>
          <w:spacing w:val="1"/>
          <w:position w:val="2"/>
        </w:rPr>
        <w:t> </w:t>
      </w:r>
      <w:r>
        <w:rPr>
          <w:position w:val="2"/>
        </w:rPr>
        <w:t>=</w:t>
      </w:r>
      <w:r>
        <w:rPr>
          <w:spacing w:val="1"/>
          <w:position w:val="2"/>
        </w:rPr>
        <w:t> </w:t>
      </w:r>
      <w:r>
        <w:rPr>
          <w:position w:val="2"/>
        </w:rPr>
        <w:t>100-(M+P+F+A+F</w:t>
      </w:r>
      <w:r>
        <w:rPr>
          <w:sz w:val="16"/>
        </w:rPr>
        <w:t>2</w:t>
      </w:r>
      <w:r>
        <w:rPr>
          <w:position w:val="2"/>
        </w:rPr>
        <w:t>)</w:t>
      </w:r>
      <w:r>
        <w:rPr>
          <w:spacing w:val="1"/>
          <w:position w:val="2"/>
        </w:rPr>
        <w:t> </w:t>
      </w:r>
      <w:r>
        <w:rPr>
          <w:position w:val="2"/>
        </w:rPr>
        <w:t>where</w:t>
      </w:r>
      <w:r>
        <w:rPr>
          <w:spacing w:val="1"/>
          <w:position w:val="2"/>
        </w:rPr>
        <w:t> </w:t>
      </w:r>
      <w:r>
        <w:rPr>
          <w:position w:val="2"/>
        </w:rPr>
        <w:t>M</w:t>
      </w:r>
      <w:r>
        <w:rPr>
          <w:spacing w:val="1"/>
          <w:position w:val="2"/>
        </w:rPr>
        <w:t> </w:t>
      </w:r>
      <w:r>
        <w:rPr>
          <w:position w:val="2"/>
        </w:rPr>
        <w:t>=</w:t>
      </w:r>
      <w:r>
        <w:rPr>
          <w:spacing w:val="1"/>
          <w:position w:val="2"/>
        </w:rPr>
        <w:t> </w:t>
      </w:r>
      <w:r>
        <w:rPr>
          <w:position w:val="2"/>
        </w:rPr>
        <w:t>moisture,</w:t>
      </w:r>
      <w:r>
        <w:rPr>
          <w:spacing w:val="-1"/>
          <w:position w:val="2"/>
        </w:rPr>
        <w:t> </w:t>
      </w:r>
      <w:r>
        <w:rPr>
          <w:position w:val="2"/>
        </w:rPr>
        <w:t>P=</w:t>
      </w:r>
      <w:r>
        <w:rPr>
          <w:spacing w:val="-1"/>
          <w:position w:val="2"/>
        </w:rPr>
        <w:t> </w:t>
      </w:r>
      <w:r>
        <w:rPr>
          <w:position w:val="2"/>
        </w:rPr>
        <w:t>protein, F</w:t>
      </w:r>
      <w:r>
        <w:rPr>
          <w:sz w:val="16"/>
        </w:rPr>
        <w:t>1</w:t>
      </w:r>
      <w:r>
        <w:rPr>
          <w:position w:val="2"/>
        </w:rPr>
        <w:t>=Fat, A=ash, F</w:t>
      </w:r>
      <w:r>
        <w:rPr>
          <w:sz w:val="16"/>
        </w:rPr>
        <w:t>2</w:t>
      </w:r>
      <w:r>
        <w:rPr>
          <w:position w:val="2"/>
        </w:rPr>
        <w:t>=crude</w:t>
      </w:r>
      <w:r>
        <w:rPr>
          <w:spacing w:val="-2"/>
          <w:position w:val="2"/>
        </w:rPr>
        <w:t> </w:t>
      </w:r>
      <w:r>
        <w:rPr>
          <w:position w:val="2"/>
        </w:rPr>
        <w:t>fibre.</w:t>
      </w:r>
    </w:p>
    <w:p>
      <w:pPr>
        <w:pStyle w:val="Heading2"/>
        <w:numPr>
          <w:ilvl w:val="2"/>
          <w:numId w:val="11"/>
        </w:numPr>
        <w:tabs>
          <w:tab w:pos="913" w:val="left" w:leader="none"/>
        </w:tabs>
        <w:spacing w:line="240" w:lineRule="auto" w:before="161" w:after="0"/>
        <w:ind w:left="912" w:right="0" w:hanging="721"/>
        <w:jc w:val="both"/>
      </w:pPr>
      <w:r>
        <w:rPr/>
        <w:t>Determination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Crude</w:t>
      </w:r>
      <w:r>
        <w:rPr>
          <w:spacing w:val="-4"/>
        </w:rPr>
        <w:t> </w:t>
      </w:r>
      <w:r>
        <w:rPr/>
        <w:t>Protein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92" w:right="176"/>
        <w:jc w:val="both"/>
      </w:pPr>
      <w:r>
        <w:rPr/>
        <w:t>Protein in the sample was determined by Kjeldahl method. The principle is based on</w:t>
      </w:r>
      <w:r>
        <w:rPr>
          <w:spacing w:val="1"/>
        </w:rPr>
        <w:t> </w:t>
      </w:r>
      <w:r>
        <w:rPr/>
        <w:t>digestion of organic matter with sulfuric acid in the presence of a catalyst, rendering the</w:t>
      </w:r>
      <w:r>
        <w:rPr>
          <w:spacing w:val="1"/>
        </w:rPr>
        <w:t> </w:t>
      </w:r>
      <w:r>
        <w:rPr/>
        <w:t>reaction</w:t>
      </w:r>
      <w:r>
        <w:rPr>
          <w:spacing w:val="-11"/>
        </w:rPr>
        <w:t> </w:t>
      </w:r>
      <w:r>
        <w:rPr/>
        <w:t>product</w:t>
      </w:r>
      <w:r>
        <w:rPr>
          <w:spacing w:val="-8"/>
        </w:rPr>
        <w:t> </w:t>
      </w:r>
      <w:r>
        <w:rPr/>
        <w:t>alkaline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distillation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titration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liberated</w:t>
      </w:r>
      <w:r>
        <w:rPr>
          <w:spacing w:val="-9"/>
        </w:rPr>
        <w:t> </w:t>
      </w:r>
      <w:r>
        <w:rPr/>
        <w:t>ammonia,</w:t>
      </w:r>
      <w:r>
        <w:rPr>
          <w:spacing w:val="-12"/>
        </w:rPr>
        <w:t> </w:t>
      </w:r>
      <w:r>
        <w:rPr/>
        <w:t>calculation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1200" w:left="1680" w:right="1260"/>
        </w:sectPr>
      </w:pPr>
    </w:p>
    <w:p>
      <w:pPr>
        <w:pStyle w:val="BodyText"/>
        <w:spacing w:line="480" w:lineRule="auto" w:before="74"/>
        <w:ind w:left="192" w:right="184"/>
        <w:jc w:val="both"/>
      </w:pPr>
      <w:r>
        <w:rPr/>
        <w:t>of the nitrogen content, multiplication of the result by the conventional factor 6.25 to</w:t>
      </w:r>
      <w:r>
        <w:rPr>
          <w:spacing w:val="1"/>
        </w:rPr>
        <w:t> </w:t>
      </w:r>
      <w:r>
        <w:rPr/>
        <w:t>obtain</w:t>
      </w:r>
      <w:r>
        <w:rPr>
          <w:spacing w:val="-1"/>
        </w:rPr>
        <w:t> </w:t>
      </w:r>
      <w:r>
        <w:rPr/>
        <w:t>the crude</w:t>
      </w:r>
      <w:r>
        <w:rPr>
          <w:spacing w:val="-2"/>
        </w:rPr>
        <w:t> </w:t>
      </w:r>
      <w:r>
        <w:rPr/>
        <w:t>protein content.</w:t>
      </w:r>
    </w:p>
    <w:p>
      <w:pPr>
        <w:pStyle w:val="BodyText"/>
        <w:spacing w:line="480" w:lineRule="auto" w:before="161"/>
        <w:ind w:left="192" w:right="175"/>
        <w:jc w:val="both"/>
      </w:pPr>
      <w:r>
        <w:rPr/>
        <w:t>Exactly 0.25</w:t>
      </w:r>
      <w:r>
        <w:rPr>
          <w:spacing w:val="1"/>
        </w:rPr>
        <w:t> </w:t>
      </w:r>
      <w:r>
        <w:rPr/>
        <w:t>g of dried</w:t>
      </w:r>
      <w:r>
        <w:rPr>
          <w:spacing w:val="1"/>
        </w:rPr>
        <w:t> </w:t>
      </w:r>
      <w:r>
        <w:rPr/>
        <w:t>flour samples were taken in digestion flask,</w:t>
      </w:r>
      <w:r>
        <w:rPr>
          <w:spacing w:val="1"/>
        </w:rPr>
        <w:t> </w:t>
      </w:r>
      <w:r>
        <w:rPr/>
        <w:t>with 6</w:t>
      </w:r>
      <w:r>
        <w:rPr>
          <w:spacing w:val="1"/>
        </w:rPr>
        <w:t> </w:t>
      </w:r>
      <w:r>
        <w:rPr/>
        <w:t>mL of</w:t>
      </w:r>
      <w:r>
        <w:rPr>
          <w:spacing w:val="1"/>
        </w:rPr>
        <w:t> </w:t>
      </w:r>
      <w:r>
        <w:rPr>
          <w:position w:val="2"/>
        </w:rPr>
        <w:t>concentrated H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position w:val="2"/>
        </w:rPr>
        <w:t>and a speck of Kjeldah1 catalyst (mixture of 10 g Na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4</w:t>
      </w:r>
      <w:r>
        <w:rPr>
          <w:position w:val="2"/>
        </w:rPr>
        <w:t>+5 g</w:t>
      </w:r>
      <w:r>
        <w:rPr>
          <w:spacing w:val="1"/>
          <w:position w:val="2"/>
        </w:rPr>
        <w:t> </w:t>
      </w:r>
      <w:r>
        <w:rPr/>
        <w:t>CuSO4+ 0.05 g selenium). The flask was swirled in order to mix the contents thoroughly</w:t>
      </w:r>
      <w:r>
        <w:rPr>
          <w:spacing w:val="-57"/>
        </w:rPr>
        <w:t> </w:t>
      </w:r>
      <w:r>
        <w:rPr/>
        <w:t>then</w:t>
      </w:r>
      <w:r>
        <w:rPr>
          <w:spacing w:val="-2"/>
        </w:rPr>
        <w:t> </w:t>
      </w:r>
      <w:r>
        <w:rPr/>
        <w:t>digested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digestion</w:t>
      </w:r>
      <w:r>
        <w:rPr>
          <w:spacing w:val="-2"/>
        </w:rPr>
        <w:t> </w:t>
      </w:r>
      <w:r>
        <w:rPr/>
        <w:t>block</w:t>
      </w:r>
      <w:r>
        <w:rPr>
          <w:spacing w:val="-1"/>
        </w:rPr>
        <w:t> </w:t>
      </w:r>
      <w:r>
        <w:rPr/>
        <w:t>till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mixtures</w:t>
      </w:r>
      <w:r>
        <w:rPr>
          <w:spacing w:val="-1"/>
        </w:rPr>
        <w:t> </w:t>
      </w:r>
      <w:r>
        <w:rPr/>
        <w:t>became</w:t>
      </w:r>
      <w:r>
        <w:rPr>
          <w:spacing w:val="-2"/>
        </w:rPr>
        <w:t> </w:t>
      </w:r>
      <w:r>
        <w:rPr/>
        <w:t>clear</w:t>
      </w:r>
      <w:r>
        <w:rPr>
          <w:spacing w:val="-1"/>
        </w:rPr>
        <w:t> </w:t>
      </w:r>
      <w:r>
        <w:rPr/>
        <w:t>(colourless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greenish</w:t>
      </w:r>
      <w:r>
        <w:rPr>
          <w:spacing w:val="-58"/>
        </w:rPr>
        <w:t> </w:t>
      </w:r>
      <w:r>
        <w:rPr/>
        <w:t>in color). The digest was cooled and transferred to 100 mL volumetric flask and volume</w:t>
      </w:r>
      <w:r>
        <w:rPr>
          <w:spacing w:val="1"/>
        </w:rPr>
        <w:t> </w:t>
      </w:r>
      <w:r>
        <w:rPr/>
        <w:t>was made up to mark by the addition of distilled water. Distillation of the digest was</w:t>
      </w:r>
      <w:r>
        <w:rPr>
          <w:spacing w:val="1"/>
        </w:rPr>
        <w:t> </w:t>
      </w:r>
      <w:r>
        <w:rPr/>
        <w:t>performed in Markham Distillation Apparatus. Ten millilitres of digest was introduced in</w:t>
      </w:r>
      <w:r>
        <w:rPr>
          <w:spacing w:val="-57"/>
        </w:rPr>
        <w:t> </w:t>
      </w:r>
      <w:r>
        <w:rPr/>
        <w:t>the distillation tube then 10 mL of 40 % NaOH was gradually added through the same</w:t>
      </w:r>
      <w:r>
        <w:rPr>
          <w:spacing w:val="1"/>
        </w:rPr>
        <w:t> </w:t>
      </w:r>
      <w:r>
        <w:rPr>
          <w:position w:val="2"/>
        </w:rPr>
        <w:t>way. Distillation was continued for at least 10 min and NH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</w:rPr>
        <w:t>produced was collected as</w:t>
      </w:r>
      <w:r>
        <w:rPr>
          <w:spacing w:val="1"/>
          <w:position w:val="2"/>
        </w:rPr>
        <w:t> </w:t>
      </w:r>
      <w:r>
        <w:rPr>
          <w:position w:val="2"/>
        </w:rPr>
        <w:t>NH</w:t>
      </w:r>
      <w:r>
        <w:rPr>
          <w:sz w:val="16"/>
        </w:rPr>
        <w:t>4</w:t>
      </w:r>
      <w:r>
        <w:rPr>
          <w:position w:val="2"/>
        </w:rPr>
        <w:t>OH in conical flask containing 5 mL of 4 % boric acid solution with few drops of</w:t>
      </w:r>
      <w:r>
        <w:rPr>
          <w:spacing w:val="1"/>
          <w:position w:val="2"/>
        </w:rPr>
        <w:t> </w:t>
      </w:r>
      <w:r>
        <w:rPr>
          <w:position w:val="2"/>
        </w:rPr>
        <w:t>methyl red indicator. During distillation yellowish colour appeared due to the NH</w:t>
      </w:r>
      <w:r>
        <w:rPr>
          <w:sz w:val="16"/>
        </w:rPr>
        <w:t>4</w:t>
      </w:r>
      <w:r>
        <w:rPr>
          <w:position w:val="2"/>
        </w:rPr>
        <w:t>OH.</w:t>
      </w:r>
      <w:r>
        <w:rPr>
          <w:spacing w:val="1"/>
          <w:position w:val="2"/>
        </w:rPr>
        <w:t> </w:t>
      </w:r>
      <w:r>
        <w:rPr/>
        <w:t>The distillate was then titrated against standard 0.1 N HCI solutions till the appearance of</w:t>
      </w:r>
      <w:r>
        <w:rPr>
          <w:spacing w:val="-57"/>
        </w:rPr>
        <w:t> </w:t>
      </w:r>
      <w:r>
        <w:rPr/>
        <w:t>pink colour. A blank was also run through all steps as above. Percentage crude protein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(%</w:t>
      </w:r>
      <w:r>
        <w:rPr>
          <w:spacing w:val="-1"/>
        </w:rPr>
        <w:t> </w:t>
      </w:r>
      <w:r>
        <w:rPr/>
        <w:t>Crude</w:t>
      </w:r>
      <w:r>
        <w:rPr>
          <w:spacing w:val="-2"/>
        </w:rPr>
        <w:t> </w:t>
      </w:r>
      <w:r>
        <w:rPr/>
        <w:t>Protein)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6.25* x</w:t>
      </w:r>
      <w:r>
        <w:rPr>
          <w:spacing w:val="2"/>
        </w:rPr>
        <w:t> </w:t>
      </w:r>
      <w:r>
        <w:rPr/>
        <w:t>%N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before="152"/>
        <w:ind w:left="192"/>
        <w:rPr>
          <w:rFonts w:ascii="Cambria Math" w:eastAsia="Cambria Math"/>
        </w:rPr>
      </w:pPr>
      <w:r>
        <w:rPr>
          <w:rFonts w:ascii="Cambria Math" w:eastAsia="Cambria Math"/>
        </w:rPr>
        <w:t>𝑃𝑟𝑜𝑡𝑒𝑖𝑛</w:t>
      </w:r>
      <w:r>
        <w:rPr>
          <w:rFonts w:ascii="Cambria Math" w:eastAsia="Cambria Math"/>
          <w:spacing w:val="-2"/>
        </w:rPr>
        <w:t> </w:t>
      </w:r>
      <w:r>
        <w:rPr>
          <w:rFonts w:ascii="Cambria Math" w:eastAsia="Cambria Math"/>
        </w:rPr>
        <w:t>𝐶𝑜𝑛𝑡𝑒𝑛𝑡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%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7"/>
          <w:position w:val="1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line="261" w:lineRule="exact"/>
        <w:ind w:left="131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𝑆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𝐵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-1"/>
          <w:position w:val="1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-2"/>
        </w:rPr>
        <w:t> </w:t>
      </w:r>
      <w:r>
        <w:rPr>
          <w:rFonts w:ascii="Cambria Math" w:hAnsi="Cambria Math" w:eastAsia="Cambria Math"/>
        </w:rPr>
        <w:t>𝑁</w:t>
      </w:r>
      <w:r>
        <w:rPr>
          <w:rFonts w:ascii="Cambria Math" w:hAnsi="Cambria Math" w:eastAsia="Cambria Math"/>
          <w:spacing w:val="61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0.014</w:t>
      </w:r>
      <w:r>
        <w:rPr>
          <w:rFonts w:ascii="Cambria Math" w:hAnsi="Cambria Math" w:eastAsia="Cambria Math"/>
          <w:spacing w:val="56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𝐷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27" w:right="-87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43.3pt;height:.85pt;mso-position-horizontal-relative:char;mso-position-vertical-relative:line" coordorigin="0,0" coordsize="2866,17">
            <v:rect style="position:absolute;left:0;top:0;width:2866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27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𝑊𝑒𝑖𝑔ℎ𝑡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𝑜𝑓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</w:rPr>
        <w:t>𝑡ℎ𝑒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𝑆𝑎𝑚𝑝𝑙𝑒</w:t>
      </w:r>
      <w:r>
        <w:rPr>
          <w:rFonts w:ascii="Cambria Math" w:hAnsi="Cambria Math" w:eastAsia="Cambria Math"/>
          <w:spacing w:val="53"/>
        </w:rPr>
        <w:t> </w:t>
      </w:r>
      <w:r>
        <w:rPr>
          <w:rFonts w:ascii="Cambria Math" w:hAnsi="Cambria Math" w:eastAsia="Cambria Math"/>
        </w:rPr>
        <w:t>× 𝑉</w:t>
      </w:r>
    </w:p>
    <w:p>
      <w:pPr>
        <w:pStyle w:val="BodyText"/>
        <w:tabs>
          <w:tab w:pos="1859" w:val="left" w:leader="none"/>
        </w:tabs>
        <w:spacing w:before="162"/>
        <w:ind w:left="21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× 100</w:t>
        <w:tab/>
        <w:t>𝑬𝒒𝒖𝒂𝒕𝒊𝒐𝒏</w:t>
      </w:r>
      <w:r>
        <w:rPr>
          <w:rFonts w:ascii="Cambria Math" w:hAnsi="Cambria Math" w:eastAsia="Cambria Math"/>
          <w:spacing w:val="-5"/>
        </w:rPr>
        <w:t> </w:t>
      </w:r>
      <w:r>
        <w:rPr>
          <w:rFonts w:ascii="Cambria Math" w:hAnsi="Cambria Math" w:eastAsia="Cambria Math"/>
        </w:rPr>
        <w:t>𝟑</w:t>
      </w:r>
    </w:p>
    <w:p>
      <w:pPr>
        <w:spacing w:after="0"/>
        <w:rPr>
          <w:rFonts w:ascii="Cambria Math" w:hAnsi="Cambria Math" w:eastAsia="Cambria Math"/>
        </w:rPr>
        <w:sectPr>
          <w:type w:val="continuous"/>
          <w:pgSz w:w="11910" w:h="16840"/>
          <w:pgMar w:top="1340" w:bottom="1200" w:left="1680" w:right="1260"/>
          <w:cols w:num="3" w:equalWidth="0">
            <w:col w:w="2641" w:space="40"/>
            <w:col w:w="2886" w:space="39"/>
            <w:col w:w="3364"/>
          </w:cols>
        </w:sectPr>
      </w:pPr>
    </w:p>
    <w:p>
      <w:pPr>
        <w:pStyle w:val="BodyText"/>
        <w:spacing w:line="480" w:lineRule="auto" w:before="166"/>
        <w:ind w:left="192" w:right="176"/>
        <w:jc w:val="both"/>
      </w:pPr>
      <w:r>
        <w:rPr/>
        <w:t>Where S and B = Sample and blank titration values, N = HCl Normality, D = Dilution of</w:t>
      </w:r>
      <w:r>
        <w:rPr>
          <w:spacing w:val="1"/>
        </w:rPr>
        <w:t> </w:t>
      </w:r>
      <w:r>
        <w:rPr/>
        <w:t>sample after digestion, V = Volume taken for distillation, 0.014 – Milli equivalent weight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Nitrogen and *</w:t>
      </w:r>
      <w:r>
        <w:rPr>
          <w:spacing w:val="2"/>
        </w:rPr>
        <w:t> </w:t>
      </w:r>
      <w:r>
        <w:rPr/>
        <w:t>=</w:t>
      </w:r>
      <w:r>
        <w:rPr>
          <w:spacing w:val="-1"/>
        </w:rPr>
        <w:t> </w:t>
      </w:r>
      <w:r>
        <w:rPr/>
        <w:t>Correction factor.</w:t>
      </w:r>
    </w:p>
    <w:p>
      <w:pPr>
        <w:pStyle w:val="Heading2"/>
        <w:numPr>
          <w:ilvl w:val="2"/>
          <w:numId w:val="11"/>
        </w:numPr>
        <w:tabs>
          <w:tab w:pos="913" w:val="left" w:leader="none"/>
        </w:tabs>
        <w:spacing w:line="240" w:lineRule="auto" w:before="5" w:after="0"/>
        <w:ind w:left="912" w:right="0" w:hanging="721"/>
        <w:jc w:val="both"/>
      </w:pPr>
      <w:r>
        <w:rPr/>
        <w:t>Determination crude</w:t>
      </w:r>
      <w:r>
        <w:rPr>
          <w:spacing w:val="-3"/>
        </w:rPr>
        <w:t> </w:t>
      </w:r>
      <w:r>
        <w:rPr/>
        <w:t>fibre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75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method</w:t>
      </w:r>
      <w:r>
        <w:rPr>
          <w:spacing w:val="-11"/>
        </w:rPr>
        <w:t> </w:t>
      </w:r>
      <w:r>
        <w:rPr>
          <w:spacing w:val="-1"/>
        </w:rPr>
        <w:t>described</w:t>
      </w:r>
      <w:r>
        <w:rPr>
          <w:spacing w:val="-12"/>
        </w:rPr>
        <w:t> </w:t>
      </w:r>
      <w:r>
        <w:rPr/>
        <w:t>by</w:t>
      </w:r>
      <w:r>
        <w:rPr>
          <w:spacing w:val="-14"/>
        </w:rPr>
        <w:t> </w:t>
      </w:r>
      <w:r>
        <w:rPr/>
        <w:t>(Onwuka,</w:t>
      </w:r>
      <w:r>
        <w:rPr>
          <w:spacing w:val="-11"/>
        </w:rPr>
        <w:t> </w:t>
      </w:r>
      <w:r>
        <w:rPr/>
        <w:t>2005)</w:t>
      </w:r>
      <w:r>
        <w:rPr>
          <w:spacing w:val="-13"/>
        </w:rPr>
        <w:t> </w:t>
      </w:r>
      <w:r>
        <w:rPr/>
        <w:t>was</w:t>
      </w:r>
      <w:r>
        <w:rPr>
          <w:spacing w:val="-11"/>
        </w:rPr>
        <w:t> </w:t>
      </w:r>
      <w:r>
        <w:rPr/>
        <w:t>used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determination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crude</w:t>
      </w:r>
      <w:r>
        <w:rPr>
          <w:spacing w:val="-13"/>
        </w:rPr>
        <w:t> </w:t>
      </w:r>
      <w:r>
        <w:rPr/>
        <w:t>fibre.</w:t>
      </w:r>
      <w:r>
        <w:rPr>
          <w:spacing w:val="-58"/>
        </w:rPr>
        <w:t> </w:t>
      </w:r>
      <w:r>
        <w:rPr/>
        <w:t>Crude fiber is determined gravimetrically after chemical digestion and solubilization of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sample.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acid/alkali</w:t>
      </w:r>
      <w:r>
        <w:rPr>
          <w:spacing w:val="1"/>
        </w:rPr>
        <w:t> </w:t>
      </w:r>
      <w:r>
        <w:rPr/>
        <w:t>treatment,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hydrolytic</w:t>
      </w:r>
      <w:r>
        <w:rPr>
          <w:spacing w:val="1"/>
        </w:rPr>
        <w:t> </w:t>
      </w:r>
      <w:r>
        <w:rPr/>
        <w:t>degradation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cellulose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lignin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filtration.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residue</w:t>
      </w:r>
      <w:r>
        <w:rPr>
          <w:spacing w:val="-10"/>
        </w:rPr>
        <w:t> </w:t>
      </w:r>
      <w:r>
        <w:rPr/>
        <w:t>obtained</w:t>
      </w:r>
      <w:r>
        <w:rPr>
          <w:spacing w:val="-7"/>
        </w:rPr>
        <w:t> </w:t>
      </w:r>
      <w:r>
        <w:rPr/>
        <w:t>after</w:t>
      </w:r>
      <w:r>
        <w:rPr>
          <w:spacing w:val="-7"/>
        </w:rPr>
        <w:t> </w:t>
      </w:r>
      <w:r>
        <w:rPr/>
        <w:t>final</w:t>
      </w:r>
      <w:r>
        <w:rPr>
          <w:spacing w:val="-8"/>
        </w:rPr>
        <w:t> </w:t>
      </w:r>
      <w:r>
        <w:rPr/>
        <w:t>filtration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1200" w:left="1680" w:right="1260"/>
        </w:sectPr>
      </w:pPr>
    </w:p>
    <w:p>
      <w:pPr>
        <w:pStyle w:val="BodyText"/>
        <w:spacing w:line="480" w:lineRule="auto" w:before="74"/>
        <w:ind w:left="192" w:right="174"/>
        <w:jc w:val="both"/>
      </w:pPr>
      <w:r>
        <w:rPr/>
        <w:t>is</w:t>
      </w:r>
      <w:r>
        <w:rPr>
          <w:spacing w:val="-14"/>
        </w:rPr>
        <w:t> </w:t>
      </w:r>
      <w:r>
        <w:rPr/>
        <w:t>weighed,</w:t>
      </w:r>
      <w:r>
        <w:rPr>
          <w:spacing w:val="-13"/>
        </w:rPr>
        <w:t> </w:t>
      </w:r>
      <w:r>
        <w:rPr/>
        <w:t>incinerated,</w:t>
      </w:r>
      <w:r>
        <w:rPr>
          <w:spacing w:val="-12"/>
        </w:rPr>
        <w:t> </w:t>
      </w:r>
      <w:r>
        <w:rPr/>
        <w:t>cooled</w:t>
      </w:r>
      <w:r>
        <w:rPr>
          <w:spacing w:val="-14"/>
        </w:rPr>
        <w:t> </w:t>
      </w:r>
      <w:r>
        <w:rPr/>
        <w:t>and</w:t>
      </w:r>
      <w:r>
        <w:rPr>
          <w:spacing w:val="-11"/>
        </w:rPr>
        <w:t> </w:t>
      </w:r>
      <w:r>
        <w:rPr/>
        <w:t>weighed</w:t>
      </w:r>
      <w:r>
        <w:rPr>
          <w:spacing w:val="-11"/>
        </w:rPr>
        <w:t> </w:t>
      </w:r>
      <w:r>
        <w:rPr/>
        <w:t>again.</w:t>
      </w:r>
      <w:r>
        <w:rPr>
          <w:spacing w:val="-11"/>
        </w:rPr>
        <w:t> </w:t>
      </w:r>
      <w:r>
        <w:rPr/>
        <w:t>The</w:t>
      </w:r>
      <w:r>
        <w:rPr>
          <w:spacing w:val="-15"/>
        </w:rPr>
        <w:t> </w:t>
      </w:r>
      <w:r>
        <w:rPr/>
        <w:t>loss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weight</w:t>
      </w:r>
      <w:r>
        <w:rPr>
          <w:spacing w:val="-11"/>
        </w:rPr>
        <w:t> </w:t>
      </w:r>
      <w:r>
        <w:rPr/>
        <w:t>gives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crude</w:t>
      </w:r>
      <w:r>
        <w:rPr>
          <w:spacing w:val="-12"/>
        </w:rPr>
        <w:t> </w:t>
      </w:r>
      <w:r>
        <w:rPr/>
        <w:t>fiber</w:t>
      </w:r>
      <w:r>
        <w:rPr>
          <w:spacing w:val="-58"/>
        </w:rPr>
        <w:t> </w:t>
      </w:r>
      <w:r>
        <w:rPr/>
        <w:t>content.</w:t>
      </w:r>
      <w:r>
        <w:rPr>
          <w:spacing w:val="-12"/>
        </w:rPr>
        <w:t> </w:t>
      </w:r>
      <w:r>
        <w:rPr/>
        <w:t>Two</w:t>
      </w:r>
      <w:r>
        <w:rPr>
          <w:spacing w:val="-9"/>
        </w:rPr>
        <w:t> </w:t>
      </w:r>
      <w:r>
        <w:rPr/>
        <w:t>grams</w:t>
      </w:r>
      <w:r>
        <w:rPr>
          <w:spacing w:val="-10"/>
        </w:rPr>
        <w:t> </w:t>
      </w:r>
      <w:r>
        <w:rPr/>
        <w:t>(2</w:t>
      </w:r>
      <w:r>
        <w:rPr>
          <w:spacing w:val="-9"/>
        </w:rPr>
        <w:t> </w:t>
      </w:r>
      <w:r>
        <w:rPr/>
        <w:t>g)</w:t>
      </w:r>
      <w:r>
        <w:rPr>
          <w:spacing w:val="-7"/>
        </w:rPr>
        <w:t> </w:t>
      </w:r>
      <w:r>
        <w:rPr/>
        <w:t>of</w:t>
      </w:r>
      <w:r>
        <w:rPr>
          <w:spacing w:val="-12"/>
        </w:rPr>
        <w:t> </w:t>
      </w:r>
      <w:r>
        <w:rPr/>
        <w:t>sample</w:t>
      </w:r>
      <w:r>
        <w:rPr>
          <w:spacing w:val="-12"/>
        </w:rPr>
        <w:t> </w:t>
      </w:r>
      <w:r>
        <w:rPr/>
        <w:t>was</w:t>
      </w:r>
      <w:r>
        <w:rPr>
          <w:spacing w:val="-11"/>
        </w:rPr>
        <w:t> </w:t>
      </w:r>
      <w:r>
        <w:rPr/>
        <w:t>defatted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petroleum</w:t>
      </w:r>
      <w:r>
        <w:rPr>
          <w:spacing w:val="-11"/>
        </w:rPr>
        <w:t> </w:t>
      </w:r>
      <w:r>
        <w:rPr/>
        <w:t>ether;</w:t>
      </w:r>
      <w:r>
        <w:rPr>
          <w:spacing w:val="-11"/>
        </w:rPr>
        <w:t> </w:t>
      </w:r>
      <w:r>
        <w:rPr/>
        <w:t>boiled</w:t>
      </w:r>
      <w:r>
        <w:rPr>
          <w:spacing w:val="-11"/>
        </w:rPr>
        <w:t> </w:t>
      </w:r>
      <w:r>
        <w:rPr/>
        <w:t>under</w:t>
      </w:r>
      <w:r>
        <w:rPr>
          <w:spacing w:val="-12"/>
        </w:rPr>
        <w:t> </w:t>
      </w:r>
      <w:r>
        <w:rPr/>
        <w:t>reflux</w:t>
      </w:r>
      <w:r>
        <w:rPr>
          <w:spacing w:val="-58"/>
        </w:rPr>
        <w:t> </w:t>
      </w:r>
      <w:r>
        <w:rPr>
          <w:position w:val="2"/>
        </w:rPr>
        <w:t>for 30min with 200 mL of a solution containing 1.25 g of H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4 </w:t>
      </w:r>
      <w:r>
        <w:rPr>
          <w:position w:val="2"/>
        </w:rPr>
        <w:t>per 100 mL of solution.</w:t>
      </w:r>
      <w:r>
        <w:rPr>
          <w:spacing w:val="1"/>
          <w:position w:val="2"/>
        </w:rPr>
        <w:t> </w:t>
      </w:r>
      <w:r>
        <w:rPr/>
        <w:t>The solution was filtered through several layers of cheese cloth on fluted funnel, washed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boiling</w:t>
      </w:r>
      <w:r>
        <w:rPr>
          <w:spacing w:val="-6"/>
        </w:rPr>
        <w:t> </w:t>
      </w:r>
      <w:r>
        <w:rPr/>
        <w:t>water</w:t>
      </w:r>
      <w:r>
        <w:rPr>
          <w:spacing w:val="-5"/>
        </w:rPr>
        <w:t> </w:t>
      </w:r>
      <w:r>
        <w:rPr/>
        <w:t>until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washings</w:t>
      </w:r>
      <w:r>
        <w:rPr>
          <w:spacing w:val="-2"/>
        </w:rPr>
        <w:t> </w:t>
      </w:r>
      <w:r>
        <w:rPr/>
        <w:t>are</w:t>
      </w:r>
      <w:r>
        <w:rPr>
          <w:spacing w:val="-6"/>
        </w:rPr>
        <w:t> </w:t>
      </w:r>
      <w:r>
        <w:rPr/>
        <w:t>no</w:t>
      </w:r>
      <w:r>
        <w:rPr>
          <w:spacing w:val="-4"/>
        </w:rPr>
        <w:t> </w:t>
      </w:r>
      <w:r>
        <w:rPr/>
        <w:t>longer</w:t>
      </w:r>
      <w:r>
        <w:rPr>
          <w:spacing w:val="-5"/>
        </w:rPr>
        <w:t> </w:t>
      </w:r>
      <w:r>
        <w:rPr/>
        <w:t>acidic</w:t>
      </w:r>
      <w:r>
        <w:rPr>
          <w:spacing w:val="-6"/>
        </w:rPr>
        <w:t> </w:t>
      </w:r>
      <w:r>
        <w:rPr/>
        <w:t>then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residue</w:t>
      </w:r>
      <w:r>
        <w:rPr>
          <w:spacing w:val="-2"/>
        </w:rPr>
        <w:t> </w:t>
      </w:r>
      <w:r>
        <w:rPr/>
        <w:t>was</w:t>
      </w:r>
      <w:r>
        <w:rPr>
          <w:spacing w:val="-4"/>
        </w:rPr>
        <w:t> </w:t>
      </w:r>
      <w:r>
        <w:rPr/>
        <w:t>transferred</w:t>
      </w:r>
      <w:r>
        <w:rPr>
          <w:spacing w:val="-58"/>
        </w:rPr>
        <w:t> </w:t>
      </w:r>
      <w:r>
        <w:rPr>
          <w:spacing w:val="-1"/>
        </w:rPr>
        <w:t>into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beaker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boiled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30</w:t>
      </w:r>
      <w:r>
        <w:rPr>
          <w:spacing w:val="-9"/>
        </w:rPr>
        <w:t> </w:t>
      </w:r>
      <w:r>
        <w:rPr/>
        <w:t>min</w:t>
      </w:r>
      <w:r>
        <w:rPr>
          <w:spacing w:val="-10"/>
        </w:rPr>
        <w:t> </w:t>
      </w:r>
      <w:r>
        <w:rPr/>
        <w:t>with</w:t>
      </w:r>
      <w:r>
        <w:rPr>
          <w:spacing w:val="-9"/>
        </w:rPr>
        <w:t> </w:t>
      </w:r>
      <w:r>
        <w:rPr/>
        <w:t>200</w:t>
      </w:r>
      <w:r>
        <w:rPr>
          <w:spacing w:val="-10"/>
        </w:rPr>
        <w:t> </w:t>
      </w:r>
      <w:r>
        <w:rPr/>
        <w:t>mL</w:t>
      </w:r>
      <w:r>
        <w:rPr>
          <w:spacing w:val="-15"/>
        </w:rPr>
        <w:t> </w:t>
      </w:r>
      <w:r>
        <w:rPr/>
        <w:t>of</w:t>
      </w:r>
      <w:r>
        <w:rPr>
          <w:spacing w:val="-8"/>
        </w:rPr>
        <w:t> </w:t>
      </w:r>
      <w:r>
        <w:rPr/>
        <w:t>solution</w:t>
      </w:r>
      <w:r>
        <w:rPr>
          <w:spacing w:val="-10"/>
        </w:rPr>
        <w:t> </w:t>
      </w:r>
      <w:r>
        <w:rPr/>
        <w:t>containing</w:t>
      </w:r>
      <w:r>
        <w:rPr>
          <w:spacing w:val="-12"/>
        </w:rPr>
        <w:t> </w:t>
      </w:r>
      <w:r>
        <w:rPr/>
        <w:t>1.25</w:t>
      </w:r>
      <w:r>
        <w:rPr>
          <w:spacing w:val="-8"/>
        </w:rPr>
        <w:t> </w:t>
      </w:r>
      <w:r>
        <w:rPr/>
        <w:t>g</w:t>
      </w:r>
      <w:r>
        <w:rPr>
          <w:spacing w:val="-12"/>
        </w:rPr>
        <w:t> </w:t>
      </w:r>
      <w:r>
        <w:rPr/>
        <w:t>of</w:t>
      </w:r>
      <w:r>
        <w:rPr>
          <w:spacing w:val="-8"/>
        </w:rPr>
        <w:t> </w:t>
      </w:r>
      <w:r>
        <w:rPr/>
        <w:t>carbonate</w:t>
      </w:r>
      <w:r>
        <w:rPr>
          <w:spacing w:val="-57"/>
        </w:rPr>
        <w:t> </w:t>
      </w:r>
      <w:r>
        <w:rPr/>
        <w:t>free NaOH per 100 mL, the final residue was filtered through a thin but close pad of</w:t>
      </w:r>
      <w:r>
        <w:rPr>
          <w:spacing w:val="1"/>
        </w:rPr>
        <w:t> </w:t>
      </w:r>
      <w:r>
        <w:rPr/>
        <w:t>washed and ignited asbestos in a Gooch crucible, then dried in an electric oven at 105 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and weighed after which it was incinerated at 550 </w:t>
      </w:r>
      <w:r>
        <w:rPr>
          <w:vertAlign w:val="superscript"/>
        </w:rPr>
        <w:t>o</w:t>
      </w:r>
      <w:r>
        <w:rPr>
          <w:vertAlign w:val="baseline"/>
        </w:rPr>
        <w:t>C for 30 mins, it was then cooled and</w:t>
      </w:r>
      <w:r>
        <w:rPr>
          <w:spacing w:val="1"/>
          <w:vertAlign w:val="baseline"/>
        </w:rPr>
        <w:t> </w:t>
      </w:r>
      <w:r>
        <w:rPr>
          <w:vertAlign w:val="baseline"/>
        </w:rPr>
        <w:t>reweighed.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loss</w:t>
      </w:r>
      <w:r>
        <w:rPr>
          <w:spacing w:val="-1"/>
          <w:vertAlign w:val="baseline"/>
        </w:rPr>
        <w:t> </w:t>
      </w:r>
      <w:r>
        <w:rPr>
          <w:vertAlign w:val="baseline"/>
        </w:rPr>
        <w:t>in weight</w:t>
      </w:r>
      <w:r>
        <w:rPr>
          <w:spacing w:val="-1"/>
          <w:vertAlign w:val="baseline"/>
        </w:rPr>
        <w:t> </w:t>
      </w:r>
      <w:r>
        <w:rPr>
          <w:vertAlign w:val="baseline"/>
        </w:rPr>
        <w:t>after</w:t>
      </w:r>
      <w:r>
        <w:rPr>
          <w:spacing w:val="-1"/>
          <w:vertAlign w:val="baseline"/>
        </w:rPr>
        <w:t> </w:t>
      </w:r>
      <w:r>
        <w:rPr>
          <w:vertAlign w:val="baseline"/>
        </w:rPr>
        <w:t>incineration x</w:t>
      </w:r>
      <w:r>
        <w:rPr>
          <w:spacing w:val="1"/>
          <w:vertAlign w:val="baseline"/>
        </w:rPr>
        <w:t> </w:t>
      </w:r>
      <w:r>
        <w:rPr>
          <w:vertAlign w:val="baseline"/>
        </w:rPr>
        <w:t>100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the percentage</w:t>
      </w:r>
      <w:r>
        <w:rPr>
          <w:spacing w:val="-2"/>
          <w:vertAlign w:val="baseline"/>
        </w:rPr>
        <w:t> </w:t>
      </w:r>
      <w:r>
        <w:rPr>
          <w:vertAlign w:val="baseline"/>
        </w:rPr>
        <w:t>crude</w:t>
      </w:r>
      <w:r>
        <w:rPr>
          <w:spacing w:val="-2"/>
          <w:vertAlign w:val="baseline"/>
        </w:rPr>
        <w:t> </w:t>
      </w:r>
      <w:r>
        <w:rPr>
          <w:vertAlign w:val="baseline"/>
        </w:rPr>
        <w:t>fibre.</w:t>
      </w:r>
    </w:p>
    <w:p>
      <w:pPr>
        <w:pStyle w:val="Heading2"/>
        <w:numPr>
          <w:ilvl w:val="2"/>
          <w:numId w:val="11"/>
        </w:numPr>
        <w:tabs>
          <w:tab w:pos="912" w:val="left" w:leader="none"/>
          <w:tab w:pos="913" w:val="left" w:leader="none"/>
        </w:tabs>
        <w:spacing w:line="240" w:lineRule="auto" w:before="123" w:after="0"/>
        <w:ind w:left="912" w:right="0" w:hanging="721"/>
        <w:jc w:val="left"/>
      </w:pPr>
      <w:r>
        <w:rPr/>
        <w:t>Determination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ash</w:t>
      </w:r>
      <w:r>
        <w:rPr>
          <w:spacing w:val="-2"/>
        </w:rPr>
        <w:t> </w:t>
      </w:r>
      <w:r>
        <w:rPr/>
        <w:t>content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92" w:right="172"/>
        <w:jc w:val="both"/>
      </w:pPr>
      <w:r>
        <w:rPr/>
        <w:t>The principle of ashing is based on burning off of the organic matter and to determine the</w:t>
      </w:r>
      <w:r>
        <w:rPr>
          <w:spacing w:val="-57"/>
        </w:rPr>
        <w:t> </w:t>
      </w:r>
      <w:r>
        <w:rPr/>
        <w:t>inorganic</w:t>
      </w:r>
      <w:r>
        <w:rPr>
          <w:spacing w:val="-8"/>
        </w:rPr>
        <w:t> </w:t>
      </w:r>
      <w:r>
        <w:rPr/>
        <w:t>matter</w:t>
      </w:r>
      <w:r>
        <w:rPr>
          <w:spacing w:val="-5"/>
        </w:rPr>
        <w:t> </w:t>
      </w:r>
      <w:r>
        <w:rPr/>
        <w:t>remaining.</w:t>
      </w:r>
      <w:r>
        <w:rPr>
          <w:spacing w:val="-1"/>
        </w:rPr>
        <w:t> </w:t>
      </w:r>
      <w:r>
        <w:rPr/>
        <w:t>It</w:t>
      </w:r>
      <w:r>
        <w:rPr>
          <w:spacing w:val="-4"/>
        </w:rPr>
        <w:t> </w:t>
      </w:r>
      <w:r>
        <w:rPr/>
        <w:t>requires</w:t>
      </w:r>
      <w:r>
        <w:rPr>
          <w:spacing w:val="-5"/>
        </w:rPr>
        <w:t> </w:t>
      </w:r>
      <w:r>
        <w:rPr/>
        <w:t>two</w:t>
      </w:r>
      <w:r>
        <w:rPr>
          <w:spacing w:val="-7"/>
        </w:rPr>
        <w:t> </w:t>
      </w:r>
      <w:r>
        <w:rPr/>
        <w:t>stages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heating;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first</w:t>
      </w:r>
      <w:r>
        <w:rPr>
          <w:spacing w:val="-5"/>
        </w:rPr>
        <w:t> </w:t>
      </w:r>
      <w:r>
        <w:rPr/>
        <w:t>involves</w:t>
      </w:r>
      <w:r>
        <w:rPr>
          <w:spacing w:val="-6"/>
        </w:rPr>
        <w:t> </w:t>
      </w:r>
      <w:r>
        <w:rPr/>
        <w:t>removal</w:t>
      </w:r>
      <w:r>
        <w:rPr>
          <w:spacing w:val="-6"/>
        </w:rPr>
        <w:t> </w:t>
      </w:r>
      <w:r>
        <w:rPr/>
        <w:t>of</w:t>
      </w:r>
      <w:r>
        <w:rPr>
          <w:spacing w:val="-58"/>
        </w:rPr>
        <w:t> </w:t>
      </w:r>
      <w:r>
        <w:rPr/>
        <w:t>the water present and to char the sample thoroughly; and finally, ashing at 550 </w:t>
      </w:r>
      <w:r>
        <w:rPr>
          <w:vertAlign w:val="superscript"/>
        </w:rPr>
        <w:t>o</w:t>
      </w:r>
      <w:r>
        <w:rPr>
          <w:vertAlign w:val="baseline"/>
        </w:rPr>
        <w:t>C in a</w:t>
      </w:r>
      <w:r>
        <w:rPr>
          <w:spacing w:val="1"/>
          <w:vertAlign w:val="baseline"/>
        </w:rPr>
        <w:t> </w:t>
      </w:r>
      <w:r>
        <w:rPr>
          <w:vertAlign w:val="baseline"/>
        </w:rPr>
        <w:t>muffle furnace, the weight of ash thus obtained is expressed in terms of percentage. The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</w:t>
      </w:r>
      <w:r>
        <w:rPr>
          <w:spacing w:val="-11"/>
          <w:vertAlign w:val="baseline"/>
        </w:rPr>
        <w:t> </w:t>
      </w:r>
      <w:r>
        <w:rPr>
          <w:vertAlign w:val="baseline"/>
        </w:rPr>
        <w:t>of</w:t>
      </w:r>
      <w:r>
        <w:rPr>
          <w:spacing w:val="-11"/>
          <w:vertAlign w:val="baseline"/>
        </w:rPr>
        <w:t> </w:t>
      </w:r>
      <w:r>
        <w:rPr>
          <w:vertAlign w:val="baseline"/>
        </w:rPr>
        <w:t>(Onwuka,</w:t>
      </w:r>
      <w:r>
        <w:rPr>
          <w:spacing w:val="-10"/>
          <w:vertAlign w:val="baseline"/>
        </w:rPr>
        <w:t> </w:t>
      </w:r>
      <w:r>
        <w:rPr>
          <w:vertAlign w:val="baseline"/>
        </w:rPr>
        <w:t>2005)</w:t>
      </w:r>
      <w:r>
        <w:rPr>
          <w:spacing w:val="-11"/>
          <w:vertAlign w:val="baseline"/>
        </w:rPr>
        <w:t> </w:t>
      </w:r>
      <w:r>
        <w:rPr>
          <w:vertAlign w:val="baseline"/>
        </w:rPr>
        <w:t>was</w:t>
      </w:r>
      <w:r>
        <w:rPr>
          <w:spacing w:val="-10"/>
          <w:vertAlign w:val="baseline"/>
        </w:rPr>
        <w:t> </w:t>
      </w:r>
      <w:r>
        <w:rPr>
          <w:vertAlign w:val="baseline"/>
        </w:rPr>
        <w:t>used</w:t>
      </w:r>
      <w:r>
        <w:rPr>
          <w:spacing w:val="-11"/>
          <w:vertAlign w:val="baseline"/>
        </w:rPr>
        <w:t> </w:t>
      </w:r>
      <w:r>
        <w:rPr>
          <w:vertAlign w:val="baseline"/>
        </w:rPr>
        <w:t>for</w:t>
      </w:r>
      <w:r>
        <w:rPr>
          <w:spacing w:val="-11"/>
          <w:vertAlign w:val="baseline"/>
        </w:rPr>
        <w:t> </w:t>
      </w:r>
      <w:r>
        <w:rPr>
          <w:vertAlign w:val="baseline"/>
        </w:rPr>
        <w:t>the</w:t>
      </w:r>
      <w:r>
        <w:rPr>
          <w:spacing w:val="-11"/>
          <w:vertAlign w:val="baseline"/>
        </w:rPr>
        <w:t> </w:t>
      </w:r>
      <w:r>
        <w:rPr>
          <w:vertAlign w:val="baseline"/>
        </w:rPr>
        <w:t>determination</w:t>
      </w:r>
      <w:r>
        <w:rPr>
          <w:spacing w:val="-11"/>
          <w:vertAlign w:val="baseline"/>
        </w:rPr>
        <w:t> </w:t>
      </w:r>
      <w:r>
        <w:rPr>
          <w:vertAlign w:val="baseline"/>
        </w:rPr>
        <w:t>of</w:t>
      </w:r>
      <w:r>
        <w:rPr>
          <w:spacing w:val="-11"/>
          <w:vertAlign w:val="baseline"/>
        </w:rPr>
        <w:t> </w:t>
      </w:r>
      <w:r>
        <w:rPr>
          <w:vertAlign w:val="baseline"/>
        </w:rPr>
        <w:t>the</w:t>
      </w:r>
      <w:r>
        <w:rPr>
          <w:spacing w:val="-11"/>
          <w:vertAlign w:val="baseline"/>
        </w:rPr>
        <w:t> </w:t>
      </w:r>
      <w:r>
        <w:rPr>
          <w:vertAlign w:val="baseline"/>
        </w:rPr>
        <w:t>ash</w:t>
      </w:r>
      <w:r>
        <w:rPr>
          <w:spacing w:val="-11"/>
          <w:vertAlign w:val="baseline"/>
        </w:rPr>
        <w:t> </w:t>
      </w:r>
      <w:r>
        <w:rPr>
          <w:vertAlign w:val="baseline"/>
        </w:rPr>
        <w:t>content.</w:t>
      </w:r>
      <w:r>
        <w:rPr>
          <w:spacing w:val="-10"/>
          <w:vertAlign w:val="baseline"/>
        </w:rPr>
        <w:t> </w:t>
      </w:r>
      <w:r>
        <w:rPr>
          <w:vertAlign w:val="baseline"/>
        </w:rPr>
        <w:t>Clean</w:t>
      </w:r>
      <w:r>
        <w:rPr>
          <w:spacing w:val="-11"/>
          <w:vertAlign w:val="baseline"/>
        </w:rPr>
        <w:t> </w:t>
      </w:r>
      <w:r>
        <w:rPr>
          <w:vertAlign w:val="baseline"/>
        </w:rPr>
        <w:t>empty</w:t>
      </w:r>
      <w:r>
        <w:rPr>
          <w:spacing w:val="-57"/>
          <w:vertAlign w:val="baseline"/>
        </w:rPr>
        <w:t> </w:t>
      </w:r>
      <w:r>
        <w:rPr>
          <w:vertAlign w:val="baseline"/>
        </w:rPr>
        <w:t>crucible was placed in a muffle furnace at 550 </w:t>
      </w:r>
      <w:r>
        <w:rPr>
          <w:vertAlign w:val="superscript"/>
        </w:rPr>
        <w:t>o</w:t>
      </w:r>
      <w:r>
        <w:rPr>
          <w:vertAlign w:val="baseline"/>
        </w:rPr>
        <w:t>C for an hour, cooled in desiccator and</w:t>
      </w:r>
      <w:r>
        <w:rPr>
          <w:spacing w:val="1"/>
          <w:vertAlign w:val="baseline"/>
        </w:rPr>
        <w:t> </w:t>
      </w:r>
      <w:r>
        <w:rPr>
          <w:position w:val="2"/>
          <w:vertAlign w:val="baseline"/>
        </w:rPr>
        <w:t>then weight of empty crucible was noted (W</w:t>
      </w:r>
      <w:r>
        <w:rPr>
          <w:sz w:val="16"/>
          <w:vertAlign w:val="baseline"/>
        </w:rPr>
        <w:t>1</w:t>
      </w:r>
      <w:r>
        <w:rPr>
          <w:position w:val="2"/>
          <w:vertAlign w:val="baseline"/>
        </w:rPr>
        <w:t>). Two grams of each of the samples was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taken in crucible (W</w:t>
      </w:r>
      <w:r>
        <w:rPr>
          <w:sz w:val="16"/>
          <w:vertAlign w:val="baseline"/>
        </w:rPr>
        <w:t>2</w:t>
      </w:r>
      <w:r>
        <w:rPr>
          <w:position w:val="2"/>
          <w:vertAlign w:val="baseline"/>
        </w:rPr>
        <w:t>) and was charred over a burner, until it was charred. Then the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crucible was placed in muffle furnace for ashing at 550 </w:t>
      </w:r>
      <w:r>
        <w:rPr>
          <w:vertAlign w:val="superscript"/>
        </w:rPr>
        <w:t>o</w:t>
      </w:r>
      <w:r>
        <w:rPr>
          <w:vertAlign w:val="baseline"/>
        </w:rPr>
        <w:t>C for 2-4 h. The appearance for</w:t>
      </w:r>
      <w:r>
        <w:rPr>
          <w:spacing w:val="1"/>
          <w:vertAlign w:val="baseline"/>
        </w:rPr>
        <w:t> </w:t>
      </w:r>
      <w:r>
        <w:rPr>
          <w:vertAlign w:val="baseline"/>
        </w:rPr>
        <w:t>gray white ash which indicated complete oxidation of all organic matter in the sample.</w:t>
      </w:r>
      <w:r>
        <w:rPr>
          <w:spacing w:val="1"/>
          <w:vertAlign w:val="baseline"/>
        </w:rPr>
        <w:t> </w:t>
      </w:r>
      <w:r>
        <w:rPr>
          <w:position w:val="2"/>
          <w:vertAlign w:val="baseline"/>
        </w:rPr>
        <w:t>After</w:t>
      </w:r>
      <w:r>
        <w:rPr>
          <w:spacing w:val="-6"/>
          <w:position w:val="2"/>
          <w:vertAlign w:val="baseline"/>
        </w:rPr>
        <w:t> </w:t>
      </w:r>
      <w:r>
        <w:rPr>
          <w:position w:val="2"/>
          <w:vertAlign w:val="baseline"/>
        </w:rPr>
        <w:t>ashing</w:t>
      </w:r>
      <w:r>
        <w:rPr>
          <w:spacing w:val="-6"/>
          <w:position w:val="2"/>
          <w:vertAlign w:val="baseline"/>
        </w:rPr>
        <w:t> </w:t>
      </w:r>
      <w:r>
        <w:rPr>
          <w:position w:val="2"/>
          <w:vertAlign w:val="baseline"/>
        </w:rPr>
        <w:t>the</w:t>
      </w:r>
      <w:r>
        <w:rPr>
          <w:spacing w:val="-4"/>
          <w:position w:val="2"/>
          <w:vertAlign w:val="baseline"/>
        </w:rPr>
        <w:t> </w:t>
      </w:r>
      <w:r>
        <w:rPr>
          <w:position w:val="2"/>
          <w:vertAlign w:val="baseline"/>
        </w:rPr>
        <w:t>crucible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was</w:t>
      </w:r>
      <w:r>
        <w:rPr>
          <w:spacing w:val="-4"/>
          <w:position w:val="2"/>
          <w:vertAlign w:val="baseline"/>
        </w:rPr>
        <w:t> </w:t>
      </w:r>
      <w:r>
        <w:rPr>
          <w:position w:val="2"/>
          <w:vertAlign w:val="baseline"/>
        </w:rPr>
        <w:t>cooled</w:t>
      </w:r>
      <w:r>
        <w:rPr>
          <w:spacing w:val="-4"/>
          <w:position w:val="2"/>
          <w:vertAlign w:val="baseline"/>
        </w:rPr>
        <w:t> </w:t>
      </w:r>
      <w:r>
        <w:rPr>
          <w:position w:val="2"/>
          <w:vertAlign w:val="baseline"/>
        </w:rPr>
        <w:t>and</w:t>
      </w:r>
      <w:r>
        <w:rPr>
          <w:spacing w:val="-4"/>
          <w:position w:val="2"/>
          <w:vertAlign w:val="baseline"/>
        </w:rPr>
        <w:t> </w:t>
      </w:r>
      <w:r>
        <w:rPr>
          <w:position w:val="2"/>
          <w:vertAlign w:val="baseline"/>
        </w:rPr>
        <w:t>weighed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(W</w:t>
      </w:r>
      <w:r>
        <w:rPr>
          <w:sz w:val="16"/>
          <w:vertAlign w:val="baseline"/>
        </w:rPr>
        <w:t>3</w:t>
      </w:r>
      <w:r>
        <w:rPr>
          <w:position w:val="2"/>
          <w:vertAlign w:val="baseline"/>
        </w:rPr>
        <w:t>).</w:t>
      </w:r>
      <w:r>
        <w:rPr>
          <w:spacing w:val="-6"/>
          <w:position w:val="2"/>
          <w:vertAlign w:val="baseline"/>
        </w:rPr>
        <w:t> </w:t>
      </w:r>
      <w:r>
        <w:rPr>
          <w:position w:val="2"/>
          <w:vertAlign w:val="baseline"/>
        </w:rPr>
        <w:t>Percentage</w:t>
      </w:r>
      <w:r>
        <w:rPr>
          <w:spacing w:val="-5"/>
          <w:position w:val="2"/>
          <w:vertAlign w:val="baseline"/>
        </w:rPr>
        <w:t> </w:t>
      </w:r>
      <w:r>
        <w:rPr>
          <w:position w:val="2"/>
          <w:vertAlign w:val="baseline"/>
        </w:rPr>
        <w:t>ash</w:t>
      </w:r>
      <w:r>
        <w:rPr>
          <w:spacing w:val="-4"/>
          <w:position w:val="2"/>
          <w:vertAlign w:val="baseline"/>
        </w:rPr>
        <w:t> </w:t>
      </w:r>
      <w:r>
        <w:rPr>
          <w:position w:val="2"/>
          <w:vertAlign w:val="baseline"/>
        </w:rPr>
        <w:t>was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calculated</w:t>
      </w:r>
      <w:r>
        <w:rPr>
          <w:spacing w:val="-4"/>
          <w:position w:val="2"/>
          <w:vertAlign w:val="baseline"/>
        </w:rPr>
        <w:t> </w:t>
      </w:r>
      <w:r>
        <w:rPr>
          <w:position w:val="2"/>
          <w:vertAlign w:val="baseline"/>
        </w:rPr>
        <w:t>by</w:t>
      </w:r>
      <w:r>
        <w:rPr>
          <w:spacing w:val="-58"/>
          <w:position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-3"/>
          <w:vertAlign w:val="baseline"/>
        </w:rPr>
        <w:t> </w:t>
      </w:r>
      <w:r>
        <w:rPr>
          <w:vertAlign w:val="baseline"/>
        </w:rPr>
        <w:t>formula.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before="147"/>
        <w:ind w:left="192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𝐴𝑠ℎ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𝐶𝑜𝑛𝑡𝑒𝑛𝑡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%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7"/>
          <w:position w:val="1"/>
        </w:rPr>
        <w:t> </w:t>
      </w:r>
      <w:r>
        <w:rPr>
          <w:rFonts w:ascii="Cambria Math" w:hAnsi="Cambria Math" w:eastAsia="Cambria Math"/>
        </w:rPr>
        <w:t>=</w:t>
      </w:r>
    </w:p>
    <w:p>
      <w:pPr>
        <w:pStyle w:val="BodyText"/>
        <w:spacing w:line="256" w:lineRule="exact"/>
        <w:ind w:left="28"/>
        <w:jc w:val="center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𝐷𝑖𝑓𝑓𝑒𝑟𝑒𝑛𝑐𝑒 𝑖𝑛 𝑊𝑒𝑖𝑔ℎ𝑡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𝑜𝑓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𝐴𝑠ℎ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28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56.5pt;height:.85pt;mso-position-horizontal-relative:char;mso-position-vertical-relative:line" coordorigin="0,0" coordsize="3130,17">
            <v:rect style="position:absolute;left:0;top:0;width:3130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29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𝑊𝑒𝑖𝑔ℎ𝑡 𝑜𝑓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</w:rPr>
        <w:t>𝑡ℎ𝑒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𝑆𝑎𝑚𝑝𝑙𝑒</w:t>
      </w:r>
    </w:p>
    <w:p>
      <w:pPr>
        <w:pStyle w:val="BodyText"/>
        <w:tabs>
          <w:tab w:pos="1860" w:val="left" w:leader="none"/>
        </w:tabs>
        <w:spacing w:before="157"/>
        <w:ind w:left="18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× 100</w:t>
        <w:tab/>
        <w:t>𝑬𝒒𝒖𝒂𝒕𝒊𝒐𝒏</w:t>
      </w:r>
      <w:r>
        <w:rPr>
          <w:rFonts w:ascii="Cambria Math" w:hAnsi="Cambria Math" w:eastAsia="Cambria Math"/>
          <w:spacing w:val="-5"/>
        </w:rPr>
        <w:t> </w:t>
      </w:r>
      <w:r>
        <w:rPr>
          <w:rFonts w:ascii="Cambria Math" w:hAnsi="Cambria Math" w:eastAsia="Cambria Math"/>
        </w:rPr>
        <w:t>𝟒</w:t>
      </w:r>
    </w:p>
    <w:p>
      <w:pPr>
        <w:spacing w:after="0"/>
        <w:rPr>
          <w:rFonts w:ascii="Cambria Math" w:hAnsi="Cambria Math" w:eastAsia="Cambria Math"/>
        </w:rPr>
        <w:sectPr>
          <w:type w:val="continuous"/>
          <w:pgSz w:w="11910" w:h="16840"/>
          <w:pgMar w:top="1340" w:bottom="1200" w:left="1680" w:right="1260"/>
          <w:cols w:num="3" w:equalWidth="0">
            <w:col w:w="2218" w:space="40"/>
            <w:col w:w="3153" w:space="39"/>
            <w:col w:w="3520"/>
          </w:cols>
        </w:sectPr>
      </w:pPr>
    </w:p>
    <w:p>
      <w:pPr>
        <w:pStyle w:val="BodyText"/>
        <w:spacing w:before="163"/>
        <w:ind w:left="192"/>
        <w:rPr>
          <w:sz w:val="16"/>
        </w:rPr>
      </w:pPr>
      <w:r>
        <w:rPr>
          <w:position w:val="2"/>
        </w:rPr>
        <w:t>Difference</w:t>
      </w:r>
      <w:r>
        <w:rPr>
          <w:spacing w:val="-2"/>
          <w:position w:val="2"/>
        </w:rPr>
        <w:t> </w:t>
      </w:r>
      <w:r>
        <w:rPr>
          <w:position w:val="2"/>
        </w:rPr>
        <w:t>in weight of ash = W</w:t>
      </w:r>
      <w:r>
        <w:rPr>
          <w:sz w:val="16"/>
        </w:rPr>
        <w:t>3</w:t>
      </w:r>
      <w:r>
        <w:rPr>
          <w:spacing w:val="21"/>
          <w:sz w:val="16"/>
        </w:rPr>
        <w:t> </w:t>
      </w:r>
      <w:r>
        <w:rPr>
          <w:position w:val="2"/>
        </w:rPr>
        <w:t>–</w:t>
      </w:r>
      <w:r>
        <w:rPr>
          <w:spacing w:val="-3"/>
          <w:position w:val="2"/>
        </w:rPr>
        <w:t> </w:t>
      </w:r>
      <w:r>
        <w:rPr>
          <w:position w:val="2"/>
        </w:rPr>
        <w:t>W</w:t>
      </w:r>
      <w:r>
        <w:rPr>
          <w:sz w:val="16"/>
        </w:rPr>
        <w:t>1</w:t>
      </w:r>
    </w:p>
    <w:p>
      <w:pPr>
        <w:spacing w:after="0"/>
        <w:rPr>
          <w:sz w:val="16"/>
        </w:rPr>
        <w:sectPr>
          <w:type w:val="continuous"/>
          <w:pgSz w:w="11910" w:h="16840"/>
          <w:pgMar w:top="1340" w:bottom="1200" w:left="1680" w:right="1260"/>
        </w:sectPr>
      </w:pPr>
    </w:p>
    <w:p>
      <w:pPr>
        <w:pStyle w:val="Heading2"/>
        <w:numPr>
          <w:ilvl w:val="1"/>
          <w:numId w:val="11"/>
        </w:numPr>
        <w:tabs>
          <w:tab w:pos="913" w:val="left" w:leader="none"/>
        </w:tabs>
        <w:spacing w:line="240" w:lineRule="auto" w:before="78" w:after="0"/>
        <w:ind w:left="912" w:right="0" w:hanging="721"/>
        <w:jc w:val="both"/>
      </w:pPr>
      <w:r>
        <w:rPr/>
        <w:t>Amino</w:t>
      </w:r>
      <w:r>
        <w:rPr>
          <w:spacing w:val="-3"/>
        </w:rPr>
        <w:t> </w:t>
      </w:r>
      <w:r>
        <w:rPr/>
        <w:t>Acid</w:t>
      </w:r>
      <w:r>
        <w:rPr>
          <w:spacing w:val="-1"/>
        </w:rPr>
        <w:t> </w:t>
      </w:r>
      <w:r>
        <w:rPr/>
        <w:t>Profile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75"/>
        <w:jc w:val="both"/>
      </w:pPr>
      <w:r>
        <w:rPr/>
        <w:t>The</w:t>
      </w:r>
      <w:r>
        <w:rPr>
          <w:spacing w:val="-10"/>
        </w:rPr>
        <w:t> </w:t>
      </w:r>
      <w:r>
        <w:rPr/>
        <w:t>Amino</w:t>
      </w:r>
      <w:r>
        <w:rPr>
          <w:spacing w:val="-7"/>
        </w:rPr>
        <w:t> </w:t>
      </w:r>
      <w:r>
        <w:rPr/>
        <w:t>Acid</w:t>
      </w:r>
      <w:r>
        <w:rPr>
          <w:spacing w:val="-7"/>
        </w:rPr>
        <w:t> </w:t>
      </w:r>
      <w:r>
        <w:rPr/>
        <w:t>profile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known</w:t>
      </w:r>
      <w:r>
        <w:rPr>
          <w:spacing w:val="-8"/>
        </w:rPr>
        <w:t> </w:t>
      </w:r>
      <w:r>
        <w:rPr/>
        <w:t>sample</w:t>
      </w:r>
      <w:r>
        <w:rPr>
          <w:spacing w:val="-9"/>
        </w:rPr>
        <w:t> </w:t>
      </w:r>
      <w:r>
        <w:rPr/>
        <w:t>was</w:t>
      </w:r>
      <w:r>
        <w:rPr>
          <w:spacing w:val="-5"/>
        </w:rPr>
        <w:t> </w:t>
      </w:r>
      <w:r>
        <w:rPr/>
        <w:t>determined</w:t>
      </w:r>
      <w:r>
        <w:rPr>
          <w:spacing w:val="-8"/>
        </w:rPr>
        <w:t> </w:t>
      </w:r>
      <w:r>
        <w:rPr/>
        <w:t>using</w:t>
      </w:r>
      <w:r>
        <w:rPr>
          <w:spacing w:val="-10"/>
        </w:rPr>
        <w:t> </w:t>
      </w:r>
      <w:r>
        <w:rPr/>
        <w:t>methods</w:t>
      </w:r>
      <w:r>
        <w:rPr>
          <w:spacing w:val="-7"/>
        </w:rPr>
        <w:t> </w:t>
      </w:r>
      <w:r>
        <w:rPr/>
        <w:t>described</w:t>
      </w:r>
      <w:r>
        <w:rPr>
          <w:spacing w:val="-8"/>
        </w:rPr>
        <w:t> </w:t>
      </w:r>
      <w:r>
        <w:rPr/>
        <w:t>by</w:t>
      </w:r>
      <w:r>
        <w:rPr>
          <w:spacing w:val="-57"/>
        </w:rPr>
        <w:t> </w:t>
      </w:r>
      <w:r>
        <w:rPr/>
        <w:t>Benitez (1989).</w:t>
      </w:r>
      <w:r>
        <w:rPr>
          <w:spacing w:val="1"/>
        </w:rPr>
        <w:t> </w:t>
      </w:r>
      <w:r>
        <w:rPr/>
        <w:t>The known sample was dried to constant weight, defatted, hydrolysed,</w:t>
      </w:r>
      <w:r>
        <w:rPr>
          <w:spacing w:val="1"/>
        </w:rPr>
        <w:t> </w:t>
      </w:r>
      <w:r>
        <w:rPr/>
        <w:t>evaporated in a rotary evaporator and loaded into the Applied Biosystems PTH Amino</w:t>
      </w:r>
      <w:r>
        <w:rPr>
          <w:spacing w:val="1"/>
        </w:rPr>
        <w:t> </w:t>
      </w:r>
      <w:r>
        <w:rPr/>
        <w:t>Acid</w:t>
      </w:r>
      <w:r>
        <w:rPr>
          <w:spacing w:val="-1"/>
        </w:rPr>
        <w:t> </w:t>
      </w:r>
      <w:r>
        <w:rPr/>
        <w:t>Analyzer.</w:t>
      </w:r>
    </w:p>
    <w:p>
      <w:pPr>
        <w:pStyle w:val="Heading2"/>
        <w:numPr>
          <w:ilvl w:val="2"/>
          <w:numId w:val="11"/>
        </w:numPr>
        <w:tabs>
          <w:tab w:pos="913" w:val="left" w:leader="none"/>
        </w:tabs>
        <w:spacing w:line="240" w:lineRule="auto" w:before="166" w:after="0"/>
        <w:ind w:left="912" w:right="0" w:hanging="721"/>
        <w:jc w:val="both"/>
      </w:pPr>
      <w:r>
        <w:rPr/>
        <w:t>Defatting</w:t>
      </w:r>
      <w:r>
        <w:rPr>
          <w:spacing w:val="-2"/>
        </w:rPr>
        <w:t> </w:t>
      </w:r>
      <w:r>
        <w:rPr/>
        <w:t>of Sample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74"/>
        <w:jc w:val="both"/>
      </w:pPr>
      <w:r>
        <w:rPr/>
        <w:t>The</w:t>
      </w:r>
      <w:r>
        <w:rPr>
          <w:spacing w:val="-5"/>
        </w:rPr>
        <w:t> </w:t>
      </w:r>
      <w:r>
        <w:rPr/>
        <w:t>sample</w:t>
      </w:r>
      <w:r>
        <w:rPr>
          <w:spacing w:val="-4"/>
        </w:rPr>
        <w:t> </w:t>
      </w:r>
      <w:r>
        <w:rPr/>
        <w:t>was</w:t>
      </w:r>
      <w:r>
        <w:rPr>
          <w:spacing w:val="-3"/>
        </w:rPr>
        <w:t> </w:t>
      </w:r>
      <w:r>
        <w:rPr/>
        <w:t>defatted</w:t>
      </w:r>
      <w:r>
        <w:rPr>
          <w:spacing w:val="-4"/>
        </w:rPr>
        <w:t> </w:t>
      </w:r>
      <w:r>
        <w:rPr/>
        <w:t>using</w:t>
      </w:r>
      <w:r>
        <w:rPr>
          <w:spacing w:val="-5"/>
        </w:rPr>
        <w:t> </w:t>
      </w:r>
      <w:r>
        <w:rPr/>
        <w:t>chloroform/methanol</w:t>
      </w:r>
      <w:r>
        <w:rPr>
          <w:spacing w:val="-3"/>
        </w:rPr>
        <w:t> </w:t>
      </w:r>
      <w:r>
        <w:rPr/>
        <w:t>mixture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ratio</w:t>
      </w:r>
      <w:r>
        <w:rPr>
          <w:spacing w:val="-3"/>
        </w:rPr>
        <w:t> </w:t>
      </w:r>
      <w:r>
        <w:rPr/>
        <w:t>2:1.</w:t>
      </w:r>
      <w:r>
        <w:rPr>
          <w:spacing w:val="-2"/>
        </w:rPr>
        <w:t> </w:t>
      </w:r>
      <w:r>
        <w:rPr/>
        <w:t>Exactly</w:t>
      </w:r>
      <w:r>
        <w:rPr>
          <w:spacing w:val="-10"/>
        </w:rPr>
        <w:t> </w:t>
      </w:r>
      <w:r>
        <w:rPr/>
        <w:t>500</w:t>
      </w:r>
      <w:r>
        <w:rPr>
          <w:spacing w:val="-3"/>
        </w:rPr>
        <w:t> </w:t>
      </w:r>
      <w:r>
        <w:rPr/>
        <w:t>mg</w:t>
      </w:r>
      <w:r>
        <w:rPr>
          <w:spacing w:val="-58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/>
        <w:t>sample</w:t>
      </w:r>
      <w:r>
        <w:rPr>
          <w:spacing w:val="-14"/>
        </w:rPr>
        <w:t> </w:t>
      </w:r>
      <w:r>
        <w:rPr/>
        <w:t>was</w:t>
      </w:r>
      <w:r>
        <w:rPr>
          <w:spacing w:val="-13"/>
        </w:rPr>
        <w:t> </w:t>
      </w:r>
      <w:r>
        <w:rPr/>
        <w:t>put</w:t>
      </w:r>
      <w:r>
        <w:rPr>
          <w:spacing w:val="-13"/>
        </w:rPr>
        <w:t> </w:t>
      </w:r>
      <w:r>
        <w:rPr/>
        <w:t>in</w:t>
      </w:r>
      <w:r>
        <w:rPr>
          <w:spacing w:val="-15"/>
        </w:rPr>
        <w:t> </w:t>
      </w:r>
      <w:r>
        <w:rPr/>
        <w:t>extraction</w:t>
      </w:r>
      <w:r>
        <w:rPr>
          <w:spacing w:val="-12"/>
        </w:rPr>
        <w:t> </w:t>
      </w:r>
      <w:r>
        <w:rPr/>
        <w:t>thimble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extracted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15</w:t>
      </w:r>
      <w:r>
        <w:rPr>
          <w:spacing w:val="-13"/>
        </w:rPr>
        <w:t> </w:t>
      </w:r>
      <w:r>
        <w:rPr/>
        <w:t>hours</w:t>
      </w:r>
      <w:r>
        <w:rPr>
          <w:spacing w:val="-14"/>
        </w:rPr>
        <w:t> </w:t>
      </w:r>
      <w:r>
        <w:rPr/>
        <w:t>in</w:t>
      </w:r>
      <w:r>
        <w:rPr>
          <w:spacing w:val="-12"/>
        </w:rPr>
        <w:t> </w:t>
      </w:r>
      <w:r>
        <w:rPr/>
        <w:t>Soxhlet</w:t>
      </w:r>
      <w:r>
        <w:rPr>
          <w:spacing w:val="-13"/>
        </w:rPr>
        <w:t> </w:t>
      </w:r>
      <w:r>
        <w:rPr/>
        <w:t>extraction</w:t>
      </w:r>
      <w:r>
        <w:rPr>
          <w:spacing w:val="-58"/>
        </w:rPr>
        <w:t> </w:t>
      </w:r>
      <w:r>
        <w:rPr/>
        <w:t>apparatus.</w:t>
      </w:r>
    </w:p>
    <w:p>
      <w:pPr>
        <w:pStyle w:val="Heading2"/>
        <w:numPr>
          <w:ilvl w:val="2"/>
          <w:numId w:val="11"/>
        </w:numPr>
        <w:tabs>
          <w:tab w:pos="913" w:val="left" w:leader="none"/>
        </w:tabs>
        <w:spacing w:line="240" w:lineRule="auto" w:before="164" w:after="0"/>
        <w:ind w:left="912" w:right="0" w:hanging="721"/>
        <w:jc w:val="both"/>
      </w:pPr>
      <w:r>
        <w:rPr/>
        <w:t>Hydrolysis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sample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tryptophan</w:t>
      </w:r>
      <w:r>
        <w:rPr>
          <w:spacing w:val="-2"/>
        </w:rPr>
        <w:t> </w:t>
      </w:r>
      <w:r>
        <w:rPr/>
        <w:t>determination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92" w:right="175"/>
        <w:jc w:val="both"/>
      </w:pPr>
      <w:r>
        <w:rPr/>
        <w:t>Two grams (2 g) of the defatted Bambara nut sample was weighed into glass ampoule.</w:t>
      </w:r>
      <w:r>
        <w:rPr>
          <w:spacing w:val="1"/>
        </w:rPr>
        <w:t> </w:t>
      </w:r>
      <w:r>
        <w:rPr/>
        <w:t>Exactly</w:t>
      </w:r>
      <w:r>
        <w:rPr>
          <w:spacing w:val="-12"/>
        </w:rPr>
        <w:t> </w:t>
      </w:r>
      <w:r>
        <w:rPr/>
        <w:t>7</w:t>
      </w:r>
      <w:r>
        <w:rPr>
          <w:spacing w:val="-5"/>
        </w:rPr>
        <w:t> </w:t>
      </w:r>
      <w:r>
        <w:rPr/>
        <w:t>mL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6NHCL</w:t>
      </w:r>
      <w:r>
        <w:rPr>
          <w:spacing w:val="-8"/>
        </w:rPr>
        <w:t> </w:t>
      </w:r>
      <w:r>
        <w:rPr/>
        <w:t>was</w:t>
      </w:r>
      <w:r>
        <w:rPr>
          <w:spacing w:val="-5"/>
        </w:rPr>
        <w:t> </w:t>
      </w:r>
      <w:r>
        <w:rPr/>
        <w:t>added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oxygen</w:t>
      </w:r>
      <w:r>
        <w:rPr>
          <w:spacing w:val="-5"/>
        </w:rPr>
        <w:t> </w:t>
      </w:r>
      <w:r>
        <w:rPr/>
        <w:t>was</w:t>
      </w:r>
      <w:r>
        <w:rPr>
          <w:spacing w:val="-4"/>
        </w:rPr>
        <w:t> </w:t>
      </w:r>
      <w:r>
        <w:rPr/>
        <w:t>expelled</w:t>
      </w:r>
      <w:r>
        <w:rPr>
          <w:spacing w:val="-5"/>
        </w:rPr>
        <w:t> </w:t>
      </w:r>
      <w:r>
        <w:rPr/>
        <w:t>by</w:t>
      </w:r>
      <w:r>
        <w:rPr>
          <w:spacing w:val="-10"/>
        </w:rPr>
        <w:t> </w:t>
      </w:r>
      <w:r>
        <w:rPr/>
        <w:t>passing</w:t>
      </w:r>
      <w:r>
        <w:rPr>
          <w:spacing w:val="-8"/>
        </w:rPr>
        <w:t> </w:t>
      </w:r>
      <w:r>
        <w:rPr/>
        <w:t>nitrogen</w:t>
      </w:r>
      <w:r>
        <w:rPr>
          <w:spacing w:val="-5"/>
        </w:rPr>
        <w:t> </w:t>
      </w:r>
      <w:r>
        <w:rPr/>
        <w:t>into</w:t>
      </w:r>
      <w:r>
        <w:rPr>
          <w:spacing w:val="-5"/>
        </w:rPr>
        <w:t> </w:t>
      </w:r>
      <w:r>
        <w:rPr/>
        <w:t>the</w:t>
      </w:r>
      <w:r>
        <w:rPr>
          <w:spacing w:val="-57"/>
        </w:rPr>
        <w:t> </w:t>
      </w:r>
      <w:r>
        <w:rPr/>
        <w:t>ampoule (this is to avoid possible oxidation of some amino acids during hydrolysis</w:t>
      </w:r>
      <w:r>
        <w:rPr>
          <w:spacing w:val="1"/>
        </w:rPr>
        <w:t> </w:t>
      </w:r>
      <w:r>
        <w:rPr/>
        <w:t>example</w:t>
      </w:r>
      <w:r>
        <w:rPr>
          <w:spacing w:val="-9"/>
        </w:rPr>
        <w:t> </w:t>
      </w:r>
      <w:r>
        <w:rPr/>
        <w:t>methionine</w:t>
      </w:r>
      <w:r>
        <w:rPr>
          <w:spacing w:val="-10"/>
        </w:rPr>
        <w:t> </w:t>
      </w:r>
      <w:r>
        <w:rPr/>
        <w:t>and</w:t>
      </w:r>
      <w:r>
        <w:rPr>
          <w:spacing w:val="-6"/>
        </w:rPr>
        <w:t> </w:t>
      </w:r>
      <w:r>
        <w:rPr/>
        <w:t>cystine).</w:t>
      </w:r>
      <w:r>
        <w:rPr>
          <w:spacing w:val="43"/>
        </w:rPr>
        <w:t> </w:t>
      </w:r>
      <w:r>
        <w:rPr/>
        <w:t>The</w:t>
      </w:r>
      <w:r>
        <w:rPr>
          <w:spacing w:val="-7"/>
        </w:rPr>
        <w:t> </w:t>
      </w:r>
      <w:r>
        <w:rPr/>
        <w:t>glass</w:t>
      </w:r>
      <w:r>
        <w:rPr>
          <w:spacing w:val="-5"/>
        </w:rPr>
        <w:t> </w:t>
      </w:r>
      <w:r>
        <w:rPr/>
        <w:t>ampoule</w:t>
      </w:r>
      <w:r>
        <w:rPr>
          <w:spacing w:val="-9"/>
        </w:rPr>
        <w:t> </w:t>
      </w:r>
      <w:r>
        <w:rPr/>
        <w:t>was</w:t>
      </w:r>
      <w:r>
        <w:rPr>
          <w:spacing w:val="-8"/>
        </w:rPr>
        <w:t> </w:t>
      </w:r>
      <w:r>
        <w:rPr/>
        <w:t>then</w:t>
      </w:r>
      <w:r>
        <w:rPr>
          <w:spacing w:val="-8"/>
        </w:rPr>
        <w:t> </w:t>
      </w:r>
      <w:r>
        <w:rPr/>
        <w:t>sealed</w:t>
      </w:r>
      <w:r>
        <w:rPr>
          <w:spacing w:val="-9"/>
        </w:rPr>
        <w:t> </w:t>
      </w:r>
      <w:r>
        <w:rPr/>
        <w:t>with</w:t>
      </w:r>
      <w:r>
        <w:rPr>
          <w:spacing w:val="-2"/>
        </w:rPr>
        <w:t> </w:t>
      </w:r>
      <w:r>
        <w:rPr/>
        <w:t>Bunsen</w:t>
      </w:r>
      <w:r>
        <w:rPr>
          <w:spacing w:val="-8"/>
        </w:rPr>
        <w:t> </w:t>
      </w:r>
      <w:r>
        <w:rPr/>
        <w:t>burner</w:t>
      </w:r>
      <w:r>
        <w:rPr>
          <w:spacing w:val="-58"/>
        </w:rPr>
        <w:t> </w:t>
      </w:r>
      <w:r>
        <w:rPr/>
        <w:t>flame and put in an oven preset at 105 </w:t>
      </w:r>
      <w:r>
        <w:rPr>
          <w:vertAlign w:val="superscript"/>
        </w:rPr>
        <w:t>o</w:t>
      </w:r>
      <w:r>
        <w:rPr>
          <w:vertAlign w:val="baseline"/>
        </w:rPr>
        <w:t>C± 5 </w:t>
      </w:r>
      <w:r>
        <w:rPr>
          <w:vertAlign w:val="superscript"/>
        </w:rPr>
        <w:t>o</w:t>
      </w:r>
      <w:r>
        <w:rPr>
          <w:vertAlign w:val="baseline"/>
        </w:rPr>
        <w:t>C for 22 hours.</w:t>
      </w:r>
      <w:r>
        <w:rPr>
          <w:spacing w:val="1"/>
          <w:vertAlign w:val="baseline"/>
        </w:rPr>
        <w:t> </w:t>
      </w:r>
      <w:r>
        <w:rPr>
          <w:vertAlign w:val="baseline"/>
        </w:rPr>
        <w:t>The ampoule was allowed</w:t>
      </w:r>
      <w:r>
        <w:rPr>
          <w:spacing w:val="1"/>
          <w:vertAlign w:val="baseline"/>
        </w:rPr>
        <w:t> </w:t>
      </w:r>
      <w:r>
        <w:rPr>
          <w:vertAlign w:val="baseline"/>
        </w:rPr>
        <w:t>to cool before broken open at the tip and the content was filtered to remove the humins.</w:t>
      </w:r>
      <w:r>
        <w:rPr>
          <w:spacing w:val="1"/>
          <w:vertAlign w:val="baseline"/>
        </w:rPr>
        <w:t> </w:t>
      </w:r>
      <w:r>
        <w:rPr>
          <w:vertAlign w:val="baseline"/>
        </w:rPr>
        <w:t>The filtrate was neutralized to pH 7.00 and evaporated to dryness at 40 </w:t>
      </w:r>
      <w:r>
        <w:rPr>
          <w:vertAlign w:val="superscript"/>
        </w:rPr>
        <w:t>o</w:t>
      </w:r>
      <w:r>
        <w:rPr>
          <w:vertAlign w:val="baseline"/>
        </w:rPr>
        <w:t>C under vacuum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a</w:t>
      </w:r>
      <w:r>
        <w:rPr>
          <w:spacing w:val="-4"/>
          <w:vertAlign w:val="baseline"/>
        </w:rPr>
        <w:t> </w:t>
      </w:r>
      <w:r>
        <w:rPr>
          <w:vertAlign w:val="baseline"/>
        </w:rPr>
        <w:t>rotary</w:t>
      </w:r>
      <w:r>
        <w:rPr>
          <w:spacing w:val="-5"/>
          <w:vertAlign w:val="baseline"/>
        </w:rPr>
        <w:t> </w:t>
      </w:r>
      <w:r>
        <w:rPr>
          <w:vertAlign w:val="baseline"/>
        </w:rPr>
        <w:t>evaporator.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residue</w:t>
      </w:r>
      <w:r>
        <w:rPr>
          <w:spacing w:val="-1"/>
          <w:vertAlign w:val="baseline"/>
        </w:rPr>
        <w:t> </w:t>
      </w:r>
      <w:r>
        <w:rPr>
          <w:vertAlign w:val="baseline"/>
        </w:rPr>
        <w:t>was</w:t>
      </w:r>
      <w:r>
        <w:rPr>
          <w:spacing w:val="-3"/>
          <w:vertAlign w:val="baseline"/>
        </w:rPr>
        <w:t> </w:t>
      </w:r>
      <w:r>
        <w:rPr>
          <w:vertAlign w:val="baseline"/>
        </w:rPr>
        <w:t>dissolved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-2"/>
          <w:vertAlign w:val="baseline"/>
        </w:rPr>
        <w:t> </w:t>
      </w:r>
      <w:r>
        <w:rPr>
          <w:vertAlign w:val="baseline"/>
        </w:rPr>
        <w:t>5 mL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borate</w:t>
      </w:r>
      <w:r>
        <w:rPr>
          <w:spacing w:val="-3"/>
          <w:vertAlign w:val="baseline"/>
        </w:rPr>
        <w:t> </w:t>
      </w:r>
      <w:r>
        <w:rPr>
          <w:vertAlign w:val="baseline"/>
        </w:rPr>
        <w:t>buffer</w:t>
      </w:r>
      <w:r>
        <w:rPr>
          <w:spacing w:val="-5"/>
          <w:vertAlign w:val="baseline"/>
        </w:rPr>
        <w:t> </w:t>
      </w:r>
      <w:r>
        <w:rPr>
          <w:vertAlign w:val="baseline"/>
        </w:rPr>
        <w:t>(pH</w:t>
      </w:r>
      <w:r>
        <w:rPr>
          <w:spacing w:val="-2"/>
          <w:vertAlign w:val="baseline"/>
        </w:rPr>
        <w:t> </w:t>
      </w:r>
      <w:r>
        <w:rPr>
          <w:vertAlign w:val="baseline"/>
        </w:rPr>
        <w:t>9.0)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stored</w:t>
      </w:r>
      <w:r>
        <w:rPr>
          <w:spacing w:val="-1"/>
          <w:vertAlign w:val="baseline"/>
        </w:rPr>
        <w:t> </w:t>
      </w:r>
      <w:r>
        <w:rPr>
          <w:vertAlign w:val="baseline"/>
        </w:rPr>
        <w:t>in plastic</w:t>
      </w:r>
      <w:r>
        <w:rPr>
          <w:spacing w:val="-1"/>
          <w:vertAlign w:val="baseline"/>
        </w:rPr>
        <w:t> </w:t>
      </w:r>
      <w:r>
        <w:rPr>
          <w:vertAlign w:val="baseline"/>
        </w:rPr>
        <w:t>specimen bottle for further</w:t>
      </w:r>
      <w:r>
        <w:rPr>
          <w:spacing w:val="1"/>
          <w:vertAlign w:val="baseline"/>
        </w:rPr>
        <w:t> </w:t>
      </w:r>
      <w:r>
        <w:rPr>
          <w:vertAlign w:val="baseline"/>
        </w:rPr>
        <w:t>analysis.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Heading2"/>
        <w:numPr>
          <w:ilvl w:val="2"/>
          <w:numId w:val="11"/>
        </w:numPr>
        <w:tabs>
          <w:tab w:pos="912" w:val="left" w:leader="none"/>
          <w:tab w:pos="913" w:val="left" w:leader="none"/>
        </w:tabs>
        <w:spacing w:line="240" w:lineRule="auto" w:before="78" w:after="0"/>
        <w:ind w:left="912" w:right="0" w:hanging="721"/>
        <w:jc w:val="left"/>
      </w:pPr>
      <w:r>
        <w:rPr/>
        <w:t>Nitrogen</w:t>
      </w:r>
      <w:r>
        <w:rPr>
          <w:spacing w:val="-2"/>
        </w:rPr>
        <w:t> </w:t>
      </w:r>
      <w:r>
        <w:rPr/>
        <w:t>determination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72"/>
        <w:jc w:val="both"/>
      </w:pPr>
      <w:r>
        <w:rPr/>
        <w:t>Exactly 115 mg of ground sample was weighed, wrapped in Whatman filter paper (No.1)</w:t>
      </w:r>
      <w:r>
        <w:rPr>
          <w:spacing w:val="-57"/>
        </w:rPr>
        <w:t> </w:t>
      </w:r>
      <w:r>
        <w:rPr/>
        <w:t>and put in the Kjeldhal digestion flask.</w:t>
      </w:r>
      <w:r>
        <w:rPr>
          <w:spacing w:val="1"/>
        </w:rPr>
        <w:t> </w:t>
      </w:r>
      <w:r>
        <w:rPr/>
        <w:t>Concentrated sulphuric acid (10 mL) was added.</w:t>
      </w:r>
      <w:r>
        <w:rPr>
          <w:spacing w:val="1"/>
        </w:rPr>
        <w:t> </w:t>
      </w:r>
      <w:r>
        <w:rPr>
          <w:position w:val="2"/>
        </w:rPr>
        <w:t>Catalyst mixture (0.5 g) containing sodium sulphate (Na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4</w:t>
      </w:r>
      <w:r>
        <w:rPr>
          <w:position w:val="2"/>
        </w:rPr>
        <w:t>), copper sulphate (CuSO</w:t>
      </w:r>
      <w:r>
        <w:rPr>
          <w:sz w:val="16"/>
        </w:rPr>
        <w:t>4</w:t>
      </w:r>
      <w:r>
        <w:rPr>
          <w:position w:val="2"/>
        </w:rPr>
        <w:t>)</w:t>
      </w:r>
      <w:r>
        <w:rPr>
          <w:spacing w:val="1"/>
          <w:position w:val="2"/>
        </w:rPr>
        <w:t> </w:t>
      </w:r>
      <w:r>
        <w:rPr>
          <w:position w:val="2"/>
        </w:rPr>
        <w:t>and selenium oxide (SeO</w:t>
      </w:r>
      <w:r>
        <w:rPr>
          <w:sz w:val="16"/>
        </w:rPr>
        <w:t>2</w:t>
      </w:r>
      <w:r>
        <w:rPr>
          <w:position w:val="2"/>
        </w:rPr>
        <w:t>) in the ratio of 10:5:1 was added into the flask to facilitate</w:t>
      </w:r>
      <w:r>
        <w:rPr>
          <w:spacing w:val="1"/>
          <w:position w:val="2"/>
        </w:rPr>
        <w:t> </w:t>
      </w:r>
      <w:r>
        <w:rPr/>
        <w:t>digestion.</w:t>
      </w:r>
      <w:r>
        <w:rPr>
          <w:spacing w:val="1"/>
        </w:rPr>
        <w:t> </w:t>
      </w:r>
      <w:r>
        <w:rPr/>
        <w:t>Six pieces of anti-bumping granules were added. The flask was then put in</w:t>
      </w:r>
      <w:r>
        <w:rPr>
          <w:spacing w:val="1"/>
        </w:rPr>
        <w:t> </w:t>
      </w:r>
      <w:r>
        <w:rPr/>
        <w:t>Kjeldhal digestion apparatus for 3 hours until the liquid turned light green.</w:t>
      </w:r>
      <w:r>
        <w:rPr>
          <w:spacing w:val="1"/>
        </w:rPr>
        <w:t> </w:t>
      </w:r>
      <w:r>
        <w:rPr/>
        <w:t>The digested</w:t>
      </w:r>
      <w:r>
        <w:rPr>
          <w:spacing w:val="1"/>
        </w:rPr>
        <w:t> </w:t>
      </w:r>
      <w:r>
        <w:rPr>
          <w:spacing w:val="-1"/>
        </w:rPr>
        <w:t>sample</w:t>
      </w:r>
      <w:r>
        <w:rPr>
          <w:spacing w:val="-11"/>
        </w:rPr>
        <w:t> </w:t>
      </w:r>
      <w:r>
        <w:rPr/>
        <w:t>was</w:t>
      </w:r>
      <w:r>
        <w:rPr>
          <w:spacing w:val="-10"/>
        </w:rPr>
        <w:t> </w:t>
      </w:r>
      <w:r>
        <w:rPr/>
        <w:t>cooled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diluted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distilled</w:t>
      </w:r>
      <w:r>
        <w:rPr>
          <w:spacing w:val="-8"/>
        </w:rPr>
        <w:t> </w:t>
      </w:r>
      <w:r>
        <w:rPr/>
        <w:t>water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100</w:t>
      </w:r>
      <w:r>
        <w:rPr>
          <w:spacing w:val="-10"/>
        </w:rPr>
        <w:t> </w:t>
      </w:r>
      <w:r>
        <w:rPr/>
        <w:t>mL</w:t>
      </w:r>
      <w:r>
        <w:rPr>
          <w:spacing w:val="-15"/>
        </w:rPr>
        <w:t> </w:t>
      </w:r>
      <w:r>
        <w:rPr/>
        <w:t>in</w:t>
      </w:r>
      <w:r>
        <w:rPr>
          <w:spacing w:val="-10"/>
        </w:rPr>
        <w:t> </w:t>
      </w:r>
      <w:r>
        <w:rPr/>
        <w:t>standard</w:t>
      </w:r>
      <w:r>
        <w:rPr>
          <w:spacing w:val="-11"/>
        </w:rPr>
        <w:t> </w:t>
      </w:r>
      <w:r>
        <w:rPr/>
        <w:t>volumetric</w:t>
      </w:r>
      <w:r>
        <w:rPr>
          <w:spacing w:val="-11"/>
        </w:rPr>
        <w:t> </w:t>
      </w:r>
      <w:r>
        <w:rPr/>
        <w:t>flask.</w:t>
      </w:r>
      <w:r>
        <w:rPr>
          <w:spacing w:val="-57"/>
        </w:rPr>
        <w:t> </w:t>
      </w:r>
      <w:r>
        <w:rPr/>
        <w:t>Aliquot (10 mL) of the diluted solution with 10 mL of 45 % sodium hydroxide was put</w:t>
      </w:r>
      <w:r>
        <w:rPr>
          <w:spacing w:val="1"/>
        </w:rPr>
        <w:t> </w:t>
      </w:r>
      <w:r>
        <w:rPr/>
        <w:t>into the Markham distillation apparatus and distilled into 10 mL of 2 % boric acid</w:t>
      </w:r>
      <w:r>
        <w:rPr>
          <w:spacing w:val="1"/>
        </w:rPr>
        <w:t> </w:t>
      </w:r>
      <w:r>
        <w:rPr/>
        <w:t>containing 4 drops of bromocresol green/methyl red indicator until about 70</w:t>
      </w:r>
      <w:r>
        <w:rPr>
          <w:spacing w:val="1"/>
        </w:rPr>
        <w:t> </w:t>
      </w:r>
      <w:r>
        <w:rPr/>
        <w:t>mL of</w:t>
      </w:r>
      <w:r>
        <w:rPr>
          <w:spacing w:val="1"/>
        </w:rPr>
        <w:t> </w:t>
      </w:r>
      <w:r>
        <w:rPr/>
        <w:t>distillate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collected.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distillate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titrated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standardize</w:t>
      </w:r>
      <w:r>
        <w:rPr>
          <w:spacing w:val="1"/>
        </w:rPr>
        <w:t> </w:t>
      </w:r>
      <w:r>
        <w:rPr/>
        <w:t>(0.01</w:t>
      </w:r>
      <w:r>
        <w:rPr>
          <w:spacing w:val="1"/>
        </w:rPr>
        <w:t> </w:t>
      </w:r>
      <w:r>
        <w:rPr/>
        <w:t>N)</w:t>
      </w:r>
      <w:r>
        <w:rPr>
          <w:spacing w:val="1"/>
        </w:rPr>
        <w:t> </w:t>
      </w:r>
      <w:r>
        <w:rPr/>
        <w:t>hydrochloric</w:t>
      </w:r>
      <w:r>
        <w:rPr>
          <w:spacing w:val="-2"/>
        </w:rPr>
        <w:t> </w:t>
      </w:r>
      <w:r>
        <w:rPr/>
        <w:t>acid until a</w:t>
      </w:r>
      <w:r>
        <w:rPr>
          <w:spacing w:val="-1"/>
        </w:rPr>
        <w:t> </w:t>
      </w:r>
      <w:r>
        <w:rPr/>
        <w:t>grey</w:t>
      </w:r>
      <w:r>
        <w:rPr>
          <w:spacing w:val="-5"/>
        </w:rPr>
        <w:t> </w:t>
      </w:r>
      <w:r>
        <w:rPr/>
        <w:t>coloured end point</w:t>
      </w:r>
      <w:r>
        <w:rPr>
          <w:spacing w:val="1"/>
        </w:rPr>
        <w:t> </w:t>
      </w:r>
      <w:r>
        <w:rPr/>
        <w:t>was obtained.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before="160"/>
        <w:ind w:left="192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𝐴𝑠ℎ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𝐶𝑜𝑛𝑡𝑒𝑛𝑡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%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7"/>
          <w:position w:val="1"/>
        </w:rPr>
        <w:t> </w:t>
      </w:r>
      <w:r>
        <w:rPr>
          <w:rFonts w:ascii="Cambria Math" w:hAnsi="Cambria Math" w:eastAsia="Cambria Math"/>
        </w:rPr>
        <w:t>=</w:t>
      </w:r>
    </w:p>
    <w:p>
      <w:pPr>
        <w:pStyle w:val="BodyText"/>
        <w:spacing w:line="269" w:lineRule="exact"/>
        <w:ind w:left="85" w:right="57"/>
        <w:jc w:val="center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𝑎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𝑏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1"/>
          <w:position w:val="1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0.01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14</w:t>
      </w:r>
      <w:r>
        <w:rPr>
          <w:rFonts w:ascii="Cambria Math" w:hAnsi="Cambria Math" w:eastAsia="Cambria Math"/>
          <w:spacing w:val="54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  <w:spacing w:val="-163"/>
        </w:rPr>
        <w:t>𝑉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28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25.9pt;height:.85pt;mso-position-horizontal-relative:char;mso-position-vertical-relative:line" coordorigin="0,0" coordsize="2518,17">
            <v:rect style="position:absolute;left:0;top:0;width:2518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932" w:right="906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𝑊</w:t>
      </w:r>
      <w:r>
        <w:rPr>
          <w:rFonts w:ascii="Cambria Math" w:hAnsi="Cambria Math" w:eastAsia="Cambria Math"/>
          <w:spacing w:val="10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𝐶</w:t>
      </w:r>
    </w:p>
    <w:p>
      <w:pPr>
        <w:pStyle w:val="BodyText"/>
        <w:tabs>
          <w:tab w:pos="2176" w:val="left" w:leader="none"/>
        </w:tabs>
        <w:spacing w:before="170"/>
        <w:ind w:left="21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× 100</w:t>
        <w:tab/>
        <w:t>𝑬𝒒𝒖𝒂𝒕𝒊𝒐𝒏</w:t>
      </w:r>
      <w:r>
        <w:rPr>
          <w:rFonts w:ascii="Cambria Math" w:hAnsi="Cambria Math" w:eastAsia="Cambria Math"/>
          <w:spacing w:val="-4"/>
        </w:rPr>
        <w:t> </w:t>
      </w:r>
      <w:r>
        <w:rPr>
          <w:rFonts w:ascii="Cambria Math" w:hAnsi="Cambria Math" w:eastAsia="Cambria Math"/>
        </w:rPr>
        <w:t>𝟓</w:t>
      </w:r>
    </w:p>
    <w:p>
      <w:pPr>
        <w:spacing w:after="0"/>
        <w:rPr>
          <w:rFonts w:ascii="Cambria Math" w:hAnsi="Cambria Math" w:eastAsia="Cambria Math"/>
        </w:rPr>
        <w:sectPr>
          <w:type w:val="continuous"/>
          <w:pgSz w:w="11910" w:h="16840"/>
          <w:pgMar w:top="1340" w:bottom="1200" w:left="1680" w:right="1260"/>
          <w:cols w:num="3" w:equalWidth="0">
            <w:col w:w="2218" w:space="40"/>
            <w:col w:w="2538" w:space="39"/>
            <w:col w:w="4135"/>
          </w:cols>
        </w:sectPr>
      </w:pPr>
    </w:p>
    <w:p>
      <w:pPr>
        <w:pStyle w:val="BodyText"/>
        <w:spacing w:line="480" w:lineRule="auto" w:before="115"/>
        <w:ind w:left="192" w:right="495"/>
      </w:pPr>
      <w:r>
        <w:rPr/>
        <w:t>Where: a = Titre value of the digested sample, b = Titre value of blank sample, v =</w:t>
      </w:r>
      <w:r>
        <w:rPr>
          <w:spacing w:val="1"/>
        </w:rPr>
        <w:t> </w:t>
      </w:r>
      <w:r>
        <w:rPr/>
        <w:t>Volume after dilution (100 mL), W =Weight of dried sample (mg), C = Aliquot of the</w:t>
      </w:r>
      <w:r>
        <w:rPr>
          <w:spacing w:val="-57"/>
        </w:rPr>
        <w:t> </w:t>
      </w:r>
      <w:r>
        <w:rPr/>
        <w:t>sample</w:t>
      </w:r>
      <w:r>
        <w:rPr>
          <w:spacing w:val="-2"/>
        </w:rPr>
        <w:t> </w:t>
      </w:r>
      <w:r>
        <w:rPr/>
        <w:t>used (10</w:t>
      </w:r>
      <w:r>
        <w:rPr>
          <w:spacing w:val="-1"/>
        </w:rPr>
        <w:t> </w:t>
      </w:r>
      <w:r>
        <w:rPr/>
        <w:t>mL)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14 =</w:t>
      </w:r>
      <w:r>
        <w:rPr>
          <w:spacing w:val="-1"/>
        </w:rPr>
        <w:t> </w:t>
      </w:r>
      <w:r>
        <w:rPr/>
        <w:t>Nitrogen constant</w:t>
      </w:r>
      <w:r>
        <w:rPr>
          <w:spacing w:val="-1"/>
        </w:rPr>
        <w:t> </w:t>
      </w:r>
      <w:r>
        <w:rPr/>
        <w:t>in mg.</w:t>
      </w:r>
    </w:p>
    <w:p>
      <w:pPr>
        <w:pStyle w:val="Heading2"/>
        <w:numPr>
          <w:ilvl w:val="2"/>
          <w:numId w:val="11"/>
        </w:numPr>
        <w:tabs>
          <w:tab w:pos="912" w:val="left" w:leader="none"/>
          <w:tab w:pos="913" w:val="left" w:leader="none"/>
        </w:tabs>
        <w:spacing w:line="240" w:lineRule="auto" w:before="164" w:after="0"/>
        <w:ind w:left="912" w:right="0" w:hanging="721"/>
        <w:jc w:val="left"/>
      </w:pPr>
      <w:r>
        <w:rPr/>
        <w:t>Sample</w:t>
      </w:r>
      <w:r>
        <w:rPr>
          <w:spacing w:val="-2"/>
        </w:rPr>
        <w:t> </w:t>
      </w:r>
      <w:r>
        <w:rPr/>
        <w:t>loading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74"/>
        <w:jc w:val="both"/>
      </w:pPr>
      <w:r>
        <w:rPr/>
        <w:t>Five microlitre of sample was dispensed into the cartridge of the analyser.</w:t>
      </w:r>
      <w:r>
        <w:rPr>
          <w:spacing w:val="1"/>
        </w:rPr>
        <w:t> </w:t>
      </w:r>
      <w:r>
        <w:rPr/>
        <w:t>The TSM</w:t>
      </w:r>
      <w:r>
        <w:rPr>
          <w:spacing w:val="1"/>
        </w:rPr>
        <w:t> </w:t>
      </w:r>
      <w:r>
        <w:rPr/>
        <w:t>analyser is designed to separate and analyse free acidic, neutral and basic amino acids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hydrolysate.  The</w:t>
      </w:r>
      <w:r>
        <w:rPr>
          <w:spacing w:val="-1"/>
        </w:rPr>
        <w:t> </w:t>
      </w:r>
      <w:r>
        <w:rPr/>
        <w:t>period of the</w:t>
      </w:r>
      <w:r>
        <w:rPr>
          <w:spacing w:val="-1"/>
        </w:rPr>
        <w:t> </w:t>
      </w:r>
      <w:r>
        <w:rPr/>
        <w:t>analysis lasted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76 minutes.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1200" w:left="1680" w:right="1260"/>
        </w:sectPr>
      </w:pPr>
    </w:p>
    <w:p>
      <w:pPr>
        <w:pStyle w:val="Heading2"/>
        <w:numPr>
          <w:ilvl w:val="2"/>
          <w:numId w:val="11"/>
        </w:numPr>
        <w:tabs>
          <w:tab w:pos="912" w:val="left" w:leader="none"/>
          <w:tab w:pos="913" w:val="left" w:leader="none"/>
        </w:tabs>
        <w:spacing w:line="240" w:lineRule="auto" w:before="78" w:after="0"/>
        <w:ind w:left="912" w:right="0" w:hanging="721"/>
        <w:jc w:val="left"/>
      </w:pPr>
      <w:r>
        <w:rPr/>
        <w:t>Method</w:t>
      </w:r>
      <w:r>
        <w:rPr>
          <w:spacing w:val="-2"/>
        </w:rPr>
        <w:t> </w:t>
      </w:r>
      <w:r>
        <w:rPr/>
        <w:t>of calculating</w:t>
      </w:r>
      <w:r>
        <w:rPr>
          <w:spacing w:val="-1"/>
        </w:rPr>
        <w:t> </w:t>
      </w:r>
      <w:r>
        <w:rPr/>
        <w:t>amino</w:t>
      </w:r>
      <w:r>
        <w:rPr>
          <w:spacing w:val="-1"/>
        </w:rPr>
        <w:t> </w:t>
      </w:r>
      <w:r>
        <w:rPr/>
        <w:t>acid values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chromatogram</w:t>
      </w:r>
      <w:r>
        <w:rPr>
          <w:spacing w:val="-5"/>
        </w:rPr>
        <w:t> </w:t>
      </w:r>
      <w:r>
        <w:rPr/>
        <w:t>peaks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/>
      </w:pPr>
      <w:r>
        <w:rPr/>
        <w:t>The</w:t>
      </w:r>
      <w:r>
        <w:rPr>
          <w:spacing w:val="2"/>
        </w:rPr>
        <w:t> </w:t>
      </w:r>
      <w:r>
        <w:rPr/>
        <w:t>system</w:t>
      </w:r>
      <w:r>
        <w:rPr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/>
        <w:t>an</w:t>
      </w:r>
      <w:r>
        <w:rPr>
          <w:spacing w:val="7"/>
        </w:rPr>
        <w:t> </w:t>
      </w:r>
      <w:r>
        <w:rPr/>
        <w:t>automated</w:t>
      </w:r>
      <w:r>
        <w:rPr>
          <w:spacing w:val="3"/>
        </w:rPr>
        <w:t> </w:t>
      </w:r>
      <w:r>
        <w:rPr/>
        <w:t>one</w:t>
      </w:r>
      <w:r>
        <w:rPr>
          <w:spacing w:val="2"/>
        </w:rPr>
        <w:t> </w:t>
      </w:r>
      <w:r>
        <w:rPr/>
        <w:t>in</w:t>
      </w:r>
      <w:r>
        <w:rPr>
          <w:spacing w:val="7"/>
        </w:rPr>
        <w:t> </w:t>
      </w:r>
      <w:r>
        <w:rPr/>
        <w:t>which</w:t>
      </w:r>
      <w:r>
        <w:rPr>
          <w:spacing w:val="5"/>
        </w:rPr>
        <w:t> </w:t>
      </w:r>
      <w:r>
        <w:rPr/>
        <w:t>an</w:t>
      </w:r>
      <w:r>
        <w:rPr>
          <w:spacing w:val="3"/>
        </w:rPr>
        <w:t> </w:t>
      </w:r>
      <w:r>
        <w:rPr/>
        <w:t>integrator</w:t>
      </w:r>
      <w:r>
        <w:rPr>
          <w:spacing w:val="3"/>
        </w:rPr>
        <w:t> </w:t>
      </w:r>
      <w:r>
        <w:rPr/>
        <w:t>is</w:t>
      </w:r>
      <w:r>
        <w:rPr>
          <w:spacing w:val="6"/>
        </w:rPr>
        <w:t> </w:t>
      </w:r>
      <w:r>
        <w:rPr/>
        <w:t>attached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Analyzer</w:t>
      </w:r>
      <w:r>
        <w:rPr>
          <w:spacing w:val="6"/>
        </w:rPr>
        <w:t> </w:t>
      </w:r>
      <w:r>
        <w:rPr/>
        <w:t>which</w:t>
      </w:r>
      <w:r>
        <w:rPr>
          <w:spacing w:val="-57"/>
        </w:rPr>
        <w:t> </w:t>
      </w:r>
      <w:r>
        <w:rPr/>
        <w:t>calculates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peak</w:t>
      </w:r>
      <w:r>
        <w:rPr>
          <w:spacing w:val="1"/>
        </w:rPr>
        <w:t> </w:t>
      </w:r>
      <w:r>
        <w:rPr/>
        <w:t>area</w:t>
      </w:r>
      <w:r>
        <w:rPr>
          <w:spacing w:val="-1"/>
        </w:rPr>
        <w:t> </w:t>
      </w:r>
      <w:r>
        <w:rPr/>
        <w:t>proportional to</w:t>
      </w:r>
      <w:r>
        <w:rPr>
          <w:spacing w:val="-1"/>
        </w:rPr>
        <w:t> </w:t>
      </w:r>
      <w:r>
        <w:rPr/>
        <w:t>the concentration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each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amino acids.</w:t>
      </w:r>
    </w:p>
    <w:p>
      <w:pPr>
        <w:pStyle w:val="Heading2"/>
        <w:numPr>
          <w:ilvl w:val="1"/>
          <w:numId w:val="11"/>
        </w:numPr>
        <w:tabs>
          <w:tab w:pos="912" w:val="left" w:leader="none"/>
          <w:tab w:pos="913" w:val="left" w:leader="none"/>
        </w:tabs>
        <w:spacing w:line="240" w:lineRule="auto" w:before="125" w:after="0"/>
        <w:ind w:left="912" w:right="0" w:hanging="721"/>
        <w:jc w:val="left"/>
      </w:pPr>
      <w:r>
        <w:rPr/>
        <w:t>Functional</w:t>
      </w:r>
      <w:r>
        <w:rPr>
          <w:spacing w:val="-4"/>
        </w:rPr>
        <w:t> </w:t>
      </w:r>
      <w:r>
        <w:rPr/>
        <w:t>Properties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11"/>
        </w:numPr>
        <w:tabs>
          <w:tab w:pos="913" w:val="left" w:leader="none"/>
        </w:tabs>
        <w:spacing w:line="240" w:lineRule="auto" w:before="0" w:after="0"/>
        <w:ind w:left="912" w:right="0" w:hanging="721"/>
        <w:jc w:val="both"/>
        <w:rPr>
          <w:b/>
          <w:sz w:val="24"/>
        </w:rPr>
      </w:pPr>
      <w:r>
        <w:rPr>
          <w:b/>
          <w:sz w:val="24"/>
        </w:rPr>
        <w:t>Determination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bulk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density.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77"/>
        <w:jc w:val="both"/>
      </w:pPr>
      <w:r>
        <w:rPr/>
        <w:t>The</w:t>
      </w:r>
      <w:r>
        <w:rPr>
          <w:spacing w:val="-7"/>
        </w:rPr>
        <w:t> </w:t>
      </w:r>
      <w:r>
        <w:rPr/>
        <w:t>method</w:t>
      </w:r>
      <w:r>
        <w:rPr>
          <w:spacing w:val="-5"/>
        </w:rPr>
        <w:t> </w:t>
      </w:r>
      <w:r>
        <w:rPr/>
        <w:t>reported</w:t>
      </w:r>
      <w:r>
        <w:rPr>
          <w:spacing w:val="-5"/>
        </w:rPr>
        <w:t> </w:t>
      </w:r>
      <w:r>
        <w:rPr/>
        <w:t>by</w:t>
      </w:r>
      <w:r>
        <w:rPr>
          <w:spacing w:val="-9"/>
        </w:rPr>
        <w:t> </w:t>
      </w:r>
      <w:r>
        <w:rPr/>
        <w:t>James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5"/>
        </w:rPr>
        <w:t> </w:t>
      </w:r>
      <w:r>
        <w:rPr>
          <w:i/>
        </w:rPr>
        <w:t>al.</w:t>
      </w:r>
      <w:r>
        <w:rPr>
          <w:i/>
          <w:spacing w:val="-5"/>
        </w:rPr>
        <w:t> </w:t>
      </w:r>
      <w:r>
        <w:rPr/>
        <w:t>(2018)</w:t>
      </w:r>
      <w:r>
        <w:rPr>
          <w:spacing w:val="-6"/>
        </w:rPr>
        <w:t> </w:t>
      </w:r>
      <w:r>
        <w:rPr/>
        <w:t>was</w:t>
      </w:r>
      <w:r>
        <w:rPr>
          <w:spacing w:val="-3"/>
        </w:rPr>
        <w:t> </w:t>
      </w:r>
      <w:r>
        <w:rPr/>
        <w:t>used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determine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bulk</w:t>
      </w:r>
      <w:r>
        <w:rPr>
          <w:spacing w:val="-3"/>
        </w:rPr>
        <w:t> </w:t>
      </w:r>
      <w:r>
        <w:rPr/>
        <w:t>density.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10-</w:t>
      </w:r>
      <w:r>
        <w:rPr>
          <w:spacing w:val="-57"/>
        </w:rPr>
        <w:t> </w:t>
      </w:r>
      <w:r>
        <w:rPr/>
        <w:t>mL graduated measuring cylinder was weighed and filled with the Bambara nut and</w:t>
      </w:r>
      <w:r>
        <w:rPr>
          <w:spacing w:val="1"/>
        </w:rPr>
        <w:t> </w:t>
      </w:r>
      <w:r>
        <w:rPr/>
        <w:t>sorghum</w:t>
      </w:r>
      <w:r>
        <w:rPr>
          <w:spacing w:val="-1"/>
        </w:rPr>
        <w:t> </w:t>
      </w:r>
      <w:r>
        <w:rPr/>
        <w:t>flours,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 bottom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cylinder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gently</w:t>
      </w:r>
      <w:r>
        <w:rPr>
          <w:spacing w:val="-5"/>
        </w:rPr>
        <w:t> </w:t>
      </w:r>
      <w:r>
        <w:rPr/>
        <w:t>tapped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laboratory</w:t>
      </w:r>
      <w:r>
        <w:rPr>
          <w:spacing w:val="-5"/>
        </w:rPr>
        <w:t> </w:t>
      </w:r>
      <w:r>
        <w:rPr/>
        <w:t>bench</w:t>
      </w:r>
      <w:r>
        <w:rPr>
          <w:spacing w:val="-58"/>
        </w:rPr>
        <w:t> </w:t>
      </w:r>
      <w:r>
        <w:rPr/>
        <w:t>several times until there was no further decrease of the sample level after filling to the 10</w:t>
      </w:r>
      <w:r>
        <w:rPr>
          <w:spacing w:val="-57"/>
        </w:rPr>
        <w:t> </w:t>
      </w:r>
      <w:r>
        <w:rPr/>
        <w:t>mL</w:t>
      </w:r>
      <w:r>
        <w:rPr>
          <w:spacing w:val="-7"/>
        </w:rPr>
        <w:t> </w:t>
      </w:r>
      <w:r>
        <w:rPr/>
        <w:t>mark. This was calculated</w:t>
      </w:r>
      <w:r>
        <w:rPr>
          <w:spacing w:val="1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formula;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before="165"/>
        <w:ind w:left="192"/>
        <w:rPr>
          <w:rFonts w:ascii="Cambria Math" w:eastAsia="Cambria Math"/>
        </w:rPr>
      </w:pPr>
      <w:r>
        <w:rPr>
          <w:rFonts w:ascii="Cambria Math" w:eastAsia="Cambria Math"/>
        </w:rPr>
        <w:t>𝐵𝑢𝑙𝑘</w:t>
      </w:r>
      <w:r>
        <w:rPr>
          <w:rFonts w:ascii="Cambria Math" w:eastAsia="Cambria Math"/>
          <w:spacing w:val="-1"/>
        </w:rPr>
        <w:t> </w:t>
      </w:r>
      <w:r>
        <w:rPr>
          <w:rFonts w:ascii="Cambria Math" w:eastAsia="Cambria Math"/>
        </w:rPr>
        <w:t>𝐷𝑒𝑛𝑠𝑖𝑡𝑦</w:t>
      </w:r>
      <w:r>
        <w:rPr>
          <w:rFonts w:ascii="Cambria Math" w:eastAsia="Cambria Math"/>
          <w:spacing w:val="9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line="264" w:lineRule="exact"/>
        <w:ind w:left="121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𝑊𝑒𝑖𝑔ℎ𝑡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𝑜𝑓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𝑆𝑎𝑚𝑝𝑙𝑒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(𝑔)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25" w:right="-29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28.5500pt;height:.85pt;mso-position-horizontal-relative:char;mso-position-vertical-relative:line" coordorigin="0,0" coordsize="2571,17">
            <v:rect style="position:absolute;left:0;top:0;width:2571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25"/>
        <w:rPr>
          <w:rFonts w:ascii="Cambria Math" w:eastAsia="Cambria Math"/>
        </w:rPr>
      </w:pPr>
      <w:r>
        <w:rPr>
          <w:rFonts w:ascii="Cambria Math" w:eastAsia="Cambria Math"/>
        </w:rPr>
        <w:t>𝑉𝑜𝑙𝑢𝑚𝑒</w:t>
      </w:r>
      <w:r>
        <w:rPr>
          <w:rFonts w:ascii="Cambria Math" w:eastAsia="Cambria Math"/>
          <w:spacing w:val="5"/>
        </w:rPr>
        <w:t> </w:t>
      </w:r>
      <w:r>
        <w:rPr>
          <w:rFonts w:ascii="Cambria Math" w:eastAsia="Cambria Math"/>
        </w:rPr>
        <w:t>𝑜𝑓</w:t>
      </w:r>
      <w:r>
        <w:rPr>
          <w:rFonts w:ascii="Cambria Math" w:eastAsia="Cambria Math"/>
          <w:spacing w:val="6"/>
        </w:rPr>
        <w:t> </w:t>
      </w:r>
      <w:r>
        <w:rPr>
          <w:rFonts w:ascii="Cambria Math" w:eastAsia="Cambria Math"/>
        </w:rPr>
        <w:t>𝑆𝑎𝑚𝑝𝑙𝑒</w:t>
      </w:r>
      <w:r>
        <w:rPr>
          <w:rFonts w:ascii="Cambria Math" w:eastAsia="Cambria Math"/>
          <w:spacing w:val="3"/>
        </w:rPr>
        <w:t> </w:t>
      </w:r>
      <w:r>
        <w:rPr>
          <w:rFonts w:ascii="Cambria Math" w:eastAsia="Cambria Math"/>
        </w:rPr>
        <w:t>(𝑚𝐿)</w:t>
      </w:r>
    </w:p>
    <w:p>
      <w:pPr>
        <w:pStyle w:val="BodyText"/>
        <w:spacing w:before="165"/>
        <w:ind w:left="192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𝑬𝒒𝒖𝒂𝒕𝒊𝒐𝒏</w:t>
      </w:r>
      <w:r>
        <w:rPr>
          <w:rFonts w:ascii="Cambria Math" w:eastAsia="Cambria Math"/>
          <w:spacing w:val="-5"/>
        </w:rPr>
        <w:t> </w:t>
      </w:r>
      <w:r>
        <w:rPr>
          <w:rFonts w:ascii="Cambria Math" w:eastAsia="Cambria Math"/>
        </w:rPr>
        <w:t>𝟔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340" w:bottom="1200" w:left="1680" w:right="1260"/>
          <w:cols w:num="3" w:equalWidth="0">
            <w:col w:w="1846" w:space="40"/>
            <w:col w:w="2638" w:space="2713"/>
            <w:col w:w="1733"/>
          </w:cols>
        </w:sectPr>
      </w:pPr>
    </w:p>
    <w:p>
      <w:pPr>
        <w:pStyle w:val="Heading2"/>
        <w:numPr>
          <w:ilvl w:val="2"/>
          <w:numId w:val="11"/>
        </w:numPr>
        <w:tabs>
          <w:tab w:pos="912" w:val="left" w:leader="none"/>
          <w:tab w:pos="913" w:val="left" w:leader="none"/>
        </w:tabs>
        <w:spacing w:line="240" w:lineRule="auto" w:before="171" w:after="0"/>
        <w:ind w:left="912" w:right="0" w:hanging="721"/>
        <w:jc w:val="left"/>
      </w:pPr>
      <w:r>
        <w:rPr/>
        <w:t>Swelling</w:t>
      </w:r>
      <w:r>
        <w:rPr>
          <w:spacing w:val="-2"/>
        </w:rPr>
        <w:t> </w:t>
      </w:r>
      <w:r>
        <w:rPr/>
        <w:t>capacity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solubility</w:t>
      </w:r>
      <w:r>
        <w:rPr>
          <w:spacing w:val="-2"/>
        </w:rPr>
        <w:t> </w:t>
      </w:r>
      <w:r>
        <w:rPr/>
        <w:t>index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76"/>
        <w:jc w:val="both"/>
      </w:pPr>
      <w:r>
        <w:rPr/>
        <w:t>The method described by AOAC (2000) was adopted in the determination of swelling</w:t>
      </w:r>
      <w:r>
        <w:rPr>
          <w:spacing w:val="1"/>
        </w:rPr>
        <w:t> </w:t>
      </w:r>
      <w:r>
        <w:rPr/>
        <w:t>capacity and solubility index. One gram of the sample was accurately weighed and</w:t>
      </w:r>
      <w:r>
        <w:rPr>
          <w:spacing w:val="1"/>
        </w:rPr>
        <w:t> </w:t>
      </w:r>
      <w:r>
        <w:rPr>
          <w:position w:val="2"/>
        </w:rPr>
        <w:t>transferred</w:t>
      </w:r>
      <w:r>
        <w:rPr>
          <w:spacing w:val="-6"/>
          <w:position w:val="2"/>
        </w:rPr>
        <w:t> </w:t>
      </w:r>
      <w:r>
        <w:rPr>
          <w:position w:val="2"/>
        </w:rPr>
        <w:t>into</w:t>
      </w:r>
      <w:r>
        <w:rPr>
          <w:spacing w:val="-6"/>
          <w:position w:val="2"/>
        </w:rPr>
        <w:t> </w:t>
      </w:r>
      <w:r>
        <w:rPr>
          <w:position w:val="2"/>
        </w:rPr>
        <w:t>a</w:t>
      </w:r>
      <w:r>
        <w:rPr>
          <w:spacing w:val="-5"/>
          <w:position w:val="2"/>
        </w:rPr>
        <w:t> </w:t>
      </w:r>
      <w:r>
        <w:rPr>
          <w:position w:val="2"/>
        </w:rPr>
        <w:t>clean</w:t>
      </w:r>
      <w:r>
        <w:rPr>
          <w:spacing w:val="-6"/>
          <w:position w:val="2"/>
        </w:rPr>
        <w:t> </w:t>
      </w:r>
      <w:r>
        <w:rPr>
          <w:position w:val="2"/>
        </w:rPr>
        <w:t>dried</w:t>
      </w:r>
      <w:r>
        <w:rPr>
          <w:spacing w:val="-7"/>
          <w:position w:val="2"/>
        </w:rPr>
        <w:t> </w:t>
      </w:r>
      <w:r>
        <w:rPr>
          <w:position w:val="2"/>
        </w:rPr>
        <w:t>test</w:t>
      </w:r>
      <w:r>
        <w:rPr>
          <w:spacing w:val="-6"/>
          <w:position w:val="2"/>
        </w:rPr>
        <w:t> </w:t>
      </w:r>
      <w:r>
        <w:rPr>
          <w:position w:val="2"/>
        </w:rPr>
        <w:t>tube</w:t>
      </w:r>
      <w:r>
        <w:rPr>
          <w:spacing w:val="-7"/>
          <w:position w:val="2"/>
        </w:rPr>
        <w:t> </w:t>
      </w:r>
      <w:r>
        <w:rPr>
          <w:position w:val="2"/>
        </w:rPr>
        <w:t>and</w:t>
      </w:r>
      <w:r>
        <w:rPr>
          <w:spacing w:val="-6"/>
          <w:position w:val="2"/>
        </w:rPr>
        <w:t> </w:t>
      </w:r>
      <w:r>
        <w:rPr>
          <w:position w:val="2"/>
        </w:rPr>
        <w:t>weighed</w:t>
      </w:r>
      <w:r>
        <w:rPr>
          <w:spacing w:val="-4"/>
          <w:position w:val="2"/>
        </w:rPr>
        <w:t> </w:t>
      </w:r>
      <w:r>
        <w:rPr>
          <w:position w:val="2"/>
        </w:rPr>
        <w:t>(</w:t>
      </w:r>
      <w:r>
        <w:rPr>
          <w:i/>
          <w:position w:val="2"/>
        </w:rPr>
        <w:t>W</w:t>
      </w:r>
      <w:r>
        <w:rPr>
          <w:sz w:val="16"/>
        </w:rPr>
        <w:t>1</w:t>
      </w:r>
      <w:r>
        <w:rPr>
          <w:position w:val="2"/>
        </w:rPr>
        <w:t>),</w:t>
      </w:r>
      <w:r>
        <w:rPr>
          <w:spacing w:val="-5"/>
          <w:position w:val="2"/>
        </w:rPr>
        <w:t> </w:t>
      </w:r>
      <w:r>
        <w:rPr>
          <w:position w:val="2"/>
        </w:rPr>
        <w:t>and</w:t>
      </w:r>
      <w:r>
        <w:rPr>
          <w:spacing w:val="-5"/>
          <w:position w:val="2"/>
        </w:rPr>
        <w:t> </w:t>
      </w:r>
      <w:r>
        <w:rPr>
          <w:position w:val="2"/>
        </w:rPr>
        <w:t>then</w:t>
      </w:r>
      <w:r>
        <w:rPr>
          <w:spacing w:val="-7"/>
          <w:position w:val="2"/>
        </w:rPr>
        <w:t> </w:t>
      </w:r>
      <w:r>
        <w:rPr>
          <w:position w:val="2"/>
        </w:rPr>
        <w:t>it</w:t>
      </w:r>
      <w:r>
        <w:rPr>
          <w:spacing w:val="-6"/>
          <w:position w:val="2"/>
        </w:rPr>
        <w:t> </w:t>
      </w:r>
      <w:r>
        <w:rPr>
          <w:position w:val="2"/>
        </w:rPr>
        <w:t>was</w:t>
      </w:r>
      <w:r>
        <w:rPr>
          <w:spacing w:val="-6"/>
          <w:position w:val="2"/>
        </w:rPr>
        <w:t> </w:t>
      </w:r>
      <w:r>
        <w:rPr>
          <w:position w:val="2"/>
        </w:rPr>
        <w:t>dispersed</w:t>
      </w:r>
      <w:r>
        <w:rPr>
          <w:spacing w:val="-6"/>
          <w:position w:val="2"/>
        </w:rPr>
        <w:t> </w:t>
      </w:r>
      <w:r>
        <w:rPr>
          <w:position w:val="2"/>
        </w:rPr>
        <w:t>into</w:t>
      </w:r>
      <w:r>
        <w:rPr>
          <w:spacing w:val="-6"/>
          <w:position w:val="2"/>
        </w:rPr>
        <w:t> </w:t>
      </w:r>
      <w:r>
        <w:rPr>
          <w:position w:val="2"/>
        </w:rPr>
        <w:t>30</w:t>
      </w:r>
      <w:r>
        <w:rPr>
          <w:spacing w:val="-58"/>
          <w:position w:val="2"/>
        </w:rPr>
        <w:t> </w:t>
      </w:r>
      <w:r>
        <w:rPr/>
        <w:t>cm</w:t>
      </w:r>
      <w:r>
        <w:rPr>
          <w:vertAlign w:val="superscript"/>
        </w:rPr>
        <w:t>3</w:t>
      </w:r>
      <w:r>
        <w:rPr>
          <w:vertAlign w:val="baseline"/>
        </w:rPr>
        <w:t> distilled water using blender. The resultant slurry was heated at temperatures of 60,</w:t>
      </w:r>
      <w:r>
        <w:rPr>
          <w:spacing w:val="1"/>
          <w:vertAlign w:val="baseline"/>
        </w:rPr>
        <w:t> </w:t>
      </w:r>
      <w:r>
        <w:rPr>
          <w:vertAlign w:val="baseline"/>
        </w:rPr>
        <w:t>70,</w:t>
      </w:r>
      <w:r>
        <w:rPr>
          <w:spacing w:val="-9"/>
          <w:vertAlign w:val="baseline"/>
        </w:rPr>
        <w:t> </w:t>
      </w:r>
      <w:r>
        <w:rPr>
          <w:vertAlign w:val="baseline"/>
        </w:rPr>
        <w:t>80,</w:t>
      </w:r>
      <w:r>
        <w:rPr>
          <w:spacing w:val="-9"/>
          <w:vertAlign w:val="baseline"/>
        </w:rPr>
        <w:t> </w:t>
      </w:r>
      <w:r>
        <w:rPr>
          <w:vertAlign w:val="baseline"/>
        </w:rPr>
        <w:t>and</w:t>
      </w:r>
      <w:r>
        <w:rPr>
          <w:spacing w:val="-9"/>
          <w:vertAlign w:val="baseline"/>
        </w:rPr>
        <w:t> </w:t>
      </w:r>
      <w:r>
        <w:rPr>
          <w:vertAlign w:val="baseline"/>
        </w:rPr>
        <w:t>90</w:t>
      </w:r>
      <w:r>
        <w:rPr>
          <w:spacing w:val="-9"/>
          <w:vertAlign w:val="baseline"/>
        </w:rPr>
        <w:t> </w:t>
      </w:r>
      <w:r>
        <w:rPr>
          <w:vertAlign w:val="baseline"/>
        </w:rPr>
        <w:t>°C,</w:t>
      </w:r>
      <w:r>
        <w:rPr>
          <w:spacing w:val="-11"/>
          <w:vertAlign w:val="baseline"/>
        </w:rPr>
        <w:t> </w:t>
      </w:r>
      <w:r>
        <w:rPr>
          <w:vertAlign w:val="baseline"/>
        </w:rPr>
        <w:t>respectively,</w:t>
      </w:r>
      <w:r>
        <w:rPr>
          <w:spacing w:val="-9"/>
          <w:vertAlign w:val="baseline"/>
        </w:rPr>
        <w:t> </w:t>
      </w:r>
      <w:r>
        <w:rPr>
          <w:vertAlign w:val="baseline"/>
        </w:rPr>
        <w:t>for</w:t>
      </w:r>
      <w:r>
        <w:rPr>
          <w:spacing w:val="-10"/>
          <w:vertAlign w:val="baseline"/>
        </w:rPr>
        <w:t> </w:t>
      </w:r>
      <w:r>
        <w:rPr>
          <w:vertAlign w:val="baseline"/>
        </w:rPr>
        <w:t>30</w:t>
      </w:r>
      <w:r>
        <w:rPr>
          <w:spacing w:val="-8"/>
          <w:vertAlign w:val="baseline"/>
        </w:rPr>
        <w:t> </w:t>
      </w:r>
      <w:r>
        <w:rPr>
          <w:vertAlign w:val="baseline"/>
        </w:rPr>
        <w:t>min</w:t>
      </w:r>
      <w:r>
        <w:rPr>
          <w:spacing w:val="-9"/>
          <w:vertAlign w:val="baseline"/>
        </w:rPr>
        <w:t> </w:t>
      </w:r>
      <w:r>
        <w:rPr>
          <w:vertAlign w:val="baseline"/>
        </w:rPr>
        <w:t>in</w:t>
      </w:r>
      <w:r>
        <w:rPr>
          <w:spacing w:val="-8"/>
          <w:vertAlign w:val="baseline"/>
        </w:rPr>
        <w:t> </w:t>
      </w:r>
      <w:r>
        <w:rPr>
          <w:vertAlign w:val="baseline"/>
        </w:rPr>
        <w:t>a</w:t>
      </w:r>
      <w:r>
        <w:rPr>
          <w:spacing w:val="-10"/>
          <w:vertAlign w:val="baseline"/>
        </w:rPr>
        <w:t> </w:t>
      </w:r>
      <w:r>
        <w:rPr>
          <w:vertAlign w:val="baseline"/>
        </w:rPr>
        <w:t>regulated</w:t>
      </w:r>
      <w:r>
        <w:rPr>
          <w:spacing w:val="-9"/>
          <w:vertAlign w:val="baseline"/>
        </w:rPr>
        <w:t> </w:t>
      </w:r>
      <w:r>
        <w:rPr>
          <w:vertAlign w:val="baseline"/>
        </w:rPr>
        <w:t>water</w:t>
      </w:r>
      <w:r>
        <w:rPr>
          <w:spacing w:val="-10"/>
          <w:vertAlign w:val="baseline"/>
        </w:rPr>
        <w:t> </w:t>
      </w:r>
      <w:r>
        <w:rPr>
          <w:vertAlign w:val="baseline"/>
        </w:rPr>
        <w:t>bath.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10"/>
          <w:vertAlign w:val="baseline"/>
        </w:rPr>
        <w:t> </w:t>
      </w:r>
      <w:r>
        <w:rPr>
          <w:vertAlign w:val="baseline"/>
        </w:rPr>
        <w:t>mixture</w:t>
      </w:r>
      <w:r>
        <w:rPr>
          <w:spacing w:val="-9"/>
          <w:vertAlign w:val="baseline"/>
        </w:rPr>
        <w:t> </w:t>
      </w:r>
      <w:r>
        <w:rPr>
          <w:vertAlign w:val="baseline"/>
        </w:rPr>
        <w:t>was</w:t>
      </w:r>
      <w:r>
        <w:rPr>
          <w:spacing w:val="-8"/>
          <w:vertAlign w:val="baseline"/>
        </w:rPr>
        <w:t> </w:t>
      </w:r>
      <w:r>
        <w:rPr>
          <w:vertAlign w:val="baseline"/>
        </w:rPr>
        <w:t>then</w:t>
      </w:r>
      <w:r>
        <w:rPr>
          <w:spacing w:val="-58"/>
          <w:vertAlign w:val="baseline"/>
        </w:rPr>
        <w:t> </w:t>
      </w:r>
      <w:r>
        <w:rPr>
          <w:spacing w:val="-1"/>
          <w:vertAlign w:val="baseline"/>
        </w:rPr>
        <w:t>cooled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to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room</w:t>
      </w:r>
      <w:r>
        <w:rPr>
          <w:spacing w:val="-13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-14"/>
          <w:vertAlign w:val="baseline"/>
        </w:rPr>
        <w:t> </w:t>
      </w:r>
      <w:r>
        <w:rPr>
          <w:vertAlign w:val="baseline"/>
        </w:rPr>
        <w:t>and</w:t>
      </w:r>
      <w:r>
        <w:rPr>
          <w:spacing w:val="-12"/>
          <w:vertAlign w:val="baseline"/>
        </w:rPr>
        <w:t> </w:t>
      </w:r>
      <w:r>
        <w:rPr>
          <w:vertAlign w:val="baseline"/>
        </w:rPr>
        <w:t>centrifuged</w:t>
      </w:r>
      <w:r>
        <w:rPr>
          <w:spacing w:val="-12"/>
          <w:vertAlign w:val="baseline"/>
        </w:rPr>
        <w:t> </w:t>
      </w:r>
      <w:r>
        <w:rPr>
          <w:vertAlign w:val="baseline"/>
        </w:rPr>
        <w:t>at</w:t>
      </w:r>
      <w:r>
        <w:rPr>
          <w:spacing w:val="-12"/>
          <w:vertAlign w:val="baseline"/>
        </w:rPr>
        <w:t> </w:t>
      </w:r>
      <w:r>
        <w:rPr>
          <w:vertAlign w:val="baseline"/>
        </w:rPr>
        <w:t>500</w:t>
      </w:r>
      <w:r>
        <w:rPr>
          <w:spacing w:val="-15"/>
          <w:vertAlign w:val="baseline"/>
        </w:rPr>
        <w:t> </w:t>
      </w:r>
      <w:r>
        <w:rPr>
          <w:vertAlign w:val="baseline"/>
        </w:rPr>
        <w:t>rpm</w:t>
      </w:r>
      <w:r>
        <w:rPr>
          <w:spacing w:val="-12"/>
          <w:vertAlign w:val="baseline"/>
        </w:rPr>
        <w:t> </w:t>
      </w:r>
      <w:r>
        <w:rPr>
          <w:vertAlign w:val="baseline"/>
        </w:rPr>
        <w:t>for</w:t>
      </w:r>
      <w:r>
        <w:rPr>
          <w:spacing w:val="-14"/>
          <w:vertAlign w:val="baseline"/>
        </w:rPr>
        <w:t> </w:t>
      </w:r>
      <w:r>
        <w:rPr>
          <w:vertAlign w:val="baseline"/>
        </w:rPr>
        <w:t>15</w:t>
      </w:r>
      <w:r>
        <w:rPr>
          <w:spacing w:val="-12"/>
          <w:vertAlign w:val="baseline"/>
        </w:rPr>
        <w:t> </w:t>
      </w:r>
      <w:r>
        <w:rPr>
          <w:vertAlign w:val="baseline"/>
        </w:rPr>
        <w:t>min.</w:t>
      </w:r>
      <w:r>
        <w:rPr>
          <w:spacing w:val="-12"/>
          <w:vertAlign w:val="baseline"/>
        </w:rPr>
        <w:t> </w:t>
      </w:r>
      <w:r>
        <w:rPr>
          <w:vertAlign w:val="baseline"/>
        </w:rPr>
        <w:t>5</w:t>
      </w:r>
      <w:r>
        <w:rPr>
          <w:spacing w:val="-14"/>
          <w:vertAlign w:val="baseline"/>
        </w:rPr>
        <w:t> </w:t>
      </w:r>
      <w:r>
        <w:rPr>
          <w:vertAlign w:val="baseline"/>
        </w:rPr>
        <w:t>mL</w:t>
      </w:r>
      <w:r>
        <w:rPr>
          <w:spacing w:val="-17"/>
          <w:vertAlign w:val="baseline"/>
        </w:rPr>
        <w:t> </w:t>
      </w:r>
      <w:r>
        <w:rPr>
          <w:vertAlign w:val="baseline"/>
        </w:rPr>
        <w:t>of</w:t>
      </w:r>
      <w:r>
        <w:rPr>
          <w:spacing w:val="-13"/>
          <w:vertAlign w:val="baseline"/>
        </w:rPr>
        <w:t> </w:t>
      </w:r>
      <w:r>
        <w:rPr>
          <w:vertAlign w:val="baseline"/>
        </w:rPr>
        <w:t>the</w:t>
      </w:r>
      <w:r>
        <w:rPr>
          <w:spacing w:val="-13"/>
          <w:vertAlign w:val="baseline"/>
        </w:rPr>
        <w:t> </w:t>
      </w:r>
      <w:r>
        <w:rPr>
          <w:vertAlign w:val="baseline"/>
        </w:rPr>
        <w:t>supernatant</w:t>
      </w:r>
      <w:r>
        <w:rPr>
          <w:spacing w:val="-57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withdrawn</w:t>
      </w:r>
      <w:r>
        <w:rPr>
          <w:spacing w:val="1"/>
          <w:vertAlign w:val="baseline"/>
        </w:rPr>
        <w:t> </w:t>
      </w:r>
      <w:r>
        <w:rPr>
          <w:vertAlign w:val="baseline"/>
        </w:rPr>
        <w:t>and the</w:t>
      </w:r>
      <w:r>
        <w:rPr>
          <w:spacing w:val="-1"/>
          <w:vertAlign w:val="baseline"/>
        </w:rPr>
        <w:t> </w:t>
      </w:r>
      <w:r>
        <w:rPr>
          <w:vertAlign w:val="baseline"/>
        </w:rPr>
        <w:t>residue was the</w:t>
      </w:r>
      <w:r>
        <w:rPr>
          <w:spacing w:val="1"/>
          <w:vertAlign w:val="baseline"/>
        </w:rPr>
        <w:t> </w:t>
      </w:r>
      <w:r>
        <w:rPr>
          <w:vertAlign w:val="baseline"/>
        </w:rPr>
        <w:t>amount</w:t>
      </w:r>
      <w:r>
        <w:rPr>
          <w:spacing w:val="-1"/>
          <w:vertAlign w:val="baseline"/>
        </w:rPr>
        <w:t> </w:t>
      </w:r>
      <w:r>
        <w:rPr>
          <w:vertAlign w:val="baseline"/>
        </w:rPr>
        <w:t>solubilized in water.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1200" w:left="1680" w:right="1260"/>
        </w:sectPr>
      </w:pPr>
    </w:p>
    <w:p>
      <w:pPr>
        <w:pStyle w:val="BodyText"/>
        <w:spacing w:before="160"/>
        <w:ind w:left="192"/>
        <w:rPr>
          <w:rFonts w:ascii="Cambria Math" w:eastAsia="Cambria Math"/>
        </w:rPr>
      </w:pPr>
      <w:r>
        <w:rPr>
          <w:rFonts w:ascii="Cambria Math" w:eastAsia="Cambria Math"/>
        </w:rPr>
        <w:t>𝑆𝑜𝑙𝑢𝑏𝑖𝑙𝑖𝑡𝑦</w:t>
      </w:r>
      <w:r>
        <w:rPr>
          <w:rFonts w:ascii="Cambria Math" w:eastAsia="Cambria Math"/>
          <w:spacing w:val="2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line="259" w:lineRule="exact"/>
        <w:ind w:left="25"/>
        <w:jc w:val="center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𝑊𝑒𝑖𝑔ℎ𝑡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𝑎𝑓𝑡𝑒𝑟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𝐷𝑟𝑦𝑖𝑛𝑔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𝑜𝑓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𝑆𝑢𝑝𝑒𝑟𝑛𝑎𝑡𝑎𝑛𝑡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25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01.55pt;height:.85pt;mso-position-horizontal-relative:char;mso-position-vertical-relative:line" coordorigin="0,0" coordsize="4031,17">
            <v:rect style="position:absolute;left:0;top:0;width:4031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25" w:right="50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𝑊𝑒𝑖𝑔ℎ𝑡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𝑜𝑓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𝑆𝑎𝑚𝑝𝑙𝑒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𝑎𝑓𝑡𝑒𝑟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𝐷𝑟𝑦𝑖𝑛𝑔</w:t>
      </w:r>
    </w:p>
    <w:p>
      <w:pPr>
        <w:pStyle w:val="BodyText"/>
        <w:tabs>
          <w:tab w:pos="1806" w:val="left" w:leader="none"/>
        </w:tabs>
        <w:spacing w:before="160"/>
        <w:ind w:left="73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-3"/>
        </w:rPr>
        <w:t> </w:t>
      </w:r>
      <w:r>
        <w:rPr>
          <w:rFonts w:ascii="Cambria Math" w:hAnsi="Cambria Math" w:eastAsia="Cambria Math"/>
        </w:rPr>
        <w:t>100</w:t>
        <w:tab/>
        <w:t>𝑬𝒒𝒖𝒂𝒕𝒊𝒐𝒏</w:t>
      </w:r>
      <w:r>
        <w:rPr>
          <w:rFonts w:ascii="Cambria Math" w:hAnsi="Cambria Math" w:eastAsia="Cambria Math"/>
          <w:spacing w:val="-5"/>
        </w:rPr>
        <w:t> </w:t>
      </w:r>
      <w:r>
        <w:rPr>
          <w:rFonts w:ascii="Cambria Math" w:hAnsi="Cambria Math" w:eastAsia="Cambria Math"/>
        </w:rPr>
        <w:t>𝟕</w:t>
      </w:r>
    </w:p>
    <w:p>
      <w:pPr>
        <w:spacing w:after="0"/>
        <w:rPr>
          <w:rFonts w:ascii="Cambria Math" w:hAnsi="Cambria Math" w:eastAsia="Cambria Math"/>
        </w:rPr>
        <w:sectPr>
          <w:type w:val="continuous"/>
          <w:pgSz w:w="11910" w:h="16840"/>
          <w:pgMar w:top="1340" w:bottom="1200" w:left="1680" w:right="1260"/>
          <w:cols w:num="3" w:equalWidth="0">
            <w:col w:w="1498" w:space="40"/>
            <w:col w:w="4052" w:space="39"/>
            <w:col w:w="3341"/>
          </w:cols>
        </w:sectPr>
      </w:pPr>
    </w:p>
    <w:p>
      <w:pPr>
        <w:pStyle w:val="Heading2"/>
        <w:numPr>
          <w:ilvl w:val="2"/>
          <w:numId w:val="11"/>
        </w:numPr>
        <w:tabs>
          <w:tab w:pos="913" w:val="left" w:leader="none"/>
        </w:tabs>
        <w:spacing w:line="240" w:lineRule="auto" w:before="78" w:after="0"/>
        <w:ind w:left="912" w:right="0" w:hanging="721"/>
        <w:jc w:val="both"/>
      </w:pPr>
      <w:r>
        <w:rPr/>
        <w:t>Water</w:t>
      </w:r>
      <w:r>
        <w:rPr>
          <w:spacing w:val="-3"/>
        </w:rPr>
        <w:t> </w:t>
      </w:r>
      <w:r>
        <w:rPr/>
        <w:t>absorption</w:t>
      </w:r>
      <w:r>
        <w:rPr>
          <w:spacing w:val="-2"/>
        </w:rPr>
        <w:t> </w:t>
      </w:r>
      <w:r>
        <w:rPr/>
        <w:t>capacity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74"/>
        <w:jc w:val="both"/>
      </w:pPr>
      <w:r>
        <w:rPr/>
        <w:t>Water</w:t>
      </w:r>
      <w:r>
        <w:rPr>
          <w:spacing w:val="-12"/>
        </w:rPr>
        <w:t> </w:t>
      </w:r>
      <w:r>
        <w:rPr/>
        <w:t>absorption</w:t>
      </w:r>
      <w:r>
        <w:rPr>
          <w:spacing w:val="-11"/>
        </w:rPr>
        <w:t> </w:t>
      </w:r>
      <w:r>
        <w:rPr/>
        <w:t>capacity</w:t>
      </w:r>
      <w:r>
        <w:rPr>
          <w:spacing w:val="-12"/>
        </w:rPr>
        <w:t> </w:t>
      </w:r>
      <w:r>
        <w:rPr/>
        <w:t>was</w:t>
      </w:r>
      <w:r>
        <w:rPr>
          <w:spacing w:val="-11"/>
        </w:rPr>
        <w:t> </w:t>
      </w:r>
      <w:r>
        <w:rPr/>
        <w:t>determined</w:t>
      </w:r>
      <w:r>
        <w:rPr>
          <w:spacing w:val="-11"/>
        </w:rPr>
        <w:t> </w:t>
      </w:r>
      <w:r>
        <w:rPr/>
        <w:t>using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method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Sathe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Salunkhe</w:t>
      </w:r>
      <w:r>
        <w:rPr>
          <w:spacing w:val="-11"/>
        </w:rPr>
        <w:t> </w:t>
      </w:r>
      <w:r>
        <w:rPr/>
        <w:t>(1981)</w:t>
      </w:r>
      <w:r>
        <w:rPr>
          <w:spacing w:val="-58"/>
        </w:rPr>
        <w:t> </w:t>
      </w:r>
      <w:r>
        <w:rPr/>
        <w:t>with slight modifications. 10 mL of distilled water was added to 1.0 g of the sample in a</w:t>
      </w:r>
      <w:r>
        <w:rPr>
          <w:spacing w:val="1"/>
        </w:rPr>
        <w:t> </w:t>
      </w:r>
      <w:r>
        <w:rPr/>
        <w:t>beaker. The suspension was stirred using a magnetic stirrer for 5 min. The suspension</w:t>
      </w:r>
      <w:r>
        <w:rPr>
          <w:spacing w:val="1"/>
        </w:rPr>
        <w:t> </w:t>
      </w:r>
      <w:r>
        <w:rPr/>
        <w:t>obtained was thereafter centrifuged at 3555 rpm for 30 min and the supernatant measured</w:t>
      </w:r>
      <w:r>
        <w:rPr>
          <w:spacing w:val="-57"/>
        </w:rPr>
        <w:t> </w:t>
      </w:r>
      <w:r>
        <w:rPr/>
        <w:t>in a 10 mL graduated cylinder. The density of water was taken as 1.0 g/cm 3. Water</w:t>
      </w:r>
      <w:r>
        <w:rPr>
          <w:spacing w:val="1"/>
        </w:rPr>
        <w:t> </w:t>
      </w:r>
      <w:r>
        <w:rPr/>
        <w:t>absorbed</w:t>
      </w:r>
      <w:r>
        <w:rPr>
          <w:spacing w:val="-7"/>
        </w:rPr>
        <w:t> </w:t>
      </w:r>
      <w:r>
        <w:rPr/>
        <w:t>was</w:t>
      </w:r>
      <w:r>
        <w:rPr>
          <w:spacing w:val="-6"/>
        </w:rPr>
        <w:t> </w:t>
      </w:r>
      <w:r>
        <w:rPr/>
        <w:t>calculated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difference</w:t>
      </w:r>
      <w:r>
        <w:rPr>
          <w:spacing w:val="-7"/>
        </w:rPr>
        <w:t> </w:t>
      </w:r>
      <w:r>
        <w:rPr/>
        <w:t>between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initial</w:t>
      </w:r>
      <w:r>
        <w:rPr>
          <w:spacing w:val="-7"/>
        </w:rPr>
        <w:t> </w:t>
      </w:r>
      <w:r>
        <w:rPr/>
        <w:t>volume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water</w:t>
      </w:r>
      <w:r>
        <w:rPr>
          <w:spacing w:val="-7"/>
        </w:rPr>
        <w:t> </w:t>
      </w:r>
      <w:r>
        <w:rPr/>
        <w:t>added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sample</w:t>
      </w:r>
      <w:r>
        <w:rPr>
          <w:spacing w:val="-2"/>
        </w:rPr>
        <w:t> </w:t>
      </w:r>
      <w:r>
        <w:rPr/>
        <w:t>and the volume of the</w:t>
      </w:r>
      <w:r>
        <w:rPr>
          <w:spacing w:val="-2"/>
        </w:rPr>
        <w:t> </w:t>
      </w:r>
      <w:r>
        <w:rPr/>
        <w:t>supernatant.</w:t>
      </w:r>
    </w:p>
    <w:p>
      <w:pPr>
        <w:pStyle w:val="Heading2"/>
        <w:numPr>
          <w:ilvl w:val="2"/>
          <w:numId w:val="11"/>
        </w:numPr>
        <w:tabs>
          <w:tab w:pos="913" w:val="left" w:leader="none"/>
        </w:tabs>
        <w:spacing w:line="240" w:lineRule="auto" w:before="6" w:after="0"/>
        <w:ind w:left="912" w:right="0" w:hanging="721"/>
        <w:jc w:val="both"/>
      </w:pPr>
      <w:r>
        <w:rPr/>
        <w:t>Foaming</w:t>
      </w:r>
      <w:r>
        <w:rPr>
          <w:spacing w:val="-3"/>
        </w:rPr>
        <w:t> </w:t>
      </w:r>
      <w:r>
        <w:rPr/>
        <w:t>capacity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92" w:right="168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foam</w:t>
      </w:r>
      <w:r>
        <w:rPr>
          <w:spacing w:val="-12"/>
        </w:rPr>
        <w:t> </w:t>
      </w:r>
      <w:r>
        <w:rPr/>
        <w:t>capacity</w:t>
      </w:r>
      <w:r>
        <w:rPr>
          <w:spacing w:val="-17"/>
        </w:rPr>
        <w:t> </w:t>
      </w:r>
      <w:r>
        <w:rPr/>
        <w:t>and</w:t>
      </w:r>
      <w:r>
        <w:rPr>
          <w:spacing w:val="-11"/>
        </w:rPr>
        <w:t> </w:t>
      </w:r>
      <w:r>
        <w:rPr/>
        <w:t>stability</w:t>
      </w:r>
      <w:r>
        <w:rPr>
          <w:spacing w:val="-20"/>
        </w:rPr>
        <w:t> </w:t>
      </w:r>
      <w:r>
        <w:rPr/>
        <w:t>were</w:t>
      </w:r>
      <w:r>
        <w:rPr>
          <w:spacing w:val="-14"/>
        </w:rPr>
        <w:t> </w:t>
      </w:r>
      <w:r>
        <w:rPr/>
        <w:t>studied</w:t>
      </w:r>
      <w:r>
        <w:rPr>
          <w:spacing w:val="-12"/>
        </w:rPr>
        <w:t> </w:t>
      </w:r>
      <w:r>
        <w:rPr/>
        <w:t>by</w:t>
      </w:r>
      <w:r>
        <w:rPr>
          <w:spacing w:val="-16"/>
        </w:rPr>
        <w:t> </w:t>
      </w:r>
      <w:r>
        <w:rPr/>
        <w:t>the</w:t>
      </w:r>
      <w:r>
        <w:rPr>
          <w:spacing w:val="-13"/>
        </w:rPr>
        <w:t> </w:t>
      </w:r>
      <w:r>
        <w:rPr/>
        <w:t>method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Coffman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Garcia</w:t>
      </w:r>
      <w:r>
        <w:rPr>
          <w:spacing w:val="-13"/>
        </w:rPr>
        <w:t> </w:t>
      </w:r>
      <w:r>
        <w:rPr/>
        <w:t>(1977).</w:t>
      </w:r>
      <w:r>
        <w:rPr>
          <w:spacing w:val="-57"/>
        </w:rPr>
        <w:t> </w:t>
      </w:r>
      <w:r>
        <w:rPr/>
        <w:t>A</w:t>
      </w:r>
      <w:r>
        <w:rPr>
          <w:spacing w:val="-7"/>
        </w:rPr>
        <w:t> </w:t>
      </w:r>
      <w:r>
        <w:rPr/>
        <w:t>known</w:t>
      </w:r>
      <w:r>
        <w:rPr>
          <w:spacing w:val="-7"/>
        </w:rPr>
        <w:t> </w:t>
      </w:r>
      <w:r>
        <w:rPr/>
        <w:t>weight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sorghum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Bambara</w:t>
      </w:r>
      <w:r>
        <w:rPr>
          <w:spacing w:val="-7"/>
        </w:rPr>
        <w:t> </w:t>
      </w:r>
      <w:r>
        <w:rPr/>
        <w:t>nut</w:t>
      </w:r>
      <w:r>
        <w:rPr>
          <w:spacing w:val="-5"/>
        </w:rPr>
        <w:t> </w:t>
      </w:r>
      <w:r>
        <w:rPr/>
        <w:t>flour</w:t>
      </w:r>
      <w:r>
        <w:rPr>
          <w:spacing w:val="-7"/>
        </w:rPr>
        <w:t> </w:t>
      </w:r>
      <w:r>
        <w:rPr/>
        <w:t>each</w:t>
      </w:r>
      <w:r>
        <w:rPr>
          <w:spacing w:val="-5"/>
        </w:rPr>
        <w:t> </w:t>
      </w:r>
      <w:r>
        <w:rPr/>
        <w:t>sample</w:t>
      </w:r>
      <w:r>
        <w:rPr>
          <w:spacing w:val="-7"/>
        </w:rPr>
        <w:t> </w:t>
      </w:r>
      <w:r>
        <w:rPr/>
        <w:t>was</w:t>
      </w:r>
      <w:r>
        <w:rPr>
          <w:spacing w:val="-6"/>
        </w:rPr>
        <w:t> </w:t>
      </w:r>
      <w:r>
        <w:rPr/>
        <w:t>dispersed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100</w:t>
      </w:r>
      <w:r>
        <w:rPr>
          <w:spacing w:val="-7"/>
        </w:rPr>
        <w:t> </w:t>
      </w:r>
      <w:r>
        <w:rPr/>
        <w:t>mL</w:t>
      </w:r>
      <w:r>
        <w:rPr>
          <w:spacing w:val="-58"/>
        </w:rPr>
        <w:t> </w:t>
      </w:r>
      <w:r>
        <w:rPr/>
        <w:t>distilled water. The resulting solution was homogenized for 5 min at high speed. The</w:t>
      </w:r>
      <w:r>
        <w:rPr>
          <w:spacing w:val="1"/>
        </w:rPr>
        <w:t> </w:t>
      </w:r>
      <w:r>
        <w:rPr/>
        <w:t>volume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foam</w:t>
      </w:r>
      <w:r>
        <w:rPr>
          <w:spacing w:val="-7"/>
        </w:rPr>
        <w:t> </w:t>
      </w:r>
      <w:r>
        <w:rPr/>
        <w:t>separated</w:t>
      </w:r>
      <w:r>
        <w:rPr>
          <w:spacing w:val="-9"/>
        </w:rPr>
        <w:t> </w:t>
      </w:r>
      <w:r>
        <w:rPr/>
        <w:t>was</w:t>
      </w:r>
      <w:r>
        <w:rPr>
          <w:spacing w:val="-7"/>
        </w:rPr>
        <w:t> </w:t>
      </w:r>
      <w:r>
        <w:rPr/>
        <w:t>noted.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total</w:t>
      </w:r>
      <w:r>
        <w:rPr>
          <w:spacing w:val="-8"/>
        </w:rPr>
        <w:t> </w:t>
      </w:r>
      <w:r>
        <w:rPr/>
        <w:t>volume</w:t>
      </w:r>
      <w:r>
        <w:rPr>
          <w:spacing w:val="-9"/>
        </w:rPr>
        <w:t> </w:t>
      </w:r>
      <w:r>
        <w:rPr/>
        <w:t>remaining</w:t>
      </w:r>
      <w:r>
        <w:rPr>
          <w:spacing w:val="-8"/>
        </w:rPr>
        <w:t> </w:t>
      </w:r>
      <w:r>
        <w:rPr/>
        <w:t>at</w:t>
      </w:r>
      <w:r>
        <w:rPr>
          <w:spacing w:val="-8"/>
        </w:rPr>
        <w:t> </w:t>
      </w:r>
      <w:r>
        <w:rPr/>
        <w:t>interval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0.00,</w:t>
      </w:r>
      <w:r>
        <w:rPr>
          <w:spacing w:val="-8"/>
        </w:rPr>
        <w:t> </w:t>
      </w:r>
      <w:r>
        <w:rPr/>
        <w:t>0.30,</w:t>
      </w:r>
      <w:r>
        <w:rPr>
          <w:spacing w:val="-58"/>
        </w:rPr>
        <w:t> </w:t>
      </w:r>
      <w:r>
        <w:rPr/>
        <w:t>1, 2, 3, 4 up to 24 h was noted for</w:t>
      </w:r>
      <w:r>
        <w:rPr>
          <w:spacing w:val="-1"/>
        </w:rPr>
        <w:t> </w:t>
      </w:r>
      <w:r>
        <w:rPr/>
        <w:t>the study</w:t>
      </w:r>
      <w:r>
        <w:rPr>
          <w:spacing w:val="-5"/>
        </w:rPr>
        <w:t> </w:t>
      </w:r>
      <w:r>
        <w:rPr/>
        <w:t>of foaming</w:t>
      </w:r>
      <w:r>
        <w:rPr>
          <w:spacing w:val="-3"/>
        </w:rPr>
        <w:t> </w:t>
      </w:r>
      <w:r>
        <w:rPr/>
        <w:t>stability.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92"/>
        <w:rPr>
          <w:rFonts w:ascii="Cambria Math" w:eastAsia="Cambria Math"/>
        </w:rPr>
      </w:pPr>
      <w:r>
        <w:rPr>
          <w:rFonts w:ascii="Cambria Math" w:eastAsia="Cambria Math"/>
        </w:rPr>
        <w:t>𝐹𝑜𝑎𝑚𝑖𝑛𝑔</w:t>
      </w:r>
      <w:r>
        <w:rPr>
          <w:rFonts w:ascii="Cambria Math" w:eastAsia="Cambria Math"/>
          <w:spacing w:val="-2"/>
        </w:rPr>
        <w:t> </w:t>
      </w:r>
      <w:r>
        <w:rPr>
          <w:rFonts w:ascii="Cambria Math" w:eastAsia="Cambria Math"/>
        </w:rPr>
        <w:t>𝐶𝑎𝑝𝑎𝑐𝑖𝑡𝑦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%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5"/>
          <w:position w:val="1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before="102"/>
        <w:ind w:left="27"/>
        <w:jc w:val="center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𝑉𝑜𝑙𝑢𝑚𝑒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𝑎𝑓𝑡𝑒𝑟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-2"/>
        </w:rPr>
        <w:t> </w:t>
      </w:r>
      <w:r>
        <w:rPr>
          <w:rFonts w:ascii="Cambria Math" w:hAnsi="Cambria Math" w:eastAsia="Cambria Math"/>
        </w:rPr>
        <w:t>𝑉𝑜𝑙𝑢𝑚𝑒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𝑏𝑒𝑓𝑜𝑟𝑒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𝐻𝑜𝑚𝑜𝑛𝑖𝑠𝑎𝑡𝑖𝑜𝑛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27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47.75pt;height:.85pt;mso-position-horizontal-relative:char;mso-position-vertical-relative:line" coordorigin="0,0" coordsize="4955,17">
            <v:rect style="position:absolute;left:0;top:0;width:4955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25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𝑉𝑜𝑙𝑢𝑚𝑒 𝑏𝑒𝑓𝑜𝑟𝑒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</w:rPr>
        <w:t>𝐻𝑜𝑚𝑜𝑔𝑒𝑛𝑖𝑧𝑎𝑡𝑖𝑜𝑛</w:t>
      </w:r>
    </w:p>
    <w:p>
      <w:pPr>
        <w:pStyle w:val="BodyText"/>
        <w:spacing w:before="3"/>
        <w:rPr>
          <w:rFonts w:ascii="Cambria Math"/>
        </w:rPr>
      </w:pPr>
      <w:r>
        <w:rPr/>
        <w:br w:type="column"/>
      </w:r>
      <w:r>
        <w:rPr>
          <w:rFonts w:ascii="Cambria Math"/>
        </w:rPr>
      </w:r>
    </w:p>
    <w:p>
      <w:pPr>
        <w:pStyle w:val="BodyText"/>
        <w:ind w:left="70"/>
        <w:rPr>
          <w:rFonts w:ascii="Cambria Math" w:hAnsi="Cambria Math"/>
        </w:rPr>
      </w:pPr>
      <w:r>
        <w:rPr>
          <w:rFonts w:ascii="Cambria Math" w:hAnsi="Cambria Math"/>
        </w:rPr>
        <w:t>×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100</w:t>
      </w:r>
    </w:p>
    <w:p>
      <w:pPr>
        <w:spacing w:after="0"/>
        <w:rPr>
          <w:rFonts w:ascii="Cambria Math" w:hAnsi="Cambria Math"/>
        </w:rPr>
        <w:sectPr>
          <w:type w:val="continuous"/>
          <w:pgSz w:w="11910" w:h="16840"/>
          <w:pgMar w:top="1340" w:bottom="1200" w:left="1680" w:right="1260"/>
          <w:cols w:num="3" w:equalWidth="0">
            <w:col w:w="2895" w:space="40"/>
            <w:col w:w="4978" w:space="39"/>
            <w:col w:w="1018"/>
          </w:cols>
        </w:sectPr>
      </w:pPr>
    </w:p>
    <w:p>
      <w:pPr>
        <w:pStyle w:val="BodyText"/>
        <w:spacing w:before="7"/>
        <w:rPr>
          <w:rFonts w:ascii="Cambria Math"/>
          <w:sz w:val="9"/>
        </w:rPr>
      </w:pPr>
    </w:p>
    <w:p>
      <w:pPr>
        <w:pStyle w:val="BodyText"/>
        <w:spacing w:before="59"/>
        <w:ind w:right="181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𝑬𝒒𝒖𝒂𝒕𝒊𝒐𝒏</w:t>
      </w:r>
      <w:r>
        <w:rPr>
          <w:rFonts w:ascii="Cambria Math" w:eastAsia="Cambria Math"/>
          <w:spacing w:val="-2"/>
        </w:rPr>
        <w:t> </w:t>
      </w:r>
      <w:r>
        <w:rPr>
          <w:rFonts w:ascii="Cambria Math" w:eastAsia="Cambria Math"/>
        </w:rPr>
        <w:t>𝟖</w:t>
      </w:r>
    </w:p>
    <w:p>
      <w:pPr>
        <w:pStyle w:val="BodyText"/>
        <w:rPr>
          <w:rFonts w:ascii="Cambria Math"/>
        </w:rPr>
      </w:pPr>
    </w:p>
    <w:p>
      <w:pPr>
        <w:pStyle w:val="BodyText"/>
        <w:spacing w:before="11"/>
        <w:rPr>
          <w:rFonts w:ascii="Cambria Math"/>
          <w:sz w:val="29"/>
        </w:rPr>
      </w:pPr>
    </w:p>
    <w:p>
      <w:pPr>
        <w:pStyle w:val="BodyText"/>
        <w:spacing w:line="480" w:lineRule="auto"/>
        <w:ind w:left="192" w:right="181"/>
        <w:jc w:val="both"/>
      </w:pPr>
      <w:r>
        <w:rPr/>
        <w:t>The effect of pH on foaming properties was carried out by adjusting 2% (w/v) dispersion</w:t>
      </w:r>
      <w:r>
        <w:rPr>
          <w:spacing w:val="-57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desired</w:t>
      </w:r>
      <w:r>
        <w:rPr>
          <w:spacing w:val="-3"/>
        </w:rPr>
        <w:t> </w:t>
      </w:r>
      <w:r>
        <w:rPr/>
        <w:t>pH</w:t>
      </w:r>
      <w:r>
        <w:rPr>
          <w:spacing w:val="-4"/>
        </w:rPr>
        <w:t> </w:t>
      </w:r>
      <w:r>
        <w:rPr/>
        <w:t>range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2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11</w:t>
      </w:r>
      <w:r>
        <w:rPr>
          <w:spacing w:val="-5"/>
        </w:rPr>
        <w:t> </w:t>
      </w:r>
      <w:r>
        <w:rPr/>
        <w:t>using</w:t>
      </w:r>
      <w:r>
        <w:rPr>
          <w:spacing w:val="-6"/>
        </w:rPr>
        <w:t> </w:t>
      </w:r>
      <w:r>
        <w:rPr/>
        <w:t>either</w:t>
      </w:r>
      <w:r>
        <w:rPr>
          <w:spacing w:val="-4"/>
        </w:rPr>
        <w:t> </w:t>
      </w:r>
      <w:r>
        <w:rPr/>
        <w:t>1</w:t>
      </w:r>
      <w:r>
        <w:rPr>
          <w:spacing w:val="-4"/>
        </w:rPr>
        <w:t> </w:t>
      </w:r>
      <w:r>
        <w:rPr/>
        <w:t>M</w:t>
      </w:r>
      <w:r>
        <w:rPr>
          <w:spacing w:val="-3"/>
        </w:rPr>
        <w:t> </w:t>
      </w:r>
      <w:r>
        <w:rPr/>
        <w:t>HCl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NaOH</w:t>
      </w:r>
      <w:r>
        <w:rPr>
          <w:spacing w:val="-5"/>
        </w:rPr>
        <w:t> </w:t>
      </w:r>
      <w:r>
        <w:rPr/>
        <w:t>followed</w:t>
      </w:r>
      <w:r>
        <w:rPr>
          <w:spacing w:val="-3"/>
        </w:rPr>
        <w:t> </w:t>
      </w:r>
      <w:r>
        <w:rPr/>
        <w:t>by</w:t>
      </w:r>
      <w:r>
        <w:rPr>
          <w:spacing w:val="-11"/>
        </w:rPr>
        <w:t> </w:t>
      </w:r>
      <w:r>
        <w:rPr/>
        <w:t>vigorous</w:t>
      </w:r>
      <w:r>
        <w:rPr>
          <w:spacing w:val="-57"/>
        </w:rPr>
        <w:t> </w:t>
      </w:r>
      <w:r>
        <w:rPr/>
        <w:t>whipping</w:t>
      </w:r>
      <w:r>
        <w:rPr>
          <w:spacing w:val="-3"/>
        </w:rPr>
        <w:t> </w:t>
      </w:r>
      <w:r>
        <w:rPr/>
        <w:t>as described</w:t>
      </w:r>
      <w:r>
        <w:rPr>
          <w:spacing w:val="2"/>
        </w:rPr>
        <w:t> </w:t>
      </w:r>
      <w:r>
        <w:rPr/>
        <w:t>above.</w:t>
      </w:r>
    </w:p>
    <w:p>
      <w:pPr>
        <w:pStyle w:val="Heading2"/>
        <w:numPr>
          <w:ilvl w:val="2"/>
          <w:numId w:val="11"/>
        </w:numPr>
        <w:tabs>
          <w:tab w:pos="913" w:val="left" w:leader="none"/>
        </w:tabs>
        <w:spacing w:line="240" w:lineRule="auto" w:before="126" w:after="0"/>
        <w:ind w:left="912" w:right="0" w:hanging="721"/>
        <w:jc w:val="both"/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gelation</w:t>
      </w:r>
      <w:r>
        <w:rPr>
          <w:spacing w:val="-2"/>
        </w:rPr>
        <w:t> </w:t>
      </w:r>
      <w:r>
        <w:rPr/>
        <w:t>capacity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92" w:right="173"/>
        <w:jc w:val="both"/>
      </w:pPr>
      <w:r>
        <w:rPr/>
        <w:t>Method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by Onwuka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gelation</w:t>
      </w:r>
      <w:r>
        <w:rPr>
          <w:spacing w:val="1"/>
        </w:rPr>
        <w:t> </w:t>
      </w:r>
      <w:r>
        <w:rPr/>
        <w:t>capacity. Bambara nut and sorghum flour sample each of 5 % (w/v) in 5 mL of distilled</w:t>
      </w:r>
      <w:r>
        <w:rPr>
          <w:spacing w:val="1"/>
        </w:rPr>
        <w:t> </w:t>
      </w:r>
      <w:r>
        <w:rPr/>
        <w:t>water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prepared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test</w:t>
      </w:r>
      <w:r>
        <w:rPr>
          <w:spacing w:val="-5"/>
        </w:rPr>
        <w:t> </w:t>
      </w:r>
      <w:r>
        <w:rPr/>
        <w:t>tubes.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samples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test</w:t>
      </w:r>
      <w:r>
        <w:rPr>
          <w:spacing w:val="-5"/>
        </w:rPr>
        <w:t> </w:t>
      </w:r>
      <w:r>
        <w:rPr/>
        <w:t>tubes</w:t>
      </w:r>
      <w:r>
        <w:rPr>
          <w:spacing w:val="-5"/>
        </w:rPr>
        <w:t> </w:t>
      </w:r>
      <w:r>
        <w:rPr/>
        <w:t>were</w:t>
      </w:r>
      <w:r>
        <w:rPr>
          <w:spacing w:val="-5"/>
        </w:rPr>
        <w:t> </w:t>
      </w:r>
      <w:r>
        <w:rPr/>
        <w:t>then</w:t>
      </w:r>
      <w:r>
        <w:rPr>
          <w:spacing w:val="-6"/>
        </w:rPr>
        <w:t> </w:t>
      </w:r>
      <w:r>
        <w:rPr/>
        <w:t>heated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1</w:t>
      </w:r>
      <w:r>
        <w:rPr>
          <w:spacing w:val="-3"/>
        </w:rPr>
        <w:t> </w:t>
      </w:r>
      <w:r>
        <w:rPr/>
        <w:t>hr</w:t>
      </w:r>
      <w:r>
        <w:rPr>
          <w:spacing w:val="-6"/>
        </w:rPr>
        <w:t> </w:t>
      </w:r>
      <w:r>
        <w:rPr/>
        <w:t>in</w:t>
      </w:r>
      <w:r>
        <w:rPr>
          <w:spacing w:val="-57"/>
        </w:rPr>
        <w:t> </w:t>
      </w:r>
      <w:r>
        <w:rPr/>
        <w:t>a</w:t>
      </w:r>
      <w:r>
        <w:rPr>
          <w:spacing w:val="-12"/>
        </w:rPr>
        <w:t> </w:t>
      </w:r>
      <w:r>
        <w:rPr/>
        <w:t>boiling</w:t>
      </w:r>
      <w:r>
        <w:rPr>
          <w:spacing w:val="-12"/>
        </w:rPr>
        <w:t> </w:t>
      </w:r>
      <w:r>
        <w:rPr/>
        <w:t>water</w:t>
      </w:r>
      <w:r>
        <w:rPr>
          <w:spacing w:val="-11"/>
        </w:rPr>
        <w:t> </w:t>
      </w:r>
      <w:r>
        <w:rPr/>
        <w:t>bath</w:t>
      </w:r>
      <w:r>
        <w:rPr>
          <w:spacing w:val="-10"/>
        </w:rPr>
        <w:t> </w:t>
      </w:r>
      <w:r>
        <w:rPr/>
        <w:t>followed</w:t>
      </w:r>
      <w:r>
        <w:rPr>
          <w:spacing w:val="-10"/>
        </w:rPr>
        <w:t> </w:t>
      </w:r>
      <w:r>
        <w:rPr/>
        <w:t>by</w:t>
      </w:r>
      <w:r>
        <w:rPr>
          <w:spacing w:val="-13"/>
        </w:rPr>
        <w:t> </w:t>
      </w:r>
      <w:r>
        <w:rPr/>
        <w:t>rapid</w:t>
      </w:r>
      <w:r>
        <w:rPr>
          <w:spacing w:val="-10"/>
        </w:rPr>
        <w:t> </w:t>
      </w:r>
      <w:r>
        <w:rPr/>
        <w:t>cooling</w:t>
      </w:r>
      <w:r>
        <w:rPr>
          <w:spacing w:val="-12"/>
        </w:rPr>
        <w:t> </w:t>
      </w:r>
      <w:r>
        <w:rPr/>
        <w:t>under</w:t>
      </w:r>
      <w:r>
        <w:rPr>
          <w:spacing w:val="-11"/>
        </w:rPr>
        <w:t> </w:t>
      </w:r>
      <w:r>
        <w:rPr/>
        <w:t>running</w:t>
      </w:r>
      <w:r>
        <w:rPr>
          <w:spacing w:val="-12"/>
        </w:rPr>
        <w:t> </w:t>
      </w:r>
      <w:r>
        <w:rPr/>
        <w:t>cold</w:t>
      </w:r>
      <w:r>
        <w:rPr>
          <w:spacing w:val="-11"/>
        </w:rPr>
        <w:t> </w:t>
      </w:r>
      <w:r>
        <w:rPr/>
        <w:t>tap</w:t>
      </w:r>
      <w:r>
        <w:rPr>
          <w:spacing w:val="-11"/>
        </w:rPr>
        <w:t> </w:t>
      </w:r>
      <w:r>
        <w:rPr/>
        <w:t>water.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test</w:t>
      </w:r>
      <w:r>
        <w:rPr>
          <w:spacing w:val="-11"/>
        </w:rPr>
        <w:t> </w:t>
      </w:r>
      <w:r>
        <w:rPr/>
        <w:t>tubes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1200" w:left="1680" w:right="1260"/>
        </w:sectPr>
      </w:pPr>
    </w:p>
    <w:p>
      <w:pPr>
        <w:pStyle w:val="BodyText"/>
        <w:spacing w:line="480" w:lineRule="auto" w:before="74"/>
        <w:ind w:left="192" w:right="182"/>
        <w:jc w:val="both"/>
      </w:pPr>
      <w:r>
        <w:rPr/>
        <w:t>were further cooled for 2 hr at 4 °C. The least gelation concentration determined is the</w:t>
      </w:r>
      <w:r>
        <w:rPr>
          <w:spacing w:val="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when the sample</w:t>
      </w:r>
      <w:r>
        <w:rPr>
          <w:spacing w:val="-2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inverted</w:t>
      </w:r>
      <w:r>
        <w:rPr>
          <w:spacing w:val="-1"/>
        </w:rPr>
        <w:t> </w:t>
      </w:r>
      <w:r>
        <w:rPr/>
        <w:t>test tube</w:t>
      </w:r>
      <w:r>
        <w:rPr>
          <w:spacing w:val="-1"/>
        </w:rPr>
        <w:t> </w:t>
      </w:r>
      <w:r>
        <w:rPr/>
        <w:t>did</w:t>
      </w:r>
      <w:r>
        <w:rPr>
          <w:spacing w:val="-1"/>
        </w:rPr>
        <w:t> </w:t>
      </w:r>
      <w:r>
        <w:rPr/>
        <w:t>not fall</w:t>
      </w:r>
      <w:r>
        <w:rPr>
          <w:spacing w:val="4"/>
        </w:rPr>
        <w:t> </w:t>
      </w:r>
      <w:r>
        <w:rPr/>
        <w:t>or slip.</w:t>
      </w:r>
    </w:p>
    <w:p>
      <w:pPr>
        <w:pStyle w:val="Heading2"/>
        <w:numPr>
          <w:ilvl w:val="1"/>
          <w:numId w:val="11"/>
        </w:numPr>
        <w:tabs>
          <w:tab w:pos="913" w:val="left" w:leader="none"/>
        </w:tabs>
        <w:spacing w:line="240" w:lineRule="auto" w:before="125" w:after="0"/>
        <w:ind w:left="912" w:right="0" w:hanging="721"/>
        <w:jc w:val="both"/>
      </w:pPr>
      <w:r>
        <w:rPr/>
        <w:t>Anti-nutritional</w:t>
      </w:r>
      <w:r>
        <w:rPr>
          <w:spacing w:val="-3"/>
        </w:rPr>
        <w:t> </w:t>
      </w:r>
      <w:r>
        <w:rPr/>
        <w:t>factors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92" w:right="180"/>
        <w:jc w:val="both"/>
      </w:pPr>
      <w:r>
        <w:rPr/>
        <w:t>Tannin,</w:t>
      </w:r>
      <w:r>
        <w:rPr>
          <w:spacing w:val="-9"/>
        </w:rPr>
        <w:t> </w:t>
      </w:r>
      <w:r>
        <w:rPr/>
        <w:t>phytates,</w:t>
      </w:r>
      <w:r>
        <w:rPr>
          <w:spacing w:val="-9"/>
        </w:rPr>
        <w:t> </w:t>
      </w:r>
      <w:r>
        <w:rPr/>
        <w:t>oxalate,</w:t>
      </w:r>
      <w:r>
        <w:rPr>
          <w:spacing w:val="-9"/>
        </w:rPr>
        <w:t> </w:t>
      </w:r>
      <w:r>
        <w:rPr/>
        <w:t>cyanide,</w:t>
      </w:r>
      <w:r>
        <w:rPr>
          <w:spacing w:val="-10"/>
        </w:rPr>
        <w:t> </w:t>
      </w:r>
      <w:r>
        <w:rPr/>
        <w:t>saponin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alkaloid</w:t>
      </w:r>
      <w:r>
        <w:rPr>
          <w:spacing w:val="-9"/>
        </w:rPr>
        <w:t> </w:t>
      </w:r>
      <w:r>
        <w:rPr/>
        <w:t>contents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sprouted</w:t>
      </w:r>
      <w:r>
        <w:rPr>
          <w:spacing w:val="-10"/>
        </w:rPr>
        <w:t> </w:t>
      </w:r>
      <w:r>
        <w:rPr/>
        <w:t>Bambara</w:t>
      </w:r>
      <w:r>
        <w:rPr>
          <w:spacing w:val="-10"/>
        </w:rPr>
        <w:t> </w:t>
      </w:r>
      <w:r>
        <w:rPr/>
        <w:t>nut</w:t>
      </w:r>
      <w:r>
        <w:rPr>
          <w:spacing w:val="-58"/>
        </w:rPr>
        <w:t> </w:t>
      </w:r>
      <w:r>
        <w:rPr/>
        <w:t>and sorghum were determined using spectrophotometric methods described by Arntfield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 </w:t>
      </w:r>
      <w:r>
        <w:rPr/>
        <w:t>(1985).</w:t>
      </w:r>
    </w:p>
    <w:p>
      <w:pPr>
        <w:pStyle w:val="Heading2"/>
        <w:numPr>
          <w:ilvl w:val="2"/>
          <w:numId w:val="11"/>
        </w:numPr>
        <w:tabs>
          <w:tab w:pos="913" w:val="left" w:leader="none"/>
        </w:tabs>
        <w:spacing w:line="240" w:lineRule="auto" w:before="167" w:after="0"/>
        <w:ind w:left="912" w:right="0" w:hanging="721"/>
        <w:jc w:val="both"/>
      </w:pPr>
      <w:r>
        <w:rPr/>
        <w:t>Determination</w:t>
      </w:r>
      <w:r>
        <w:rPr>
          <w:spacing w:val="-3"/>
        </w:rPr>
        <w:t> </w:t>
      </w:r>
      <w:r>
        <w:rPr/>
        <w:t>of phytates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92" w:right="172"/>
        <w:jc w:val="both"/>
      </w:pPr>
      <w:r>
        <w:rPr/>
        <w:t>Phytate</w:t>
      </w:r>
      <w:r>
        <w:rPr>
          <w:spacing w:val="-7"/>
        </w:rPr>
        <w:t> </w:t>
      </w:r>
      <w:r>
        <w:rPr/>
        <w:t>content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samples</w:t>
      </w:r>
      <w:r>
        <w:rPr>
          <w:spacing w:val="-8"/>
        </w:rPr>
        <w:t> </w:t>
      </w:r>
      <w:r>
        <w:rPr/>
        <w:t>was</w:t>
      </w:r>
      <w:r>
        <w:rPr>
          <w:spacing w:val="-7"/>
        </w:rPr>
        <w:t> </w:t>
      </w:r>
      <w:r>
        <w:rPr/>
        <w:t>determined</w:t>
      </w:r>
      <w:r>
        <w:rPr>
          <w:spacing w:val="-9"/>
        </w:rPr>
        <w:t> </w:t>
      </w:r>
      <w:r>
        <w:rPr/>
        <w:t>using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procedure</w:t>
      </w:r>
      <w:r>
        <w:rPr>
          <w:spacing w:val="-10"/>
        </w:rPr>
        <w:t> </w:t>
      </w:r>
      <w:r>
        <w:rPr/>
        <w:t>of</w:t>
      </w:r>
      <w:r>
        <w:rPr>
          <w:spacing w:val="-4"/>
        </w:rPr>
        <w:t> </w:t>
      </w:r>
      <w:r>
        <w:rPr/>
        <w:t>Lolas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Markakis</w:t>
      </w:r>
      <w:r>
        <w:rPr>
          <w:spacing w:val="-57"/>
        </w:rPr>
        <w:t> </w:t>
      </w:r>
      <w:r>
        <w:rPr/>
        <w:t>(1975)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described</w:t>
      </w:r>
      <w:r>
        <w:rPr>
          <w:spacing w:val="-9"/>
        </w:rPr>
        <w:t> </w:t>
      </w:r>
      <w:r>
        <w:rPr/>
        <w:t>by</w:t>
      </w:r>
      <w:r>
        <w:rPr>
          <w:spacing w:val="-12"/>
        </w:rPr>
        <w:t> </w:t>
      </w:r>
      <w:r>
        <w:rPr/>
        <w:t>Essien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Akpan</w:t>
      </w:r>
      <w:r>
        <w:rPr>
          <w:spacing w:val="-9"/>
        </w:rPr>
        <w:t> </w:t>
      </w:r>
      <w:r>
        <w:rPr/>
        <w:t>(2014).</w:t>
      </w:r>
      <w:r>
        <w:rPr>
          <w:spacing w:val="-7"/>
        </w:rPr>
        <w:t> </w:t>
      </w:r>
      <w:r>
        <w:rPr/>
        <w:t>Two</w:t>
      </w:r>
      <w:r>
        <w:rPr>
          <w:spacing w:val="-8"/>
        </w:rPr>
        <w:t> </w:t>
      </w:r>
      <w:r>
        <w:rPr/>
        <w:t>grams</w:t>
      </w:r>
      <w:r>
        <w:rPr>
          <w:spacing w:val="-8"/>
        </w:rPr>
        <w:t> </w:t>
      </w:r>
      <w:r>
        <w:rPr/>
        <w:t>(2</w:t>
      </w:r>
      <w:r>
        <w:rPr>
          <w:spacing w:val="-7"/>
        </w:rPr>
        <w:t> </w:t>
      </w:r>
      <w:r>
        <w:rPr/>
        <w:t>g)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sample</w:t>
      </w:r>
      <w:r>
        <w:rPr>
          <w:spacing w:val="-7"/>
        </w:rPr>
        <w:t> </w:t>
      </w:r>
      <w:r>
        <w:rPr/>
        <w:t>was</w:t>
      </w:r>
      <w:r>
        <w:rPr>
          <w:spacing w:val="-8"/>
        </w:rPr>
        <w:t> </w:t>
      </w:r>
      <w:r>
        <w:rPr/>
        <w:t>weighed</w:t>
      </w:r>
      <w:r>
        <w:rPr>
          <w:spacing w:val="-57"/>
        </w:rPr>
        <w:t> </w:t>
      </w:r>
      <w:r>
        <w:rPr/>
        <w:t>into a 250 mL conical flask. Exactly 100 mL of 2 % concentrated HCl was used to soak</w:t>
      </w:r>
      <w:r>
        <w:rPr>
          <w:spacing w:val="1"/>
        </w:rPr>
        <w:t> </w:t>
      </w:r>
      <w:r>
        <w:rPr/>
        <w:t>the sample in the conical flask for 3 hours. The mixture was filtered and 50 mL of filtrate</w:t>
      </w:r>
      <w:r>
        <w:rPr>
          <w:spacing w:val="-57"/>
        </w:rPr>
        <w:t> </w:t>
      </w:r>
      <w:r>
        <w:rPr/>
        <w:t>was placed in a 250 mL beaker and 107 mL of distilled water was added. A 0.3 %</w:t>
      </w:r>
      <w:r>
        <w:rPr>
          <w:spacing w:val="1"/>
        </w:rPr>
        <w:t> </w:t>
      </w:r>
      <w:r>
        <w:rPr/>
        <w:t>ammonium thiocyanate (10 mL) was added to the sample as indicator and titrated with</w:t>
      </w:r>
      <w:r>
        <w:rPr>
          <w:spacing w:val="1"/>
        </w:rPr>
        <w:t> </w:t>
      </w:r>
      <w:r>
        <w:rPr/>
        <w:t>iron III chloride solution which contained 1.95 mg iron per mL. Titration continued until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brownish</w:t>
      </w:r>
      <w:r>
        <w:rPr>
          <w:spacing w:val="5"/>
        </w:rPr>
        <w:t> </w:t>
      </w:r>
      <w:r>
        <w:rPr/>
        <w:t>yellow colour that persisted for</w:t>
      </w:r>
      <w:r>
        <w:rPr>
          <w:spacing w:val="-3"/>
        </w:rPr>
        <w:t> </w:t>
      </w:r>
      <w:r>
        <w:rPr/>
        <w:t>5 minutes was observed.</w:t>
      </w:r>
    </w:p>
    <w:p>
      <w:pPr>
        <w:pStyle w:val="Heading2"/>
        <w:numPr>
          <w:ilvl w:val="2"/>
          <w:numId w:val="11"/>
        </w:numPr>
        <w:tabs>
          <w:tab w:pos="913" w:val="left" w:leader="none"/>
        </w:tabs>
        <w:spacing w:line="240" w:lineRule="auto" w:before="164" w:after="0"/>
        <w:ind w:left="912" w:right="0" w:hanging="721"/>
        <w:jc w:val="both"/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tannins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70"/>
        <w:jc w:val="both"/>
      </w:pPr>
      <w:r>
        <w:rPr/>
        <w:t>The Folin Denis Spectrophotometric method was employed as described by Onwuka</w:t>
      </w:r>
      <w:r>
        <w:rPr>
          <w:spacing w:val="1"/>
        </w:rPr>
        <w:t> </w:t>
      </w:r>
      <w:r>
        <w:rPr/>
        <w:t>(2005) to determine the tannin. One gram (1 g) of each sample was dispersed in 10 mL</w:t>
      </w:r>
      <w:r>
        <w:rPr>
          <w:spacing w:val="1"/>
        </w:rPr>
        <w:t> </w:t>
      </w:r>
      <w:r>
        <w:rPr/>
        <w:t>distilled water and shaken. The mixture was allowed to stand for 30 minutes at room</w:t>
      </w:r>
      <w:r>
        <w:rPr>
          <w:spacing w:val="1"/>
        </w:rPr>
        <w:t> </w:t>
      </w:r>
      <w:r>
        <w:rPr/>
        <w:t>temperature. At the end of 30 minutes, the mixture was centrifuged and the extract</w:t>
      </w:r>
      <w:r>
        <w:rPr>
          <w:spacing w:val="1"/>
        </w:rPr>
        <w:t> </w:t>
      </w:r>
      <w:r>
        <w:rPr/>
        <w:t>obtained. (2.5 mL) of the supernatant (extract) was transferred into a 50 mL volumetric</w:t>
      </w:r>
      <w:r>
        <w:rPr>
          <w:spacing w:val="1"/>
        </w:rPr>
        <w:t> </w:t>
      </w:r>
      <w:r>
        <w:rPr/>
        <w:t>flask.</w:t>
      </w:r>
      <w:r>
        <w:rPr>
          <w:spacing w:val="-5"/>
        </w:rPr>
        <w:t> </w:t>
      </w:r>
      <w:r>
        <w:rPr/>
        <w:t>Similarly,</w:t>
      </w:r>
      <w:r>
        <w:rPr>
          <w:spacing w:val="-4"/>
        </w:rPr>
        <w:t> </w:t>
      </w:r>
      <w:r>
        <w:rPr/>
        <w:t>2.5</w:t>
      </w:r>
      <w:r>
        <w:rPr>
          <w:spacing w:val="-4"/>
        </w:rPr>
        <w:t> </w:t>
      </w:r>
      <w:r>
        <w:rPr/>
        <w:t>mL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standard</w:t>
      </w:r>
      <w:r>
        <w:rPr>
          <w:spacing w:val="-6"/>
        </w:rPr>
        <w:t> </w:t>
      </w:r>
      <w:r>
        <w:rPr/>
        <w:t>tannic</w:t>
      </w:r>
      <w:r>
        <w:rPr>
          <w:spacing w:val="-6"/>
        </w:rPr>
        <w:t> </w:t>
      </w:r>
      <w:r>
        <w:rPr/>
        <w:t>acid</w:t>
      </w:r>
      <w:r>
        <w:rPr>
          <w:spacing w:val="-3"/>
        </w:rPr>
        <w:t> </w:t>
      </w:r>
      <w:r>
        <w:rPr/>
        <w:t>solution</w:t>
      </w:r>
      <w:r>
        <w:rPr>
          <w:spacing w:val="-4"/>
        </w:rPr>
        <w:t> </w:t>
      </w:r>
      <w:r>
        <w:rPr/>
        <w:t>was</w:t>
      </w:r>
      <w:r>
        <w:rPr>
          <w:spacing w:val="-5"/>
        </w:rPr>
        <w:t> </w:t>
      </w:r>
      <w:r>
        <w:rPr/>
        <w:t>transferred</w:t>
      </w:r>
      <w:r>
        <w:rPr>
          <w:spacing w:val="-5"/>
        </w:rPr>
        <w:t> </w:t>
      </w:r>
      <w:r>
        <w:rPr/>
        <w:t>into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separate</w:t>
      </w:r>
      <w:r>
        <w:rPr>
          <w:spacing w:val="-5"/>
        </w:rPr>
        <w:t> </w:t>
      </w:r>
      <w:r>
        <w:rPr/>
        <w:t>50</w:t>
      </w:r>
      <w:r>
        <w:rPr>
          <w:spacing w:val="-57"/>
        </w:rPr>
        <w:t> </w:t>
      </w:r>
      <w:r>
        <w:rPr/>
        <w:t>mL flask. One millitre (1 mL) of Folin – Denis reagent was measured into each flask,</w:t>
      </w:r>
      <w:r>
        <w:rPr>
          <w:spacing w:val="1"/>
        </w:rPr>
        <w:t> </w:t>
      </w:r>
      <w:r>
        <w:rPr>
          <w:position w:val="2"/>
        </w:rPr>
        <w:t>followed</w:t>
      </w:r>
      <w:r>
        <w:rPr>
          <w:spacing w:val="-1"/>
          <w:position w:val="2"/>
        </w:rPr>
        <w:t> </w:t>
      </w:r>
      <w:r>
        <w:rPr>
          <w:position w:val="2"/>
        </w:rPr>
        <w:t>by</w:t>
      </w:r>
      <w:r>
        <w:rPr>
          <w:spacing w:val="-5"/>
          <w:position w:val="2"/>
        </w:rPr>
        <w:t> </w:t>
      </w:r>
      <w:r>
        <w:rPr>
          <w:position w:val="2"/>
        </w:rPr>
        <w:t>2.5 mL</w:t>
      </w:r>
      <w:r>
        <w:rPr>
          <w:spacing w:val="-2"/>
          <w:position w:val="2"/>
        </w:rPr>
        <w:t> </w:t>
      </w:r>
      <w:r>
        <w:rPr>
          <w:position w:val="2"/>
        </w:rPr>
        <w:t>of saturated Na</w:t>
      </w:r>
      <w:r>
        <w:rPr>
          <w:sz w:val="16"/>
        </w:rPr>
        <w:t>2</w:t>
      </w:r>
      <w:r>
        <w:rPr>
          <w:position w:val="2"/>
        </w:rPr>
        <w:t>CO</w:t>
      </w:r>
      <w:r>
        <w:rPr>
          <w:sz w:val="16"/>
        </w:rPr>
        <w:t>3</w:t>
      </w:r>
      <w:r>
        <w:rPr>
          <w:spacing w:val="2"/>
          <w:sz w:val="16"/>
        </w:rPr>
        <w:t> </w:t>
      </w:r>
      <w:r>
        <w:rPr>
          <w:position w:val="2"/>
        </w:rPr>
        <w:t>solution.</w:t>
      </w:r>
      <w:r>
        <w:rPr>
          <w:spacing w:val="-2"/>
          <w:position w:val="2"/>
        </w:rPr>
        <w:t> </w:t>
      </w:r>
      <w:r>
        <w:rPr>
          <w:position w:val="2"/>
        </w:rPr>
        <w:t>The</w:t>
      </w:r>
      <w:r>
        <w:rPr>
          <w:spacing w:val="-2"/>
          <w:position w:val="2"/>
        </w:rPr>
        <w:t> </w:t>
      </w:r>
      <w:r>
        <w:rPr>
          <w:position w:val="2"/>
        </w:rPr>
        <w:t>mixture</w:t>
      </w:r>
      <w:r>
        <w:rPr>
          <w:spacing w:val="-2"/>
          <w:position w:val="2"/>
        </w:rPr>
        <w:t> </w:t>
      </w:r>
      <w:r>
        <w:rPr>
          <w:position w:val="2"/>
        </w:rPr>
        <w:t>was</w:t>
      </w:r>
      <w:r>
        <w:rPr>
          <w:spacing w:val="-1"/>
          <w:position w:val="2"/>
        </w:rPr>
        <w:t> </w:t>
      </w:r>
      <w:r>
        <w:rPr>
          <w:position w:val="2"/>
        </w:rPr>
        <w:t>diluted</w:t>
      </w:r>
      <w:r>
        <w:rPr>
          <w:spacing w:val="-3"/>
          <w:position w:val="2"/>
        </w:rPr>
        <w:t> </w:t>
      </w:r>
      <w:r>
        <w:rPr>
          <w:position w:val="2"/>
        </w:rPr>
        <w:t>to mark in the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line="480" w:lineRule="auto" w:before="74"/>
        <w:ind w:left="192" w:right="179"/>
        <w:jc w:val="both"/>
      </w:pPr>
      <w:r>
        <w:rPr/>
        <w:t>flask (50 mL) and incubated for 90minutes at room temperature. The absorbance was</w:t>
      </w:r>
      <w:r>
        <w:rPr>
          <w:spacing w:val="1"/>
        </w:rPr>
        <w:t> </w:t>
      </w:r>
      <w:r>
        <w:rPr/>
        <w:t>measured at 250 nm using Jenway model 6000 Electronic Spectrophotometer. The tannin</w:t>
      </w:r>
      <w:r>
        <w:rPr>
          <w:spacing w:val="-57"/>
        </w:rPr>
        <w:t> </w:t>
      </w:r>
      <w:r>
        <w:rPr/>
        <w:t>content</w:t>
      </w:r>
      <w:r>
        <w:rPr>
          <w:spacing w:val="-1"/>
        </w:rPr>
        <w:t> </w:t>
      </w:r>
      <w:r>
        <w:rPr/>
        <w:t>was calculated</w:t>
      </w:r>
      <w:r>
        <w:rPr>
          <w:spacing w:val="2"/>
        </w:rPr>
        <w:t> </w:t>
      </w:r>
      <w:r>
        <w:rPr/>
        <w:t>from:</w:t>
      </w:r>
      <w:r>
        <w:rPr>
          <w:spacing w:val="1"/>
        </w:rPr>
        <w:t> </w:t>
      </w:r>
      <w:r>
        <w:rPr/>
        <w:t>%</w:t>
      </w:r>
      <w:r>
        <w:rPr>
          <w:spacing w:val="-1"/>
        </w:rPr>
        <w:t> </w:t>
      </w:r>
      <w:r>
        <w:rPr/>
        <w:t>Tannin = An/As×C×100/W×Vf.</w:t>
      </w:r>
    </w:p>
    <w:p>
      <w:pPr>
        <w:pStyle w:val="BodyText"/>
        <w:spacing w:line="480" w:lineRule="auto" w:before="161"/>
        <w:ind w:left="192" w:right="179"/>
        <w:jc w:val="both"/>
      </w:pPr>
      <w:r>
        <w:rPr/>
        <w:t>Where</w:t>
      </w:r>
      <w:r>
        <w:rPr>
          <w:spacing w:val="57"/>
        </w:rPr>
        <w:t> </w:t>
      </w:r>
      <w:r>
        <w:rPr/>
        <w:t>An</w:t>
      </w:r>
      <w:r>
        <w:rPr>
          <w:spacing w:val="59"/>
        </w:rPr>
        <w:t> </w:t>
      </w:r>
      <w:r>
        <w:rPr/>
        <w:t>=</w:t>
      </w:r>
      <w:r>
        <w:rPr>
          <w:spacing w:val="57"/>
        </w:rPr>
        <w:t> </w:t>
      </w:r>
      <w:r>
        <w:rPr/>
        <w:t>absorbance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test  sample,</w:t>
      </w:r>
      <w:r>
        <w:rPr>
          <w:spacing w:val="58"/>
        </w:rPr>
        <w:t> </w:t>
      </w:r>
      <w:r>
        <w:rPr/>
        <w:t>As</w:t>
      </w:r>
      <w:r>
        <w:rPr>
          <w:spacing w:val="59"/>
        </w:rPr>
        <w:t> </w:t>
      </w:r>
      <w:r>
        <w:rPr/>
        <w:t>=</w:t>
      </w:r>
      <w:r>
        <w:rPr>
          <w:spacing w:val="57"/>
        </w:rPr>
        <w:t> </w:t>
      </w:r>
      <w:r>
        <w:rPr/>
        <w:t>absorbance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standard</w:t>
      </w:r>
      <w:r>
        <w:rPr>
          <w:spacing w:val="1"/>
        </w:rPr>
        <w:t> </w:t>
      </w:r>
      <w:r>
        <w:rPr/>
        <w:t>solution.</w:t>
      </w:r>
      <w:r>
        <w:rPr>
          <w:spacing w:val="57"/>
        </w:rPr>
        <w:t> </w:t>
      </w:r>
      <w:r>
        <w:rPr/>
        <w:t>C=</w:t>
      </w:r>
      <w:r>
        <w:rPr>
          <w:spacing w:val="-58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standard solution, W =</w:t>
      </w:r>
      <w:r>
        <w:rPr>
          <w:spacing w:val="-2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sample,</w:t>
      </w:r>
      <w:r>
        <w:rPr>
          <w:spacing w:val="-1"/>
        </w:rPr>
        <w:t> </w:t>
      </w:r>
      <w:r>
        <w:rPr/>
        <w:t>Vf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total volume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extract.</w:t>
      </w:r>
    </w:p>
    <w:p>
      <w:pPr>
        <w:pStyle w:val="Heading2"/>
        <w:numPr>
          <w:ilvl w:val="2"/>
          <w:numId w:val="11"/>
        </w:numPr>
        <w:tabs>
          <w:tab w:pos="913" w:val="left" w:leader="none"/>
        </w:tabs>
        <w:spacing w:line="240" w:lineRule="auto" w:before="163" w:after="0"/>
        <w:ind w:left="912" w:right="0" w:hanging="721"/>
        <w:jc w:val="both"/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oxalates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74"/>
        <w:jc w:val="both"/>
      </w:pPr>
      <w:r>
        <w:rPr/>
        <w:t>The titration method described by Day and Underwood (1986) was employed in the</w:t>
      </w:r>
      <w:r>
        <w:rPr>
          <w:spacing w:val="1"/>
        </w:rPr>
        <w:t> </w:t>
      </w:r>
      <w:r>
        <w:rPr/>
        <w:t>determination of oxalate content of the sample. One gram (1 g) of each sample was</w:t>
      </w:r>
      <w:r>
        <w:rPr>
          <w:spacing w:val="1"/>
        </w:rPr>
        <w:t> </w:t>
      </w:r>
      <w:r>
        <w:rPr>
          <w:position w:val="2"/>
        </w:rPr>
        <w:t>weighed</w:t>
      </w:r>
      <w:r>
        <w:rPr>
          <w:spacing w:val="-9"/>
          <w:position w:val="2"/>
        </w:rPr>
        <w:t> </w:t>
      </w:r>
      <w:r>
        <w:rPr>
          <w:position w:val="2"/>
        </w:rPr>
        <w:t>into</w:t>
      </w:r>
      <w:r>
        <w:rPr>
          <w:spacing w:val="-9"/>
          <w:position w:val="2"/>
        </w:rPr>
        <w:t> </w:t>
      </w:r>
      <w:r>
        <w:rPr>
          <w:position w:val="2"/>
        </w:rPr>
        <w:t>a</w:t>
      </w:r>
      <w:r>
        <w:rPr>
          <w:spacing w:val="-9"/>
          <w:position w:val="2"/>
        </w:rPr>
        <w:t> </w:t>
      </w:r>
      <w:r>
        <w:rPr>
          <w:position w:val="2"/>
        </w:rPr>
        <w:t>100</w:t>
      </w:r>
      <w:r>
        <w:rPr>
          <w:spacing w:val="-8"/>
          <w:position w:val="2"/>
        </w:rPr>
        <w:t> </w:t>
      </w:r>
      <w:r>
        <w:rPr>
          <w:position w:val="2"/>
        </w:rPr>
        <w:t>mL</w:t>
      </w:r>
      <w:r>
        <w:rPr>
          <w:spacing w:val="-10"/>
          <w:position w:val="2"/>
        </w:rPr>
        <w:t> </w:t>
      </w:r>
      <w:r>
        <w:rPr>
          <w:position w:val="2"/>
        </w:rPr>
        <w:t>volumetric</w:t>
      </w:r>
      <w:r>
        <w:rPr>
          <w:spacing w:val="-9"/>
          <w:position w:val="2"/>
        </w:rPr>
        <w:t> </w:t>
      </w:r>
      <w:r>
        <w:rPr>
          <w:position w:val="2"/>
        </w:rPr>
        <w:t>flask,</w:t>
      </w:r>
      <w:r>
        <w:rPr>
          <w:spacing w:val="-8"/>
          <w:position w:val="2"/>
        </w:rPr>
        <w:t> </w:t>
      </w:r>
      <w:r>
        <w:rPr>
          <w:position w:val="2"/>
        </w:rPr>
        <w:t>where</w:t>
      </w:r>
      <w:r>
        <w:rPr>
          <w:spacing w:val="-9"/>
          <w:position w:val="2"/>
        </w:rPr>
        <w:t> </w:t>
      </w:r>
      <w:r>
        <w:rPr>
          <w:position w:val="2"/>
        </w:rPr>
        <w:t>75</w:t>
      </w:r>
      <w:r>
        <w:rPr>
          <w:spacing w:val="-5"/>
          <w:position w:val="2"/>
        </w:rPr>
        <w:t> </w:t>
      </w:r>
      <w:r>
        <w:rPr>
          <w:position w:val="2"/>
        </w:rPr>
        <w:t>mL</w:t>
      </w:r>
      <w:r>
        <w:rPr>
          <w:spacing w:val="-13"/>
          <w:position w:val="2"/>
        </w:rPr>
        <w:t> </w:t>
      </w:r>
      <w:r>
        <w:rPr>
          <w:position w:val="2"/>
        </w:rPr>
        <w:t>of</w:t>
      </w:r>
      <w:r>
        <w:rPr>
          <w:spacing w:val="-9"/>
          <w:position w:val="2"/>
        </w:rPr>
        <w:t> </w:t>
      </w:r>
      <w:r>
        <w:rPr>
          <w:position w:val="2"/>
        </w:rPr>
        <w:t>3N</w:t>
      </w:r>
      <w:r>
        <w:rPr>
          <w:spacing w:val="-6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4</w:t>
      </w:r>
      <w:r>
        <w:rPr>
          <w:spacing w:val="13"/>
          <w:sz w:val="16"/>
        </w:rPr>
        <w:t> </w:t>
      </w:r>
      <w:r>
        <w:rPr>
          <w:position w:val="2"/>
        </w:rPr>
        <w:t>was</w:t>
      </w:r>
      <w:r>
        <w:rPr>
          <w:spacing w:val="-8"/>
          <w:position w:val="2"/>
        </w:rPr>
        <w:t> </w:t>
      </w:r>
      <w:r>
        <w:rPr>
          <w:position w:val="2"/>
        </w:rPr>
        <w:t>added</w:t>
      </w:r>
      <w:r>
        <w:rPr>
          <w:spacing w:val="-8"/>
          <w:position w:val="2"/>
        </w:rPr>
        <w:t> </w:t>
      </w:r>
      <w:r>
        <w:rPr>
          <w:position w:val="2"/>
        </w:rPr>
        <w:t>and</w:t>
      </w:r>
      <w:r>
        <w:rPr>
          <w:spacing w:val="-9"/>
          <w:position w:val="2"/>
        </w:rPr>
        <w:t> </w:t>
      </w:r>
      <w:r>
        <w:rPr>
          <w:position w:val="2"/>
        </w:rPr>
        <w:t>stirred</w:t>
      </w:r>
      <w:r>
        <w:rPr>
          <w:spacing w:val="-57"/>
          <w:position w:val="2"/>
        </w:rPr>
        <w:t> </w:t>
      </w:r>
      <w:r>
        <w:rPr/>
        <w:t>for</w:t>
      </w:r>
      <w:r>
        <w:rPr>
          <w:spacing w:val="-15"/>
        </w:rPr>
        <w:t> </w:t>
      </w:r>
      <w:r>
        <w:rPr/>
        <w:t>1</w:t>
      </w:r>
      <w:r>
        <w:rPr>
          <w:spacing w:val="-13"/>
        </w:rPr>
        <w:t> </w:t>
      </w:r>
      <w:r>
        <w:rPr/>
        <w:t>hour.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mixture</w:t>
      </w:r>
      <w:r>
        <w:rPr>
          <w:spacing w:val="-15"/>
        </w:rPr>
        <w:t> </w:t>
      </w:r>
      <w:r>
        <w:rPr/>
        <w:t>was</w:t>
      </w:r>
      <w:r>
        <w:rPr>
          <w:spacing w:val="-13"/>
        </w:rPr>
        <w:t> </w:t>
      </w:r>
      <w:r>
        <w:rPr/>
        <w:t>then</w:t>
      </w:r>
      <w:r>
        <w:rPr>
          <w:spacing w:val="-14"/>
        </w:rPr>
        <w:t> </w:t>
      </w:r>
      <w:r>
        <w:rPr/>
        <w:t>filtered</w:t>
      </w:r>
      <w:r>
        <w:rPr>
          <w:spacing w:val="-12"/>
        </w:rPr>
        <w:t> </w:t>
      </w:r>
      <w:r>
        <w:rPr/>
        <w:t>with</w:t>
      </w:r>
      <w:r>
        <w:rPr>
          <w:spacing w:val="-13"/>
        </w:rPr>
        <w:t> </w:t>
      </w:r>
      <w:r>
        <w:rPr/>
        <w:t>Whatman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/>
        <w:t>1</w:t>
      </w:r>
      <w:r>
        <w:rPr>
          <w:spacing w:val="-12"/>
        </w:rPr>
        <w:t> </w:t>
      </w:r>
      <w:r>
        <w:rPr/>
        <w:t>filter</w:t>
      </w:r>
      <w:r>
        <w:rPr>
          <w:spacing w:val="-14"/>
        </w:rPr>
        <w:t> </w:t>
      </w:r>
      <w:r>
        <w:rPr/>
        <w:t>paper.</w:t>
      </w:r>
      <w:r>
        <w:rPr>
          <w:spacing w:val="-14"/>
        </w:rPr>
        <w:t> </w:t>
      </w:r>
      <w:r>
        <w:rPr/>
        <w:t>From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filtrate,</w:t>
      </w:r>
      <w:r>
        <w:rPr>
          <w:spacing w:val="-58"/>
        </w:rPr>
        <w:t> </w:t>
      </w:r>
      <w:r>
        <w:rPr/>
        <w:t>25 mL was taken and titrated against 0.1N KMnO4 solution, until a pink colour persisted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at least 30 seconds. The</w:t>
      </w:r>
      <w:r>
        <w:rPr>
          <w:spacing w:val="-1"/>
        </w:rPr>
        <w:t> </w:t>
      </w:r>
      <w:r>
        <w:rPr/>
        <w:t>oxalate</w:t>
      </w:r>
      <w:r>
        <w:rPr>
          <w:spacing w:val="-1"/>
        </w:rPr>
        <w:t> </w:t>
      </w:r>
      <w:r>
        <w:rPr/>
        <w:t>content was calculated as follows: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before="172"/>
        <w:ind w:left="211"/>
        <w:rPr>
          <w:rFonts w:ascii="Cambria Math" w:eastAsia="Cambria Math"/>
        </w:rPr>
      </w:pPr>
      <w:r>
        <w:rPr>
          <w:rFonts w:ascii="Cambria Math" w:eastAsia="Cambria Math"/>
        </w:rPr>
        <w:t>𝑂𝑥𝑎𝑙𝑎𝑡𝑒</w:t>
      </w:r>
      <w:r>
        <w:rPr>
          <w:rFonts w:ascii="Cambria Math" w:eastAsia="Cambria Math"/>
          <w:spacing w:val="-1"/>
        </w:rPr>
        <w:t> </w:t>
      </w:r>
      <w:r>
        <w:rPr>
          <w:rFonts w:ascii="Cambria Math" w:eastAsia="Cambria Math"/>
        </w:rPr>
        <w:t>(𝑚𝑔/100𝑔)</w:t>
      </w:r>
      <w:r>
        <w:rPr>
          <w:rFonts w:ascii="Cambria Math" w:eastAsia="Cambria Math"/>
          <w:spacing w:val="9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line="271" w:lineRule="exact"/>
        <w:ind w:left="12" w:right="22"/>
        <w:jc w:val="center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𝑇</w:t>
      </w:r>
      <w:r>
        <w:rPr>
          <w:rFonts w:ascii="Cambria Math" w:hAnsi="Cambria Math" w:eastAsia="Cambria Math"/>
          <w:spacing w:val="59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𝑉𝑚𝑒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𝐷𝐹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-1"/>
          <w:position w:val="1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105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27" w:right="-29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10.3pt;height:.85pt;mso-position-horizontal-relative:char;mso-position-vertical-relative:line" coordorigin="0,0" coordsize="2206,17">
            <v:rect style="position:absolute;left:0;top:0;width:2206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5" w:right="22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𝑀𝑒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-3"/>
        </w:rPr>
        <w:t> </w:t>
      </w:r>
      <w:r>
        <w:rPr>
          <w:rFonts w:ascii="Cambria Math" w:hAnsi="Cambria Math" w:eastAsia="Cambria Math"/>
        </w:rPr>
        <w:t>𝑀𝑓</w:t>
      </w:r>
    </w:p>
    <w:p>
      <w:pPr>
        <w:pStyle w:val="BodyText"/>
        <w:spacing w:before="172"/>
        <w:ind w:left="211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𝑬𝒒𝒖𝒂𝒕𝒊𝒐𝒏</w:t>
      </w:r>
      <w:r>
        <w:rPr>
          <w:rFonts w:ascii="Cambria Math" w:eastAsia="Cambria Math"/>
          <w:spacing w:val="-5"/>
        </w:rPr>
        <w:t> </w:t>
      </w:r>
      <w:r>
        <w:rPr>
          <w:rFonts w:ascii="Cambria Math" w:eastAsia="Cambria Math"/>
        </w:rPr>
        <w:t>𝟗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340" w:bottom="1200" w:left="1680" w:right="1260"/>
          <w:cols w:num="3" w:equalWidth="0">
            <w:col w:w="2581" w:space="40"/>
            <w:col w:w="2272" w:space="2381"/>
            <w:col w:w="1696"/>
          </w:cols>
        </w:sectPr>
      </w:pPr>
    </w:p>
    <w:p>
      <w:pPr>
        <w:pStyle w:val="BodyText"/>
        <w:spacing w:line="475" w:lineRule="auto" w:before="165"/>
        <w:ind w:left="192" w:right="174"/>
        <w:jc w:val="both"/>
      </w:pPr>
      <w:r>
        <w:rPr>
          <w:position w:val="2"/>
        </w:rPr>
        <w:t>Where: T = Titre of KmNO</w:t>
      </w:r>
      <w:r>
        <w:rPr>
          <w:sz w:val="16"/>
        </w:rPr>
        <w:t>4 </w:t>
      </w:r>
      <w:r>
        <w:rPr>
          <w:position w:val="2"/>
        </w:rPr>
        <w:t>(mL), Vme is the volume mass equivalent (1 cm</w:t>
      </w:r>
      <w:r>
        <w:rPr>
          <w:position w:val="2"/>
          <w:vertAlign w:val="superscript"/>
        </w:rPr>
        <w:t>3</w:t>
      </w:r>
      <w:r>
        <w:rPr>
          <w:position w:val="2"/>
          <w:vertAlign w:val="baseline"/>
        </w:rPr>
        <w:t> of 0.05 M</w:t>
      </w:r>
      <w:r>
        <w:rPr>
          <w:spacing w:val="1"/>
          <w:position w:val="2"/>
          <w:vertAlign w:val="baseline"/>
        </w:rPr>
        <w:t> </w:t>
      </w:r>
      <w:r>
        <w:rPr>
          <w:spacing w:val="-1"/>
          <w:position w:val="2"/>
          <w:vertAlign w:val="baseline"/>
        </w:rPr>
        <w:t>KMnO</w:t>
      </w:r>
      <w:r>
        <w:rPr>
          <w:spacing w:val="-1"/>
          <w:sz w:val="16"/>
          <w:vertAlign w:val="baseline"/>
        </w:rPr>
        <w:t>4</w:t>
      </w:r>
      <w:r>
        <w:rPr>
          <w:spacing w:val="9"/>
          <w:sz w:val="16"/>
          <w:vertAlign w:val="baseline"/>
        </w:rPr>
        <w:t> </w:t>
      </w:r>
      <w:r>
        <w:rPr>
          <w:spacing w:val="-1"/>
          <w:position w:val="2"/>
          <w:vertAlign w:val="baseline"/>
        </w:rPr>
        <w:t>solution</w:t>
      </w:r>
      <w:r>
        <w:rPr>
          <w:spacing w:val="-12"/>
          <w:position w:val="2"/>
          <w:vertAlign w:val="baseline"/>
        </w:rPr>
        <w:t> </w:t>
      </w:r>
      <w:r>
        <w:rPr>
          <w:position w:val="2"/>
          <w:vertAlign w:val="baseline"/>
        </w:rPr>
        <w:t>is</w:t>
      </w:r>
      <w:r>
        <w:rPr>
          <w:spacing w:val="-12"/>
          <w:position w:val="2"/>
          <w:vertAlign w:val="baseline"/>
        </w:rPr>
        <w:t> </w:t>
      </w:r>
      <w:r>
        <w:rPr>
          <w:position w:val="2"/>
          <w:vertAlign w:val="baseline"/>
        </w:rPr>
        <w:t>equivalent</w:t>
      </w:r>
      <w:r>
        <w:rPr>
          <w:spacing w:val="-11"/>
          <w:position w:val="2"/>
          <w:vertAlign w:val="baseline"/>
        </w:rPr>
        <w:t> </w:t>
      </w:r>
      <w:r>
        <w:rPr>
          <w:position w:val="2"/>
          <w:vertAlign w:val="baseline"/>
        </w:rPr>
        <w:t>to</w:t>
      </w:r>
      <w:r>
        <w:rPr>
          <w:spacing w:val="-12"/>
          <w:position w:val="2"/>
          <w:vertAlign w:val="baseline"/>
        </w:rPr>
        <w:t> </w:t>
      </w:r>
      <w:r>
        <w:rPr>
          <w:position w:val="2"/>
          <w:vertAlign w:val="baseline"/>
        </w:rPr>
        <w:t>0.00225</w:t>
      </w:r>
      <w:r>
        <w:rPr>
          <w:spacing w:val="-9"/>
          <w:position w:val="2"/>
          <w:vertAlign w:val="baseline"/>
        </w:rPr>
        <w:t> </w:t>
      </w:r>
      <w:r>
        <w:rPr>
          <w:position w:val="2"/>
          <w:vertAlign w:val="baseline"/>
        </w:rPr>
        <w:t>g</w:t>
      </w:r>
      <w:r>
        <w:rPr>
          <w:spacing w:val="-14"/>
          <w:position w:val="2"/>
          <w:vertAlign w:val="baseline"/>
        </w:rPr>
        <w:t> </w:t>
      </w:r>
      <w:r>
        <w:rPr>
          <w:position w:val="2"/>
          <w:vertAlign w:val="baseline"/>
        </w:rPr>
        <w:t>anhydrous</w:t>
      </w:r>
      <w:r>
        <w:rPr>
          <w:spacing w:val="-12"/>
          <w:position w:val="2"/>
          <w:vertAlign w:val="baseline"/>
        </w:rPr>
        <w:t> </w:t>
      </w:r>
      <w:r>
        <w:rPr>
          <w:position w:val="2"/>
          <w:vertAlign w:val="baseline"/>
        </w:rPr>
        <w:t>oxalic</w:t>
      </w:r>
      <w:r>
        <w:rPr>
          <w:spacing w:val="-13"/>
          <w:position w:val="2"/>
          <w:vertAlign w:val="baseline"/>
        </w:rPr>
        <w:t> </w:t>
      </w:r>
      <w:r>
        <w:rPr>
          <w:position w:val="2"/>
          <w:vertAlign w:val="baseline"/>
        </w:rPr>
        <w:t>acid),</w:t>
      </w:r>
      <w:r>
        <w:rPr>
          <w:spacing w:val="-12"/>
          <w:position w:val="2"/>
          <w:vertAlign w:val="baseline"/>
        </w:rPr>
        <w:t> </w:t>
      </w:r>
      <w:r>
        <w:rPr>
          <w:position w:val="2"/>
          <w:vertAlign w:val="baseline"/>
        </w:rPr>
        <w:t>Df</w:t>
      </w:r>
      <w:r>
        <w:rPr>
          <w:spacing w:val="-13"/>
          <w:position w:val="2"/>
          <w:vertAlign w:val="baseline"/>
        </w:rPr>
        <w:t> </w:t>
      </w:r>
      <w:r>
        <w:rPr>
          <w:position w:val="2"/>
          <w:vertAlign w:val="baseline"/>
        </w:rPr>
        <w:t>is</w:t>
      </w:r>
      <w:r>
        <w:rPr>
          <w:spacing w:val="-12"/>
          <w:position w:val="2"/>
          <w:vertAlign w:val="baseline"/>
        </w:rPr>
        <w:t> </w:t>
      </w:r>
      <w:r>
        <w:rPr>
          <w:position w:val="2"/>
          <w:vertAlign w:val="baseline"/>
        </w:rPr>
        <w:t>the</w:t>
      </w:r>
      <w:r>
        <w:rPr>
          <w:spacing w:val="-11"/>
          <w:position w:val="2"/>
          <w:vertAlign w:val="baseline"/>
        </w:rPr>
        <w:t> </w:t>
      </w:r>
      <w:r>
        <w:rPr>
          <w:position w:val="2"/>
          <w:vertAlign w:val="baseline"/>
        </w:rPr>
        <w:t>dilution</w:t>
      </w:r>
      <w:r>
        <w:rPr>
          <w:spacing w:val="-12"/>
          <w:position w:val="2"/>
          <w:vertAlign w:val="baseline"/>
        </w:rPr>
        <w:t> </w:t>
      </w:r>
      <w:r>
        <w:rPr>
          <w:position w:val="2"/>
          <w:vertAlign w:val="baseline"/>
        </w:rPr>
        <w:t>factor</w:t>
      </w:r>
      <w:r>
        <w:rPr>
          <w:spacing w:val="-57"/>
          <w:position w:val="2"/>
          <w:vertAlign w:val="baseline"/>
        </w:rPr>
        <w:t> </w:t>
      </w:r>
      <w:r>
        <w:rPr>
          <w:vertAlign w:val="baseline"/>
        </w:rPr>
        <w:t>(Vt/A</w:t>
      </w:r>
      <w:r>
        <w:rPr>
          <w:spacing w:val="-9"/>
          <w:vertAlign w:val="baseline"/>
        </w:rPr>
        <w:t> </w:t>
      </w:r>
      <w:r>
        <w:rPr>
          <w:vertAlign w:val="baseline"/>
        </w:rPr>
        <w:t>=75/25</w:t>
      </w:r>
      <w:r>
        <w:rPr>
          <w:spacing w:val="-8"/>
          <w:vertAlign w:val="baseline"/>
        </w:rPr>
        <w:t> </w:t>
      </w:r>
      <w:r>
        <w:rPr>
          <w:vertAlign w:val="baseline"/>
        </w:rPr>
        <w:t>=3)</w:t>
      </w:r>
      <w:r>
        <w:rPr>
          <w:spacing w:val="-9"/>
          <w:vertAlign w:val="baseline"/>
        </w:rPr>
        <w:t> </w:t>
      </w:r>
      <w:r>
        <w:rPr>
          <w:vertAlign w:val="baseline"/>
        </w:rPr>
        <w:t>where</w:t>
      </w:r>
      <w:r>
        <w:rPr>
          <w:spacing w:val="-7"/>
          <w:vertAlign w:val="baseline"/>
        </w:rPr>
        <w:t> </w:t>
      </w:r>
      <w:r>
        <w:rPr>
          <w:vertAlign w:val="baseline"/>
        </w:rPr>
        <w:t>Vt</w:t>
      </w:r>
      <w:r>
        <w:rPr>
          <w:spacing w:val="-9"/>
          <w:vertAlign w:val="baseline"/>
        </w:rPr>
        <w:t> </w:t>
      </w:r>
      <w:r>
        <w:rPr>
          <w:vertAlign w:val="baseline"/>
        </w:rPr>
        <w:t>is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vertAlign w:val="baseline"/>
        </w:rPr>
        <w:t>total</w:t>
      </w:r>
      <w:r>
        <w:rPr>
          <w:spacing w:val="-8"/>
          <w:vertAlign w:val="baseline"/>
        </w:rPr>
        <w:t> </w:t>
      </w:r>
      <w:r>
        <w:rPr>
          <w:vertAlign w:val="baseline"/>
        </w:rPr>
        <w:t>volume</w:t>
      </w:r>
      <w:r>
        <w:rPr>
          <w:spacing w:val="-9"/>
          <w:vertAlign w:val="baseline"/>
        </w:rPr>
        <w:t> </w:t>
      </w:r>
      <w:r>
        <w:rPr>
          <w:vertAlign w:val="baseline"/>
        </w:rPr>
        <w:t>of</w:t>
      </w:r>
      <w:r>
        <w:rPr>
          <w:spacing w:val="-9"/>
          <w:vertAlign w:val="baseline"/>
        </w:rPr>
        <w:t> </w:t>
      </w:r>
      <w:r>
        <w:rPr>
          <w:vertAlign w:val="baseline"/>
        </w:rPr>
        <w:t>filtrate</w:t>
      </w:r>
      <w:r>
        <w:rPr>
          <w:spacing w:val="-9"/>
          <w:vertAlign w:val="baseline"/>
        </w:rPr>
        <w:t> </w:t>
      </w:r>
      <w:r>
        <w:rPr>
          <w:vertAlign w:val="baseline"/>
        </w:rPr>
        <w:t>(75</w:t>
      </w:r>
      <w:r>
        <w:rPr>
          <w:spacing w:val="-7"/>
          <w:vertAlign w:val="baseline"/>
        </w:rPr>
        <w:t> </w:t>
      </w:r>
      <w:r>
        <w:rPr>
          <w:vertAlign w:val="baseline"/>
        </w:rPr>
        <w:t>mL)</w:t>
      </w:r>
      <w:r>
        <w:rPr>
          <w:spacing w:val="-9"/>
          <w:vertAlign w:val="baseline"/>
        </w:rPr>
        <w:t> </w:t>
      </w:r>
      <w:r>
        <w:rPr>
          <w:vertAlign w:val="baseline"/>
        </w:rPr>
        <w:t>and</w:t>
      </w:r>
      <w:r>
        <w:rPr>
          <w:spacing w:val="-9"/>
          <w:vertAlign w:val="baseline"/>
        </w:rPr>
        <w:t> </w:t>
      </w:r>
      <w:r>
        <w:rPr>
          <w:vertAlign w:val="baseline"/>
        </w:rPr>
        <w:t>A</w:t>
      </w:r>
      <w:r>
        <w:rPr>
          <w:spacing w:val="-9"/>
          <w:vertAlign w:val="baseline"/>
        </w:rPr>
        <w:t> </w:t>
      </w:r>
      <w:r>
        <w:rPr>
          <w:vertAlign w:val="baseline"/>
        </w:rPr>
        <w:t>is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vertAlign w:val="baseline"/>
        </w:rPr>
        <w:t>aliquot</w:t>
      </w:r>
      <w:r>
        <w:rPr>
          <w:spacing w:val="-7"/>
          <w:vertAlign w:val="baseline"/>
        </w:rPr>
        <w:t> </w:t>
      </w:r>
      <w:r>
        <w:rPr>
          <w:vertAlign w:val="baseline"/>
        </w:rPr>
        <w:t>used</w:t>
      </w:r>
      <w:r>
        <w:rPr>
          <w:spacing w:val="-58"/>
          <w:vertAlign w:val="baseline"/>
        </w:rPr>
        <w:t> </w:t>
      </w:r>
      <w:r>
        <w:rPr>
          <w:position w:val="2"/>
          <w:vertAlign w:val="baseline"/>
        </w:rPr>
        <w:t>for titration (25 mL) and Me is the molar equivalent of KMnO</w:t>
      </w:r>
      <w:r>
        <w:rPr>
          <w:sz w:val="16"/>
          <w:vertAlign w:val="baseline"/>
        </w:rPr>
        <w:t>4 </w:t>
      </w:r>
      <w:r>
        <w:rPr>
          <w:position w:val="2"/>
          <w:vertAlign w:val="baseline"/>
        </w:rPr>
        <w:t>in oxalate and Weight of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sample.</w:t>
      </w:r>
    </w:p>
    <w:p>
      <w:pPr>
        <w:pStyle w:val="Heading2"/>
        <w:numPr>
          <w:ilvl w:val="1"/>
          <w:numId w:val="11"/>
        </w:numPr>
        <w:tabs>
          <w:tab w:pos="913" w:val="left" w:leader="none"/>
        </w:tabs>
        <w:spacing w:line="240" w:lineRule="auto" w:before="169" w:after="0"/>
        <w:ind w:left="912" w:right="0" w:hanging="721"/>
        <w:jc w:val="both"/>
      </w:pPr>
      <w:r>
        <w:rPr/>
        <w:t>Feed</w:t>
      </w:r>
      <w:r>
        <w:rPr>
          <w:spacing w:val="-2"/>
        </w:rPr>
        <w:t> </w:t>
      </w:r>
      <w:r>
        <w:rPr/>
        <w:t>Formulation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74"/>
        <w:jc w:val="both"/>
      </w:pPr>
      <w:r>
        <w:rPr/>
        <w:t>Sprouted sorghum flour and Bambara nut flour were used for weaning food formulation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ratios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shown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Table</w:t>
      </w:r>
      <w:r>
        <w:rPr>
          <w:spacing w:val="-3"/>
        </w:rPr>
        <w:t> </w:t>
      </w:r>
      <w:r>
        <w:rPr/>
        <w:t>3.1</w:t>
      </w:r>
      <w:r>
        <w:rPr>
          <w:spacing w:val="-4"/>
        </w:rPr>
        <w:t> </w:t>
      </w:r>
      <w:r>
        <w:rPr/>
        <w:t>(Arise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al.,</w:t>
      </w:r>
      <w:r>
        <w:rPr>
          <w:i/>
          <w:spacing w:val="-3"/>
        </w:rPr>
        <w:t> </w:t>
      </w:r>
      <w:r>
        <w:rPr/>
        <w:t>2014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James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</w:t>
      </w:r>
      <w:r>
        <w:rPr/>
        <w:t>.,</w:t>
      </w:r>
      <w:r>
        <w:rPr>
          <w:spacing w:val="-4"/>
        </w:rPr>
        <w:t> </w:t>
      </w:r>
      <w:r>
        <w:rPr/>
        <w:t>2018)</w:t>
      </w:r>
      <w:r>
        <w:rPr>
          <w:spacing w:val="-5"/>
        </w:rPr>
        <w:t> </w:t>
      </w:r>
      <w:r>
        <w:rPr/>
        <w:t>Rat</w:t>
      </w:r>
      <w:r>
        <w:rPr>
          <w:spacing w:val="-57"/>
        </w:rPr>
        <w:t> </w:t>
      </w:r>
      <w:r>
        <w:rPr/>
        <w:t>chow</w:t>
      </w:r>
      <w:r>
        <w:rPr>
          <w:spacing w:val="-1"/>
        </w:rPr>
        <w:t> </w:t>
      </w:r>
      <w:r>
        <w:rPr/>
        <w:t>was used</w:t>
      </w:r>
      <w:r>
        <w:rPr>
          <w:spacing w:val="1"/>
        </w:rPr>
        <w:t> </w:t>
      </w:r>
      <w:r>
        <w:rPr/>
        <w:t>as the control diet</w:t>
      </w:r>
      <w:r>
        <w:rPr>
          <w:spacing w:val="-1"/>
        </w:rPr>
        <w:t> </w:t>
      </w:r>
      <w:r>
        <w:rPr/>
        <w:t>and Cerelac</w:t>
      </w:r>
      <w:r>
        <w:rPr>
          <w:spacing w:val="-1"/>
        </w:rPr>
        <w:t> </w:t>
      </w:r>
      <w:r>
        <w:rPr/>
        <w:t>Baby</w:t>
      </w:r>
      <w:r>
        <w:rPr>
          <w:spacing w:val="-5"/>
        </w:rPr>
        <w:t> </w:t>
      </w:r>
      <w:r>
        <w:rPr/>
        <w:t>formula</w:t>
      </w:r>
      <w:r>
        <w:rPr>
          <w:spacing w:val="-1"/>
        </w:rPr>
        <w:t> </w:t>
      </w:r>
      <w:r>
        <w:rPr/>
        <w:t>was the</w:t>
      </w:r>
      <w:r>
        <w:rPr>
          <w:spacing w:val="-1"/>
        </w:rPr>
        <w:t> </w:t>
      </w:r>
      <w:r>
        <w:rPr/>
        <w:t>standard.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1200" w:left="1680" w:right="1260"/>
        </w:sectPr>
      </w:pPr>
    </w:p>
    <w:p>
      <w:pPr>
        <w:pStyle w:val="Heading2"/>
        <w:ind w:left="192" w:firstLine="0"/>
        <w:jc w:val="left"/>
      </w:pPr>
      <w:r>
        <w:rPr/>
        <w:pict>
          <v:line style="position:absolute;mso-position-horizontal-relative:page;mso-position-vertical-relative:page;z-index:-17419776" from="47.16pt,361.559998pt" to="539.16pt,361.559998pt" stroked="true" strokeweight=".48pt" strokecolor="#000000">
            <v:stroke dashstyle="solid"/>
            <w10:wrap type="none"/>
          </v:line>
        </w:pict>
      </w:r>
      <w:r>
        <w:rPr/>
        <w:t>Table</w:t>
      </w:r>
      <w:r>
        <w:rPr>
          <w:spacing w:val="-3"/>
        </w:rPr>
        <w:t> </w:t>
      </w:r>
      <w:r>
        <w:rPr/>
        <w:t>3.1:</w:t>
      </w:r>
      <w:r>
        <w:rPr>
          <w:spacing w:val="-3"/>
        </w:rPr>
        <w:t> </w:t>
      </w:r>
      <w:r>
        <w:rPr/>
        <w:t>Sprouted</w:t>
      </w:r>
      <w:r>
        <w:rPr>
          <w:spacing w:val="-2"/>
        </w:rPr>
        <w:t> </w:t>
      </w:r>
      <w:r>
        <w:rPr/>
        <w:t>Sorghum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Sprouted</w:t>
      </w:r>
      <w:r>
        <w:rPr>
          <w:spacing w:val="-3"/>
        </w:rPr>
        <w:t> </w:t>
      </w:r>
      <w:r>
        <w:rPr/>
        <w:t>Bambara Nut</w:t>
      </w:r>
      <w:r>
        <w:rPr>
          <w:spacing w:val="-2"/>
        </w:rPr>
        <w:t> </w:t>
      </w:r>
      <w:r>
        <w:rPr/>
        <w:t>Blends</w:t>
      </w:r>
    </w:p>
    <w:p>
      <w:pPr>
        <w:pStyle w:val="BodyText"/>
        <w:spacing w:before="4"/>
        <w:rPr>
          <w:b/>
          <w:sz w:val="27"/>
        </w:rPr>
      </w:pPr>
      <w:r>
        <w:rPr/>
        <w:pict>
          <v:shape style="position:absolute;margin-left:89.160004pt;margin-top:17.941172pt;width:379.5pt;height:.1pt;mso-position-horizontal-relative:page;mso-position-vertical-relative:paragraph;z-index:-15721472;mso-wrap-distance-left:0;mso-wrap-distance-right:0" coordorigin="1783,359" coordsize="7590,0" path="m1783,359l9373,359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tabs>
          <w:tab w:pos="1929" w:val="left" w:leader="none"/>
        </w:tabs>
        <w:spacing w:before="44"/>
        <w:ind w:left="192" w:right="0" w:firstLine="0"/>
        <w:jc w:val="left"/>
        <w:rPr>
          <w:b/>
          <w:sz w:val="24"/>
        </w:rPr>
      </w:pPr>
      <w:r>
        <w:rPr>
          <w:b/>
          <w:sz w:val="24"/>
        </w:rPr>
        <w:t>Sample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codes</w:t>
        <w:tab/>
        <w:t>Sprouted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Sorghum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(%)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Sprouted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Bambara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nut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(%)</w:t>
      </w:r>
    </w:p>
    <w:p>
      <w:pPr>
        <w:pStyle w:val="BodyText"/>
        <w:spacing w:before="8"/>
        <w:rPr>
          <w:b/>
          <w:sz w:val="12"/>
        </w:rPr>
      </w:pPr>
      <w:r>
        <w:rPr/>
        <w:pict>
          <v:shape style="position:absolute;margin-left:89.160004pt;margin-top:9.541172pt;width:379.5pt;height:.1pt;mso-position-horizontal-relative:page;mso-position-vertical-relative:paragraph;z-index:-15720960;mso-wrap-distance-left:0;mso-wrap-distance-right:0" coordorigin="1783,191" coordsize="7590,0" path="m1783,191l9373,19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b/>
          <w:sz w:val="18"/>
        </w:rPr>
      </w:pPr>
    </w:p>
    <w:tbl>
      <w:tblPr>
        <w:tblW w:w="0" w:type="auto"/>
        <w:jc w:val="left"/>
        <w:tblInd w:w="3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2491"/>
        <w:gridCol w:w="1580"/>
      </w:tblGrid>
      <w:tr>
        <w:trPr>
          <w:trHeight w:val="489" w:hRule="atLeast"/>
        </w:trPr>
        <w:tc>
          <w:tcPr>
            <w:tcW w:w="1323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F1</w:t>
            </w:r>
          </w:p>
        </w:tc>
        <w:tc>
          <w:tcPr>
            <w:tcW w:w="2491" w:type="dxa"/>
          </w:tcPr>
          <w:p>
            <w:pPr>
              <w:pStyle w:val="TableParagraph"/>
              <w:spacing w:line="266" w:lineRule="exact"/>
              <w:ind w:left="0" w:right="116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80" w:type="dxa"/>
          </w:tcPr>
          <w:p>
            <w:pPr>
              <w:pStyle w:val="TableParagraph"/>
              <w:spacing w:line="266" w:lineRule="exact"/>
              <w:ind w:left="0" w:right="16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712" w:hRule="atLeast"/>
        </w:trPr>
        <w:tc>
          <w:tcPr>
            <w:tcW w:w="1323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F2</w:t>
            </w:r>
          </w:p>
        </w:tc>
        <w:tc>
          <w:tcPr>
            <w:tcW w:w="2491" w:type="dxa"/>
          </w:tcPr>
          <w:p>
            <w:pPr>
              <w:pStyle w:val="TableParagraph"/>
              <w:spacing w:before="213"/>
              <w:ind w:left="0" w:right="20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80" w:type="dxa"/>
          </w:tcPr>
          <w:p>
            <w:pPr>
              <w:pStyle w:val="TableParagraph"/>
              <w:spacing w:before="213"/>
              <w:ind w:left="117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711" w:hRule="atLeast"/>
        </w:trPr>
        <w:tc>
          <w:tcPr>
            <w:tcW w:w="1323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F3</w:t>
            </w:r>
          </w:p>
        </w:tc>
        <w:tc>
          <w:tcPr>
            <w:tcW w:w="2491" w:type="dxa"/>
          </w:tcPr>
          <w:p>
            <w:pPr>
              <w:pStyle w:val="TableParagraph"/>
              <w:spacing w:before="213"/>
              <w:ind w:left="0" w:right="1227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580" w:type="dxa"/>
          </w:tcPr>
          <w:p>
            <w:pPr>
              <w:pStyle w:val="TableParagraph"/>
              <w:spacing w:before="213"/>
              <w:ind w:left="0" w:right="16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711" w:hRule="atLeast"/>
        </w:trPr>
        <w:tc>
          <w:tcPr>
            <w:tcW w:w="1323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F4</w:t>
            </w:r>
          </w:p>
        </w:tc>
        <w:tc>
          <w:tcPr>
            <w:tcW w:w="2491" w:type="dxa"/>
          </w:tcPr>
          <w:p>
            <w:pPr>
              <w:pStyle w:val="TableParagraph"/>
              <w:spacing w:before="212"/>
              <w:ind w:left="0" w:right="1227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580" w:type="dxa"/>
          </w:tcPr>
          <w:p>
            <w:pPr>
              <w:pStyle w:val="TableParagraph"/>
              <w:spacing w:before="212"/>
              <w:ind w:left="123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712" w:hRule="atLeast"/>
        </w:trPr>
        <w:tc>
          <w:tcPr>
            <w:tcW w:w="1323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F5</w:t>
            </w:r>
          </w:p>
        </w:tc>
        <w:tc>
          <w:tcPr>
            <w:tcW w:w="2491" w:type="dxa"/>
          </w:tcPr>
          <w:p>
            <w:pPr>
              <w:pStyle w:val="TableParagraph"/>
              <w:spacing w:before="213"/>
              <w:ind w:left="0" w:right="1227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580" w:type="dxa"/>
          </w:tcPr>
          <w:p>
            <w:pPr>
              <w:pStyle w:val="TableParagraph"/>
              <w:spacing w:before="213"/>
              <w:ind w:left="123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489" w:hRule="atLeast"/>
        </w:trPr>
        <w:tc>
          <w:tcPr>
            <w:tcW w:w="1323" w:type="dxa"/>
          </w:tcPr>
          <w:p>
            <w:pPr>
              <w:pStyle w:val="TableParagraph"/>
              <w:spacing w:line="256" w:lineRule="exact" w:before="213"/>
              <w:ind w:left="110"/>
              <w:rPr>
                <w:sz w:val="24"/>
              </w:rPr>
            </w:pPr>
            <w:r>
              <w:rPr>
                <w:sz w:val="24"/>
              </w:rPr>
              <w:t>F6</w:t>
            </w:r>
          </w:p>
        </w:tc>
        <w:tc>
          <w:tcPr>
            <w:tcW w:w="2491" w:type="dxa"/>
          </w:tcPr>
          <w:p>
            <w:pPr>
              <w:pStyle w:val="TableParagraph"/>
              <w:spacing w:line="256" w:lineRule="exact" w:before="213"/>
              <w:ind w:left="0" w:right="1227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80" w:type="dxa"/>
          </w:tcPr>
          <w:p>
            <w:pPr>
              <w:pStyle w:val="TableParagraph"/>
              <w:spacing w:line="256" w:lineRule="exact" w:before="213"/>
              <w:ind w:left="123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numPr>
          <w:ilvl w:val="1"/>
          <w:numId w:val="11"/>
        </w:numPr>
        <w:tabs>
          <w:tab w:pos="913" w:val="left" w:leader="none"/>
        </w:tabs>
        <w:spacing w:line="240" w:lineRule="auto" w:before="232" w:after="0"/>
        <w:ind w:left="912" w:right="0" w:hanging="721"/>
        <w:jc w:val="both"/>
      </w:pPr>
      <w:r>
        <w:rPr/>
        <w:t>Experimental</w:t>
      </w:r>
      <w:r>
        <w:rPr>
          <w:spacing w:val="-2"/>
        </w:rPr>
        <w:t> </w:t>
      </w:r>
      <w:r>
        <w:rPr/>
        <w:t>Designs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11"/>
        </w:numPr>
        <w:tabs>
          <w:tab w:pos="913" w:val="left" w:leader="none"/>
        </w:tabs>
        <w:spacing w:line="240" w:lineRule="auto" w:before="0" w:after="0"/>
        <w:ind w:left="912" w:right="0" w:hanging="721"/>
        <w:jc w:val="both"/>
        <w:rPr>
          <w:b/>
          <w:sz w:val="24"/>
        </w:rPr>
      </w:pPr>
      <w:r>
        <w:rPr>
          <w:b/>
          <w:sz w:val="24"/>
        </w:rPr>
        <w:t>Animal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grouping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 experimentation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74"/>
        <w:jc w:val="both"/>
      </w:pPr>
      <w:r>
        <w:rPr>
          <w:spacing w:val="-1"/>
        </w:rPr>
        <w:t>Forty</w:t>
      </w:r>
      <w:r>
        <w:rPr>
          <w:spacing w:val="-17"/>
        </w:rPr>
        <w:t> </w:t>
      </w:r>
      <w:r>
        <w:rPr/>
        <w:t>(40)</w:t>
      </w:r>
      <w:r>
        <w:rPr>
          <w:spacing w:val="-13"/>
        </w:rPr>
        <w:t> </w:t>
      </w:r>
      <w:r>
        <w:rPr/>
        <w:t>Wister-strain</w:t>
      </w:r>
      <w:r>
        <w:rPr>
          <w:spacing w:val="-7"/>
        </w:rPr>
        <w:t> </w:t>
      </w:r>
      <w:r>
        <w:rPr/>
        <w:t>weaning</w:t>
      </w:r>
      <w:r>
        <w:rPr>
          <w:spacing w:val="-11"/>
        </w:rPr>
        <w:t> </w:t>
      </w:r>
      <w:r>
        <w:rPr/>
        <w:t>albino</w:t>
      </w:r>
      <w:r>
        <w:rPr>
          <w:spacing w:val="-12"/>
        </w:rPr>
        <w:t> </w:t>
      </w:r>
      <w:r>
        <w:rPr/>
        <w:t>rats</w:t>
      </w:r>
      <w:r>
        <w:rPr>
          <w:spacing w:val="-9"/>
        </w:rPr>
        <w:t> </w:t>
      </w:r>
      <w:r>
        <w:rPr/>
        <w:t>(3</w:t>
      </w:r>
      <w:r>
        <w:rPr>
          <w:spacing w:val="-13"/>
        </w:rPr>
        <w:t> </w:t>
      </w:r>
      <w:r>
        <w:rPr/>
        <w:t>weeks</w:t>
      </w:r>
      <w:r>
        <w:rPr>
          <w:spacing w:val="-11"/>
        </w:rPr>
        <w:t> </w:t>
      </w:r>
      <w:r>
        <w:rPr/>
        <w:t>old)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both</w:t>
      </w:r>
      <w:r>
        <w:rPr>
          <w:spacing w:val="-12"/>
        </w:rPr>
        <w:t> </w:t>
      </w:r>
      <w:r>
        <w:rPr/>
        <w:t>sexes</w:t>
      </w:r>
      <w:r>
        <w:rPr>
          <w:spacing w:val="-11"/>
        </w:rPr>
        <w:t> </w:t>
      </w:r>
      <w:r>
        <w:rPr/>
        <w:t>weighing</w:t>
      </w:r>
      <w:r>
        <w:rPr>
          <w:spacing w:val="-15"/>
        </w:rPr>
        <w:t> </w:t>
      </w:r>
      <w:r>
        <w:rPr/>
        <w:t>between</w:t>
      </w:r>
      <w:r>
        <w:rPr>
          <w:spacing w:val="-58"/>
        </w:rPr>
        <w:t> </w:t>
      </w:r>
      <w:r>
        <w:rPr/>
        <w:t>34 – 55 g were purchased from animal House, Ahmadu Bello University Zaria. The rats</w:t>
      </w:r>
      <w:r>
        <w:rPr>
          <w:spacing w:val="1"/>
        </w:rPr>
        <w:t> </w:t>
      </w:r>
      <w:r>
        <w:rPr/>
        <w:t>were randomly distributed into eight (8) groups of 5 rats each (1-8 groups). They were</w:t>
      </w:r>
      <w:r>
        <w:rPr>
          <w:spacing w:val="1"/>
        </w:rPr>
        <w:t> </w:t>
      </w:r>
      <w:r>
        <w:rPr/>
        <w:t>distributed randomly in separate cages in the animal House of Biochemistry department</w:t>
      </w:r>
      <w:r>
        <w:rPr>
          <w:spacing w:val="1"/>
        </w:rPr>
        <w:t> </w:t>
      </w:r>
      <w:r>
        <w:rPr/>
        <w:t>Federal University of Technology Minna, Niger State. The rats were allowed access to</w:t>
      </w:r>
      <w:r>
        <w:rPr>
          <w:spacing w:val="1"/>
        </w:rPr>
        <w:t> </w:t>
      </w:r>
      <w:r>
        <w:rPr/>
        <w:t>their</w:t>
      </w:r>
      <w:r>
        <w:rPr>
          <w:spacing w:val="-7"/>
        </w:rPr>
        <w:t> </w:t>
      </w:r>
      <w:r>
        <w:rPr/>
        <w:t>corresponding</w:t>
      </w:r>
      <w:r>
        <w:rPr>
          <w:spacing w:val="-9"/>
        </w:rPr>
        <w:t> </w:t>
      </w:r>
      <w:r>
        <w:rPr/>
        <w:t>diets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water</w:t>
      </w:r>
      <w:r>
        <w:rPr>
          <w:spacing w:val="-5"/>
        </w:rPr>
        <w:t> </w:t>
      </w:r>
      <w:r>
        <w:rPr>
          <w:i/>
        </w:rPr>
        <w:t>ad</w:t>
      </w:r>
      <w:r>
        <w:rPr>
          <w:i/>
          <w:spacing w:val="-6"/>
        </w:rPr>
        <w:t> </w:t>
      </w:r>
      <w:r>
        <w:rPr>
          <w:i/>
        </w:rPr>
        <w:t>libitum</w:t>
      </w:r>
      <w:r>
        <w:rPr>
          <w:i/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28</w:t>
      </w:r>
      <w:r>
        <w:rPr>
          <w:spacing w:val="-6"/>
        </w:rPr>
        <w:t> </w:t>
      </w:r>
      <w:r>
        <w:rPr/>
        <w:t>days.</w:t>
      </w:r>
      <w:r>
        <w:rPr>
          <w:spacing w:val="-1"/>
        </w:rPr>
        <w:t> </w:t>
      </w:r>
      <w:r>
        <w:rPr/>
        <w:t>Initial</w:t>
      </w:r>
      <w:r>
        <w:rPr>
          <w:spacing w:val="-6"/>
        </w:rPr>
        <w:t> </w:t>
      </w:r>
      <w:r>
        <w:rPr/>
        <w:t>weights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animals</w:t>
      </w:r>
      <w:r>
        <w:rPr>
          <w:spacing w:val="-6"/>
        </w:rPr>
        <w:t> </w:t>
      </w:r>
      <w:r>
        <w:rPr/>
        <w:t>were</w:t>
      </w:r>
      <w:r>
        <w:rPr>
          <w:spacing w:val="-58"/>
        </w:rPr>
        <w:t> </w:t>
      </w:r>
      <w:r>
        <w:rPr/>
        <w:t>taken prior to the commencement of each experiment and weights of animals were taken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weekly</w:t>
      </w:r>
      <w:r>
        <w:rPr>
          <w:spacing w:val="-5"/>
        </w:rPr>
        <w:t> </w:t>
      </w:r>
      <w:r>
        <w:rPr/>
        <w:t>basis. Feed intake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animals was</w:t>
      </w:r>
      <w:r>
        <w:rPr>
          <w:spacing w:val="2"/>
        </w:rPr>
        <w:t> </w:t>
      </w:r>
      <w:r>
        <w:rPr/>
        <w:t>measured on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daily</w:t>
      </w:r>
      <w:r>
        <w:rPr>
          <w:spacing w:val="-1"/>
        </w:rPr>
        <w:t> </w:t>
      </w:r>
      <w:r>
        <w:rPr/>
        <w:t>basis.</w:t>
      </w:r>
    </w:p>
    <w:p>
      <w:pPr>
        <w:pStyle w:val="BodyText"/>
        <w:spacing w:before="1"/>
        <w:ind w:left="192"/>
        <w:jc w:val="both"/>
      </w:pPr>
      <w:r>
        <w:rPr>
          <w:b/>
        </w:rPr>
        <w:t>Group A:</w:t>
      </w:r>
      <w:r>
        <w:rPr>
          <w:b/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fed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100 %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sprouted</w:t>
      </w:r>
      <w:r>
        <w:rPr>
          <w:spacing w:val="-1"/>
        </w:rPr>
        <w:t> </w:t>
      </w:r>
      <w:r>
        <w:rPr/>
        <w:t>sorghum (control)</w:t>
      </w:r>
    </w:p>
    <w:p>
      <w:pPr>
        <w:pStyle w:val="BodyText"/>
      </w:pPr>
    </w:p>
    <w:p>
      <w:pPr>
        <w:pStyle w:val="BodyText"/>
        <w:ind w:left="192"/>
        <w:jc w:val="both"/>
      </w:pPr>
      <w:r>
        <w:rPr>
          <w:b/>
        </w:rPr>
        <w:t>Group B:</w:t>
      </w:r>
      <w:r>
        <w:rPr>
          <w:b/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fed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100</w:t>
      </w:r>
      <w:r>
        <w:rPr>
          <w:spacing w:val="1"/>
        </w:rPr>
        <w:t> </w:t>
      </w:r>
      <w:r>
        <w:rPr/>
        <w:t>%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sprouted Bambara</w:t>
      </w:r>
      <w:r>
        <w:rPr>
          <w:spacing w:val="-3"/>
        </w:rPr>
        <w:t> </w:t>
      </w:r>
      <w:r>
        <w:rPr/>
        <w:t>nut (control)</w:t>
      </w:r>
    </w:p>
    <w:p>
      <w:pPr>
        <w:pStyle w:val="BodyText"/>
      </w:pPr>
    </w:p>
    <w:p>
      <w:pPr>
        <w:pStyle w:val="BodyText"/>
        <w:ind w:left="192"/>
        <w:jc w:val="both"/>
      </w:pPr>
      <w:r>
        <w:rPr>
          <w:b/>
        </w:rPr>
        <w:t>Group C:</w:t>
      </w:r>
      <w:r>
        <w:rPr>
          <w:b/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fed with</w:t>
      </w:r>
      <w:r>
        <w:rPr>
          <w:spacing w:val="1"/>
        </w:rPr>
        <w:t> </w:t>
      </w:r>
      <w:r>
        <w:rPr/>
        <w:t>sprouted sorghum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sprouted</w:t>
      </w:r>
      <w:r>
        <w:rPr>
          <w:spacing w:val="-1"/>
        </w:rPr>
        <w:t> </w:t>
      </w:r>
      <w:r>
        <w:rPr/>
        <w:t>Bambara</w:t>
      </w:r>
      <w:r>
        <w:rPr>
          <w:spacing w:val="-2"/>
        </w:rPr>
        <w:t> </w:t>
      </w:r>
      <w:r>
        <w:rPr/>
        <w:t>nut</w:t>
      </w:r>
      <w:r>
        <w:rPr>
          <w:spacing w:val="1"/>
        </w:rPr>
        <w:t> </w:t>
      </w:r>
      <w:r>
        <w:rPr/>
        <w:t>blend</w:t>
      </w:r>
      <w:r>
        <w:rPr>
          <w:spacing w:val="-1"/>
        </w:rPr>
        <w:t> </w:t>
      </w:r>
      <w:r>
        <w:rPr/>
        <w:t>(95</w:t>
      </w:r>
      <w:r>
        <w:rPr>
          <w:spacing w:val="-2"/>
        </w:rPr>
        <w:t> </w:t>
      </w:r>
      <w:r>
        <w:rPr/>
        <w:t>%: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%)</w:t>
      </w:r>
    </w:p>
    <w:p>
      <w:pPr>
        <w:spacing w:after="0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before="74"/>
        <w:ind w:left="192"/>
      </w:pPr>
      <w:r>
        <w:rPr>
          <w:b/>
        </w:rPr>
        <w:t>Group</w:t>
      </w:r>
      <w:r>
        <w:rPr>
          <w:b/>
          <w:spacing w:val="16"/>
        </w:rPr>
        <w:t> </w:t>
      </w:r>
      <w:r>
        <w:rPr>
          <w:b/>
        </w:rPr>
        <w:t>D:</w:t>
      </w:r>
      <w:r>
        <w:rPr>
          <w:b/>
          <w:spacing w:val="17"/>
        </w:rPr>
        <w:t> </w:t>
      </w:r>
      <w:r>
        <w:rPr/>
        <w:t>were</w:t>
      </w:r>
      <w:r>
        <w:rPr>
          <w:spacing w:val="16"/>
        </w:rPr>
        <w:t> </w:t>
      </w:r>
      <w:r>
        <w:rPr/>
        <w:t>fed</w:t>
      </w:r>
      <w:r>
        <w:rPr>
          <w:spacing w:val="19"/>
        </w:rPr>
        <w:t> </w:t>
      </w:r>
      <w:r>
        <w:rPr/>
        <w:t>with</w:t>
      </w:r>
      <w:r>
        <w:rPr>
          <w:spacing w:val="18"/>
        </w:rPr>
        <w:t> </w:t>
      </w:r>
      <w:r>
        <w:rPr/>
        <w:t>sprouted</w:t>
      </w:r>
      <w:r>
        <w:rPr>
          <w:spacing w:val="15"/>
        </w:rPr>
        <w:t> </w:t>
      </w:r>
      <w:r>
        <w:rPr/>
        <w:t>sorghum</w:t>
      </w:r>
      <w:r>
        <w:rPr>
          <w:spacing w:val="17"/>
        </w:rPr>
        <w:t> </w:t>
      </w:r>
      <w:r>
        <w:rPr/>
        <w:t>and</w:t>
      </w:r>
      <w:r>
        <w:rPr>
          <w:spacing w:val="19"/>
        </w:rPr>
        <w:t> </w:t>
      </w:r>
      <w:r>
        <w:rPr/>
        <w:t>sprouted</w:t>
      </w:r>
      <w:r>
        <w:rPr>
          <w:spacing w:val="17"/>
        </w:rPr>
        <w:t> </w:t>
      </w:r>
      <w:r>
        <w:rPr/>
        <w:t>Bambara</w:t>
      </w:r>
      <w:r>
        <w:rPr>
          <w:spacing w:val="14"/>
        </w:rPr>
        <w:t> </w:t>
      </w:r>
      <w:r>
        <w:rPr/>
        <w:t>nut</w:t>
      </w:r>
      <w:r>
        <w:rPr>
          <w:spacing w:val="20"/>
        </w:rPr>
        <w:t> </w:t>
      </w:r>
      <w:r>
        <w:rPr/>
        <w:t>blend</w:t>
      </w:r>
      <w:r>
        <w:rPr>
          <w:spacing w:val="15"/>
        </w:rPr>
        <w:t> </w:t>
      </w:r>
      <w:r>
        <w:rPr/>
        <w:t>(90</w:t>
      </w:r>
      <w:r>
        <w:rPr>
          <w:spacing w:val="18"/>
        </w:rPr>
        <w:t> </w:t>
      </w:r>
      <w:r>
        <w:rPr/>
        <w:t>%:</w:t>
      </w:r>
      <w:r>
        <w:rPr>
          <w:spacing w:val="16"/>
        </w:rPr>
        <w:t> </w:t>
      </w:r>
      <w:r>
        <w:rPr/>
        <w:t>10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92"/>
      </w:pPr>
      <w:r>
        <w:rPr/>
        <w:t>%).</w:t>
      </w:r>
    </w:p>
    <w:p>
      <w:pPr>
        <w:pStyle w:val="BodyText"/>
      </w:pPr>
    </w:p>
    <w:p>
      <w:pPr>
        <w:pStyle w:val="BodyText"/>
        <w:spacing w:line="480" w:lineRule="auto"/>
        <w:ind w:left="192"/>
      </w:pPr>
      <w:r>
        <w:rPr>
          <w:b/>
        </w:rPr>
        <w:t>Group E: </w:t>
      </w:r>
      <w:r>
        <w:rPr/>
        <w:t>were fed with sprouted sorghum sprouted Bambara nut blend (85 %: 15 %)</w:t>
      </w:r>
      <w:r>
        <w:rPr>
          <w:spacing w:val="1"/>
        </w:rPr>
        <w:t> </w:t>
      </w:r>
      <w:r>
        <w:rPr>
          <w:b/>
        </w:rPr>
        <w:t>Group</w:t>
      </w:r>
      <w:r>
        <w:rPr>
          <w:b/>
          <w:spacing w:val="-4"/>
        </w:rPr>
        <w:t> </w:t>
      </w:r>
      <w:r>
        <w:rPr>
          <w:b/>
        </w:rPr>
        <w:t>F</w:t>
      </w:r>
      <w:r>
        <w:rPr/>
        <w:t>:</w:t>
      </w:r>
      <w:r>
        <w:rPr>
          <w:spacing w:val="-3"/>
        </w:rPr>
        <w:t> </w:t>
      </w:r>
      <w:r>
        <w:rPr/>
        <w:t>were</w:t>
      </w:r>
      <w:r>
        <w:rPr>
          <w:spacing w:val="-5"/>
        </w:rPr>
        <w:t> </w:t>
      </w:r>
      <w:r>
        <w:rPr/>
        <w:t>fed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sprouted</w:t>
      </w:r>
      <w:r>
        <w:rPr>
          <w:spacing w:val="-5"/>
        </w:rPr>
        <w:t> </w:t>
      </w:r>
      <w:r>
        <w:rPr/>
        <w:t>sorghum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sprouted</w:t>
      </w:r>
      <w:r>
        <w:rPr>
          <w:spacing w:val="-4"/>
        </w:rPr>
        <w:t> </w:t>
      </w:r>
      <w:r>
        <w:rPr/>
        <w:t>Bambara</w:t>
      </w:r>
      <w:r>
        <w:rPr>
          <w:spacing w:val="-6"/>
        </w:rPr>
        <w:t> </w:t>
      </w:r>
      <w:r>
        <w:rPr/>
        <w:t>nut</w:t>
      </w:r>
      <w:r>
        <w:rPr>
          <w:spacing w:val="-3"/>
        </w:rPr>
        <w:t> </w:t>
      </w:r>
      <w:r>
        <w:rPr/>
        <w:t>blend</w:t>
      </w:r>
      <w:r>
        <w:rPr>
          <w:spacing w:val="-4"/>
        </w:rPr>
        <w:t> </w:t>
      </w:r>
      <w:r>
        <w:rPr/>
        <w:t>(80</w:t>
      </w:r>
      <w:r>
        <w:rPr>
          <w:spacing w:val="-5"/>
        </w:rPr>
        <w:t> </w:t>
      </w:r>
      <w:r>
        <w:rPr/>
        <w:t>%:</w:t>
      </w:r>
      <w:r>
        <w:rPr>
          <w:spacing w:val="-3"/>
        </w:rPr>
        <w:t> </w:t>
      </w:r>
      <w:r>
        <w:rPr/>
        <w:t>20</w:t>
      </w:r>
      <w:r>
        <w:rPr>
          <w:spacing w:val="-4"/>
        </w:rPr>
        <w:t> </w:t>
      </w:r>
      <w:r>
        <w:rPr/>
        <w:t>%)</w:t>
      </w:r>
      <w:r>
        <w:rPr>
          <w:spacing w:val="-57"/>
        </w:rPr>
        <w:t> </w:t>
      </w:r>
      <w:r>
        <w:rPr>
          <w:b/>
        </w:rPr>
        <w:t>Group G:</w:t>
      </w:r>
      <w:r>
        <w:rPr>
          <w:b/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fed</w:t>
      </w:r>
      <w:r>
        <w:rPr>
          <w:spacing w:val="-1"/>
        </w:rPr>
        <w:t> </w:t>
      </w:r>
      <w:r>
        <w:rPr/>
        <w:t>with 100</w:t>
      </w:r>
      <w:r>
        <w:rPr>
          <w:spacing w:val="1"/>
        </w:rPr>
        <w:t> </w:t>
      </w:r>
      <w:r>
        <w:rPr/>
        <w:t>%</w:t>
      </w:r>
      <w:r>
        <w:rPr>
          <w:spacing w:val="-1"/>
        </w:rPr>
        <w:t> </w:t>
      </w:r>
      <w:r>
        <w:rPr/>
        <w:t>rat</w:t>
      </w:r>
      <w:r>
        <w:rPr>
          <w:spacing w:val="-1"/>
        </w:rPr>
        <w:t> </w:t>
      </w:r>
      <w:r>
        <w:rPr/>
        <w:t>chow</w:t>
      </w:r>
      <w:r>
        <w:rPr>
          <w:spacing w:val="1"/>
        </w:rPr>
        <w:t> </w:t>
      </w:r>
      <w:r>
        <w:rPr/>
        <w:t>and they</w:t>
      </w:r>
      <w:r>
        <w:rPr>
          <w:spacing w:val="-4"/>
        </w:rPr>
        <w:t> </w:t>
      </w:r>
      <w:r>
        <w:rPr/>
        <w:t>served as the</w:t>
      </w:r>
      <w:r>
        <w:rPr>
          <w:spacing w:val="1"/>
        </w:rPr>
        <w:t> </w:t>
      </w:r>
      <w:r>
        <w:rPr/>
        <w:t>negative control</w:t>
      </w:r>
    </w:p>
    <w:p>
      <w:pPr>
        <w:pStyle w:val="BodyText"/>
        <w:spacing w:line="480" w:lineRule="auto" w:before="161"/>
        <w:ind w:left="192"/>
      </w:pPr>
      <w:r>
        <w:rPr>
          <w:b/>
        </w:rPr>
        <w:t>Group H: </w:t>
      </w:r>
      <w:r>
        <w:rPr/>
        <w:t>The group were fed with Standard weaning formula (Cerelac). Animals in this</w:t>
      </w:r>
      <w:r>
        <w:rPr>
          <w:spacing w:val="-57"/>
        </w:rPr>
        <w:t> </w:t>
      </w:r>
      <w:r>
        <w:rPr/>
        <w:t>group</w:t>
      </w:r>
      <w:r>
        <w:rPr>
          <w:spacing w:val="-2"/>
        </w:rPr>
        <w:t> </w:t>
      </w:r>
      <w:r>
        <w:rPr/>
        <w:t>served</w:t>
      </w:r>
      <w:r>
        <w:rPr>
          <w:spacing w:val="2"/>
        </w:rPr>
        <w:t> </w:t>
      </w:r>
      <w:r>
        <w:rPr/>
        <w:t>as the</w:t>
      </w:r>
      <w:r>
        <w:rPr>
          <w:spacing w:val="-1"/>
        </w:rPr>
        <w:t> </w:t>
      </w:r>
      <w:r>
        <w:rPr/>
        <w:t>standard.</w:t>
      </w:r>
    </w:p>
    <w:p>
      <w:pPr>
        <w:pStyle w:val="Heading2"/>
        <w:numPr>
          <w:ilvl w:val="2"/>
          <w:numId w:val="11"/>
        </w:numPr>
        <w:tabs>
          <w:tab w:pos="912" w:val="left" w:leader="none"/>
          <w:tab w:pos="913" w:val="left" w:leader="none"/>
        </w:tabs>
        <w:spacing w:line="240" w:lineRule="auto" w:before="164" w:after="0"/>
        <w:ind w:left="912" w:right="0" w:hanging="721"/>
        <w:jc w:val="left"/>
      </w:pPr>
      <w:r>
        <w:rPr/>
        <w:t>Determination</w:t>
      </w:r>
      <w:r>
        <w:rPr>
          <w:spacing w:val="-1"/>
        </w:rPr>
        <w:t> </w:t>
      </w:r>
      <w:r>
        <w:rPr/>
        <w:t>of daily</w:t>
      </w:r>
      <w:r>
        <w:rPr>
          <w:spacing w:val="-4"/>
        </w:rPr>
        <w:t> </w:t>
      </w:r>
      <w:r>
        <w:rPr/>
        <w:t>feed</w:t>
      </w:r>
      <w:r>
        <w:rPr>
          <w:spacing w:val="-1"/>
        </w:rPr>
        <w:t> </w:t>
      </w:r>
      <w:r>
        <w:rPr/>
        <w:t>intake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69"/>
      </w:pPr>
      <w:r>
        <w:rPr/>
        <w:t>The</w:t>
      </w:r>
      <w:r>
        <w:rPr>
          <w:spacing w:val="-7"/>
        </w:rPr>
        <w:t> </w:t>
      </w:r>
      <w:r>
        <w:rPr/>
        <w:t>daily</w:t>
      </w:r>
      <w:r>
        <w:rPr>
          <w:spacing w:val="-11"/>
        </w:rPr>
        <w:t> </w:t>
      </w:r>
      <w:r>
        <w:rPr/>
        <w:t>feed</w:t>
      </w:r>
      <w:r>
        <w:rPr>
          <w:spacing w:val="-6"/>
        </w:rPr>
        <w:t> </w:t>
      </w:r>
      <w:r>
        <w:rPr/>
        <w:t>intake</w:t>
      </w:r>
      <w:r>
        <w:rPr>
          <w:spacing w:val="-7"/>
        </w:rPr>
        <w:t> </w:t>
      </w:r>
      <w:r>
        <w:rPr/>
        <w:t>was</w:t>
      </w:r>
      <w:r>
        <w:rPr>
          <w:spacing w:val="-4"/>
        </w:rPr>
        <w:t> </w:t>
      </w:r>
      <w:r>
        <w:rPr/>
        <w:t>determined</w:t>
      </w:r>
      <w:r>
        <w:rPr>
          <w:spacing w:val="-6"/>
        </w:rPr>
        <w:t> </w:t>
      </w:r>
      <w:r>
        <w:rPr/>
        <w:t>by</w:t>
      </w:r>
      <w:r>
        <w:rPr>
          <w:spacing w:val="-10"/>
        </w:rPr>
        <w:t> </w:t>
      </w:r>
      <w:r>
        <w:rPr/>
        <w:t>weighing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remnant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feed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subtracting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amount of feed</w:t>
      </w:r>
      <w:r>
        <w:rPr>
          <w:spacing w:val="2"/>
        </w:rPr>
        <w:t> </w:t>
      </w:r>
      <w:r>
        <w:rPr/>
        <w:t>(in</w:t>
      </w:r>
      <w:r>
        <w:rPr>
          <w:spacing w:val="-1"/>
        </w:rPr>
        <w:t> </w:t>
      </w:r>
      <w:r>
        <w:rPr/>
        <w:t>grams)</w:t>
      </w:r>
      <w:r>
        <w:rPr>
          <w:spacing w:val="2"/>
        </w:rPr>
        <w:t> </w:t>
      </w:r>
      <w:r>
        <w:rPr/>
        <w:t>given to the rats</w:t>
      </w:r>
      <w:r>
        <w:rPr>
          <w:spacing w:val="-1"/>
        </w:rPr>
        <w:t> </w:t>
      </w:r>
      <w:r>
        <w:rPr/>
        <w:t>on a</w:t>
      </w:r>
      <w:r>
        <w:rPr>
          <w:spacing w:val="-1"/>
        </w:rPr>
        <w:t> </w:t>
      </w:r>
      <w:r>
        <w:rPr/>
        <w:t>daily</w:t>
      </w:r>
      <w:r>
        <w:rPr>
          <w:spacing w:val="-5"/>
        </w:rPr>
        <w:t> </w:t>
      </w:r>
      <w:r>
        <w:rPr/>
        <w:t>basis.</w:t>
      </w:r>
    </w:p>
    <w:p>
      <w:pPr>
        <w:pStyle w:val="Heading2"/>
        <w:numPr>
          <w:ilvl w:val="2"/>
          <w:numId w:val="11"/>
        </w:numPr>
        <w:tabs>
          <w:tab w:pos="912" w:val="left" w:leader="none"/>
          <w:tab w:pos="913" w:val="left" w:leader="none"/>
        </w:tabs>
        <w:spacing w:line="240" w:lineRule="auto" w:before="5" w:after="0"/>
        <w:ind w:left="912" w:right="0" w:hanging="721"/>
        <w:jc w:val="left"/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body</w:t>
      </w:r>
      <w:r>
        <w:rPr>
          <w:spacing w:val="-2"/>
        </w:rPr>
        <w:t> </w:t>
      </w:r>
      <w:r>
        <w:rPr/>
        <w:t>weight</w:t>
      </w:r>
      <w:r>
        <w:rPr>
          <w:spacing w:val="-1"/>
        </w:rPr>
        <w:t> </w:t>
      </w:r>
      <w:r>
        <w:rPr/>
        <w:t>gain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92" w:right="176"/>
        <w:jc w:val="both"/>
      </w:pPr>
      <w:r>
        <w:rPr/>
        <w:t>The</w:t>
      </w:r>
      <w:r>
        <w:rPr>
          <w:spacing w:val="-4"/>
        </w:rPr>
        <w:t> </w:t>
      </w:r>
      <w:r>
        <w:rPr/>
        <w:t>rats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weighed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electronic</w:t>
      </w:r>
      <w:r>
        <w:rPr>
          <w:spacing w:val="-4"/>
        </w:rPr>
        <w:t> </w:t>
      </w:r>
      <w:r>
        <w:rPr/>
        <w:t>compact</w:t>
      </w:r>
      <w:r>
        <w:rPr>
          <w:spacing w:val="1"/>
        </w:rPr>
        <w:t> </w:t>
      </w:r>
      <w:r>
        <w:rPr/>
        <w:t>scale</w:t>
      </w:r>
      <w:r>
        <w:rPr>
          <w:spacing w:val="-2"/>
        </w:rPr>
        <w:t> </w:t>
      </w:r>
      <w:r>
        <w:rPr/>
        <w:t>(Labtech</w:t>
      </w:r>
      <w:r>
        <w:rPr>
          <w:spacing w:val="-1"/>
        </w:rPr>
        <w:t> </w:t>
      </w:r>
      <w:r>
        <w:rPr/>
        <w:t>BL10001).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58"/>
        </w:rPr>
        <w:t> </w:t>
      </w:r>
      <w:r>
        <w:rPr/>
        <w:t>the rats was monitored on a weekly basis. Body weight gain was determined using the</w:t>
      </w:r>
      <w:r>
        <w:rPr>
          <w:spacing w:val="1"/>
        </w:rPr>
        <w:t> </w:t>
      </w:r>
      <w:r>
        <w:rPr/>
        <w:t>formula</w:t>
      </w:r>
    </w:p>
    <w:p>
      <w:pPr>
        <w:pStyle w:val="BodyText"/>
        <w:spacing w:before="1"/>
        <w:ind w:left="1632"/>
        <w:jc w:val="both"/>
      </w:pPr>
      <w:r>
        <w:rPr/>
        <w:t>Body</w:t>
      </w:r>
      <w:r>
        <w:rPr>
          <w:spacing w:val="-6"/>
        </w:rPr>
        <w:t> </w:t>
      </w:r>
      <w:r>
        <w:rPr/>
        <w:t>weight</w:t>
      </w:r>
      <w:r>
        <w:rPr>
          <w:spacing w:val="1"/>
        </w:rPr>
        <w:t> </w:t>
      </w:r>
      <w:r>
        <w:rPr/>
        <w:t>gain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/>
        <w:t>Final</w:t>
      </w:r>
      <w:r>
        <w:rPr>
          <w:spacing w:val="-1"/>
        </w:rPr>
        <w:t> </w:t>
      </w:r>
      <w:r>
        <w:rPr/>
        <w:t>body</w:t>
      </w:r>
      <w:r>
        <w:rPr>
          <w:spacing w:val="-6"/>
        </w:rPr>
        <w:t> </w:t>
      </w:r>
      <w:r>
        <w:rPr/>
        <w:t>weight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Initial</w:t>
      </w:r>
      <w:r>
        <w:rPr>
          <w:spacing w:val="-1"/>
        </w:rPr>
        <w:t> </w:t>
      </w:r>
      <w:r>
        <w:rPr/>
        <w:t>body</w:t>
      </w:r>
      <w:r>
        <w:rPr>
          <w:spacing w:val="-4"/>
        </w:rPr>
        <w:t> </w:t>
      </w:r>
      <w:r>
        <w:rPr/>
        <w:t>weight</w:t>
      </w:r>
    </w:p>
    <w:p>
      <w:pPr>
        <w:pStyle w:val="BodyText"/>
        <w:spacing w:before="5"/>
      </w:pPr>
    </w:p>
    <w:p>
      <w:pPr>
        <w:pStyle w:val="Heading2"/>
        <w:spacing w:before="0"/>
        <w:ind w:left="192" w:firstLine="0"/>
      </w:pPr>
      <w:r>
        <w:rPr/>
        <w:t>3.10.</w:t>
      </w:r>
      <w:r>
        <w:rPr>
          <w:spacing w:val="119"/>
        </w:rPr>
        <w:t> </w:t>
      </w:r>
      <w:r>
        <w:rPr/>
        <w:t>Data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92" w:right="175"/>
        <w:jc w:val="both"/>
      </w:pPr>
      <w:r>
        <w:rPr/>
        <w:t>Statistical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carried</w:t>
      </w:r>
      <w:r>
        <w:rPr>
          <w:spacing w:val="-2"/>
        </w:rPr>
        <w:t> </w:t>
      </w:r>
      <w:r>
        <w:rPr/>
        <w:t>out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duplicate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triplicate</w:t>
      </w:r>
      <w:r>
        <w:rPr>
          <w:spacing w:val="-3"/>
        </w:rPr>
        <w:t> </w:t>
      </w:r>
      <w:r>
        <w:rPr/>
        <w:t>value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obtained</w:t>
      </w:r>
      <w:r>
        <w:rPr>
          <w:spacing w:val="-58"/>
        </w:rPr>
        <w:t> </w:t>
      </w:r>
      <w:r>
        <w:rPr/>
        <w:t>using Statistical Package for Social Sciences (SPSS) version 21. Analysis of variance</w:t>
      </w:r>
      <w:r>
        <w:rPr>
          <w:spacing w:val="1"/>
        </w:rPr>
        <w:t> </w:t>
      </w:r>
      <w:r>
        <w:rPr/>
        <w:t>(ANOVA) was used to test for significance level using Duncan Multiple Range Test</w:t>
      </w:r>
      <w:r>
        <w:rPr>
          <w:spacing w:val="1"/>
        </w:rPr>
        <w:t> </w:t>
      </w:r>
      <w:r>
        <w:rPr/>
        <w:t>(DMRT)</w:t>
      </w:r>
      <w:r>
        <w:rPr>
          <w:spacing w:val="-2"/>
        </w:rPr>
        <w:t> </w:t>
      </w:r>
      <w:r>
        <w:rPr/>
        <w:t>at p &lt;</w:t>
      </w:r>
      <w:r>
        <w:rPr>
          <w:spacing w:val="-1"/>
        </w:rPr>
        <w:t> </w:t>
      </w:r>
      <w:r>
        <w:rPr/>
        <w:t>0.05</w:t>
      </w:r>
      <w:r>
        <w:rPr>
          <w:spacing w:val="3"/>
        </w:rPr>
        <w:t> </w:t>
      </w:r>
      <w:r>
        <w:rPr/>
        <w:t>confidence</w:t>
      </w:r>
      <w:r>
        <w:rPr>
          <w:spacing w:val="-1"/>
        </w:rPr>
        <w:t> </w:t>
      </w:r>
      <w:r>
        <w:rPr/>
        <w:t>level.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Heading1"/>
        <w:spacing w:before="59"/>
        <w:ind w:left="232" w:right="222"/>
        <w:jc w:val="center"/>
      </w:pPr>
      <w:r>
        <w:rPr/>
        <w:t>CHAPTER</w:t>
      </w:r>
      <w:r>
        <w:rPr>
          <w:spacing w:val="-4"/>
        </w:rPr>
        <w:t> </w:t>
      </w:r>
      <w:r>
        <w:rPr/>
        <w:t>FOUR</w:t>
      </w:r>
    </w:p>
    <w:p>
      <w:pPr>
        <w:pStyle w:val="BodyText"/>
        <w:rPr>
          <w:b/>
          <w:sz w:val="28"/>
        </w:rPr>
      </w:pPr>
    </w:p>
    <w:p>
      <w:pPr>
        <w:pStyle w:val="ListParagraph"/>
        <w:numPr>
          <w:ilvl w:val="1"/>
          <w:numId w:val="12"/>
        </w:numPr>
        <w:tabs>
          <w:tab w:pos="2631" w:val="left" w:leader="none"/>
          <w:tab w:pos="2632" w:val="left" w:leader="none"/>
        </w:tabs>
        <w:spacing w:line="240" w:lineRule="auto" w:before="0" w:after="0"/>
        <w:ind w:left="2631" w:right="0" w:hanging="2440"/>
        <w:jc w:val="left"/>
        <w:rPr>
          <w:b/>
          <w:sz w:val="28"/>
        </w:rPr>
      </w:pPr>
      <w:r>
        <w:rPr>
          <w:b/>
          <w:sz w:val="28"/>
        </w:rPr>
        <w:t>RESULTS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DISCUSSION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Heading1"/>
        <w:numPr>
          <w:ilvl w:val="1"/>
          <w:numId w:val="12"/>
        </w:numPr>
        <w:tabs>
          <w:tab w:pos="912" w:val="left" w:leader="none"/>
          <w:tab w:pos="913" w:val="left" w:leader="none"/>
        </w:tabs>
        <w:spacing w:line="240" w:lineRule="auto" w:before="0" w:after="0"/>
        <w:ind w:left="912" w:right="0" w:hanging="721"/>
        <w:jc w:val="left"/>
      </w:pPr>
      <w:r>
        <w:rPr/>
        <w:t>Results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80" w:lineRule="auto" w:after="8"/>
        <w:ind w:left="192" w:right="219"/>
      </w:pPr>
      <w:r>
        <w:rPr/>
        <w:t>Sprouted sorghum and Bambara nut is shown in plate IX. The sorghum displayed in the</w:t>
      </w:r>
      <w:r>
        <w:rPr>
          <w:spacing w:val="1"/>
        </w:rPr>
        <w:t> </w:t>
      </w:r>
      <w:r>
        <w:rPr/>
        <w:t>plate is the sprout obtained on day 5 while the Bambara nut is the sprout obtained on day</w:t>
      </w:r>
      <w:r>
        <w:rPr>
          <w:spacing w:val="-57"/>
        </w:rPr>
        <w:t> </w:t>
      </w:r>
      <w:r>
        <w:rPr/>
        <w:t>3.</w:t>
      </w:r>
    </w:p>
    <w:p>
      <w:pPr>
        <w:pStyle w:val="BodyText"/>
        <w:ind w:left="192"/>
        <w:rPr>
          <w:sz w:val="20"/>
        </w:rPr>
      </w:pPr>
      <w:r>
        <w:rPr>
          <w:sz w:val="20"/>
        </w:rPr>
        <w:pict>
          <v:group style="width:427.7pt;height:226.7pt;mso-position-horizontal-relative:char;mso-position-vertical-relative:line" coordorigin="0,0" coordsize="8554,4534">
            <v:shape style="position:absolute;left:0;top:0;width:4241;height:4534" type="#_x0000_t75" alt="C:\Users\Jonnyp\Desktop\whatsap images\IMG-20191101-WA0027.jpg" stroked="false">
              <v:imagedata r:id="rId27" o:title=""/>
            </v:shape>
            <v:shape style="position:absolute;left:4300;top:4;width:4253;height:4524" type="#_x0000_t75" alt="C:\Users\Jonnyp\Desktop\whatsap images\IMG-20191101-WA0036.jpg" stroked="false">
              <v:imagedata r:id="rId28" o:title=""/>
            </v:shape>
          </v:group>
        </w:pict>
      </w:r>
      <w:r>
        <w:rPr>
          <w:sz w:val="20"/>
        </w:rPr>
      </w:r>
    </w:p>
    <w:p>
      <w:pPr>
        <w:pStyle w:val="Heading2"/>
        <w:tabs>
          <w:tab w:pos="4786" w:val="left" w:leader="none"/>
        </w:tabs>
        <w:spacing w:before="0"/>
        <w:ind w:left="192" w:right="1765" w:firstLine="0"/>
        <w:jc w:val="left"/>
      </w:pPr>
      <w:r>
        <w:rPr/>
        <w:t>Sprouted</w:t>
      </w:r>
      <w:r>
        <w:rPr>
          <w:spacing w:val="-2"/>
        </w:rPr>
        <w:t> </w:t>
      </w:r>
      <w:r>
        <w:rPr/>
        <w:t>Sorghum</w:t>
        <w:tab/>
        <w:t>Sprouted Bambara Nut</w:t>
      </w:r>
      <w:r>
        <w:rPr>
          <w:spacing w:val="-57"/>
        </w:rPr>
        <w:t> </w:t>
      </w:r>
      <w:r>
        <w:rPr/>
        <w:t>Plate</w:t>
      </w:r>
      <w:r>
        <w:rPr>
          <w:spacing w:val="-2"/>
        </w:rPr>
        <w:t> </w:t>
      </w:r>
      <w:r>
        <w:rPr/>
        <w:t>IX: Photograph</w:t>
      </w:r>
      <w:r>
        <w:rPr>
          <w:spacing w:val="1"/>
        </w:rPr>
        <w:t> </w:t>
      </w:r>
      <w:r>
        <w:rPr/>
        <w:t>of Sprouted</w:t>
      </w:r>
      <w:r>
        <w:rPr>
          <w:spacing w:val="-2"/>
        </w:rPr>
        <w:t> </w:t>
      </w:r>
      <w:r>
        <w:rPr/>
        <w:t>Sorghum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Bambara</w:t>
      </w:r>
      <w:r>
        <w:rPr>
          <w:spacing w:val="-1"/>
        </w:rPr>
        <w:t> </w:t>
      </w:r>
      <w:r>
        <w:rPr/>
        <w:t>nut</w:t>
      </w:r>
    </w:p>
    <w:p>
      <w:pPr>
        <w:spacing w:after="0"/>
        <w:jc w:val="left"/>
        <w:sectPr>
          <w:pgSz w:w="11910" w:h="16840"/>
          <w:pgMar w:header="0" w:footer="1000" w:top="1360" w:bottom="1200" w:left="1680" w:right="1260"/>
        </w:sectPr>
      </w:pPr>
    </w:p>
    <w:p>
      <w:pPr>
        <w:pStyle w:val="ListParagraph"/>
        <w:numPr>
          <w:ilvl w:val="2"/>
          <w:numId w:val="12"/>
        </w:numPr>
        <w:tabs>
          <w:tab w:pos="728" w:val="left" w:leader="none"/>
        </w:tabs>
        <w:spacing w:line="480" w:lineRule="auto" w:before="78" w:after="0"/>
        <w:ind w:left="192" w:right="177" w:firstLine="0"/>
        <w:jc w:val="both"/>
        <w:rPr>
          <w:b/>
          <w:sz w:val="24"/>
        </w:rPr>
      </w:pPr>
      <w:r>
        <w:rPr>
          <w:b/>
          <w:sz w:val="24"/>
        </w:rPr>
        <w:t>Proximate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composition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sprouted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unsprouted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sorghum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Bambara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nut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flours</w:t>
      </w:r>
    </w:p>
    <w:p>
      <w:pPr>
        <w:pStyle w:val="BodyText"/>
        <w:spacing w:line="480" w:lineRule="auto"/>
        <w:ind w:left="192" w:right="176"/>
        <w:jc w:val="both"/>
      </w:pPr>
      <w:r>
        <w:rPr/>
        <w:t>The proximate composition of the sprouted and un-sprouted sorghum flour is shown in</w:t>
      </w:r>
      <w:r>
        <w:rPr>
          <w:spacing w:val="1"/>
        </w:rPr>
        <w:t> </w:t>
      </w:r>
      <w:r>
        <w:rPr/>
        <w:t>Table 4.1. There was a significant difference (p&lt;0.05) in the ash content for sprouted and</w:t>
      </w:r>
      <w:r>
        <w:rPr>
          <w:spacing w:val="-57"/>
        </w:rPr>
        <w:t> </w:t>
      </w:r>
      <w:r>
        <w:rPr/>
        <w:t>un- sprouted sorghum. The crude fat content of the un-sprouted is 1.80±0.176 % and that</w:t>
      </w:r>
      <w:r>
        <w:rPr>
          <w:spacing w:val="-57"/>
        </w:rPr>
        <w:t> </w:t>
      </w:r>
      <w:r>
        <w:rPr/>
        <w:t>of the sprouted ranged from 2.03±0.045 % to 3.27±0.081 % with the highest fat content</w:t>
      </w:r>
      <w:r>
        <w:rPr>
          <w:spacing w:val="1"/>
        </w:rPr>
        <w:t> </w:t>
      </w:r>
      <w:r>
        <w:rPr/>
        <w:t>on</w:t>
      </w:r>
      <w:r>
        <w:rPr>
          <w:spacing w:val="-9"/>
        </w:rPr>
        <w:t> </w:t>
      </w:r>
      <w:r>
        <w:rPr/>
        <w:t>day</w:t>
      </w:r>
      <w:r>
        <w:rPr>
          <w:spacing w:val="-12"/>
        </w:rPr>
        <w:t> </w:t>
      </w:r>
      <w:r>
        <w:rPr/>
        <w:t>5.</w:t>
      </w:r>
      <w:r>
        <w:rPr>
          <w:spacing w:val="-6"/>
        </w:rPr>
        <w:t> </w:t>
      </w:r>
      <w:r>
        <w:rPr/>
        <w:t>There</w:t>
      </w:r>
      <w:r>
        <w:rPr>
          <w:spacing w:val="-7"/>
        </w:rPr>
        <w:t> </w:t>
      </w:r>
      <w:r>
        <w:rPr/>
        <w:t>was</w:t>
      </w:r>
      <w:r>
        <w:rPr>
          <w:spacing w:val="-5"/>
        </w:rPr>
        <w:t> </w:t>
      </w:r>
      <w:r>
        <w:rPr/>
        <w:t>a</w:t>
      </w:r>
      <w:r>
        <w:rPr>
          <w:spacing w:val="-10"/>
        </w:rPr>
        <w:t> </w:t>
      </w:r>
      <w:r>
        <w:rPr/>
        <w:t>significant</w:t>
      </w:r>
      <w:r>
        <w:rPr>
          <w:spacing w:val="-7"/>
        </w:rPr>
        <w:t> </w:t>
      </w:r>
      <w:r>
        <w:rPr/>
        <w:t>difference</w:t>
      </w:r>
      <w:r>
        <w:rPr>
          <w:spacing w:val="-6"/>
        </w:rPr>
        <w:t> </w:t>
      </w:r>
      <w:r>
        <w:rPr/>
        <w:t>(p&lt;0.05)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fat</w:t>
      </w:r>
      <w:r>
        <w:rPr>
          <w:spacing w:val="-5"/>
        </w:rPr>
        <w:t> </w:t>
      </w:r>
      <w:r>
        <w:rPr/>
        <w:t>content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sprouted</w:t>
      </w:r>
      <w:r>
        <w:rPr>
          <w:spacing w:val="-6"/>
        </w:rPr>
        <w:t> </w:t>
      </w:r>
      <w:r>
        <w:rPr/>
        <w:t>and</w:t>
      </w:r>
      <w:r>
        <w:rPr>
          <w:spacing w:val="-57"/>
        </w:rPr>
        <w:t> </w:t>
      </w:r>
      <w:r>
        <w:rPr/>
        <w:t>un-sprouted</w:t>
      </w:r>
      <w:r>
        <w:rPr>
          <w:spacing w:val="-1"/>
        </w:rPr>
        <w:t> </w:t>
      </w:r>
      <w:r>
        <w:rPr/>
        <w:t>sorghum.</w:t>
      </w:r>
    </w:p>
    <w:p>
      <w:pPr>
        <w:pStyle w:val="BodyText"/>
        <w:spacing w:line="480" w:lineRule="auto" w:before="117"/>
        <w:ind w:left="192" w:right="173"/>
        <w:jc w:val="both"/>
      </w:pPr>
      <w:r>
        <w:rPr/>
        <w:t>The moisture content of the un-sprouted sorghum is 10.35±0.338 % and that of the</w:t>
      </w:r>
      <w:r>
        <w:rPr>
          <w:spacing w:val="1"/>
        </w:rPr>
        <w:t> </w:t>
      </w:r>
      <w:r>
        <w:rPr/>
        <w:t>sprouted ranged from 10.58±0.304 % to 13.40±0.070 % with day 5 having the highest</w:t>
      </w:r>
      <w:r>
        <w:rPr>
          <w:spacing w:val="1"/>
        </w:rPr>
        <w:t> </w:t>
      </w:r>
      <w:r>
        <w:rPr/>
        <w:t>moisture content. The moisture content of the sprouted was significantly different (p&lt;0,</w:t>
      </w:r>
      <w:r>
        <w:rPr>
          <w:spacing w:val="1"/>
        </w:rPr>
        <w:t> </w:t>
      </w:r>
      <w:r>
        <w:rPr/>
        <w:t>05) compared to the un-sprouted. The protein content of the sprouted sorghum ranged</w:t>
      </w:r>
      <w:r>
        <w:rPr>
          <w:spacing w:val="1"/>
        </w:rPr>
        <w:t> </w:t>
      </w:r>
      <w:r>
        <w:rPr/>
        <w:t>between 8.58±0.253 % to 10.99±0.014 % with the highest protein content on day 5 and</w:t>
      </w:r>
      <w:r>
        <w:rPr>
          <w:spacing w:val="1"/>
        </w:rPr>
        <w:t> </w:t>
      </w:r>
      <w:r>
        <w:rPr/>
        <w:t>that of the un-sprouted is 7.73±0.303 %. The fibre content of the un-sprouted sorghum is</w:t>
      </w:r>
      <w:r>
        <w:rPr>
          <w:spacing w:val="1"/>
        </w:rPr>
        <w:t> </w:t>
      </w:r>
      <w:r>
        <w:rPr/>
        <w:t>9.98±0.152 % and that of the sprouted ranged from 8.78±0.058 % to 10.08±0.012 % with</w:t>
      </w:r>
      <w:r>
        <w:rPr>
          <w:spacing w:val="-57"/>
        </w:rPr>
        <w:t> </w:t>
      </w:r>
      <w:r>
        <w:rPr/>
        <w:t>day 7</w:t>
      </w:r>
      <w:r>
        <w:rPr>
          <w:spacing w:val="1"/>
        </w:rPr>
        <w:t> </w:t>
      </w:r>
      <w:r>
        <w:rPr/>
        <w:t>sprouts</w:t>
      </w:r>
      <w:r>
        <w:rPr>
          <w:spacing w:val="1"/>
        </w:rPr>
        <w:t> </w:t>
      </w:r>
      <w:r>
        <w:rPr/>
        <w:t>having the highest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content.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(p&lt;0.05) in the fibre content of sprouted and un-sprouted sorghum. The carbohydrate</w:t>
      </w:r>
      <w:r>
        <w:rPr>
          <w:spacing w:val="1"/>
        </w:rPr>
        <w:t> </w:t>
      </w:r>
      <w:r>
        <w:rPr/>
        <w:t>content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un-sprouted</w:t>
      </w:r>
      <w:r>
        <w:rPr>
          <w:spacing w:val="-11"/>
        </w:rPr>
        <w:t> </w:t>
      </w:r>
      <w:r>
        <w:rPr/>
        <w:t>sorghum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69.82±0.197</w:t>
      </w:r>
      <w:r>
        <w:rPr>
          <w:spacing w:val="-11"/>
        </w:rPr>
        <w:t> </w:t>
      </w:r>
      <w:r>
        <w:rPr/>
        <w:t>%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sprouted</w:t>
      </w:r>
      <w:r>
        <w:rPr>
          <w:spacing w:val="-11"/>
        </w:rPr>
        <w:t> </w:t>
      </w:r>
      <w:r>
        <w:rPr/>
        <w:t>ranged</w:t>
      </w:r>
      <w:r>
        <w:rPr>
          <w:spacing w:val="-11"/>
        </w:rPr>
        <w:t> </w:t>
      </w:r>
      <w:r>
        <w:rPr/>
        <w:t>from</w:t>
      </w:r>
      <w:r>
        <w:rPr>
          <w:spacing w:val="-58"/>
        </w:rPr>
        <w:t> </w:t>
      </w:r>
      <w:r>
        <w:rPr/>
        <w:t>62.04±0.55 % to 68.17±0.69 %. The un-sprouted had a significantly (p&lt;0.05) higher</w:t>
      </w:r>
      <w:r>
        <w:rPr>
          <w:spacing w:val="1"/>
        </w:rPr>
        <w:t> </w:t>
      </w:r>
      <w:r>
        <w:rPr/>
        <w:t>carbohydrate</w:t>
      </w:r>
      <w:r>
        <w:rPr>
          <w:spacing w:val="3"/>
        </w:rPr>
        <w:t> </w:t>
      </w:r>
      <w:r>
        <w:rPr/>
        <w:t>content</w:t>
      </w:r>
      <w:r>
        <w:rPr>
          <w:spacing w:val="3"/>
        </w:rPr>
        <w:t> </w:t>
      </w:r>
      <w:r>
        <w:rPr/>
        <w:t>than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sprouted.</w:t>
      </w:r>
      <w:r>
        <w:rPr>
          <w:spacing w:val="7"/>
        </w:rPr>
        <w:t> </w:t>
      </w:r>
      <w:r>
        <w:rPr/>
        <w:t>Ash</w:t>
      </w:r>
      <w:r>
        <w:rPr>
          <w:spacing w:val="3"/>
        </w:rPr>
        <w:t> </w:t>
      </w:r>
      <w:r>
        <w:rPr/>
        <w:t>content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un-sprouted</w:t>
      </w:r>
      <w:r>
        <w:rPr>
          <w:spacing w:val="3"/>
        </w:rPr>
        <w:t> </w:t>
      </w:r>
      <w:r>
        <w:rPr/>
        <w:t>was</w:t>
      </w:r>
      <w:r>
        <w:rPr>
          <w:spacing w:val="6"/>
        </w:rPr>
        <w:t> </w:t>
      </w:r>
      <w:r>
        <w:rPr/>
        <w:t>0.29</w:t>
      </w:r>
      <w:r>
        <w:rPr>
          <w:spacing w:val="3"/>
        </w:rPr>
        <w:t> </w:t>
      </w:r>
      <w:r>
        <w:rPr/>
        <w:t>±0.029</w:t>
      </w:r>
      <w:r>
        <w:rPr>
          <w:vertAlign w:val="superscript"/>
        </w:rPr>
        <w:t>a</w:t>
      </w:r>
    </w:p>
    <w:p>
      <w:pPr>
        <w:pStyle w:val="BodyText"/>
        <w:spacing w:line="480" w:lineRule="auto" w:before="1"/>
        <w:ind w:left="192" w:right="174"/>
        <w:jc w:val="both"/>
      </w:pPr>
      <w:r>
        <w:rPr/>
        <w:t>%</w:t>
      </w:r>
      <w:r>
        <w:rPr>
          <w:spacing w:val="-12"/>
        </w:rPr>
        <w:t> </w:t>
      </w:r>
      <w:r>
        <w:rPr/>
        <w:t>while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sprouted</w:t>
      </w:r>
      <w:r>
        <w:rPr>
          <w:spacing w:val="-11"/>
        </w:rPr>
        <w:t> </w:t>
      </w:r>
      <w:r>
        <w:rPr/>
        <w:t>ranged</w:t>
      </w:r>
      <w:r>
        <w:rPr>
          <w:spacing w:val="-11"/>
        </w:rPr>
        <w:t> </w:t>
      </w:r>
      <w:r>
        <w:rPr/>
        <w:t>between</w:t>
      </w:r>
      <w:r>
        <w:rPr>
          <w:spacing w:val="-10"/>
        </w:rPr>
        <w:t> </w:t>
      </w:r>
      <w:r>
        <w:rPr/>
        <w:t>0.29</w:t>
      </w:r>
      <w:r>
        <w:rPr>
          <w:spacing w:val="-11"/>
        </w:rPr>
        <w:t> </w:t>
      </w:r>
      <w:r>
        <w:rPr/>
        <w:t>±0.009</w:t>
      </w:r>
      <w:r>
        <w:rPr>
          <w:vertAlign w:val="superscript"/>
        </w:rPr>
        <w:t>a</w:t>
      </w:r>
      <w:r>
        <w:rPr>
          <w:spacing w:val="-10"/>
          <w:vertAlign w:val="baseline"/>
        </w:rPr>
        <w:t> </w:t>
      </w:r>
      <w:r>
        <w:rPr>
          <w:vertAlign w:val="baseline"/>
        </w:rPr>
        <w:t>-1.10</w:t>
      </w:r>
      <w:r>
        <w:rPr>
          <w:spacing w:val="-11"/>
          <w:vertAlign w:val="baseline"/>
        </w:rPr>
        <w:t> </w:t>
      </w:r>
      <w:r>
        <w:rPr>
          <w:vertAlign w:val="baseline"/>
        </w:rPr>
        <w:t>±0.702</w:t>
      </w:r>
      <w:r>
        <w:rPr>
          <w:vertAlign w:val="superscript"/>
        </w:rPr>
        <w:t>e</w:t>
      </w:r>
      <w:r>
        <w:rPr>
          <w:vertAlign w:val="baseline"/>
        </w:rPr>
        <w:t>.</w:t>
      </w:r>
      <w:r>
        <w:rPr>
          <w:spacing w:val="-11"/>
          <w:vertAlign w:val="baseline"/>
        </w:rPr>
        <w:t> </w:t>
      </w:r>
      <w:r>
        <w:rPr>
          <w:vertAlign w:val="baseline"/>
        </w:rPr>
        <w:t>The</w:t>
      </w:r>
      <w:r>
        <w:rPr>
          <w:spacing w:val="-12"/>
          <w:vertAlign w:val="baseline"/>
        </w:rPr>
        <w:t> </w:t>
      </w:r>
      <w:r>
        <w:rPr>
          <w:vertAlign w:val="baseline"/>
        </w:rPr>
        <w:t>sprouted</w:t>
      </w:r>
      <w:r>
        <w:rPr>
          <w:spacing w:val="-11"/>
          <w:vertAlign w:val="baseline"/>
        </w:rPr>
        <w:t> </w:t>
      </w:r>
      <w:r>
        <w:rPr>
          <w:vertAlign w:val="baseline"/>
        </w:rPr>
        <w:t>was</w:t>
      </w:r>
      <w:r>
        <w:rPr>
          <w:spacing w:val="-58"/>
          <w:vertAlign w:val="baseline"/>
        </w:rPr>
        <w:t> </w:t>
      </w:r>
      <w:r>
        <w:rPr>
          <w:vertAlign w:val="baseline"/>
        </w:rPr>
        <w:t>significantly</w:t>
      </w:r>
      <w:r>
        <w:rPr>
          <w:spacing w:val="-5"/>
          <w:vertAlign w:val="baseline"/>
        </w:rPr>
        <w:t> </w:t>
      </w:r>
      <w:r>
        <w:rPr>
          <w:vertAlign w:val="baseline"/>
        </w:rPr>
        <w:t>(p&lt;0.05) higher</w:t>
      </w:r>
      <w:r>
        <w:rPr>
          <w:spacing w:val="-1"/>
          <w:vertAlign w:val="baseline"/>
        </w:rPr>
        <w:t> </w:t>
      </w:r>
      <w:r>
        <w:rPr>
          <w:vertAlign w:val="baseline"/>
        </w:rPr>
        <w:t>than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un-sprouted.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2"/>
        <w:spacing w:before="90"/>
        <w:ind w:left="172" w:firstLine="0"/>
        <w:jc w:val="left"/>
      </w:pPr>
      <w:r>
        <w:rPr/>
        <w:t>Table</w:t>
      </w:r>
      <w:r>
        <w:rPr>
          <w:spacing w:val="-2"/>
        </w:rPr>
        <w:t> </w:t>
      </w:r>
      <w:r>
        <w:rPr/>
        <w:t>4.1:</w:t>
      </w:r>
      <w:r>
        <w:rPr>
          <w:spacing w:val="6"/>
        </w:rPr>
        <w:t> </w:t>
      </w:r>
      <w:r>
        <w:rPr/>
        <w:t>Proximate</w:t>
      </w:r>
      <w:r>
        <w:rPr>
          <w:spacing w:val="-4"/>
        </w:rPr>
        <w:t> </w:t>
      </w:r>
      <w:r>
        <w:rPr/>
        <w:t>Composition of</w:t>
      </w:r>
      <w:r>
        <w:rPr>
          <w:spacing w:val="-1"/>
        </w:rPr>
        <w:t> </w:t>
      </w:r>
      <w:r>
        <w:rPr/>
        <w:t>Un-Sprouted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Sprouted</w:t>
      </w:r>
      <w:r>
        <w:rPr>
          <w:spacing w:val="-2"/>
        </w:rPr>
        <w:t> </w:t>
      </w:r>
      <w:r>
        <w:rPr/>
        <w:t>Sorghum</w:t>
      </w:r>
      <w:r>
        <w:rPr>
          <w:spacing w:val="-2"/>
        </w:rPr>
        <w:t> </w:t>
      </w:r>
      <w:r>
        <w:rPr/>
        <w:t>Flour</w:t>
      </w:r>
      <w:r>
        <w:rPr>
          <w:spacing w:val="-3"/>
        </w:rPr>
        <w:t> </w:t>
      </w:r>
      <w:r>
        <w:rPr/>
        <w:t>(%)</w:t>
      </w:r>
    </w:p>
    <w:p>
      <w:pPr>
        <w:pStyle w:val="BodyText"/>
        <w:spacing w:before="4"/>
        <w:rPr>
          <w:b/>
          <w:sz w:val="20"/>
        </w:r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6"/>
        <w:gridCol w:w="2001"/>
        <w:gridCol w:w="1700"/>
        <w:gridCol w:w="1811"/>
        <w:gridCol w:w="1834"/>
        <w:gridCol w:w="2229"/>
        <w:gridCol w:w="2372"/>
      </w:tblGrid>
      <w:tr>
        <w:trPr>
          <w:trHeight w:val="561" w:hRule="atLeast"/>
        </w:trPr>
        <w:tc>
          <w:tcPr>
            <w:tcW w:w="19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0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875" w:right="6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Ash</w:t>
            </w:r>
          </w:p>
        </w:tc>
        <w:tc>
          <w:tcPr>
            <w:tcW w:w="17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Fat</w:t>
            </w:r>
          </w:p>
        </w:tc>
        <w:tc>
          <w:tcPr>
            <w:tcW w:w="18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56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Moisture</w:t>
            </w:r>
          </w:p>
        </w:tc>
        <w:tc>
          <w:tcPr>
            <w:tcW w:w="18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Protein</w:t>
            </w:r>
          </w:p>
        </w:tc>
        <w:tc>
          <w:tcPr>
            <w:tcW w:w="22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621"/>
              <w:rPr>
                <w:b/>
                <w:sz w:val="24"/>
              </w:rPr>
            </w:pPr>
            <w:r>
              <w:rPr>
                <w:b/>
                <w:sz w:val="24"/>
              </w:rPr>
              <w:t>Fibre</w:t>
            </w:r>
          </w:p>
        </w:tc>
        <w:tc>
          <w:tcPr>
            <w:tcW w:w="23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0" w:right="1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Carbohydrate</w:t>
            </w:r>
          </w:p>
        </w:tc>
      </w:tr>
      <w:tr>
        <w:trPr>
          <w:trHeight w:val="427" w:hRule="atLeast"/>
        </w:trPr>
        <w:tc>
          <w:tcPr>
            <w:tcW w:w="19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Un-sprouted</w:t>
            </w:r>
          </w:p>
        </w:tc>
        <w:tc>
          <w:tcPr>
            <w:tcW w:w="20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0" w:right="179"/>
              <w:jc w:val="right"/>
              <w:rPr>
                <w:sz w:val="24"/>
              </w:rPr>
            </w:pPr>
            <w:r>
              <w:rPr>
                <w:sz w:val="24"/>
              </w:rPr>
              <w:t>0.29 ±0.029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56" w:right="104"/>
              <w:jc w:val="center"/>
              <w:rPr>
                <w:sz w:val="24"/>
              </w:rPr>
            </w:pPr>
            <w:r>
              <w:rPr>
                <w:sz w:val="24"/>
              </w:rPr>
              <w:t>1.80±0.176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8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56" w:right="31"/>
              <w:jc w:val="center"/>
              <w:rPr>
                <w:sz w:val="24"/>
              </w:rPr>
            </w:pPr>
            <w:r>
              <w:rPr>
                <w:sz w:val="24"/>
              </w:rPr>
              <w:t>10.35 ±0.338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8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95"/>
              <w:rPr>
                <w:sz w:val="24"/>
              </w:rPr>
            </w:pPr>
            <w:r>
              <w:rPr>
                <w:sz w:val="24"/>
              </w:rPr>
              <w:t>7.73 ±0.303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0" w:right="571"/>
              <w:jc w:val="right"/>
              <w:rPr>
                <w:sz w:val="24"/>
              </w:rPr>
            </w:pPr>
            <w:r>
              <w:rPr>
                <w:sz w:val="24"/>
              </w:rPr>
              <w:t>9.98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±0.152</w:t>
            </w:r>
            <w:r>
              <w:rPr>
                <w:sz w:val="24"/>
                <w:vertAlign w:val="superscript"/>
              </w:rPr>
              <w:t>ef</w:t>
            </w:r>
          </w:p>
        </w:tc>
        <w:tc>
          <w:tcPr>
            <w:tcW w:w="23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581"/>
              <w:rPr>
                <w:b/>
                <w:sz w:val="16"/>
              </w:rPr>
            </w:pPr>
            <w:r>
              <w:rPr>
                <w:b/>
                <w:sz w:val="24"/>
              </w:rPr>
              <w:t>*69.82 ±0.197</w:t>
            </w:r>
            <w:r>
              <w:rPr>
                <w:b/>
                <w:position w:val="8"/>
                <w:sz w:val="16"/>
              </w:rPr>
              <w:t>f</w:t>
            </w:r>
          </w:p>
        </w:tc>
      </w:tr>
      <w:tr>
        <w:trPr>
          <w:trHeight w:val="572" w:hRule="atLeast"/>
        </w:trPr>
        <w:tc>
          <w:tcPr>
            <w:tcW w:w="1936" w:type="dxa"/>
          </w:tcPr>
          <w:p>
            <w:pPr>
              <w:pStyle w:val="TableParagraph"/>
              <w:spacing w:before="148"/>
              <w:rPr>
                <w:sz w:val="22"/>
              </w:rPr>
            </w:pPr>
            <w:r>
              <w:rPr>
                <w:sz w:val="20"/>
              </w:rPr>
              <w:t>D</w:t>
            </w:r>
            <w:r>
              <w:rPr>
                <w:sz w:val="22"/>
              </w:rPr>
              <w:t>ay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sprouted</w:t>
            </w:r>
          </w:p>
        </w:tc>
        <w:tc>
          <w:tcPr>
            <w:tcW w:w="2001" w:type="dxa"/>
          </w:tcPr>
          <w:p>
            <w:pPr>
              <w:pStyle w:val="TableParagraph"/>
              <w:spacing w:before="151"/>
              <w:ind w:left="0" w:right="179"/>
              <w:jc w:val="right"/>
              <w:rPr>
                <w:sz w:val="24"/>
              </w:rPr>
            </w:pPr>
            <w:r>
              <w:rPr>
                <w:sz w:val="24"/>
              </w:rPr>
              <w:t>0.29 ±0.009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1"/>
              <w:ind w:left="156" w:right="95"/>
              <w:jc w:val="center"/>
              <w:rPr>
                <w:sz w:val="24"/>
              </w:rPr>
            </w:pPr>
            <w:r>
              <w:rPr>
                <w:sz w:val="24"/>
              </w:rPr>
              <w:t>2.03±0.045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811" w:type="dxa"/>
          </w:tcPr>
          <w:p>
            <w:pPr>
              <w:pStyle w:val="TableParagraph"/>
              <w:spacing w:before="151"/>
              <w:ind w:left="156" w:right="82"/>
              <w:jc w:val="center"/>
              <w:rPr>
                <w:sz w:val="24"/>
              </w:rPr>
            </w:pPr>
            <w:r>
              <w:rPr>
                <w:sz w:val="24"/>
              </w:rPr>
              <w:t>10.58±0.304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834" w:type="dxa"/>
          </w:tcPr>
          <w:p>
            <w:pPr>
              <w:pStyle w:val="TableParagraph"/>
              <w:spacing w:before="151"/>
              <w:ind w:left="0" w:right="290"/>
              <w:jc w:val="right"/>
              <w:rPr>
                <w:sz w:val="24"/>
              </w:rPr>
            </w:pPr>
            <w:r>
              <w:rPr>
                <w:sz w:val="24"/>
              </w:rPr>
              <w:t>8.58±0.253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2229" w:type="dxa"/>
          </w:tcPr>
          <w:p>
            <w:pPr>
              <w:pStyle w:val="TableParagraph"/>
              <w:spacing w:before="151"/>
              <w:ind w:left="0" w:right="571"/>
              <w:jc w:val="right"/>
              <w:rPr>
                <w:sz w:val="24"/>
              </w:rPr>
            </w:pPr>
            <w:r>
              <w:rPr>
                <w:sz w:val="24"/>
              </w:rPr>
              <w:t>10.02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±0.062</w:t>
            </w:r>
            <w:r>
              <w:rPr>
                <w:sz w:val="24"/>
                <w:vertAlign w:val="superscript"/>
              </w:rPr>
              <w:t>ef</w:t>
            </w:r>
          </w:p>
        </w:tc>
        <w:tc>
          <w:tcPr>
            <w:tcW w:w="2372" w:type="dxa"/>
          </w:tcPr>
          <w:p>
            <w:pPr>
              <w:pStyle w:val="TableParagraph"/>
              <w:spacing w:before="151"/>
              <w:ind w:left="0" w:right="274"/>
              <w:jc w:val="right"/>
              <w:rPr>
                <w:sz w:val="24"/>
              </w:rPr>
            </w:pPr>
            <w:r>
              <w:rPr>
                <w:sz w:val="24"/>
              </w:rPr>
              <w:t>68.17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±0.685</w:t>
            </w:r>
            <w:r>
              <w:rPr>
                <w:sz w:val="24"/>
                <w:vertAlign w:val="superscript"/>
              </w:rPr>
              <w:t>ef</w:t>
            </w:r>
          </w:p>
        </w:tc>
      </w:tr>
      <w:tr>
        <w:trPr>
          <w:trHeight w:val="575" w:hRule="atLeast"/>
        </w:trPr>
        <w:tc>
          <w:tcPr>
            <w:tcW w:w="1936" w:type="dxa"/>
          </w:tcPr>
          <w:p>
            <w:pPr>
              <w:pStyle w:val="TableParagraph"/>
              <w:spacing w:before="152"/>
              <w:rPr>
                <w:sz w:val="22"/>
              </w:rPr>
            </w:pPr>
            <w:r>
              <w:rPr>
                <w:sz w:val="22"/>
              </w:rPr>
              <w:t>Day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 sprouted</w:t>
            </w:r>
          </w:p>
        </w:tc>
        <w:tc>
          <w:tcPr>
            <w:tcW w:w="2001" w:type="dxa"/>
          </w:tcPr>
          <w:p>
            <w:pPr>
              <w:pStyle w:val="TableParagraph"/>
              <w:spacing w:before="155"/>
              <w:ind w:left="0" w:right="239"/>
              <w:jc w:val="right"/>
              <w:rPr>
                <w:sz w:val="24"/>
              </w:rPr>
            </w:pPr>
            <w:r>
              <w:rPr>
                <w:sz w:val="24"/>
              </w:rPr>
              <w:t>0.82±0.020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5"/>
              <w:ind w:left="156" w:right="95"/>
              <w:jc w:val="center"/>
              <w:rPr>
                <w:sz w:val="24"/>
              </w:rPr>
            </w:pPr>
            <w:r>
              <w:rPr>
                <w:sz w:val="24"/>
              </w:rPr>
              <w:t>2.10±0.058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811" w:type="dxa"/>
          </w:tcPr>
          <w:p>
            <w:pPr>
              <w:pStyle w:val="TableParagraph"/>
              <w:spacing w:before="155"/>
              <w:ind w:left="156" w:right="82"/>
              <w:jc w:val="center"/>
              <w:rPr>
                <w:sz w:val="24"/>
              </w:rPr>
            </w:pPr>
            <w:r>
              <w:rPr>
                <w:sz w:val="24"/>
              </w:rPr>
              <w:t>11.33±0.381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834" w:type="dxa"/>
          </w:tcPr>
          <w:p>
            <w:pPr>
              <w:pStyle w:val="TableParagraph"/>
              <w:spacing w:before="155"/>
              <w:ind w:left="0" w:right="231"/>
              <w:jc w:val="right"/>
              <w:rPr>
                <w:sz w:val="24"/>
              </w:rPr>
            </w:pPr>
            <w:r>
              <w:rPr>
                <w:sz w:val="24"/>
              </w:rPr>
              <w:t>8.97 ±0.171</w:t>
            </w:r>
            <w:r>
              <w:rPr>
                <w:sz w:val="24"/>
                <w:vertAlign w:val="superscript"/>
              </w:rPr>
              <w:t>cd</w:t>
            </w:r>
          </w:p>
        </w:tc>
        <w:tc>
          <w:tcPr>
            <w:tcW w:w="2229" w:type="dxa"/>
          </w:tcPr>
          <w:p>
            <w:pPr>
              <w:pStyle w:val="TableParagraph"/>
              <w:spacing w:before="155"/>
              <w:ind w:left="261"/>
              <w:rPr>
                <w:sz w:val="24"/>
              </w:rPr>
            </w:pPr>
            <w:r>
              <w:rPr>
                <w:sz w:val="24"/>
              </w:rPr>
              <w:t>9.59 ±0.262</w:t>
            </w:r>
            <w:r>
              <w:rPr>
                <w:sz w:val="24"/>
                <w:vertAlign w:val="superscript"/>
              </w:rPr>
              <w:t>cd</w:t>
            </w:r>
          </w:p>
        </w:tc>
        <w:tc>
          <w:tcPr>
            <w:tcW w:w="2372" w:type="dxa"/>
          </w:tcPr>
          <w:p>
            <w:pPr>
              <w:pStyle w:val="TableParagraph"/>
              <w:spacing w:before="155"/>
              <w:ind w:left="0" w:right="171"/>
              <w:jc w:val="right"/>
              <w:rPr>
                <w:sz w:val="24"/>
              </w:rPr>
            </w:pPr>
            <w:r>
              <w:rPr>
                <w:sz w:val="24"/>
              </w:rPr>
              <w:t>66.54 ±1.771</w:t>
            </w:r>
            <w:r>
              <w:rPr>
                <w:sz w:val="24"/>
                <w:vertAlign w:val="superscript"/>
              </w:rPr>
              <w:t>cde</w:t>
            </w:r>
          </w:p>
        </w:tc>
      </w:tr>
      <w:tr>
        <w:trPr>
          <w:trHeight w:val="573" w:hRule="atLeast"/>
        </w:trPr>
        <w:tc>
          <w:tcPr>
            <w:tcW w:w="1936" w:type="dxa"/>
          </w:tcPr>
          <w:p>
            <w:pPr>
              <w:pStyle w:val="TableParagraph"/>
              <w:spacing w:before="151"/>
              <w:rPr>
                <w:sz w:val="22"/>
              </w:rPr>
            </w:pPr>
            <w:r>
              <w:rPr>
                <w:sz w:val="22"/>
              </w:rPr>
              <w:t>Day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 sprouted</w:t>
            </w:r>
          </w:p>
        </w:tc>
        <w:tc>
          <w:tcPr>
            <w:tcW w:w="2001" w:type="dxa"/>
          </w:tcPr>
          <w:p>
            <w:pPr>
              <w:pStyle w:val="TableParagraph"/>
              <w:spacing w:before="154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0.95 ±0.015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4"/>
              <w:ind w:left="156" w:right="44"/>
              <w:jc w:val="center"/>
              <w:rPr>
                <w:sz w:val="24"/>
              </w:rPr>
            </w:pPr>
            <w:r>
              <w:rPr>
                <w:sz w:val="24"/>
              </w:rPr>
              <w:t>3.03 ±0.040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811" w:type="dxa"/>
          </w:tcPr>
          <w:p>
            <w:pPr>
              <w:pStyle w:val="TableParagraph"/>
              <w:spacing w:before="154"/>
              <w:ind w:left="156" w:right="31"/>
              <w:jc w:val="center"/>
              <w:rPr>
                <w:sz w:val="24"/>
              </w:rPr>
            </w:pPr>
            <w:r>
              <w:rPr>
                <w:sz w:val="24"/>
              </w:rPr>
              <w:t>12.22 ±0.006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834" w:type="dxa"/>
          </w:tcPr>
          <w:p>
            <w:pPr>
              <w:pStyle w:val="TableParagraph"/>
              <w:spacing w:before="154"/>
              <w:ind w:left="0" w:right="244"/>
              <w:jc w:val="right"/>
              <w:rPr>
                <w:sz w:val="24"/>
              </w:rPr>
            </w:pPr>
            <w:r>
              <w:rPr>
                <w:sz w:val="24"/>
              </w:rPr>
              <w:t>10.05 ±0.012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2229" w:type="dxa"/>
          </w:tcPr>
          <w:p>
            <w:pPr>
              <w:pStyle w:val="TableParagraph"/>
              <w:spacing w:before="154"/>
              <w:ind w:left="261"/>
              <w:rPr>
                <w:sz w:val="24"/>
              </w:rPr>
            </w:pPr>
            <w:r>
              <w:rPr>
                <w:sz w:val="24"/>
              </w:rPr>
              <w:t>9.28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±0.023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2372" w:type="dxa"/>
          </w:tcPr>
          <w:p>
            <w:pPr>
              <w:pStyle w:val="TableParagraph"/>
              <w:spacing w:before="154"/>
              <w:ind w:left="0" w:right="164"/>
              <w:jc w:val="right"/>
              <w:rPr>
                <w:sz w:val="24"/>
              </w:rPr>
            </w:pPr>
            <w:r>
              <w:rPr>
                <w:sz w:val="24"/>
              </w:rPr>
              <w:t>64.32 ±0.283</w:t>
            </w:r>
            <w:r>
              <w:rPr>
                <w:sz w:val="24"/>
                <w:vertAlign w:val="superscript"/>
              </w:rPr>
              <w:t>bcd</w:t>
            </w:r>
          </w:p>
        </w:tc>
      </w:tr>
      <w:tr>
        <w:trPr>
          <w:trHeight w:val="573" w:hRule="atLeast"/>
        </w:trPr>
        <w:tc>
          <w:tcPr>
            <w:tcW w:w="1936" w:type="dxa"/>
          </w:tcPr>
          <w:p>
            <w:pPr>
              <w:pStyle w:val="TableParagraph"/>
              <w:spacing w:before="151"/>
              <w:rPr>
                <w:sz w:val="22"/>
              </w:rPr>
            </w:pPr>
            <w:r>
              <w:rPr>
                <w:sz w:val="22"/>
              </w:rPr>
              <w:t>Day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 sprouted</w:t>
            </w:r>
          </w:p>
        </w:tc>
        <w:tc>
          <w:tcPr>
            <w:tcW w:w="2001" w:type="dxa"/>
          </w:tcPr>
          <w:p>
            <w:pPr>
              <w:pStyle w:val="TableParagraph"/>
              <w:spacing w:before="154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0.98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±0.009</w:t>
            </w:r>
            <w:r>
              <w:rPr>
                <w:sz w:val="24"/>
                <w:vertAlign w:val="superscript"/>
              </w:rPr>
              <w:t>de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4"/>
              <w:ind w:left="156" w:right="44"/>
              <w:jc w:val="center"/>
              <w:rPr>
                <w:sz w:val="24"/>
              </w:rPr>
            </w:pPr>
            <w:r>
              <w:rPr>
                <w:sz w:val="24"/>
              </w:rPr>
              <w:t>3.15 ±0.038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811" w:type="dxa"/>
          </w:tcPr>
          <w:p>
            <w:pPr>
              <w:pStyle w:val="TableParagraph"/>
              <w:spacing w:before="154"/>
              <w:ind w:left="156" w:right="31"/>
              <w:jc w:val="center"/>
              <w:rPr>
                <w:sz w:val="24"/>
              </w:rPr>
            </w:pPr>
            <w:r>
              <w:rPr>
                <w:sz w:val="24"/>
              </w:rPr>
              <w:t>13.29 ±0.032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834" w:type="dxa"/>
          </w:tcPr>
          <w:p>
            <w:pPr>
              <w:pStyle w:val="TableParagraph"/>
              <w:spacing w:before="154"/>
              <w:ind w:left="0" w:right="244"/>
              <w:jc w:val="right"/>
              <w:rPr>
                <w:sz w:val="24"/>
              </w:rPr>
            </w:pPr>
            <w:r>
              <w:rPr>
                <w:sz w:val="24"/>
              </w:rPr>
              <w:t>10.33 ±0.061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2229" w:type="dxa"/>
          </w:tcPr>
          <w:p>
            <w:pPr>
              <w:pStyle w:val="TableParagraph"/>
              <w:spacing w:before="154"/>
              <w:ind w:left="261"/>
              <w:rPr>
                <w:sz w:val="24"/>
              </w:rPr>
            </w:pPr>
            <w:r>
              <w:rPr>
                <w:sz w:val="24"/>
              </w:rPr>
              <w:t>9.06 ±0.012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372" w:type="dxa"/>
          </w:tcPr>
          <w:p>
            <w:pPr>
              <w:pStyle w:val="TableParagraph"/>
              <w:spacing w:before="154"/>
              <w:ind w:left="0" w:right="241"/>
              <w:jc w:val="right"/>
              <w:rPr>
                <w:sz w:val="24"/>
              </w:rPr>
            </w:pPr>
            <w:r>
              <w:rPr>
                <w:sz w:val="24"/>
              </w:rPr>
              <w:t>63.02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±0.033</w:t>
            </w:r>
            <w:r>
              <w:rPr>
                <w:sz w:val="24"/>
                <w:vertAlign w:val="superscript"/>
              </w:rPr>
              <w:t>bc</w:t>
            </w:r>
          </w:p>
        </w:tc>
      </w:tr>
      <w:tr>
        <w:trPr>
          <w:trHeight w:val="576" w:hRule="atLeast"/>
        </w:trPr>
        <w:tc>
          <w:tcPr>
            <w:tcW w:w="1936" w:type="dxa"/>
          </w:tcPr>
          <w:p>
            <w:pPr>
              <w:pStyle w:val="TableParagraph"/>
              <w:spacing w:before="151"/>
              <w:rPr>
                <w:sz w:val="22"/>
              </w:rPr>
            </w:pPr>
            <w:r>
              <w:rPr>
                <w:sz w:val="22"/>
              </w:rPr>
              <w:t>Day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 sprouted</w:t>
            </w:r>
          </w:p>
        </w:tc>
        <w:tc>
          <w:tcPr>
            <w:tcW w:w="2001" w:type="dxa"/>
          </w:tcPr>
          <w:p>
            <w:pPr>
              <w:pStyle w:val="TableParagraph"/>
              <w:spacing w:before="153"/>
              <w:ind w:left="0" w:right="179"/>
              <w:jc w:val="right"/>
              <w:rPr>
                <w:b/>
                <w:sz w:val="16"/>
              </w:rPr>
            </w:pPr>
            <w:r>
              <w:rPr>
                <w:b/>
                <w:sz w:val="24"/>
              </w:rPr>
              <w:t>*1.10 ±0.702</w:t>
            </w:r>
            <w:r>
              <w:rPr>
                <w:b/>
                <w:position w:val="8"/>
                <w:sz w:val="16"/>
              </w:rPr>
              <w:t>e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3"/>
              <w:ind w:left="148" w:right="153"/>
              <w:jc w:val="center"/>
              <w:rPr>
                <w:b/>
                <w:sz w:val="16"/>
              </w:rPr>
            </w:pPr>
            <w:r>
              <w:rPr>
                <w:b/>
                <w:sz w:val="24"/>
              </w:rPr>
              <w:t>*3.27 ±0.081</w:t>
            </w:r>
            <w:r>
              <w:rPr>
                <w:b/>
                <w:position w:val="8"/>
                <w:sz w:val="16"/>
              </w:rPr>
              <w:t>c</w:t>
            </w:r>
          </w:p>
        </w:tc>
        <w:tc>
          <w:tcPr>
            <w:tcW w:w="1811" w:type="dxa"/>
          </w:tcPr>
          <w:p>
            <w:pPr>
              <w:pStyle w:val="TableParagraph"/>
              <w:spacing w:before="153"/>
              <w:ind w:left="156" w:right="151"/>
              <w:jc w:val="center"/>
              <w:rPr>
                <w:b/>
                <w:sz w:val="16"/>
              </w:rPr>
            </w:pPr>
            <w:r>
              <w:rPr>
                <w:b/>
                <w:sz w:val="24"/>
              </w:rPr>
              <w:t>*13.40 ±0.070</w:t>
            </w:r>
            <w:r>
              <w:rPr>
                <w:b/>
                <w:position w:val="8"/>
                <w:sz w:val="16"/>
              </w:rPr>
              <w:t>c</w:t>
            </w:r>
          </w:p>
        </w:tc>
        <w:tc>
          <w:tcPr>
            <w:tcW w:w="1834" w:type="dxa"/>
          </w:tcPr>
          <w:p>
            <w:pPr>
              <w:pStyle w:val="TableParagraph"/>
              <w:spacing w:before="153"/>
              <w:ind w:left="0" w:right="193"/>
              <w:jc w:val="right"/>
              <w:rPr>
                <w:b/>
                <w:sz w:val="16"/>
              </w:rPr>
            </w:pPr>
            <w:r>
              <w:rPr>
                <w:b/>
                <w:sz w:val="24"/>
              </w:rPr>
              <w:t>*10.99 ±0.014</w:t>
            </w:r>
            <w:r>
              <w:rPr>
                <w:b/>
                <w:position w:val="8"/>
                <w:sz w:val="16"/>
              </w:rPr>
              <w:t>e</w:t>
            </w:r>
          </w:p>
        </w:tc>
        <w:tc>
          <w:tcPr>
            <w:tcW w:w="2229" w:type="dxa"/>
          </w:tcPr>
          <w:p>
            <w:pPr>
              <w:pStyle w:val="TableParagraph"/>
              <w:spacing w:before="154"/>
              <w:ind w:left="261"/>
              <w:rPr>
                <w:sz w:val="24"/>
              </w:rPr>
            </w:pPr>
            <w:r>
              <w:rPr>
                <w:sz w:val="24"/>
              </w:rPr>
              <w:t>8.78 ±0.058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372" w:type="dxa"/>
          </w:tcPr>
          <w:p>
            <w:pPr>
              <w:pStyle w:val="TableParagraph"/>
              <w:spacing w:before="154"/>
              <w:ind w:left="0" w:right="324"/>
              <w:jc w:val="right"/>
              <w:rPr>
                <w:sz w:val="24"/>
              </w:rPr>
            </w:pPr>
            <w:r>
              <w:rPr>
                <w:sz w:val="24"/>
              </w:rPr>
              <w:t>62.04 ±0.549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71" w:hRule="atLeast"/>
        </w:trPr>
        <w:tc>
          <w:tcPr>
            <w:tcW w:w="1936" w:type="dxa"/>
          </w:tcPr>
          <w:p>
            <w:pPr>
              <w:pStyle w:val="TableParagraph"/>
              <w:spacing w:before="148"/>
              <w:rPr>
                <w:sz w:val="22"/>
              </w:rPr>
            </w:pPr>
            <w:r>
              <w:rPr>
                <w:sz w:val="22"/>
              </w:rPr>
              <w:t>Day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 sprouted</w:t>
            </w:r>
          </w:p>
        </w:tc>
        <w:tc>
          <w:tcPr>
            <w:tcW w:w="2001" w:type="dxa"/>
          </w:tcPr>
          <w:p>
            <w:pPr>
              <w:pStyle w:val="TableParagraph"/>
              <w:spacing w:before="151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0.72 ±0.044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700" w:type="dxa"/>
          </w:tcPr>
          <w:p>
            <w:pPr>
              <w:pStyle w:val="TableParagraph"/>
              <w:spacing w:before="151"/>
              <w:ind w:left="156" w:right="44"/>
              <w:jc w:val="center"/>
              <w:rPr>
                <w:sz w:val="24"/>
              </w:rPr>
            </w:pPr>
            <w:r>
              <w:rPr>
                <w:sz w:val="24"/>
              </w:rPr>
              <w:t>3.21 ±0.063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811" w:type="dxa"/>
          </w:tcPr>
          <w:p>
            <w:pPr>
              <w:pStyle w:val="TableParagraph"/>
              <w:spacing w:before="151"/>
              <w:ind w:left="156" w:right="31"/>
              <w:jc w:val="center"/>
              <w:rPr>
                <w:sz w:val="24"/>
              </w:rPr>
            </w:pPr>
            <w:r>
              <w:rPr>
                <w:sz w:val="24"/>
              </w:rPr>
              <w:t>13.14 ±0.038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834" w:type="dxa"/>
          </w:tcPr>
          <w:p>
            <w:pPr>
              <w:pStyle w:val="TableParagraph"/>
              <w:spacing w:before="151"/>
              <w:ind w:left="0" w:right="244"/>
              <w:jc w:val="right"/>
              <w:rPr>
                <w:sz w:val="24"/>
              </w:rPr>
            </w:pPr>
            <w:r>
              <w:rPr>
                <w:sz w:val="24"/>
              </w:rPr>
              <w:t>9.19 ±0.034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229" w:type="dxa"/>
          </w:tcPr>
          <w:p>
            <w:pPr>
              <w:pStyle w:val="TableParagraph"/>
              <w:spacing w:before="151"/>
              <w:ind w:left="261"/>
              <w:rPr>
                <w:sz w:val="24"/>
              </w:rPr>
            </w:pPr>
            <w:r>
              <w:rPr>
                <w:sz w:val="24"/>
              </w:rPr>
              <w:t>9.68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±0.018</w:t>
            </w:r>
            <w:r>
              <w:rPr>
                <w:sz w:val="24"/>
                <w:vertAlign w:val="superscript"/>
              </w:rPr>
              <w:t>de</w:t>
            </w:r>
          </w:p>
        </w:tc>
        <w:tc>
          <w:tcPr>
            <w:tcW w:w="2372" w:type="dxa"/>
          </w:tcPr>
          <w:p>
            <w:pPr>
              <w:pStyle w:val="TableParagraph"/>
              <w:spacing w:before="151"/>
              <w:ind w:left="0" w:right="242"/>
              <w:jc w:val="right"/>
              <w:rPr>
                <w:sz w:val="24"/>
              </w:rPr>
            </w:pPr>
            <w:r>
              <w:rPr>
                <w:sz w:val="24"/>
              </w:rPr>
              <w:t>63.81 ±0.201</w:t>
            </w:r>
            <w:r>
              <w:rPr>
                <w:sz w:val="24"/>
                <w:vertAlign w:val="superscript"/>
              </w:rPr>
              <w:t>ab</w:t>
            </w:r>
          </w:p>
        </w:tc>
      </w:tr>
      <w:tr>
        <w:trPr>
          <w:trHeight w:val="735" w:hRule="atLeast"/>
        </w:trPr>
        <w:tc>
          <w:tcPr>
            <w:tcW w:w="19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1"/>
              <w:rPr>
                <w:sz w:val="22"/>
              </w:rPr>
            </w:pPr>
            <w:r>
              <w:rPr>
                <w:sz w:val="22"/>
              </w:rPr>
              <w:t>Day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 sprouted</w:t>
            </w:r>
          </w:p>
        </w:tc>
        <w:tc>
          <w:tcPr>
            <w:tcW w:w="20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4"/>
              <w:ind w:left="0" w:right="179"/>
              <w:jc w:val="right"/>
              <w:rPr>
                <w:sz w:val="24"/>
              </w:rPr>
            </w:pPr>
            <w:r>
              <w:rPr>
                <w:sz w:val="24"/>
              </w:rPr>
              <w:t>0.33 ±0.009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4"/>
              <w:ind w:left="156" w:right="35"/>
              <w:jc w:val="center"/>
              <w:rPr>
                <w:sz w:val="24"/>
              </w:rPr>
            </w:pPr>
            <w:r>
              <w:rPr>
                <w:sz w:val="24"/>
              </w:rPr>
              <w:t>2.18 ±0.015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8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4"/>
              <w:ind w:left="156" w:right="31"/>
              <w:jc w:val="center"/>
              <w:rPr>
                <w:sz w:val="24"/>
              </w:rPr>
            </w:pPr>
            <w:r>
              <w:rPr>
                <w:sz w:val="24"/>
              </w:rPr>
              <w:t>13.23 ±0.058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8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4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8.65 ±0.018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3"/>
              <w:ind w:left="201"/>
              <w:rPr>
                <w:b/>
                <w:sz w:val="16"/>
              </w:rPr>
            </w:pPr>
            <w:r>
              <w:rPr>
                <w:b/>
                <w:sz w:val="24"/>
              </w:rPr>
              <w:t>*10.08 ±0.012</w:t>
            </w:r>
            <w:r>
              <w:rPr>
                <w:b/>
                <w:position w:val="8"/>
                <w:sz w:val="16"/>
              </w:rPr>
              <w:t>f</w:t>
            </w:r>
          </w:p>
        </w:tc>
        <w:tc>
          <w:tcPr>
            <w:tcW w:w="23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4"/>
              <w:ind w:left="0" w:right="191"/>
              <w:jc w:val="right"/>
              <w:rPr>
                <w:sz w:val="24"/>
              </w:rPr>
            </w:pPr>
            <w:r>
              <w:rPr>
                <w:sz w:val="24"/>
              </w:rPr>
              <w:t>65.52 ±0.493</w:t>
            </w:r>
            <w:r>
              <w:rPr>
                <w:sz w:val="24"/>
                <w:vertAlign w:val="superscript"/>
              </w:rPr>
              <w:t>def</w:t>
            </w:r>
          </w:p>
        </w:tc>
      </w:tr>
    </w:tbl>
    <w:p>
      <w:pPr>
        <w:pStyle w:val="BodyText"/>
        <w:spacing w:before="4"/>
        <w:rPr>
          <w:b/>
          <w:sz w:val="23"/>
        </w:rPr>
      </w:pPr>
    </w:p>
    <w:p>
      <w:pPr>
        <w:spacing w:before="1"/>
        <w:ind w:left="112" w:right="413" w:firstLine="0"/>
        <w:jc w:val="left"/>
        <w:rPr>
          <w:sz w:val="20"/>
        </w:rPr>
      </w:pPr>
      <w:r>
        <w:rPr>
          <w:sz w:val="20"/>
        </w:rPr>
        <w:t>Values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-1"/>
          <w:sz w:val="20"/>
        </w:rPr>
        <w:t> </w:t>
      </w:r>
      <w:r>
        <w:rPr>
          <w:sz w:val="20"/>
        </w:rPr>
        <w:t>reported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mean</w:t>
      </w:r>
      <w:r>
        <w:rPr>
          <w:spacing w:val="-2"/>
          <w:sz w:val="20"/>
        </w:rPr>
        <w:t> </w:t>
      </w:r>
      <w:r>
        <w:rPr>
          <w:sz w:val="20"/>
        </w:rPr>
        <w:t>±</w:t>
      </w:r>
      <w:r>
        <w:rPr>
          <w:spacing w:val="1"/>
          <w:sz w:val="20"/>
        </w:rPr>
        <w:t> </w:t>
      </w:r>
      <w:r>
        <w:rPr>
          <w:sz w:val="20"/>
        </w:rPr>
        <w:t>standard</w:t>
      </w:r>
      <w:r>
        <w:rPr>
          <w:spacing w:val="-1"/>
          <w:sz w:val="20"/>
        </w:rPr>
        <w:t> </w:t>
      </w:r>
      <w:r>
        <w:rPr>
          <w:sz w:val="20"/>
        </w:rPr>
        <w:t>error</w:t>
      </w:r>
      <w:r>
        <w:rPr>
          <w:spacing w:val="-4"/>
          <w:sz w:val="20"/>
        </w:rPr>
        <w:t> </w:t>
      </w:r>
      <w:r>
        <w:rPr>
          <w:sz w:val="20"/>
        </w:rPr>
        <w:t>of means.</w:t>
      </w:r>
      <w:r>
        <w:rPr>
          <w:spacing w:val="-2"/>
          <w:sz w:val="20"/>
        </w:rPr>
        <w:t> </w:t>
      </w:r>
      <w:r>
        <w:rPr>
          <w:sz w:val="20"/>
        </w:rPr>
        <w:t>Values with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same</w:t>
      </w:r>
      <w:r>
        <w:rPr>
          <w:spacing w:val="-2"/>
          <w:sz w:val="20"/>
        </w:rPr>
        <w:t> </w:t>
      </w:r>
      <w:r>
        <w:rPr>
          <w:sz w:val="20"/>
        </w:rPr>
        <w:t>letter</w:t>
      </w:r>
      <w:r>
        <w:rPr>
          <w:spacing w:val="-1"/>
          <w:sz w:val="20"/>
        </w:rPr>
        <w:t> </w:t>
      </w:r>
      <w:r>
        <w:rPr>
          <w:sz w:val="20"/>
        </w:rPr>
        <w:t>along</w:t>
      </w:r>
      <w:r>
        <w:rPr>
          <w:spacing w:val="-3"/>
          <w:sz w:val="20"/>
        </w:rPr>
        <w:t> </w:t>
      </w:r>
      <w:r>
        <w:rPr>
          <w:sz w:val="20"/>
        </w:rPr>
        <w:t>column</w:t>
      </w:r>
      <w:r>
        <w:rPr>
          <w:spacing w:val="-2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not</w:t>
      </w:r>
      <w:r>
        <w:rPr>
          <w:spacing w:val="-3"/>
          <w:sz w:val="20"/>
        </w:rPr>
        <w:t> </w:t>
      </w:r>
      <w:r>
        <w:rPr>
          <w:sz w:val="20"/>
        </w:rPr>
        <w:t>significantly</w:t>
      </w:r>
      <w:r>
        <w:rPr>
          <w:spacing w:val="-5"/>
          <w:sz w:val="20"/>
        </w:rPr>
        <w:t> </w:t>
      </w:r>
      <w:r>
        <w:rPr>
          <w:sz w:val="20"/>
        </w:rPr>
        <w:t>different</w:t>
      </w:r>
      <w:r>
        <w:rPr>
          <w:spacing w:val="-3"/>
          <w:sz w:val="20"/>
        </w:rPr>
        <w:t> </w:t>
      </w:r>
      <w:r>
        <w:rPr>
          <w:sz w:val="20"/>
        </w:rPr>
        <w:t>at</w:t>
      </w:r>
      <w:r>
        <w:rPr>
          <w:spacing w:val="-3"/>
          <w:sz w:val="20"/>
        </w:rPr>
        <w:t> </w:t>
      </w:r>
      <w:r>
        <w:rPr>
          <w:sz w:val="20"/>
        </w:rPr>
        <w:t>p≤0.05</w:t>
      </w:r>
      <w:r>
        <w:rPr>
          <w:spacing w:val="-1"/>
          <w:sz w:val="20"/>
        </w:rPr>
        <w:t> </w:t>
      </w:r>
      <w:r>
        <w:rPr>
          <w:sz w:val="20"/>
        </w:rPr>
        <w:t>while values</w:t>
      </w:r>
      <w:r>
        <w:rPr>
          <w:spacing w:val="1"/>
          <w:sz w:val="20"/>
        </w:rPr>
        <w:t> </w:t>
      </w:r>
      <w:r>
        <w:rPr>
          <w:sz w:val="20"/>
        </w:rPr>
        <w:t>on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same</w:t>
      </w:r>
      <w:r>
        <w:rPr>
          <w:spacing w:val="-47"/>
          <w:sz w:val="20"/>
        </w:rPr>
        <w:t> </w:t>
      </w:r>
      <w:r>
        <w:rPr>
          <w:sz w:val="20"/>
        </w:rPr>
        <w:t>column with</w:t>
      </w:r>
      <w:r>
        <w:rPr>
          <w:spacing w:val="-1"/>
          <w:sz w:val="20"/>
        </w:rPr>
        <w:t> </w:t>
      </w:r>
      <w:r>
        <w:rPr>
          <w:sz w:val="20"/>
        </w:rPr>
        <w:t>different</w:t>
      </w:r>
      <w:r>
        <w:rPr>
          <w:spacing w:val="-1"/>
          <w:sz w:val="20"/>
        </w:rPr>
        <w:t> </w:t>
      </w:r>
      <w:r>
        <w:rPr>
          <w:sz w:val="20"/>
        </w:rPr>
        <w:t>alphabetic superscript</w:t>
      </w:r>
      <w:r>
        <w:rPr>
          <w:spacing w:val="-1"/>
          <w:sz w:val="20"/>
        </w:rPr>
        <w:t> </w:t>
      </w:r>
      <w:r>
        <w:rPr>
          <w:sz w:val="20"/>
        </w:rPr>
        <w:t>are</w:t>
      </w:r>
      <w:r>
        <w:rPr>
          <w:spacing w:val="-1"/>
          <w:sz w:val="20"/>
        </w:rPr>
        <w:t> </w:t>
      </w:r>
      <w:r>
        <w:rPr>
          <w:sz w:val="20"/>
        </w:rPr>
        <w:t>significantly</w:t>
      </w:r>
      <w:r>
        <w:rPr>
          <w:spacing w:val="-1"/>
          <w:sz w:val="20"/>
        </w:rPr>
        <w:t> </w:t>
      </w:r>
      <w:r>
        <w:rPr>
          <w:sz w:val="20"/>
        </w:rPr>
        <w:t>different</w:t>
      </w:r>
      <w:r>
        <w:rPr>
          <w:spacing w:val="-1"/>
          <w:sz w:val="20"/>
        </w:rPr>
        <w:t> </w:t>
      </w:r>
      <w:r>
        <w:rPr>
          <w:sz w:val="20"/>
        </w:rPr>
        <w:t>at</w:t>
      </w:r>
      <w:r>
        <w:rPr>
          <w:spacing w:val="-1"/>
          <w:sz w:val="20"/>
        </w:rPr>
        <w:t> </w:t>
      </w:r>
      <w:r>
        <w:rPr>
          <w:sz w:val="20"/>
        </w:rPr>
        <w:t>(p≤0.05)</w:t>
      </w:r>
    </w:p>
    <w:p>
      <w:pPr>
        <w:spacing w:after="0"/>
        <w:jc w:val="left"/>
        <w:rPr>
          <w:sz w:val="20"/>
        </w:rPr>
        <w:sectPr>
          <w:footerReference w:type="default" r:id="rId29"/>
          <w:pgSz w:w="16840" w:h="11910" w:orient="landscape"/>
          <w:pgMar w:footer="1003" w:header="0" w:top="1100" w:bottom="1200" w:left="1760" w:right="980"/>
        </w:sectPr>
      </w:pPr>
    </w:p>
    <w:p>
      <w:pPr>
        <w:pStyle w:val="BodyText"/>
        <w:spacing w:line="480" w:lineRule="auto" w:before="74"/>
        <w:ind w:left="192" w:right="117"/>
        <w:jc w:val="both"/>
      </w:pPr>
      <w:r>
        <w:rPr/>
        <w:t>The</w:t>
      </w:r>
      <w:r>
        <w:rPr>
          <w:spacing w:val="-6"/>
        </w:rPr>
        <w:t> </w:t>
      </w:r>
      <w:r>
        <w:rPr/>
        <w:t>result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Table</w:t>
      </w:r>
      <w:r>
        <w:rPr>
          <w:spacing w:val="-6"/>
        </w:rPr>
        <w:t> </w:t>
      </w:r>
      <w:r>
        <w:rPr/>
        <w:t>4.2:</w:t>
      </w:r>
      <w:r>
        <w:rPr>
          <w:spacing w:val="-5"/>
        </w:rPr>
        <w:t> </w:t>
      </w:r>
      <w:r>
        <w:rPr/>
        <w:t>shows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proximate</w:t>
      </w:r>
      <w:r>
        <w:rPr>
          <w:spacing w:val="-6"/>
        </w:rPr>
        <w:t> </w:t>
      </w:r>
      <w:r>
        <w:rPr/>
        <w:t>composition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un-sprouted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sprouted</w:t>
      </w:r>
      <w:r>
        <w:rPr>
          <w:spacing w:val="-57"/>
        </w:rPr>
        <w:t> </w:t>
      </w:r>
      <w:r>
        <w:rPr/>
        <w:t>Bambara nut flour. The ash content of the un-sprouted is 2.21±0.061 % and that of the</w:t>
      </w:r>
      <w:r>
        <w:rPr>
          <w:spacing w:val="1"/>
        </w:rPr>
        <w:t> </w:t>
      </w:r>
      <w:r>
        <w:rPr/>
        <w:t>sprouted</w:t>
      </w:r>
      <w:r>
        <w:rPr>
          <w:spacing w:val="5"/>
        </w:rPr>
        <w:t> </w:t>
      </w:r>
      <w:r>
        <w:rPr/>
        <w:t>ranged</w:t>
      </w:r>
      <w:r>
        <w:rPr>
          <w:spacing w:val="5"/>
        </w:rPr>
        <w:t> </w:t>
      </w:r>
      <w:r>
        <w:rPr/>
        <w:t>from</w:t>
      </w:r>
      <w:r>
        <w:rPr>
          <w:spacing w:val="7"/>
        </w:rPr>
        <w:t> </w:t>
      </w:r>
      <w:r>
        <w:rPr/>
        <w:t>2.24±0.064</w:t>
      </w:r>
      <w:r>
        <w:rPr>
          <w:spacing w:val="7"/>
        </w:rPr>
        <w:t> </w:t>
      </w:r>
      <w:r>
        <w:rPr/>
        <w:t>%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4.13±0.075</w:t>
      </w:r>
      <w:r>
        <w:rPr>
          <w:spacing w:val="6"/>
        </w:rPr>
        <w:t> </w:t>
      </w:r>
      <w:r>
        <w:rPr/>
        <w:t>%</w:t>
      </w:r>
      <w:r>
        <w:rPr>
          <w:spacing w:val="5"/>
        </w:rPr>
        <w:t> </w:t>
      </w:r>
      <w:r>
        <w:rPr/>
        <w:t>with</w:t>
      </w:r>
      <w:r>
        <w:rPr>
          <w:spacing w:val="6"/>
        </w:rPr>
        <w:t> </w:t>
      </w:r>
      <w:r>
        <w:rPr/>
        <w:t>maximum</w:t>
      </w:r>
      <w:r>
        <w:rPr>
          <w:spacing w:val="7"/>
        </w:rPr>
        <w:t> </w:t>
      </w:r>
      <w:r>
        <w:rPr/>
        <w:t>ash</w:t>
      </w:r>
      <w:r>
        <w:rPr>
          <w:spacing w:val="3"/>
        </w:rPr>
        <w:t> </w:t>
      </w:r>
      <w:r>
        <w:rPr/>
        <w:t>content</w:t>
      </w:r>
      <w:r>
        <w:rPr>
          <w:spacing w:val="5"/>
        </w:rPr>
        <w:t> </w:t>
      </w:r>
      <w:r>
        <w:rPr/>
        <w:t>on</w:t>
      </w:r>
      <w:r>
        <w:rPr>
          <w:spacing w:val="5"/>
        </w:rPr>
        <w:t> </w:t>
      </w:r>
      <w:r>
        <w:rPr/>
        <w:t>day</w:t>
      </w:r>
    </w:p>
    <w:p>
      <w:pPr>
        <w:pStyle w:val="BodyText"/>
        <w:spacing w:line="480" w:lineRule="auto"/>
        <w:ind w:left="192" w:right="116"/>
        <w:jc w:val="both"/>
      </w:pPr>
      <w:r>
        <w:rPr/>
        <w:t>4. There was a significant difference (p&lt;0.05) in the ash content of the sprouted and un-</w:t>
      </w:r>
      <w:r>
        <w:rPr>
          <w:spacing w:val="1"/>
        </w:rPr>
        <w:t> </w:t>
      </w:r>
      <w:r>
        <w:rPr/>
        <w:t>sprouted Bambara nut flour. Crude fat of the sprouted Bambara nut flour ranged from</w:t>
      </w:r>
      <w:r>
        <w:rPr>
          <w:spacing w:val="1"/>
        </w:rPr>
        <w:t> </w:t>
      </w:r>
      <w:r>
        <w:rPr/>
        <w:t>2.73±0.264 % to 4.22±0.064% and for the un-sprouted 3.06±0.104 %. There was a</w:t>
      </w:r>
      <w:r>
        <w:rPr>
          <w:spacing w:val="1"/>
        </w:rPr>
        <w:t> </w:t>
      </w:r>
      <w:r>
        <w:rPr/>
        <w:t>significant difference (p&lt;0. 05) in the crude fat of sprouted and un-sprouted Bambara nut</w:t>
      </w:r>
      <w:r>
        <w:rPr>
          <w:spacing w:val="-57"/>
        </w:rPr>
        <w:t> </w:t>
      </w:r>
      <w:r>
        <w:rPr/>
        <w:t>flour. The protein content of un-sprouted Bambara nut flour is 19.49±0.572 % and the</w:t>
      </w:r>
      <w:r>
        <w:rPr>
          <w:spacing w:val="1"/>
        </w:rPr>
        <w:t> </w:t>
      </w:r>
      <w:r>
        <w:rPr/>
        <w:t>sprouted ranged from 21.15±0.570 % to 25.67±0.403 % with the maximum protein yield</w:t>
      </w:r>
      <w:r>
        <w:rPr>
          <w:spacing w:val="1"/>
        </w:rPr>
        <w:t> </w:t>
      </w:r>
      <w:r>
        <w:rPr/>
        <w:t>on day 4. The protein content on day 4 sprout was significantly higher (p&lt;0.05) than the</w:t>
      </w:r>
      <w:r>
        <w:rPr>
          <w:spacing w:val="1"/>
        </w:rPr>
        <w:t> </w:t>
      </w:r>
      <w:r>
        <w:rPr/>
        <w:t>un-sprouted and the sprouts of the other days. The moisture content of the un-sprouted is</w:t>
      </w:r>
      <w:r>
        <w:rPr>
          <w:spacing w:val="1"/>
        </w:rPr>
        <w:t> </w:t>
      </w:r>
      <w:r>
        <w:rPr/>
        <w:t>4.18±0.105 % and that of the sprouted ranged from 4.33±0.064 % to 5.73±0.042 % with</w:t>
      </w:r>
      <w:r>
        <w:rPr>
          <w:spacing w:val="1"/>
        </w:rPr>
        <w:t> </w:t>
      </w:r>
      <w:r>
        <w:rPr/>
        <w:t>day 4 having the maximum moisture content. Fibre content of the un-sprouted Bambara</w:t>
      </w:r>
      <w:r>
        <w:rPr>
          <w:spacing w:val="1"/>
        </w:rPr>
        <w:t> </w:t>
      </w:r>
      <w:r>
        <w:rPr/>
        <w:t>nut</w:t>
      </w:r>
      <w:r>
        <w:rPr>
          <w:spacing w:val="4"/>
        </w:rPr>
        <w:t> </w:t>
      </w:r>
      <w:r>
        <w:rPr/>
        <w:t>flour</w:t>
      </w:r>
      <w:r>
        <w:rPr>
          <w:spacing w:val="3"/>
        </w:rPr>
        <w:t> </w:t>
      </w:r>
      <w:r>
        <w:rPr/>
        <w:t>is</w:t>
      </w:r>
      <w:r>
        <w:rPr>
          <w:spacing w:val="6"/>
        </w:rPr>
        <w:t> </w:t>
      </w:r>
      <w:r>
        <w:rPr/>
        <w:t>7.17±0.131%</w:t>
      </w:r>
      <w:r>
        <w:rPr>
          <w:spacing w:val="6"/>
        </w:rPr>
        <w:t> </w:t>
      </w:r>
      <w:r>
        <w:rPr/>
        <w:t>and</w:t>
      </w:r>
      <w:r>
        <w:rPr>
          <w:spacing w:val="4"/>
        </w:rPr>
        <w:t> </w:t>
      </w:r>
      <w:r>
        <w:rPr/>
        <w:t>that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sprouted</w:t>
      </w:r>
      <w:r>
        <w:rPr>
          <w:spacing w:val="6"/>
        </w:rPr>
        <w:t> </w:t>
      </w:r>
      <w:r>
        <w:rPr/>
        <w:t>ranged</w:t>
      </w:r>
      <w:r>
        <w:rPr>
          <w:spacing w:val="6"/>
        </w:rPr>
        <w:t> </w:t>
      </w:r>
      <w:r>
        <w:rPr/>
        <w:t>from</w:t>
      </w:r>
      <w:r>
        <w:rPr>
          <w:spacing w:val="7"/>
        </w:rPr>
        <w:t> </w:t>
      </w:r>
      <w:r>
        <w:rPr/>
        <w:t>5.15±0.287</w:t>
      </w:r>
      <w:r>
        <w:rPr>
          <w:spacing w:val="4"/>
        </w:rPr>
        <w:t> </w:t>
      </w:r>
      <w:r>
        <w:rPr/>
        <w:t>%</w:t>
      </w:r>
      <w:r>
        <w:rPr>
          <w:spacing w:val="6"/>
        </w:rPr>
        <w:t> </w:t>
      </w:r>
      <w:r>
        <w:rPr/>
        <w:t>to</w:t>
      </w:r>
      <w:r>
        <w:rPr>
          <w:spacing w:val="4"/>
        </w:rPr>
        <w:t> </w:t>
      </w:r>
      <w:r>
        <w:rPr/>
        <w:t>9.04±0.073</w:t>
      </w:r>
    </w:p>
    <w:p>
      <w:pPr>
        <w:pStyle w:val="BodyText"/>
        <w:spacing w:line="480" w:lineRule="auto" w:before="1"/>
        <w:ind w:left="192" w:right="118"/>
        <w:jc w:val="both"/>
      </w:pPr>
      <w:r>
        <w:rPr>
          <w:spacing w:val="-1"/>
        </w:rPr>
        <w:t>%</w:t>
      </w:r>
      <w:r>
        <w:rPr>
          <w:spacing w:val="-16"/>
        </w:rPr>
        <w:t> </w:t>
      </w:r>
      <w:r>
        <w:rPr/>
        <w:t>with</w:t>
      </w:r>
      <w:r>
        <w:rPr>
          <w:spacing w:val="-14"/>
        </w:rPr>
        <w:t> </w:t>
      </w:r>
      <w:r>
        <w:rPr/>
        <w:t>day</w:t>
      </w:r>
      <w:r>
        <w:rPr>
          <w:spacing w:val="-20"/>
        </w:rPr>
        <w:t> </w:t>
      </w:r>
      <w:r>
        <w:rPr/>
        <w:t>7</w:t>
      </w:r>
      <w:r>
        <w:rPr>
          <w:spacing w:val="-15"/>
        </w:rPr>
        <w:t> </w:t>
      </w:r>
      <w:r>
        <w:rPr/>
        <w:t>sprouts</w:t>
      </w:r>
      <w:r>
        <w:rPr>
          <w:spacing w:val="-15"/>
        </w:rPr>
        <w:t> </w:t>
      </w:r>
      <w:r>
        <w:rPr/>
        <w:t>having</w:t>
      </w:r>
      <w:r>
        <w:rPr>
          <w:spacing w:val="-17"/>
        </w:rPr>
        <w:t> </w:t>
      </w:r>
      <w:r>
        <w:rPr/>
        <w:t>the</w:t>
      </w:r>
      <w:r>
        <w:rPr>
          <w:spacing w:val="-15"/>
        </w:rPr>
        <w:t> </w:t>
      </w:r>
      <w:r>
        <w:rPr/>
        <w:t>maximum</w:t>
      </w:r>
      <w:r>
        <w:rPr>
          <w:spacing w:val="-14"/>
        </w:rPr>
        <w:t> </w:t>
      </w:r>
      <w:r>
        <w:rPr/>
        <w:t>fibre</w:t>
      </w:r>
      <w:r>
        <w:rPr>
          <w:spacing w:val="-16"/>
        </w:rPr>
        <w:t> </w:t>
      </w:r>
      <w:r>
        <w:rPr/>
        <w:t>content.</w:t>
      </w:r>
      <w:r>
        <w:rPr>
          <w:spacing w:val="-15"/>
        </w:rPr>
        <w:t> </w:t>
      </w:r>
      <w:r>
        <w:rPr/>
        <w:t>There</w:t>
      </w:r>
      <w:r>
        <w:rPr>
          <w:spacing w:val="-14"/>
        </w:rPr>
        <w:t> </w:t>
      </w:r>
      <w:r>
        <w:rPr/>
        <w:t>was</w:t>
      </w:r>
      <w:r>
        <w:rPr>
          <w:spacing w:val="-9"/>
        </w:rPr>
        <w:t> </w:t>
      </w:r>
      <w:r>
        <w:rPr/>
        <w:t>a</w:t>
      </w:r>
      <w:r>
        <w:rPr>
          <w:spacing w:val="-16"/>
        </w:rPr>
        <w:t> </w:t>
      </w:r>
      <w:r>
        <w:rPr/>
        <w:t>significant</w:t>
      </w:r>
      <w:r>
        <w:rPr>
          <w:spacing w:val="-14"/>
        </w:rPr>
        <w:t> </w:t>
      </w:r>
      <w:r>
        <w:rPr/>
        <w:t>difference</w:t>
      </w:r>
      <w:r>
        <w:rPr>
          <w:spacing w:val="-57"/>
        </w:rPr>
        <w:t> </w:t>
      </w:r>
      <w:r>
        <w:rPr/>
        <w:t>in the fibre content of the sprouted and un-sprouted Bambara nut flour, the carbohydrate</w:t>
      </w:r>
      <w:r>
        <w:rPr>
          <w:spacing w:val="1"/>
        </w:rPr>
        <w:t> </w:t>
      </w:r>
      <w:r>
        <w:rPr/>
        <w:t>content of the un-sprouted Bambara nut flour is 62.33±0.587 % and that of the sprouted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53.93±0.386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61.31±0.554</w:t>
      </w:r>
      <w:r>
        <w:rPr>
          <w:spacing w:val="1"/>
        </w:rPr>
        <w:t> </w:t>
      </w:r>
      <w:r>
        <w:rPr/>
        <w:t>%.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un-spouted</w:t>
      </w:r>
      <w:r>
        <w:rPr>
          <w:spacing w:val="1"/>
        </w:rPr>
        <w:t> </w:t>
      </w:r>
      <w:r>
        <w:rPr/>
        <w:t>Bambara</w:t>
      </w:r>
      <w:r>
        <w:rPr>
          <w:spacing w:val="1"/>
        </w:rPr>
        <w:t> </w:t>
      </w:r>
      <w:r>
        <w:rPr/>
        <w:t>nut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significantly</w:t>
      </w:r>
      <w:r>
        <w:rPr>
          <w:spacing w:val="-6"/>
        </w:rPr>
        <w:t> </w:t>
      </w:r>
      <w:r>
        <w:rPr/>
        <w:t>higher</w:t>
      </w:r>
      <w:r>
        <w:rPr>
          <w:spacing w:val="1"/>
        </w:rPr>
        <w:t> </w:t>
      </w:r>
      <w:r>
        <w:rPr/>
        <w:t>(p&lt;0.05) carbohydrate</w:t>
      </w:r>
      <w:r>
        <w:rPr>
          <w:spacing w:val="1"/>
        </w:rPr>
        <w:t> </w:t>
      </w:r>
      <w:r>
        <w:rPr/>
        <w:t>content</w:t>
      </w:r>
      <w:r>
        <w:rPr>
          <w:spacing w:val="2"/>
        </w:rPr>
        <w:t> </w:t>
      </w:r>
      <w:r>
        <w:rPr/>
        <w:t>than the</w:t>
      </w:r>
      <w:r>
        <w:rPr>
          <w:spacing w:val="-1"/>
        </w:rPr>
        <w:t> </w:t>
      </w:r>
      <w:r>
        <w:rPr/>
        <w:t>sprouted.</w:t>
      </w:r>
    </w:p>
    <w:p>
      <w:pPr>
        <w:spacing w:after="0" w:line="480" w:lineRule="auto"/>
        <w:jc w:val="both"/>
        <w:sectPr>
          <w:footerReference w:type="default" r:id="rId30"/>
          <w:pgSz w:w="11910" w:h="16840"/>
          <w:pgMar w:footer="1002" w:header="0" w:top="1340" w:bottom="1200" w:left="1680" w:right="132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2"/>
        <w:spacing w:before="90" w:after="4"/>
        <w:ind w:left="112" w:firstLine="0"/>
        <w:jc w:val="left"/>
      </w:pPr>
      <w:r>
        <w:rPr/>
        <w:t>Table</w:t>
      </w:r>
      <w:r>
        <w:rPr>
          <w:spacing w:val="-2"/>
        </w:rPr>
        <w:t> </w:t>
      </w:r>
      <w:r>
        <w:rPr/>
        <w:t>4.2:</w:t>
      </w:r>
      <w:r>
        <w:rPr>
          <w:spacing w:val="-4"/>
        </w:rPr>
        <w:t> </w:t>
      </w:r>
      <w:r>
        <w:rPr/>
        <w:t>Proximate</w:t>
      </w:r>
      <w:r>
        <w:rPr>
          <w:spacing w:val="-3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 Un-sprouted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Sprouted</w:t>
      </w:r>
      <w:r>
        <w:rPr>
          <w:spacing w:val="-1"/>
        </w:rPr>
        <w:t> </w:t>
      </w:r>
      <w:r>
        <w:rPr/>
        <w:t>Bambara</w:t>
      </w:r>
      <w:r>
        <w:rPr>
          <w:spacing w:val="-2"/>
        </w:rPr>
        <w:t> </w:t>
      </w:r>
      <w:r>
        <w:rPr/>
        <w:t>Nut Flour (%)</w:t>
      </w: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5"/>
        <w:gridCol w:w="1817"/>
        <w:gridCol w:w="1746"/>
        <w:gridCol w:w="1914"/>
        <w:gridCol w:w="1820"/>
        <w:gridCol w:w="1763"/>
        <w:gridCol w:w="2257"/>
      </w:tblGrid>
      <w:tr>
        <w:trPr>
          <w:trHeight w:val="561" w:hRule="atLeast"/>
        </w:trPr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</w:p>
        </w:tc>
        <w:tc>
          <w:tcPr>
            <w:tcW w:w="18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66"/>
              <w:rPr>
                <w:b/>
                <w:sz w:val="24"/>
              </w:rPr>
            </w:pPr>
            <w:r>
              <w:rPr>
                <w:b/>
                <w:sz w:val="24"/>
              </w:rPr>
              <w:t>Ash</w:t>
            </w:r>
          </w:p>
        </w:tc>
        <w:tc>
          <w:tcPr>
            <w:tcW w:w="17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Fat</w:t>
            </w:r>
          </w:p>
        </w:tc>
        <w:tc>
          <w:tcPr>
            <w:tcW w:w="19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Protein</w:t>
            </w:r>
          </w:p>
        </w:tc>
        <w:tc>
          <w:tcPr>
            <w:tcW w:w="18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Moisture</w:t>
            </w:r>
          </w:p>
        </w:tc>
        <w:tc>
          <w:tcPr>
            <w:tcW w:w="17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Fibre</w:t>
            </w:r>
          </w:p>
        </w:tc>
        <w:tc>
          <w:tcPr>
            <w:tcW w:w="22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Carbohydrate</w:t>
            </w:r>
          </w:p>
        </w:tc>
      </w:tr>
      <w:tr>
        <w:trPr>
          <w:trHeight w:val="428" w:hRule="atLeast"/>
        </w:trPr>
        <w:tc>
          <w:tcPr>
            <w:tcW w:w="18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Un-sprouted</w:t>
            </w:r>
          </w:p>
        </w:tc>
        <w:tc>
          <w:tcPr>
            <w:tcW w:w="18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66"/>
              <w:rPr>
                <w:sz w:val="24"/>
              </w:rPr>
            </w:pPr>
            <w:r>
              <w:rPr>
                <w:sz w:val="24"/>
              </w:rPr>
              <w:t>2.21±0.061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50"/>
              <w:rPr>
                <w:sz w:val="24"/>
              </w:rPr>
            </w:pPr>
            <w:r>
              <w:rPr>
                <w:sz w:val="24"/>
              </w:rPr>
              <w:t>3.06±0.104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9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19.49±0.572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8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4.18±0.105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62"/>
              <w:rPr>
                <w:sz w:val="24"/>
              </w:rPr>
            </w:pPr>
            <w:r>
              <w:rPr>
                <w:sz w:val="24"/>
              </w:rPr>
              <w:t>7.17±0.131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2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208"/>
              <w:rPr>
                <w:b/>
                <w:sz w:val="16"/>
              </w:rPr>
            </w:pPr>
            <w:r>
              <w:rPr>
                <w:b/>
                <w:sz w:val="24"/>
              </w:rPr>
              <w:t>*62.33±0.587</w:t>
            </w:r>
            <w:r>
              <w:rPr>
                <w:b/>
                <w:position w:val="8"/>
                <w:sz w:val="16"/>
              </w:rPr>
              <w:t>d</w:t>
            </w:r>
          </w:p>
        </w:tc>
      </w:tr>
      <w:tr>
        <w:trPr>
          <w:trHeight w:val="572" w:hRule="atLeast"/>
        </w:trPr>
        <w:tc>
          <w:tcPr>
            <w:tcW w:w="1845" w:type="dxa"/>
          </w:tcPr>
          <w:p>
            <w:pPr>
              <w:pStyle w:val="TableParagraph"/>
              <w:spacing w:before="153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 sprouted</w:t>
            </w:r>
          </w:p>
        </w:tc>
        <w:tc>
          <w:tcPr>
            <w:tcW w:w="1817" w:type="dxa"/>
          </w:tcPr>
          <w:p>
            <w:pPr>
              <w:pStyle w:val="TableParagraph"/>
              <w:spacing w:before="153"/>
              <w:ind w:left="266"/>
              <w:rPr>
                <w:sz w:val="24"/>
              </w:rPr>
            </w:pPr>
            <w:r>
              <w:rPr>
                <w:sz w:val="24"/>
              </w:rPr>
              <w:t>2.24±0.064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46" w:type="dxa"/>
          </w:tcPr>
          <w:p>
            <w:pPr>
              <w:pStyle w:val="TableParagraph"/>
              <w:spacing w:before="153"/>
              <w:ind w:left="250"/>
              <w:rPr>
                <w:sz w:val="24"/>
              </w:rPr>
            </w:pPr>
            <w:r>
              <w:rPr>
                <w:sz w:val="24"/>
              </w:rPr>
              <w:t>3.13±0.068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914" w:type="dxa"/>
          </w:tcPr>
          <w:p>
            <w:pPr>
              <w:pStyle w:val="TableParagraph"/>
              <w:spacing w:before="153"/>
              <w:ind w:left="215"/>
              <w:rPr>
                <w:sz w:val="24"/>
              </w:rPr>
            </w:pPr>
            <w:r>
              <w:rPr>
                <w:sz w:val="24"/>
              </w:rPr>
              <w:t>21.15±0.570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820" w:type="dxa"/>
          </w:tcPr>
          <w:p>
            <w:pPr>
              <w:pStyle w:val="TableParagraph"/>
              <w:spacing w:before="153"/>
              <w:ind w:left="282"/>
              <w:rPr>
                <w:sz w:val="24"/>
              </w:rPr>
            </w:pPr>
            <w:r>
              <w:rPr>
                <w:sz w:val="24"/>
              </w:rPr>
              <w:t>5.47±0.009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1763" w:type="dxa"/>
          </w:tcPr>
          <w:p>
            <w:pPr>
              <w:pStyle w:val="TableParagraph"/>
              <w:spacing w:before="153"/>
              <w:ind w:left="262"/>
              <w:rPr>
                <w:sz w:val="24"/>
              </w:rPr>
            </w:pPr>
            <w:r>
              <w:rPr>
                <w:sz w:val="24"/>
              </w:rPr>
              <w:t>5.15±0.287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57" w:type="dxa"/>
          </w:tcPr>
          <w:p>
            <w:pPr>
              <w:pStyle w:val="TableParagraph"/>
              <w:spacing w:before="153"/>
              <w:ind w:left="208"/>
              <w:rPr>
                <w:sz w:val="24"/>
              </w:rPr>
            </w:pPr>
            <w:r>
              <w:rPr>
                <w:sz w:val="24"/>
              </w:rPr>
              <w:t>61.31±0.554</w:t>
            </w:r>
            <w:r>
              <w:rPr>
                <w:sz w:val="24"/>
                <w:vertAlign w:val="superscript"/>
              </w:rPr>
              <w:t>d</w:t>
            </w:r>
          </w:p>
        </w:tc>
      </w:tr>
      <w:tr>
        <w:trPr>
          <w:trHeight w:val="573" w:hRule="atLeast"/>
        </w:trPr>
        <w:tc>
          <w:tcPr>
            <w:tcW w:w="1845" w:type="dxa"/>
          </w:tcPr>
          <w:p>
            <w:pPr>
              <w:pStyle w:val="TableParagraph"/>
              <w:spacing w:before="154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sprouted</w:t>
            </w:r>
          </w:p>
        </w:tc>
        <w:tc>
          <w:tcPr>
            <w:tcW w:w="1817" w:type="dxa"/>
          </w:tcPr>
          <w:p>
            <w:pPr>
              <w:pStyle w:val="TableParagraph"/>
              <w:spacing w:before="154"/>
              <w:ind w:left="266"/>
              <w:rPr>
                <w:sz w:val="24"/>
              </w:rPr>
            </w:pPr>
            <w:r>
              <w:rPr>
                <w:sz w:val="24"/>
              </w:rPr>
              <w:t>3.08±0.078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746" w:type="dxa"/>
          </w:tcPr>
          <w:p>
            <w:pPr>
              <w:pStyle w:val="TableParagraph"/>
              <w:spacing w:before="154"/>
              <w:ind w:left="250"/>
              <w:rPr>
                <w:sz w:val="24"/>
              </w:rPr>
            </w:pPr>
            <w:r>
              <w:rPr>
                <w:sz w:val="24"/>
              </w:rPr>
              <w:t>3.90±0.131</w:t>
            </w:r>
            <w:r>
              <w:rPr>
                <w:sz w:val="24"/>
                <w:vertAlign w:val="superscript"/>
              </w:rPr>
              <w:t>de</w:t>
            </w:r>
          </w:p>
        </w:tc>
        <w:tc>
          <w:tcPr>
            <w:tcW w:w="1914" w:type="dxa"/>
          </w:tcPr>
          <w:p>
            <w:pPr>
              <w:pStyle w:val="TableParagraph"/>
              <w:spacing w:before="154"/>
              <w:ind w:left="215"/>
              <w:rPr>
                <w:sz w:val="24"/>
              </w:rPr>
            </w:pPr>
            <w:r>
              <w:rPr>
                <w:sz w:val="24"/>
              </w:rPr>
              <w:t>22.62±0.349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820" w:type="dxa"/>
          </w:tcPr>
          <w:p>
            <w:pPr>
              <w:pStyle w:val="TableParagraph"/>
              <w:spacing w:before="154"/>
              <w:ind w:left="282"/>
              <w:rPr>
                <w:sz w:val="24"/>
              </w:rPr>
            </w:pPr>
            <w:r>
              <w:rPr>
                <w:sz w:val="24"/>
              </w:rPr>
              <w:t>5.53±0.214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1763" w:type="dxa"/>
          </w:tcPr>
          <w:p>
            <w:pPr>
              <w:pStyle w:val="TableParagraph"/>
              <w:spacing w:before="154"/>
              <w:ind w:left="262"/>
              <w:rPr>
                <w:sz w:val="24"/>
              </w:rPr>
            </w:pPr>
            <w:r>
              <w:rPr>
                <w:sz w:val="24"/>
              </w:rPr>
              <w:t>5.24±0.307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57" w:type="dxa"/>
          </w:tcPr>
          <w:p>
            <w:pPr>
              <w:pStyle w:val="TableParagraph"/>
              <w:spacing w:before="154"/>
              <w:ind w:left="208"/>
              <w:rPr>
                <w:sz w:val="24"/>
              </w:rPr>
            </w:pPr>
            <w:r>
              <w:rPr>
                <w:sz w:val="24"/>
              </w:rPr>
              <w:t>58.32±0.235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573" w:hRule="atLeast"/>
        </w:trPr>
        <w:tc>
          <w:tcPr>
            <w:tcW w:w="1845" w:type="dxa"/>
          </w:tcPr>
          <w:p>
            <w:pPr>
              <w:pStyle w:val="TableParagraph"/>
              <w:spacing w:before="154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sprouted</w:t>
            </w:r>
          </w:p>
        </w:tc>
        <w:tc>
          <w:tcPr>
            <w:tcW w:w="1817" w:type="dxa"/>
          </w:tcPr>
          <w:p>
            <w:pPr>
              <w:pStyle w:val="TableParagraph"/>
              <w:spacing w:before="154"/>
              <w:ind w:left="266"/>
              <w:rPr>
                <w:sz w:val="24"/>
              </w:rPr>
            </w:pPr>
            <w:r>
              <w:rPr>
                <w:sz w:val="24"/>
              </w:rPr>
              <w:t>3.09±0.074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746" w:type="dxa"/>
          </w:tcPr>
          <w:p>
            <w:pPr>
              <w:pStyle w:val="TableParagraph"/>
              <w:spacing w:before="154"/>
              <w:ind w:left="250"/>
              <w:rPr>
                <w:sz w:val="24"/>
              </w:rPr>
            </w:pPr>
            <w:r>
              <w:rPr>
                <w:sz w:val="24"/>
              </w:rPr>
              <w:t>3.70±0.248</w:t>
            </w:r>
            <w:r>
              <w:rPr>
                <w:sz w:val="24"/>
                <w:vertAlign w:val="superscript"/>
              </w:rPr>
              <w:t>cd</w:t>
            </w:r>
          </w:p>
        </w:tc>
        <w:tc>
          <w:tcPr>
            <w:tcW w:w="1914" w:type="dxa"/>
          </w:tcPr>
          <w:p>
            <w:pPr>
              <w:pStyle w:val="TableParagraph"/>
              <w:spacing w:before="154"/>
              <w:ind w:left="215"/>
              <w:rPr>
                <w:sz w:val="24"/>
              </w:rPr>
            </w:pPr>
            <w:r>
              <w:rPr>
                <w:sz w:val="24"/>
              </w:rPr>
              <w:t>23.74±0.370</w:t>
            </w:r>
            <w:r>
              <w:rPr>
                <w:sz w:val="24"/>
                <w:vertAlign w:val="superscript"/>
              </w:rPr>
              <w:t>cd</w:t>
            </w:r>
          </w:p>
        </w:tc>
        <w:tc>
          <w:tcPr>
            <w:tcW w:w="1820" w:type="dxa"/>
          </w:tcPr>
          <w:p>
            <w:pPr>
              <w:pStyle w:val="TableParagraph"/>
              <w:spacing w:before="154"/>
              <w:ind w:left="282"/>
              <w:rPr>
                <w:sz w:val="24"/>
              </w:rPr>
            </w:pPr>
            <w:r>
              <w:rPr>
                <w:sz w:val="24"/>
              </w:rPr>
              <w:t>5.53±0.205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1763" w:type="dxa"/>
          </w:tcPr>
          <w:p>
            <w:pPr>
              <w:pStyle w:val="TableParagraph"/>
              <w:spacing w:before="154"/>
              <w:ind w:left="262"/>
              <w:rPr>
                <w:sz w:val="24"/>
              </w:rPr>
            </w:pPr>
            <w:r>
              <w:rPr>
                <w:sz w:val="24"/>
              </w:rPr>
              <w:t>5.24±0.065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57" w:type="dxa"/>
          </w:tcPr>
          <w:p>
            <w:pPr>
              <w:pStyle w:val="TableParagraph"/>
              <w:spacing w:before="154"/>
              <w:ind w:left="208"/>
              <w:rPr>
                <w:sz w:val="24"/>
              </w:rPr>
            </w:pPr>
            <w:r>
              <w:rPr>
                <w:sz w:val="24"/>
              </w:rPr>
              <w:t>57.41±0.336</w:t>
            </w:r>
            <w:r>
              <w:rPr>
                <w:sz w:val="24"/>
                <w:vertAlign w:val="superscript"/>
              </w:rPr>
              <w:t>bc</w:t>
            </w:r>
          </w:p>
        </w:tc>
      </w:tr>
      <w:tr>
        <w:trPr>
          <w:trHeight w:val="576" w:hRule="atLeast"/>
        </w:trPr>
        <w:tc>
          <w:tcPr>
            <w:tcW w:w="1845" w:type="dxa"/>
          </w:tcPr>
          <w:p>
            <w:pPr>
              <w:pStyle w:val="TableParagraph"/>
              <w:spacing w:before="154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sprouted</w:t>
            </w:r>
          </w:p>
        </w:tc>
        <w:tc>
          <w:tcPr>
            <w:tcW w:w="1817" w:type="dxa"/>
          </w:tcPr>
          <w:p>
            <w:pPr>
              <w:pStyle w:val="TableParagraph"/>
              <w:spacing w:before="153"/>
              <w:ind w:left="266"/>
              <w:rPr>
                <w:b/>
                <w:sz w:val="16"/>
              </w:rPr>
            </w:pPr>
            <w:r>
              <w:rPr>
                <w:b/>
                <w:sz w:val="24"/>
              </w:rPr>
              <w:t>*4.13±0.075</w:t>
            </w:r>
            <w:r>
              <w:rPr>
                <w:b/>
                <w:position w:val="8"/>
                <w:sz w:val="16"/>
              </w:rPr>
              <w:t>d</w:t>
            </w:r>
          </w:p>
        </w:tc>
        <w:tc>
          <w:tcPr>
            <w:tcW w:w="1746" w:type="dxa"/>
          </w:tcPr>
          <w:p>
            <w:pPr>
              <w:pStyle w:val="TableParagraph"/>
              <w:spacing w:before="153"/>
              <w:ind w:left="250"/>
              <w:rPr>
                <w:b/>
                <w:sz w:val="16"/>
              </w:rPr>
            </w:pPr>
            <w:r>
              <w:rPr>
                <w:b/>
                <w:sz w:val="24"/>
              </w:rPr>
              <w:t>*4.22±0.064</w:t>
            </w:r>
            <w:r>
              <w:rPr>
                <w:b/>
                <w:position w:val="8"/>
                <w:sz w:val="16"/>
              </w:rPr>
              <w:t>e</w:t>
            </w:r>
          </w:p>
        </w:tc>
        <w:tc>
          <w:tcPr>
            <w:tcW w:w="1914" w:type="dxa"/>
          </w:tcPr>
          <w:p>
            <w:pPr>
              <w:pStyle w:val="TableParagraph"/>
              <w:spacing w:before="153"/>
              <w:ind w:left="215"/>
              <w:rPr>
                <w:b/>
                <w:sz w:val="16"/>
              </w:rPr>
            </w:pPr>
            <w:r>
              <w:rPr>
                <w:b/>
                <w:sz w:val="24"/>
              </w:rPr>
              <w:t>*25.67±0.403</w:t>
            </w:r>
            <w:r>
              <w:rPr>
                <w:b/>
                <w:position w:val="8"/>
                <w:sz w:val="16"/>
              </w:rPr>
              <w:t>d</w:t>
            </w:r>
          </w:p>
        </w:tc>
        <w:tc>
          <w:tcPr>
            <w:tcW w:w="1820" w:type="dxa"/>
          </w:tcPr>
          <w:p>
            <w:pPr>
              <w:pStyle w:val="TableParagraph"/>
              <w:spacing w:before="153"/>
              <w:ind w:left="282"/>
              <w:rPr>
                <w:b/>
                <w:sz w:val="16"/>
              </w:rPr>
            </w:pPr>
            <w:r>
              <w:rPr>
                <w:b/>
                <w:sz w:val="24"/>
              </w:rPr>
              <w:t>*5.73±0.042</w:t>
            </w:r>
            <w:r>
              <w:rPr>
                <w:b/>
                <w:position w:val="8"/>
                <w:sz w:val="16"/>
              </w:rPr>
              <w:t>c</w:t>
            </w:r>
          </w:p>
        </w:tc>
        <w:tc>
          <w:tcPr>
            <w:tcW w:w="1763" w:type="dxa"/>
          </w:tcPr>
          <w:p>
            <w:pPr>
              <w:pStyle w:val="TableParagraph"/>
              <w:spacing w:before="154"/>
              <w:ind w:left="262"/>
              <w:rPr>
                <w:sz w:val="24"/>
              </w:rPr>
            </w:pPr>
            <w:r>
              <w:rPr>
                <w:sz w:val="24"/>
              </w:rPr>
              <w:t>5.34±0.006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57" w:type="dxa"/>
          </w:tcPr>
          <w:p>
            <w:pPr>
              <w:pStyle w:val="TableParagraph"/>
              <w:spacing w:before="154"/>
              <w:ind w:left="208"/>
              <w:rPr>
                <w:sz w:val="24"/>
              </w:rPr>
            </w:pPr>
            <w:r>
              <w:rPr>
                <w:sz w:val="24"/>
              </w:rPr>
              <w:t>53.93±0.386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71" w:hRule="atLeast"/>
        </w:trPr>
        <w:tc>
          <w:tcPr>
            <w:tcW w:w="1845" w:type="dxa"/>
          </w:tcPr>
          <w:p>
            <w:pPr>
              <w:pStyle w:val="TableParagraph"/>
              <w:spacing w:before="151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sprouted</w:t>
            </w:r>
          </w:p>
        </w:tc>
        <w:tc>
          <w:tcPr>
            <w:tcW w:w="1817" w:type="dxa"/>
          </w:tcPr>
          <w:p>
            <w:pPr>
              <w:pStyle w:val="TableParagraph"/>
              <w:spacing w:before="151"/>
              <w:ind w:left="266"/>
              <w:rPr>
                <w:sz w:val="24"/>
              </w:rPr>
            </w:pPr>
            <w:r>
              <w:rPr>
                <w:sz w:val="24"/>
              </w:rPr>
              <w:t>3.77±0.058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746" w:type="dxa"/>
          </w:tcPr>
          <w:p>
            <w:pPr>
              <w:pStyle w:val="TableParagraph"/>
              <w:spacing w:before="151"/>
              <w:ind w:left="250"/>
              <w:rPr>
                <w:sz w:val="24"/>
              </w:rPr>
            </w:pPr>
            <w:r>
              <w:rPr>
                <w:sz w:val="24"/>
              </w:rPr>
              <w:t>3.42±0.098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1914" w:type="dxa"/>
          </w:tcPr>
          <w:p>
            <w:pPr>
              <w:pStyle w:val="TableParagraph"/>
              <w:spacing w:before="151"/>
              <w:ind w:left="215"/>
              <w:rPr>
                <w:sz w:val="24"/>
              </w:rPr>
            </w:pPr>
            <w:r>
              <w:rPr>
                <w:sz w:val="24"/>
              </w:rPr>
              <w:t>23.33±0.593</w:t>
            </w:r>
            <w:r>
              <w:rPr>
                <w:sz w:val="24"/>
                <w:vertAlign w:val="superscript"/>
              </w:rPr>
              <w:t>bc</w:t>
            </w:r>
          </w:p>
        </w:tc>
        <w:tc>
          <w:tcPr>
            <w:tcW w:w="1820" w:type="dxa"/>
          </w:tcPr>
          <w:p>
            <w:pPr>
              <w:pStyle w:val="TableParagraph"/>
              <w:spacing w:before="151"/>
              <w:ind w:left="282"/>
              <w:rPr>
                <w:sz w:val="24"/>
              </w:rPr>
            </w:pPr>
            <w:r>
              <w:rPr>
                <w:sz w:val="24"/>
              </w:rPr>
              <w:t>5.31±0.061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763" w:type="dxa"/>
          </w:tcPr>
          <w:p>
            <w:pPr>
              <w:pStyle w:val="TableParagraph"/>
              <w:spacing w:before="151"/>
              <w:ind w:left="262"/>
              <w:rPr>
                <w:sz w:val="24"/>
              </w:rPr>
            </w:pPr>
            <w:r>
              <w:rPr>
                <w:sz w:val="24"/>
              </w:rPr>
              <w:t>7.68±0.242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257" w:type="dxa"/>
          </w:tcPr>
          <w:p>
            <w:pPr>
              <w:pStyle w:val="TableParagraph"/>
              <w:spacing w:before="151"/>
              <w:ind w:left="208"/>
              <w:rPr>
                <w:sz w:val="24"/>
              </w:rPr>
            </w:pPr>
            <w:r>
              <w:rPr>
                <w:sz w:val="24"/>
              </w:rPr>
              <w:t>55.31±0.133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75" w:hRule="atLeast"/>
        </w:trPr>
        <w:tc>
          <w:tcPr>
            <w:tcW w:w="1845" w:type="dxa"/>
          </w:tcPr>
          <w:p>
            <w:pPr>
              <w:pStyle w:val="TableParagraph"/>
              <w:spacing w:before="154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sprouted</w:t>
            </w:r>
          </w:p>
        </w:tc>
        <w:tc>
          <w:tcPr>
            <w:tcW w:w="1817" w:type="dxa"/>
          </w:tcPr>
          <w:p>
            <w:pPr>
              <w:pStyle w:val="TableParagraph"/>
              <w:spacing w:before="154"/>
              <w:ind w:left="266"/>
              <w:rPr>
                <w:sz w:val="24"/>
              </w:rPr>
            </w:pPr>
            <w:r>
              <w:rPr>
                <w:sz w:val="24"/>
              </w:rPr>
              <w:t>3.73±0.052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746" w:type="dxa"/>
          </w:tcPr>
          <w:p>
            <w:pPr>
              <w:pStyle w:val="TableParagraph"/>
              <w:spacing w:before="154"/>
              <w:ind w:left="250"/>
              <w:rPr>
                <w:sz w:val="24"/>
              </w:rPr>
            </w:pPr>
            <w:r>
              <w:rPr>
                <w:sz w:val="24"/>
              </w:rPr>
              <w:t>3.05±0.085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914" w:type="dxa"/>
          </w:tcPr>
          <w:p>
            <w:pPr>
              <w:pStyle w:val="TableParagraph"/>
              <w:spacing w:before="154"/>
              <w:ind w:left="215"/>
              <w:rPr>
                <w:sz w:val="24"/>
              </w:rPr>
            </w:pPr>
            <w:r>
              <w:rPr>
                <w:sz w:val="24"/>
              </w:rPr>
              <w:t>22.46±0.634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820" w:type="dxa"/>
          </w:tcPr>
          <w:p>
            <w:pPr>
              <w:pStyle w:val="TableParagraph"/>
              <w:spacing w:before="154"/>
              <w:ind w:left="282"/>
              <w:rPr>
                <w:sz w:val="24"/>
              </w:rPr>
            </w:pPr>
            <w:r>
              <w:rPr>
                <w:sz w:val="24"/>
              </w:rPr>
              <w:t>5.20±0.101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763" w:type="dxa"/>
          </w:tcPr>
          <w:p>
            <w:pPr>
              <w:pStyle w:val="TableParagraph"/>
              <w:spacing w:before="154"/>
              <w:ind w:left="262"/>
              <w:rPr>
                <w:sz w:val="24"/>
              </w:rPr>
            </w:pPr>
            <w:r>
              <w:rPr>
                <w:sz w:val="24"/>
              </w:rPr>
              <w:t>8.51±0.163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257" w:type="dxa"/>
          </w:tcPr>
          <w:p>
            <w:pPr>
              <w:pStyle w:val="TableParagraph"/>
              <w:spacing w:before="154"/>
              <w:ind w:left="208"/>
              <w:rPr>
                <w:sz w:val="24"/>
              </w:rPr>
            </w:pPr>
            <w:r>
              <w:rPr>
                <w:sz w:val="24"/>
              </w:rPr>
              <w:t>55.72±0.289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734" w:hRule="atLeast"/>
        </w:trPr>
        <w:tc>
          <w:tcPr>
            <w:tcW w:w="18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sprouted</w:t>
            </w:r>
          </w:p>
        </w:tc>
        <w:tc>
          <w:tcPr>
            <w:tcW w:w="18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5"/>
              <w:ind w:left="266"/>
              <w:rPr>
                <w:sz w:val="24"/>
              </w:rPr>
            </w:pPr>
            <w:r>
              <w:rPr>
                <w:sz w:val="24"/>
              </w:rPr>
              <w:t>2.95±0.046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7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5"/>
              <w:ind w:left="250"/>
              <w:rPr>
                <w:sz w:val="24"/>
              </w:rPr>
            </w:pPr>
            <w:r>
              <w:rPr>
                <w:sz w:val="24"/>
              </w:rPr>
              <w:t>2.73±0.264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9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5"/>
              <w:ind w:left="215"/>
              <w:rPr>
                <w:sz w:val="24"/>
              </w:rPr>
            </w:pPr>
            <w:r>
              <w:rPr>
                <w:sz w:val="24"/>
              </w:rPr>
              <w:t>22.12±0.626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18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5"/>
              <w:ind w:left="282"/>
              <w:rPr>
                <w:sz w:val="24"/>
              </w:rPr>
            </w:pPr>
            <w:r>
              <w:rPr>
                <w:sz w:val="24"/>
              </w:rPr>
              <w:t>4.33±0.064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5"/>
              <w:ind w:left="262"/>
              <w:rPr>
                <w:b/>
                <w:sz w:val="16"/>
              </w:rPr>
            </w:pPr>
            <w:r>
              <w:rPr>
                <w:b/>
                <w:sz w:val="24"/>
              </w:rPr>
              <w:t>*9.04±0.073</w:t>
            </w:r>
            <w:r>
              <w:rPr>
                <w:b/>
                <w:position w:val="8"/>
                <w:sz w:val="16"/>
              </w:rPr>
              <w:t>d</w:t>
            </w:r>
          </w:p>
        </w:tc>
        <w:tc>
          <w:tcPr>
            <w:tcW w:w="22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5"/>
              <w:ind w:left="208"/>
              <w:rPr>
                <w:sz w:val="24"/>
              </w:rPr>
            </w:pPr>
            <w:r>
              <w:rPr>
                <w:sz w:val="24"/>
              </w:rPr>
              <w:t>57.19±0.573</w:t>
            </w:r>
            <w:r>
              <w:rPr>
                <w:sz w:val="24"/>
                <w:vertAlign w:val="superscript"/>
              </w:rPr>
              <w:t>bc</w:t>
            </w:r>
          </w:p>
        </w:tc>
      </w:tr>
    </w:tbl>
    <w:p>
      <w:pPr>
        <w:pStyle w:val="BodyText"/>
        <w:spacing w:before="4"/>
        <w:rPr>
          <w:b/>
          <w:sz w:val="23"/>
        </w:rPr>
      </w:pPr>
    </w:p>
    <w:p>
      <w:pPr>
        <w:spacing w:before="1"/>
        <w:ind w:left="112" w:right="205" w:firstLine="0"/>
        <w:jc w:val="left"/>
        <w:rPr>
          <w:sz w:val="20"/>
        </w:rPr>
      </w:pPr>
      <w:r>
        <w:rPr>
          <w:sz w:val="20"/>
        </w:rPr>
        <w:t>Values are reported as mean ± standard error of means. Values with the same letter along column are not significantly different at p≤0.05 while values on the same</w:t>
      </w:r>
      <w:r>
        <w:rPr>
          <w:spacing w:val="-47"/>
          <w:sz w:val="20"/>
        </w:rPr>
        <w:t> </w:t>
      </w:r>
      <w:r>
        <w:rPr>
          <w:sz w:val="20"/>
        </w:rPr>
        <w:t>column with</w:t>
      </w:r>
      <w:r>
        <w:rPr>
          <w:spacing w:val="-1"/>
          <w:sz w:val="20"/>
        </w:rPr>
        <w:t> </w:t>
      </w:r>
      <w:r>
        <w:rPr>
          <w:sz w:val="20"/>
        </w:rPr>
        <w:t>different</w:t>
      </w:r>
      <w:r>
        <w:rPr>
          <w:spacing w:val="-1"/>
          <w:sz w:val="20"/>
        </w:rPr>
        <w:t> </w:t>
      </w:r>
      <w:r>
        <w:rPr>
          <w:sz w:val="20"/>
        </w:rPr>
        <w:t>alphabetic superscript</w:t>
      </w:r>
      <w:r>
        <w:rPr>
          <w:spacing w:val="-1"/>
          <w:sz w:val="20"/>
        </w:rPr>
        <w:t> </w:t>
      </w:r>
      <w:r>
        <w:rPr>
          <w:sz w:val="20"/>
        </w:rPr>
        <w:t>are</w:t>
      </w:r>
      <w:r>
        <w:rPr>
          <w:spacing w:val="-1"/>
          <w:sz w:val="20"/>
        </w:rPr>
        <w:t> </w:t>
      </w:r>
      <w:r>
        <w:rPr>
          <w:sz w:val="20"/>
        </w:rPr>
        <w:t>significantly</w:t>
      </w:r>
      <w:r>
        <w:rPr>
          <w:spacing w:val="-1"/>
          <w:sz w:val="20"/>
        </w:rPr>
        <w:t> </w:t>
      </w:r>
      <w:r>
        <w:rPr>
          <w:sz w:val="20"/>
        </w:rPr>
        <w:t>different</w:t>
      </w:r>
      <w:r>
        <w:rPr>
          <w:spacing w:val="-1"/>
          <w:sz w:val="20"/>
        </w:rPr>
        <w:t> </w:t>
      </w:r>
      <w:r>
        <w:rPr>
          <w:sz w:val="20"/>
        </w:rPr>
        <w:t>at</w:t>
      </w:r>
      <w:r>
        <w:rPr>
          <w:spacing w:val="-1"/>
          <w:sz w:val="20"/>
        </w:rPr>
        <w:t> </w:t>
      </w:r>
      <w:r>
        <w:rPr>
          <w:sz w:val="20"/>
        </w:rPr>
        <w:t>p≤0.05.</w:t>
      </w:r>
    </w:p>
    <w:p>
      <w:pPr>
        <w:spacing w:after="0"/>
        <w:jc w:val="left"/>
        <w:rPr>
          <w:sz w:val="20"/>
        </w:rPr>
        <w:sectPr>
          <w:footerReference w:type="default" r:id="rId31"/>
          <w:pgSz w:w="16840" w:h="11910" w:orient="landscape"/>
          <w:pgMar w:footer="1003" w:header="0" w:top="1100" w:bottom="1200" w:left="1760" w:right="1700"/>
        </w:sectPr>
      </w:pPr>
    </w:p>
    <w:p>
      <w:pPr>
        <w:pStyle w:val="Heading2"/>
        <w:numPr>
          <w:ilvl w:val="2"/>
          <w:numId w:val="12"/>
        </w:numPr>
        <w:tabs>
          <w:tab w:pos="1013" w:val="left" w:leader="none"/>
        </w:tabs>
        <w:spacing w:line="240" w:lineRule="auto" w:before="78" w:after="0"/>
        <w:ind w:left="1012" w:right="0" w:hanging="721"/>
        <w:jc w:val="both"/>
      </w:pPr>
      <w:r>
        <w:rPr/>
        <w:t>Amino</w:t>
      </w:r>
      <w:r>
        <w:rPr>
          <w:spacing w:val="-2"/>
        </w:rPr>
        <w:t> </w:t>
      </w:r>
      <w:r>
        <w:rPr/>
        <w:t>acid composition of sorghum</w:t>
      </w:r>
      <w:r>
        <w:rPr>
          <w:spacing w:val="-5"/>
        </w:rPr>
        <w:t> </w:t>
      </w:r>
      <w:r>
        <w:rPr/>
        <w:t>and bambara</w:t>
      </w:r>
      <w:r>
        <w:rPr>
          <w:spacing w:val="-1"/>
        </w:rPr>
        <w:t> </w:t>
      </w:r>
      <w:r>
        <w:rPr/>
        <w:t>nut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92" w:right="555"/>
        <w:jc w:val="both"/>
      </w:pPr>
      <w:r>
        <w:rPr/>
        <w:t>The</w:t>
      </w:r>
      <w:r>
        <w:rPr>
          <w:spacing w:val="-3"/>
        </w:rPr>
        <w:t> </w:t>
      </w:r>
      <w:r>
        <w:rPr/>
        <w:t>result</w:t>
      </w:r>
      <w:r>
        <w:rPr>
          <w:spacing w:val="-1"/>
        </w:rPr>
        <w:t> </w:t>
      </w:r>
      <w:r>
        <w:rPr/>
        <w:t>presented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4.3</w:t>
      </w:r>
      <w:r>
        <w:rPr>
          <w:spacing w:val="-1"/>
        </w:rPr>
        <w:t> </w:t>
      </w:r>
      <w:r>
        <w:rPr/>
        <w:t>shows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>
          <w:i/>
        </w:rPr>
        <w:t>S.</w:t>
      </w:r>
      <w:r>
        <w:rPr>
          <w:i/>
          <w:spacing w:val="-1"/>
        </w:rPr>
        <w:t> </w:t>
      </w:r>
      <w:r>
        <w:rPr>
          <w:i/>
        </w:rPr>
        <w:t>bicolor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V.</w:t>
      </w:r>
      <w:r>
        <w:rPr>
          <w:i/>
          <w:spacing w:val="-1"/>
        </w:rPr>
        <w:t> </w:t>
      </w:r>
      <w:r>
        <w:rPr>
          <w:i/>
        </w:rPr>
        <w:t>subterranean</w:t>
      </w:r>
      <w:r>
        <w:rPr>
          <w:i/>
          <w:spacing w:val="-3"/>
        </w:rPr>
        <w:t> </w:t>
      </w:r>
      <w:r>
        <w:rPr/>
        <w:t>seeds</w:t>
      </w:r>
      <w:r>
        <w:rPr>
          <w:spacing w:val="-1"/>
        </w:rPr>
        <w:t> </w:t>
      </w:r>
      <w:r>
        <w:rPr/>
        <w:t>contain</w:t>
      </w:r>
      <w:r>
        <w:rPr>
          <w:spacing w:val="-57"/>
        </w:rPr>
        <w:t> </w:t>
      </w:r>
      <w:r>
        <w:rPr/>
        <w:t>both essential (leucine, lysine, isoleucine, phenylalanine, threonine, valine, histidine and</w:t>
      </w:r>
      <w:r>
        <w:rPr>
          <w:spacing w:val="1"/>
        </w:rPr>
        <w:t> </w:t>
      </w:r>
      <w:r>
        <w:rPr/>
        <w:t>methionine) and non-essential amino acids (proline, tyrosine, arginine, glutamic acid,</w:t>
      </w:r>
      <w:r>
        <w:rPr>
          <w:spacing w:val="1"/>
        </w:rPr>
        <w:t> </w:t>
      </w:r>
      <w:r>
        <w:rPr/>
        <w:t>cysteine, aspartic acid, alanine and serine). The seeds of </w:t>
      </w:r>
      <w:r>
        <w:rPr>
          <w:i/>
        </w:rPr>
        <w:t>V. subterranean </w:t>
      </w:r>
      <w:r>
        <w:rPr/>
        <w:t>contained a</w:t>
      </w:r>
      <w:r>
        <w:rPr>
          <w:spacing w:val="1"/>
        </w:rPr>
        <w:t> </w:t>
      </w:r>
      <w:r>
        <w:rPr/>
        <w:t>higher concentration of most of the amino acids except for isoleucine and threonine that</w:t>
      </w:r>
      <w:r>
        <w:rPr>
          <w:spacing w:val="1"/>
        </w:rPr>
        <w:t> </w:t>
      </w:r>
      <w:r>
        <w:rPr/>
        <w:t>were higher in the </w:t>
      </w:r>
      <w:r>
        <w:rPr>
          <w:i/>
        </w:rPr>
        <w:t>S. bicolor</w:t>
      </w:r>
      <w:r>
        <w:rPr/>
        <w:t>. Glutamate was the most abundant amino acid in both seeds.</w:t>
      </w:r>
      <w:r>
        <w:rPr>
          <w:spacing w:val="-57"/>
        </w:rPr>
        <w:t> </w:t>
      </w:r>
      <w:r>
        <w:rPr/>
        <w:t>Methionine had the lowest concentration of amino acid in sorghum while in Bambara</w:t>
      </w:r>
      <w:r>
        <w:rPr>
          <w:spacing w:val="1"/>
        </w:rPr>
        <w:t> </w:t>
      </w:r>
      <w:r>
        <w:rPr/>
        <w:t>cysteine</w:t>
      </w:r>
      <w:r>
        <w:rPr>
          <w:spacing w:val="-2"/>
        </w:rPr>
        <w:t> </w:t>
      </w:r>
      <w:r>
        <w:rPr/>
        <w:t>had the lowest concentration of</w:t>
      </w:r>
      <w:r>
        <w:rPr>
          <w:spacing w:val="1"/>
        </w:rPr>
        <w:t> </w:t>
      </w:r>
      <w:r>
        <w:rPr/>
        <w:t>amino acid.</w:t>
      </w:r>
    </w:p>
    <w:p>
      <w:pPr>
        <w:spacing w:after="0" w:line="480" w:lineRule="auto"/>
        <w:jc w:val="both"/>
        <w:sectPr>
          <w:footerReference w:type="default" r:id="rId32"/>
          <w:pgSz w:w="11910" w:h="16840"/>
          <w:pgMar w:footer="1002" w:header="0" w:top="1340" w:bottom="1200" w:left="1580" w:right="880"/>
          <w:pgNumType w:start="58"/>
        </w:sectPr>
      </w:pPr>
    </w:p>
    <w:p>
      <w:pPr>
        <w:pStyle w:val="Heading2"/>
        <w:spacing w:before="61"/>
        <w:ind w:left="719" w:firstLine="0"/>
        <w:jc w:val="left"/>
      </w:pPr>
      <w:r>
        <w:rPr/>
        <w:t>Table</w:t>
      </w:r>
      <w:r>
        <w:rPr>
          <w:spacing w:val="-2"/>
        </w:rPr>
        <w:t> </w:t>
      </w:r>
      <w:r>
        <w:rPr/>
        <w:t>4.3</w:t>
      </w:r>
      <w:r>
        <w:rPr>
          <w:spacing w:val="-1"/>
        </w:rPr>
        <w:t> </w:t>
      </w:r>
      <w:r>
        <w:rPr/>
        <w:t>Amino</w:t>
      </w:r>
      <w:r>
        <w:rPr>
          <w:spacing w:val="-2"/>
        </w:rPr>
        <w:t> </w:t>
      </w:r>
      <w:r>
        <w:rPr/>
        <w:t>Acid Composition (g/100g</w:t>
      </w:r>
      <w:r>
        <w:rPr>
          <w:spacing w:val="-1"/>
        </w:rPr>
        <w:t> </w:t>
      </w:r>
      <w:r>
        <w:rPr/>
        <w:t>Crude</w:t>
      </w:r>
      <w:r>
        <w:rPr>
          <w:spacing w:val="-3"/>
        </w:rPr>
        <w:t> </w:t>
      </w:r>
      <w:r>
        <w:rPr/>
        <w:t>Protein)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Sorghum</w:t>
      </w:r>
      <w:r>
        <w:rPr>
          <w:spacing w:val="-5"/>
        </w:rPr>
        <w:t> </w:t>
      </w:r>
      <w:r>
        <w:rPr/>
        <w:t>and</w:t>
      </w:r>
    </w:p>
    <w:p>
      <w:pPr>
        <w:tabs>
          <w:tab w:pos="3393" w:val="left" w:leader="none"/>
          <w:tab w:pos="3904" w:val="left" w:leader="none"/>
          <w:tab w:pos="6862" w:val="left" w:leader="none"/>
          <w:tab w:pos="9249" w:val="left" w:leader="none"/>
        </w:tabs>
        <w:spacing w:line="398" w:lineRule="auto" w:before="19"/>
        <w:ind w:left="292" w:right="195" w:hanging="179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-17418752" from="87.599998pt,43.573105pt" to="540.599998pt,43.573105pt" stroked="true" strokeweight=".72pt" strokecolor="#000000">
            <v:stroke dashstyle="solid"/>
            <w10:wrap type="none"/>
          </v:line>
        </w:pict>
      </w:r>
      <w:r>
        <w:rPr>
          <w:b/>
          <w:sz w:val="24"/>
          <w:u w:val="single"/>
        </w:rPr>
        <w:t> </w:t>
        <w:tab/>
        <w:tab/>
        <w:tab/>
      </w:r>
      <w:r>
        <w:rPr>
          <w:b/>
          <w:sz w:val="24"/>
          <w:u w:val="single"/>
        </w:rPr>
        <w:t>Bambara</w:t>
      </w:r>
      <w:r>
        <w:rPr>
          <w:b/>
          <w:spacing w:val="-6"/>
          <w:sz w:val="24"/>
          <w:u w:val="single"/>
        </w:rPr>
        <w:t> </w:t>
      </w:r>
      <w:r>
        <w:rPr>
          <w:b/>
          <w:sz w:val="24"/>
          <w:u w:val="single"/>
        </w:rPr>
        <w:t>nut</w:t>
      </w:r>
      <w:r>
        <w:rPr>
          <w:b/>
          <w:w w:val="99"/>
          <w:sz w:val="24"/>
          <w:u w:val="single"/>
        </w:rPr>
        <w:tab/>
        <w:tab/>
      </w:r>
      <w:r>
        <w:rPr>
          <w:b/>
          <w:w w:val="99"/>
          <w:sz w:val="24"/>
        </w:rPr>
        <w:t> </w:t>
      </w:r>
      <w:r>
        <w:rPr>
          <w:b/>
          <w:sz w:val="24"/>
        </w:rPr>
        <w:t>Amino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acid</w:t>
        <w:tab/>
        <w:t>Sorghum</w:t>
        <w:tab/>
        <w:t>Bambara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nut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tbl>
      <w:tblPr>
        <w:tblW w:w="0" w:type="auto"/>
        <w:jc w:val="left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5"/>
        <w:gridCol w:w="2884"/>
        <w:gridCol w:w="2891"/>
      </w:tblGrid>
      <w:tr>
        <w:trPr>
          <w:trHeight w:val="362" w:hRule="atLeast"/>
        </w:trPr>
        <w:tc>
          <w:tcPr>
            <w:tcW w:w="2565" w:type="dxa"/>
          </w:tcPr>
          <w:p>
            <w:pPr>
              <w:pStyle w:val="TableParagraph"/>
              <w:spacing w:line="266" w:lineRule="exact"/>
              <w:ind w:left="53"/>
              <w:rPr>
                <w:sz w:val="24"/>
              </w:rPr>
            </w:pPr>
            <w:r>
              <w:rPr>
                <w:sz w:val="24"/>
              </w:rPr>
              <w:t>Leucine*</w:t>
            </w:r>
          </w:p>
        </w:tc>
        <w:tc>
          <w:tcPr>
            <w:tcW w:w="2884" w:type="dxa"/>
          </w:tcPr>
          <w:p>
            <w:pPr>
              <w:pStyle w:val="TableParagraph"/>
              <w:spacing w:line="266" w:lineRule="exact"/>
              <w:ind w:left="781"/>
              <w:rPr>
                <w:sz w:val="24"/>
              </w:rPr>
            </w:pPr>
            <w:r>
              <w:rPr>
                <w:sz w:val="24"/>
              </w:rPr>
              <w:t>1.08</w:t>
            </w:r>
          </w:p>
        </w:tc>
        <w:tc>
          <w:tcPr>
            <w:tcW w:w="2891" w:type="dxa"/>
          </w:tcPr>
          <w:p>
            <w:pPr>
              <w:pStyle w:val="TableParagraph"/>
              <w:spacing w:line="266" w:lineRule="exact"/>
              <w:ind w:left="1677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</w:tr>
      <w:tr>
        <w:trPr>
          <w:trHeight w:val="458" w:hRule="atLeast"/>
        </w:trPr>
        <w:tc>
          <w:tcPr>
            <w:tcW w:w="2565" w:type="dxa"/>
          </w:tcPr>
          <w:p>
            <w:pPr>
              <w:pStyle w:val="TableParagraph"/>
              <w:spacing w:before="86"/>
              <w:ind w:left="53"/>
              <w:rPr>
                <w:sz w:val="24"/>
              </w:rPr>
            </w:pPr>
            <w:r>
              <w:rPr>
                <w:sz w:val="24"/>
              </w:rPr>
              <w:t>Lysine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*</w:t>
            </w:r>
          </w:p>
        </w:tc>
        <w:tc>
          <w:tcPr>
            <w:tcW w:w="2884" w:type="dxa"/>
          </w:tcPr>
          <w:p>
            <w:pPr>
              <w:pStyle w:val="TableParagraph"/>
              <w:spacing w:before="86"/>
              <w:ind w:left="780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2891" w:type="dxa"/>
          </w:tcPr>
          <w:p>
            <w:pPr>
              <w:pStyle w:val="TableParagraph"/>
              <w:spacing w:before="86"/>
              <w:ind w:left="1676"/>
              <w:rPr>
                <w:sz w:val="24"/>
              </w:rPr>
            </w:pPr>
            <w:r>
              <w:rPr>
                <w:sz w:val="24"/>
              </w:rPr>
              <w:t>2.90</w:t>
            </w:r>
          </w:p>
        </w:tc>
      </w:tr>
      <w:tr>
        <w:trPr>
          <w:trHeight w:val="458" w:hRule="atLeast"/>
        </w:trPr>
        <w:tc>
          <w:tcPr>
            <w:tcW w:w="2565" w:type="dxa"/>
          </w:tcPr>
          <w:p>
            <w:pPr>
              <w:pStyle w:val="TableParagraph"/>
              <w:spacing w:before="86"/>
              <w:ind w:left="53"/>
              <w:rPr>
                <w:sz w:val="24"/>
              </w:rPr>
            </w:pPr>
            <w:r>
              <w:rPr>
                <w:sz w:val="24"/>
              </w:rPr>
              <w:t>Isoleucine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*</w:t>
            </w:r>
          </w:p>
        </w:tc>
        <w:tc>
          <w:tcPr>
            <w:tcW w:w="2884" w:type="dxa"/>
          </w:tcPr>
          <w:p>
            <w:pPr>
              <w:pStyle w:val="TableParagraph"/>
              <w:spacing w:before="86"/>
              <w:ind w:left="754"/>
              <w:rPr>
                <w:sz w:val="24"/>
              </w:rPr>
            </w:pPr>
            <w:r>
              <w:rPr>
                <w:sz w:val="24"/>
              </w:rPr>
              <w:t>4.62</w:t>
            </w:r>
          </w:p>
        </w:tc>
        <w:tc>
          <w:tcPr>
            <w:tcW w:w="2891" w:type="dxa"/>
          </w:tcPr>
          <w:p>
            <w:pPr>
              <w:pStyle w:val="TableParagraph"/>
              <w:spacing w:before="86"/>
              <w:ind w:left="1710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</w:tr>
      <w:tr>
        <w:trPr>
          <w:trHeight w:val="457" w:hRule="atLeast"/>
        </w:trPr>
        <w:tc>
          <w:tcPr>
            <w:tcW w:w="2565" w:type="dxa"/>
          </w:tcPr>
          <w:p>
            <w:pPr>
              <w:pStyle w:val="TableParagraph"/>
              <w:spacing w:before="86"/>
              <w:ind w:left="53"/>
              <w:rPr>
                <w:sz w:val="24"/>
              </w:rPr>
            </w:pPr>
            <w:r>
              <w:rPr>
                <w:sz w:val="24"/>
              </w:rPr>
              <w:t>Phenylalanine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*</w:t>
            </w:r>
          </w:p>
        </w:tc>
        <w:tc>
          <w:tcPr>
            <w:tcW w:w="2884" w:type="dxa"/>
          </w:tcPr>
          <w:p>
            <w:pPr>
              <w:pStyle w:val="TableParagraph"/>
              <w:spacing w:before="86"/>
              <w:ind w:left="768"/>
              <w:rPr>
                <w:sz w:val="24"/>
              </w:rPr>
            </w:pPr>
            <w:r>
              <w:rPr>
                <w:sz w:val="24"/>
              </w:rPr>
              <w:t>2.16</w:t>
            </w:r>
          </w:p>
        </w:tc>
        <w:tc>
          <w:tcPr>
            <w:tcW w:w="2891" w:type="dxa"/>
          </w:tcPr>
          <w:p>
            <w:pPr>
              <w:pStyle w:val="TableParagraph"/>
              <w:spacing w:before="86"/>
              <w:ind w:left="1724"/>
              <w:rPr>
                <w:sz w:val="24"/>
              </w:rPr>
            </w:pPr>
            <w:r>
              <w:rPr>
                <w:sz w:val="24"/>
              </w:rPr>
              <w:t>3.88</w:t>
            </w:r>
          </w:p>
        </w:tc>
      </w:tr>
      <w:tr>
        <w:trPr>
          <w:trHeight w:val="457" w:hRule="atLeast"/>
        </w:trPr>
        <w:tc>
          <w:tcPr>
            <w:tcW w:w="2565" w:type="dxa"/>
          </w:tcPr>
          <w:p>
            <w:pPr>
              <w:pStyle w:val="TableParagraph"/>
              <w:spacing w:before="85"/>
              <w:ind w:left="53"/>
              <w:rPr>
                <w:sz w:val="24"/>
              </w:rPr>
            </w:pPr>
            <w:r>
              <w:rPr>
                <w:sz w:val="24"/>
              </w:rPr>
              <w:t>Norleucine</w:t>
            </w:r>
          </w:p>
        </w:tc>
        <w:tc>
          <w:tcPr>
            <w:tcW w:w="2884" w:type="dxa"/>
          </w:tcPr>
          <w:p>
            <w:pPr>
              <w:pStyle w:val="TableParagraph"/>
              <w:spacing w:before="85"/>
              <w:ind w:left="77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891" w:type="dxa"/>
          </w:tcPr>
          <w:p>
            <w:pPr>
              <w:pStyle w:val="TableParagraph"/>
              <w:spacing w:before="85"/>
              <w:ind w:left="8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58" w:hRule="atLeast"/>
        </w:trPr>
        <w:tc>
          <w:tcPr>
            <w:tcW w:w="2565" w:type="dxa"/>
          </w:tcPr>
          <w:p>
            <w:pPr>
              <w:pStyle w:val="TableParagraph"/>
              <w:spacing w:before="86"/>
              <w:ind w:left="53"/>
              <w:rPr>
                <w:sz w:val="24"/>
              </w:rPr>
            </w:pPr>
            <w:r>
              <w:rPr>
                <w:sz w:val="24"/>
              </w:rPr>
              <w:t>Valine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*</w:t>
            </w:r>
          </w:p>
        </w:tc>
        <w:tc>
          <w:tcPr>
            <w:tcW w:w="2884" w:type="dxa"/>
          </w:tcPr>
          <w:p>
            <w:pPr>
              <w:pStyle w:val="TableParagraph"/>
              <w:spacing w:before="86"/>
              <w:ind w:left="768"/>
              <w:rPr>
                <w:sz w:val="24"/>
              </w:rPr>
            </w:pPr>
            <w:r>
              <w:rPr>
                <w:sz w:val="24"/>
              </w:rPr>
              <w:t>1.85</w:t>
            </w:r>
          </w:p>
        </w:tc>
        <w:tc>
          <w:tcPr>
            <w:tcW w:w="2891" w:type="dxa"/>
          </w:tcPr>
          <w:p>
            <w:pPr>
              <w:pStyle w:val="TableParagraph"/>
              <w:spacing w:before="86"/>
              <w:ind w:left="1724"/>
              <w:rPr>
                <w:sz w:val="24"/>
              </w:rPr>
            </w:pPr>
            <w:r>
              <w:rPr>
                <w:sz w:val="24"/>
              </w:rPr>
              <w:t>3.30</w:t>
            </w:r>
          </w:p>
        </w:tc>
      </w:tr>
      <w:tr>
        <w:trPr>
          <w:trHeight w:val="458" w:hRule="atLeast"/>
        </w:trPr>
        <w:tc>
          <w:tcPr>
            <w:tcW w:w="2565" w:type="dxa"/>
          </w:tcPr>
          <w:p>
            <w:pPr>
              <w:pStyle w:val="TableParagraph"/>
              <w:spacing w:before="86"/>
              <w:ind w:left="53"/>
              <w:rPr>
                <w:sz w:val="24"/>
              </w:rPr>
            </w:pPr>
            <w:r>
              <w:rPr>
                <w:sz w:val="24"/>
              </w:rPr>
              <w:t>Methionine*</w:t>
            </w:r>
          </w:p>
        </w:tc>
        <w:tc>
          <w:tcPr>
            <w:tcW w:w="2884" w:type="dxa"/>
          </w:tcPr>
          <w:p>
            <w:pPr>
              <w:pStyle w:val="TableParagraph"/>
              <w:spacing w:before="86"/>
              <w:ind w:left="755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2891" w:type="dxa"/>
          </w:tcPr>
          <w:p>
            <w:pPr>
              <w:pStyle w:val="TableParagraph"/>
              <w:spacing w:before="86"/>
              <w:ind w:left="1712"/>
              <w:rPr>
                <w:sz w:val="24"/>
              </w:rPr>
            </w:pPr>
            <w:r>
              <w:rPr>
                <w:sz w:val="24"/>
              </w:rPr>
              <w:t>1.87</w:t>
            </w:r>
          </w:p>
        </w:tc>
      </w:tr>
      <w:tr>
        <w:trPr>
          <w:trHeight w:val="457" w:hRule="atLeast"/>
        </w:trPr>
        <w:tc>
          <w:tcPr>
            <w:tcW w:w="2565" w:type="dxa"/>
          </w:tcPr>
          <w:p>
            <w:pPr>
              <w:pStyle w:val="TableParagraph"/>
              <w:spacing w:before="86"/>
              <w:ind w:left="53"/>
              <w:rPr>
                <w:sz w:val="24"/>
              </w:rPr>
            </w:pPr>
            <w:r>
              <w:rPr>
                <w:sz w:val="24"/>
              </w:rPr>
              <w:t>Proline</w:t>
            </w:r>
          </w:p>
        </w:tc>
        <w:tc>
          <w:tcPr>
            <w:tcW w:w="2884" w:type="dxa"/>
          </w:tcPr>
          <w:p>
            <w:pPr>
              <w:pStyle w:val="TableParagraph"/>
              <w:spacing w:before="86"/>
              <w:ind w:left="762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  <w:tc>
          <w:tcPr>
            <w:tcW w:w="2891" w:type="dxa"/>
          </w:tcPr>
          <w:p>
            <w:pPr>
              <w:pStyle w:val="TableParagraph"/>
              <w:spacing w:before="86"/>
              <w:ind w:left="1718"/>
              <w:rPr>
                <w:sz w:val="24"/>
              </w:rPr>
            </w:pPr>
            <w:r>
              <w:rPr>
                <w:sz w:val="24"/>
              </w:rPr>
              <w:t>2.06</w:t>
            </w:r>
          </w:p>
        </w:tc>
      </w:tr>
      <w:tr>
        <w:trPr>
          <w:trHeight w:val="457" w:hRule="atLeast"/>
        </w:trPr>
        <w:tc>
          <w:tcPr>
            <w:tcW w:w="2565" w:type="dxa"/>
          </w:tcPr>
          <w:p>
            <w:pPr>
              <w:pStyle w:val="TableParagraph"/>
              <w:spacing w:before="85"/>
              <w:ind w:left="53"/>
              <w:rPr>
                <w:sz w:val="24"/>
              </w:rPr>
            </w:pPr>
            <w:r>
              <w:rPr>
                <w:sz w:val="24"/>
              </w:rPr>
              <w:t>Arginine</w:t>
            </w:r>
          </w:p>
        </w:tc>
        <w:tc>
          <w:tcPr>
            <w:tcW w:w="2884" w:type="dxa"/>
          </w:tcPr>
          <w:p>
            <w:pPr>
              <w:pStyle w:val="TableParagraph"/>
              <w:spacing w:before="85"/>
              <w:ind w:left="743"/>
              <w:rPr>
                <w:sz w:val="24"/>
              </w:rPr>
            </w:pPr>
            <w:r>
              <w:rPr>
                <w:sz w:val="24"/>
              </w:rPr>
              <w:t>3.19</w:t>
            </w:r>
          </w:p>
        </w:tc>
        <w:tc>
          <w:tcPr>
            <w:tcW w:w="2891" w:type="dxa"/>
          </w:tcPr>
          <w:p>
            <w:pPr>
              <w:pStyle w:val="TableParagraph"/>
              <w:spacing w:before="85"/>
              <w:ind w:left="1760"/>
              <w:rPr>
                <w:sz w:val="24"/>
              </w:rPr>
            </w:pPr>
            <w:r>
              <w:rPr>
                <w:sz w:val="24"/>
              </w:rPr>
              <w:t>3.20</w:t>
            </w:r>
          </w:p>
        </w:tc>
      </w:tr>
      <w:tr>
        <w:trPr>
          <w:trHeight w:val="458" w:hRule="atLeast"/>
        </w:trPr>
        <w:tc>
          <w:tcPr>
            <w:tcW w:w="2565" w:type="dxa"/>
          </w:tcPr>
          <w:p>
            <w:pPr>
              <w:pStyle w:val="TableParagraph"/>
              <w:spacing w:before="86"/>
              <w:ind w:left="53"/>
              <w:rPr>
                <w:sz w:val="24"/>
              </w:rPr>
            </w:pPr>
            <w:r>
              <w:rPr>
                <w:sz w:val="24"/>
              </w:rPr>
              <w:t>Tyrosine</w:t>
            </w:r>
          </w:p>
        </w:tc>
        <w:tc>
          <w:tcPr>
            <w:tcW w:w="2884" w:type="dxa"/>
          </w:tcPr>
          <w:p>
            <w:pPr>
              <w:pStyle w:val="TableParagraph"/>
              <w:spacing w:before="86"/>
              <w:ind w:left="743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2891" w:type="dxa"/>
          </w:tcPr>
          <w:p>
            <w:pPr>
              <w:pStyle w:val="TableParagraph"/>
              <w:spacing w:before="86"/>
              <w:ind w:left="1759"/>
              <w:rPr>
                <w:sz w:val="24"/>
              </w:rPr>
            </w:pPr>
            <w:r>
              <w:rPr>
                <w:sz w:val="24"/>
              </w:rPr>
              <w:t>3.30</w:t>
            </w:r>
          </w:p>
        </w:tc>
      </w:tr>
      <w:tr>
        <w:trPr>
          <w:trHeight w:val="458" w:hRule="atLeast"/>
        </w:trPr>
        <w:tc>
          <w:tcPr>
            <w:tcW w:w="2565" w:type="dxa"/>
          </w:tcPr>
          <w:p>
            <w:pPr>
              <w:pStyle w:val="TableParagraph"/>
              <w:spacing w:before="86"/>
              <w:ind w:left="53"/>
              <w:rPr>
                <w:sz w:val="24"/>
              </w:rPr>
            </w:pPr>
            <w:r>
              <w:rPr>
                <w:sz w:val="24"/>
              </w:rPr>
              <w:t>Histidine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*</w:t>
            </w:r>
          </w:p>
        </w:tc>
        <w:tc>
          <w:tcPr>
            <w:tcW w:w="2884" w:type="dxa"/>
          </w:tcPr>
          <w:p>
            <w:pPr>
              <w:pStyle w:val="TableParagraph"/>
              <w:spacing w:before="86"/>
              <w:ind w:left="769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2891" w:type="dxa"/>
          </w:tcPr>
          <w:p>
            <w:pPr>
              <w:pStyle w:val="TableParagraph"/>
              <w:spacing w:before="86"/>
              <w:ind w:left="1785"/>
              <w:rPr>
                <w:sz w:val="24"/>
              </w:rPr>
            </w:pPr>
            <w:r>
              <w:rPr>
                <w:sz w:val="24"/>
              </w:rPr>
              <w:t>2.20</w:t>
            </w:r>
          </w:p>
        </w:tc>
      </w:tr>
      <w:tr>
        <w:trPr>
          <w:trHeight w:val="458" w:hRule="atLeast"/>
        </w:trPr>
        <w:tc>
          <w:tcPr>
            <w:tcW w:w="2565" w:type="dxa"/>
          </w:tcPr>
          <w:p>
            <w:pPr>
              <w:pStyle w:val="TableParagraph"/>
              <w:spacing w:before="86"/>
              <w:ind w:left="53"/>
              <w:rPr>
                <w:sz w:val="24"/>
              </w:rPr>
            </w:pPr>
            <w:r>
              <w:rPr>
                <w:sz w:val="24"/>
              </w:rPr>
              <w:t>Cysteine</w:t>
            </w:r>
          </w:p>
        </w:tc>
        <w:tc>
          <w:tcPr>
            <w:tcW w:w="2884" w:type="dxa"/>
          </w:tcPr>
          <w:p>
            <w:pPr>
              <w:pStyle w:val="TableParagraph"/>
              <w:spacing w:before="86"/>
              <w:ind w:left="788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  <w:tc>
          <w:tcPr>
            <w:tcW w:w="2891" w:type="dxa"/>
          </w:tcPr>
          <w:p>
            <w:pPr>
              <w:pStyle w:val="TableParagraph"/>
              <w:spacing w:before="86"/>
              <w:ind w:left="1744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</w:tr>
      <w:tr>
        <w:trPr>
          <w:trHeight w:val="457" w:hRule="atLeast"/>
        </w:trPr>
        <w:tc>
          <w:tcPr>
            <w:tcW w:w="2565" w:type="dxa"/>
          </w:tcPr>
          <w:p>
            <w:pPr>
              <w:pStyle w:val="TableParagraph"/>
              <w:spacing w:before="86"/>
              <w:ind w:left="53"/>
              <w:rPr>
                <w:sz w:val="24"/>
              </w:rPr>
            </w:pPr>
            <w:r>
              <w:rPr>
                <w:sz w:val="24"/>
              </w:rPr>
              <w:t>Alanine</w:t>
            </w:r>
          </w:p>
        </w:tc>
        <w:tc>
          <w:tcPr>
            <w:tcW w:w="2884" w:type="dxa"/>
          </w:tcPr>
          <w:p>
            <w:pPr>
              <w:pStyle w:val="TableParagraph"/>
              <w:spacing w:before="86"/>
              <w:ind w:left="769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  <w:tc>
          <w:tcPr>
            <w:tcW w:w="2891" w:type="dxa"/>
          </w:tcPr>
          <w:p>
            <w:pPr>
              <w:pStyle w:val="TableParagraph"/>
              <w:spacing w:before="86"/>
              <w:ind w:left="1785"/>
              <w:rPr>
                <w:sz w:val="24"/>
              </w:rPr>
            </w:pPr>
            <w:r>
              <w:rPr>
                <w:sz w:val="24"/>
              </w:rPr>
              <w:t>4.02</w:t>
            </w:r>
          </w:p>
        </w:tc>
      </w:tr>
      <w:tr>
        <w:trPr>
          <w:trHeight w:val="457" w:hRule="atLeast"/>
        </w:trPr>
        <w:tc>
          <w:tcPr>
            <w:tcW w:w="2565" w:type="dxa"/>
          </w:tcPr>
          <w:p>
            <w:pPr>
              <w:pStyle w:val="TableParagraph"/>
              <w:spacing w:before="85"/>
              <w:ind w:left="53"/>
              <w:rPr>
                <w:sz w:val="24"/>
              </w:rPr>
            </w:pPr>
            <w:r>
              <w:rPr>
                <w:sz w:val="24"/>
              </w:rPr>
              <w:t>Glutamic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2884" w:type="dxa"/>
          </w:tcPr>
          <w:p>
            <w:pPr>
              <w:pStyle w:val="TableParagraph"/>
              <w:spacing w:before="85"/>
              <w:ind w:left="762"/>
              <w:rPr>
                <w:sz w:val="24"/>
              </w:rPr>
            </w:pPr>
            <w:r>
              <w:rPr>
                <w:sz w:val="24"/>
              </w:rPr>
              <w:t>6.05</w:t>
            </w:r>
          </w:p>
        </w:tc>
        <w:tc>
          <w:tcPr>
            <w:tcW w:w="2891" w:type="dxa"/>
          </w:tcPr>
          <w:p>
            <w:pPr>
              <w:pStyle w:val="TableParagraph"/>
              <w:spacing w:before="85"/>
              <w:ind w:left="1778"/>
              <w:rPr>
                <w:sz w:val="24"/>
              </w:rPr>
            </w:pPr>
            <w:r>
              <w:rPr>
                <w:sz w:val="24"/>
              </w:rPr>
              <w:t>12.50</w:t>
            </w:r>
          </w:p>
        </w:tc>
      </w:tr>
      <w:tr>
        <w:trPr>
          <w:trHeight w:val="458" w:hRule="atLeast"/>
        </w:trPr>
        <w:tc>
          <w:tcPr>
            <w:tcW w:w="2565" w:type="dxa"/>
          </w:tcPr>
          <w:p>
            <w:pPr>
              <w:pStyle w:val="TableParagraph"/>
              <w:spacing w:before="86"/>
              <w:ind w:left="53"/>
              <w:rPr>
                <w:sz w:val="24"/>
              </w:rPr>
            </w:pPr>
            <w:r>
              <w:rPr>
                <w:sz w:val="24"/>
              </w:rPr>
              <w:t>Glycine</w:t>
            </w:r>
          </w:p>
        </w:tc>
        <w:tc>
          <w:tcPr>
            <w:tcW w:w="2884" w:type="dxa"/>
          </w:tcPr>
          <w:p>
            <w:pPr>
              <w:pStyle w:val="TableParagraph"/>
              <w:spacing w:before="86"/>
              <w:ind w:left="769"/>
              <w:rPr>
                <w:sz w:val="24"/>
              </w:rPr>
            </w:pPr>
            <w:r>
              <w:rPr>
                <w:sz w:val="24"/>
              </w:rPr>
              <w:t>1.39</w:t>
            </w:r>
          </w:p>
        </w:tc>
        <w:tc>
          <w:tcPr>
            <w:tcW w:w="2891" w:type="dxa"/>
          </w:tcPr>
          <w:p>
            <w:pPr>
              <w:pStyle w:val="TableParagraph"/>
              <w:spacing w:before="86"/>
              <w:ind w:left="1785"/>
              <w:rPr>
                <w:sz w:val="24"/>
              </w:rPr>
            </w:pPr>
            <w:r>
              <w:rPr>
                <w:sz w:val="24"/>
              </w:rPr>
              <w:t>2.75</w:t>
            </w:r>
          </w:p>
        </w:tc>
      </w:tr>
      <w:tr>
        <w:trPr>
          <w:trHeight w:val="458" w:hRule="atLeast"/>
        </w:trPr>
        <w:tc>
          <w:tcPr>
            <w:tcW w:w="2565" w:type="dxa"/>
          </w:tcPr>
          <w:p>
            <w:pPr>
              <w:pStyle w:val="TableParagraph"/>
              <w:spacing w:before="86"/>
              <w:ind w:left="53"/>
              <w:rPr>
                <w:sz w:val="24"/>
              </w:rPr>
            </w:pPr>
            <w:r>
              <w:rPr>
                <w:sz w:val="24"/>
              </w:rPr>
              <w:t>Threonine*</w:t>
            </w:r>
          </w:p>
        </w:tc>
        <w:tc>
          <w:tcPr>
            <w:tcW w:w="2884" w:type="dxa"/>
          </w:tcPr>
          <w:p>
            <w:pPr>
              <w:pStyle w:val="TableParagraph"/>
              <w:spacing w:before="86"/>
              <w:ind w:left="754"/>
              <w:rPr>
                <w:sz w:val="24"/>
              </w:rPr>
            </w:pPr>
            <w:r>
              <w:rPr>
                <w:sz w:val="24"/>
              </w:rPr>
              <w:t>2.24</w:t>
            </w:r>
          </w:p>
        </w:tc>
        <w:tc>
          <w:tcPr>
            <w:tcW w:w="2891" w:type="dxa"/>
          </w:tcPr>
          <w:p>
            <w:pPr>
              <w:pStyle w:val="TableParagraph"/>
              <w:spacing w:before="86"/>
              <w:ind w:left="1772"/>
              <w:rPr>
                <w:sz w:val="24"/>
              </w:rPr>
            </w:pPr>
            <w:r>
              <w:rPr>
                <w:sz w:val="24"/>
              </w:rPr>
              <w:t>2.05</w:t>
            </w:r>
          </w:p>
        </w:tc>
      </w:tr>
      <w:tr>
        <w:trPr>
          <w:trHeight w:val="457" w:hRule="atLeast"/>
        </w:trPr>
        <w:tc>
          <w:tcPr>
            <w:tcW w:w="2565" w:type="dxa"/>
          </w:tcPr>
          <w:p>
            <w:pPr>
              <w:pStyle w:val="TableParagraph"/>
              <w:spacing w:before="86"/>
              <w:ind w:left="53"/>
              <w:rPr>
                <w:sz w:val="24"/>
              </w:rPr>
            </w:pPr>
            <w:r>
              <w:rPr>
                <w:sz w:val="24"/>
              </w:rPr>
              <w:t>Serine</w:t>
            </w:r>
          </w:p>
        </w:tc>
        <w:tc>
          <w:tcPr>
            <w:tcW w:w="2884" w:type="dxa"/>
          </w:tcPr>
          <w:p>
            <w:pPr>
              <w:pStyle w:val="TableParagraph"/>
              <w:spacing w:before="86"/>
              <w:ind w:left="743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2891" w:type="dxa"/>
          </w:tcPr>
          <w:p>
            <w:pPr>
              <w:pStyle w:val="TableParagraph"/>
              <w:spacing w:before="86"/>
              <w:ind w:left="1759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</w:tr>
      <w:tr>
        <w:trPr>
          <w:trHeight w:val="520" w:hRule="atLeast"/>
        </w:trPr>
        <w:tc>
          <w:tcPr>
            <w:tcW w:w="25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53"/>
              <w:rPr>
                <w:sz w:val="24"/>
              </w:rPr>
            </w:pPr>
            <w:r>
              <w:rPr>
                <w:sz w:val="24"/>
              </w:rPr>
              <w:t>Aspartic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28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740"/>
              <w:rPr>
                <w:sz w:val="24"/>
              </w:rPr>
            </w:pPr>
            <w:r>
              <w:rPr>
                <w:sz w:val="24"/>
              </w:rPr>
              <w:t>3.64</w:t>
            </w:r>
          </w:p>
        </w:tc>
        <w:tc>
          <w:tcPr>
            <w:tcW w:w="28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1757"/>
              <w:rPr>
                <w:sz w:val="24"/>
              </w:rPr>
            </w:pPr>
            <w:r>
              <w:rPr>
                <w:sz w:val="24"/>
              </w:rPr>
              <w:t>4.20</w:t>
            </w:r>
          </w:p>
        </w:tc>
      </w:tr>
      <w:tr>
        <w:trPr>
          <w:trHeight w:val="293" w:hRule="atLeast"/>
        </w:trPr>
        <w:tc>
          <w:tcPr>
            <w:tcW w:w="25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17"/>
              <w:ind w:left="53"/>
              <w:rPr>
                <w:sz w:val="20"/>
              </w:rPr>
            </w:pPr>
            <w:r>
              <w:rPr>
                <w:b/>
                <w:sz w:val="24"/>
              </w:rPr>
              <w:t>*</w:t>
            </w:r>
            <w:r>
              <w:rPr>
                <w:sz w:val="20"/>
              </w:rPr>
              <w:t>Essential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amino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acid</w:t>
            </w:r>
          </w:p>
        </w:tc>
        <w:tc>
          <w:tcPr>
            <w:tcW w:w="288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89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pStyle w:val="BodyText"/>
        <w:spacing w:before="2"/>
        <w:rPr>
          <w:b/>
          <w:sz w:val="26"/>
        </w:rPr>
      </w:pPr>
    </w:p>
    <w:p>
      <w:pPr>
        <w:pStyle w:val="BodyText"/>
        <w:spacing w:line="480" w:lineRule="auto" w:before="90"/>
        <w:ind w:left="292" w:right="554"/>
        <w:jc w:val="both"/>
      </w:pPr>
      <w:r>
        <w:rPr/>
        <w:t>The</w:t>
      </w:r>
      <w:r>
        <w:rPr>
          <w:spacing w:val="-7"/>
        </w:rPr>
        <w:t> </w:t>
      </w:r>
      <w:r>
        <w:rPr/>
        <w:t>result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Table</w:t>
      </w:r>
      <w:r>
        <w:rPr>
          <w:spacing w:val="-7"/>
        </w:rPr>
        <w:t> </w:t>
      </w:r>
      <w:r>
        <w:rPr/>
        <w:t>4.4</w:t>
      </w:r>
      <w:r>
        <w:rPr>
          <w:spacing w:val="-4"/>
        </w:rPr>
        <w:t> </w:t>
      </w:r>
      <w:r>
        <w:rPr/>
        <w:t>shows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classification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amino</w:t>
      </w:r>
      <w:r>
        <w:rPr>
          <w:spacing w:val="-6"/>
        </w:rPr>
        <w:t> </w:t>
      </w:r>
      <w:r>
        <w:rPr/>
        <w:t>acid</w:t>
      </w:r>
      <w:r>
        <w:rPr>
          <w:spacing w:val="-2"/>
        </w:rPr>
        <w:t> </w:t>
      </w:r>
      <w:r>
        <w:rPr/>
        <w:t>composition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sorghum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Bambara</w:t>
      </w:r>
      <w:r>
        <w:rPr>
          <w:spacing w:val="1"/>
        </w:rPr>
        <w:t> </w:t>
      </w:r>
      <w:r>
        <w:rPr/>
        <w:t>nut</w:t>
      </w:r>
      <w:r>
        <w:rPr>
          <w:spacing w:val="1"/>
        </w:rPr>
        <w:t> </w:t>
      </w:r>
      <w:r>
        <w:rPr/>
        <w:t>flours.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Bambara</w:t>
      </w:r>
      <w:r>
        <w:rPr>
          <w:spacing w:val="1"/>
        </w:rPr>
        <w:t> </w:t>
      </w:r>
      <w:r>
        <w:rPr/>
        <w:t>nut</w:t>
      </w:r>
      <w:r>
        <w:rPr>
          <w:spacing w:val="1"/>
        </w:rPr>
        <w:t> </w:t>
      </w:r>
      <w:r>
        <w:rPr/>
        <w:t>flour</w:t>
      </w:r>
      <w:r>
        <w:rPr>
          <w:spacing w:val="1"/>
        </w:rPr>
        <w:t> </w:t>
      </w:r>
      <w:r>
        <w:rPr/>
        <w:t>(61.67±0.015 g/100g) is significantly higher (p&lt;0.05) than that of the sorghum flour</w:t>
      </w:r>
      <w:r>
        <w:rPr>
          <w:spacing w:val="1"/>
        </w:rPr>
        <w:t> </w:t>
      </w:r>
      <w:r>
        <w:rPr/>
        <w:t>(37.86±0.035</w:t>
      </w:r>
      <w:r>
        <w:rPr>
          <w:spacing w:val="-11"/>
        </w:rPr>
        <w:t> </w:t>
      </w:r>
      <w:r>
        <w:rPr/>
        <w:t>g/100g).</w:t>
      </w:r>
      <w:r>
        <w:rPr>
          <w:spacing w:val="-9"/>
        </w:rPr>
        <w:t> </w:t>
      </w:r>
      <w:r>
        <w:rPr/>
        <w:t>This</w:t>
      </w:r>
      <w:r>
        <w:rPr>
          <w:spacing w:val="-10"/>
        </w:rPr>
        <w:t> </w:t>
      </w:r>
      <w:r>
        <w:rPr/>
        <w:t>pattern</w:t>
      </w:r>
      <w:r>
        <w:rPr>
          <w:spacing w:val="-12"/>
        </w:rPr>
        <w:t> </w:t>
      </w:r>
      <w:r>
        <w:rPr/>
        <w:t>was</w:t>
      </w:r>
      <w:r>
        <w:rPr>
          <w:spacing w:val="-10"/>
        </w:rPr>
        <w:t> </w:t>
      </w:r>
      <w:r>
        <w:rPr/>
        <w:t>also</w:t>
      </w:r>
      <w:r>
        <w:rPr>
          <w:spacing w:val="-10"/>
        </w:rPr>
        <w:t> </w:t>
      </w:r>
      <w:r>
        <w:rPr/>
        <w:t>seen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essential</w:t>
      </w:r>
      <w:r>
        <w:rPr>
          <w:spacing w:val="-11"/>
        </w:rPr>
        <w:t> </w:t>
      </w:r>
      <w:r>
        <w:rPr/>
        <w:t>amino</w:t>
      </w:r>
      <w:r>
        <w:rPr>
          <w:spacing w:val="-11"/>
        </w:rPr>
        <w:t> </w:t>
      </w:r>
      <w:r>
        <w:rPr/>
        <w:t>acid</w:t>
      </w:r>
      <w:r>
        <w:rPr>
          <w:spacing w:val="-11"/>
        </w:rPr>
        <w:t> </w:t>
      </w:r>
      <w:r>
        <w:rPr/>
        <w:t>with</w:t>
      </w:r>
      <w:r>
        <w:rPr>
          <w:spacing w:val="-10"/>
        </w:rPr>
        <w:t> </w:t>
      </w:r>
      <w:r>
        <w:rPr/>
        <w:t>histidine</w:t>
      </w:r>
      <w:r>
        <w:rPr>
          <w:spacing w:val="-58"/>
        </w:rPr>
        <w:t> </w:t>
      </w:r>
      <w:r>
        <w:rPr/>
        <w:t>for Bambara nut flour (26.55±0.050 g/100g) while sorghum flour (16.83±0.010 g/100g),</w:t>
      </w:r>
      <w:r>
        <w:rPr>
          <w:spacing w:val="1"/>
        </w:rPr>
        <w:t> </w:t>
      </w:r>
      <w:r>
        <w:rPr/>
        <w:t>the</w:t>
      </w:r>
      <w:r>
        <w:rPr>
          <w:spacing w:val="27"/>
        </w:rPr>
        <w:t> </w:t>
      </w:r>
      <w:r>
        <w:rPr/>
        <w:t>amino</w:t>
      </w:r>
      <w:r>
        <w:rPr>
          <w:spacing w:val="27"/>
        </w:rPr>
        <w:t> </w:t>
      </w:r>
      <w:r>
        <w:rPr/>
        <w:t>acid</w:t>
      </w:r>
      <w:r>
        <w:rPr>
          <w:spacing w:val="28"/>
        </w:rPr>
        <w:t> </w:t>
      </w:r>
      <w:r>
        <w:rPr/>
        <w:t>without</w:t>
      </w:r>
      <w:r>
        <w:rPr>
          <w:spacing w:val="25"/>
        </w:rPr>
        <w:t> </w:t>
      </w:r>
      <w:r>
        <w:rPr/>
        <w:t>histidine</w:t>
      </w:r>
      <w:r>
        <w:rPr>
          <w:spacing w:val="28"/>
        </w:rPr>
        <w:t> </w:t>
      </w:r>
      <w:r>
        <w:rPr/>
        <w:t>for</w:t>
      </w:r>
      <w:r>
        <w:rPr>
          <w:spacing w:val="26"/>
        </w:rPr>
        <w:t> </w:t>
      </w:r>
      <w:r>
        <w:rPr/>
        <w:t>Bambara</w:t>
      </w:r>
      <w:r>
        <w:rPr>
          <w:spacing w:val="27"/>
        </w:rPr>
        <w:t> </w:t>
      </w:r>
      <w:r>
        <w:rPr/>
        <w:t>(24.36±0.055</w:t>
      </w:r>
      <w:r>
        <w:rPr>
          <w:spacing w:val="27"/>
        </w:rPr>
        <w:t> </w:t>
      </w:r>
      <w:r>
        <w:rPr/>
        <w:t>g/100g)</w:t>
      </w:r>
      <w:r>
        <w:rPr>
          <w:spacing w:val="27"/>
        </w:rPr>
        <w:t> </w:t>
      </w:r>
      <w:r>
        <w:rPr/>
        <w:t>for</w:t>
      </w:r>
      <w:r>
        <w:rPr>
          <w:spacing w:val="28"/>
        </w:rPr>
        <w:t> </w:t>
      </w:r>
      <w:r>
        <w:rPr/>
        <w:t>sorghum</w:t>
      </w:r>
      <w:r>
        <w:rPr>
          <w:spacing w:val="29"/>
        </w:rPr>
        <w:t> </w:t>
      </w:r>
      <w:r>
        <w:rPr/>
        <w:t>flour</w:t>
      </w:r>
    </w:p>
    <w:p>
      <w:pPr>
        <w:spacing w:after="0" w:line="480" w:lineRule="auto"/>
        <w:jc w:val="both"/>
        <w:sectPr>
          <w:pgSz w:w="11910" w:h="16840"/>
          <w:pgMar w:header="0" w:footer="1002" w:top="1360" w:bottom="1200" w:left="1580" w:right="880"/>
        </w:sectPr>
      </w:pPr>
    </w:p>
    <w:p>
      <w:pPr>
        <w:pStyle w:val="BodyText"/>
        <w:spacing w:line="480" w:lineRule="auto" w:before="74"/>
        <w:ind w:left="292" w:right="554"/>
        <w:jc w:val="both"/>
      </w:pPr>
      <w:r>
        <w:rPr/>
        <w:t>(15.18±0.010</w:t>
      </w:r>
      <w:r>
        <w:rPr>
          <w:spacing w:val="1"/>
        </w:rPr>
        <w:t> </w:t>
      </w:r>
      <w:r>
        <w:rPr/>
        <w:t>g/100g)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non-essential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Bambara</w:t>
      </w:r>
      <w:r>
        <w:rPr>
          <w:spacing w:val="1"/>
        </w:rPr>
        <w:t> </w:t>
      </w:r>
      <w:r>
        <w:rPr/>
        <w:t>flour</w:t>
      </w:r>
      <w:r>
        <w:rPr>
          <w:spacing w:val="1"/>
        </w:rPr>
        <w:t> </w:t>
      </w:r>
      <w:r>
        <w:rPr/>
        <w:t>(35.16±0.010 g/100g) and in sorghum flour (21.05±050 g/100g). Also, this trend was</w:t>
      </w:r>
      <w:r>
        <w:rPr>
          <w:spacing w:val="1"/>
        </w:rPr>
        <w:t> </w:t>
      </w:r>
      <w:r>
        <w:rPr/>
        <w:t>maintained for total sulphur amino acid found in Bambara nut flour (2.77±0.001 g/100g)</w:t>
      </w:r>
      <w:r>
        <w:rPr>
          <w:spacing w:val="1"/>
        </w:rPr>
        <w:t> </w:t>
      </w:r>
      <w:r>
        <w:rPr/>
        <w:t>for</w:t>
      </w:r>
      <w:r>
        <w:rPr>
          <w:spacing w:val="-6"/>
        </w:rPr>
        <w:t> </w:t>
      </w:r>
      <w:r>
        <w:rPr/>
        <w:t>sorghum</w:t>
      </w:r>
      <w:r>
        <w:rPr>
          <w:spacing w:val="-4"/>
        </w:rPr>
        <w:t> </w:t>
      </w:r>
      <w:r>
        <w:rPr/>
        <w:t>(1.51±0.001</w:t>
      </w:r>
      <w:r>
        <w:rPr>
          <w:spacing w:val="-2"/>
        </w:rPr>
        <w:t> </w:t>
      </w:r>
      <w:r>
        <w:rPr/>
        <w:t>g/100g),</w:t>
      </w:r>
      <w:r>
        <w:rPr>
          <w:spacing w:val="-4"/>
        </w:rPr>
        <w:t> </w:t>
      </w:r>
      <w:r>
        <w:rPr/>
        <w:t>total</w:t>
      </w:r>
      <w:r>
        <w:rPr>
          <w:spacing w:val="-4"/>
        </w:rPr>
        <w:t> </w:t>
      </w:r>
      <w:r>
        <w:rPr/>
        <w:t>non-sulphur</w:t>
      </w:r>
      <w:r>
        <w:rPr>
          <w:spacing w:val="-6"/>
        </w:rPr>
        <w:t> </w:t>
      </w:r>
      <w:r>
        <w:rPr/>
        <w:t>amino</w:t>
      </w:r>
      <w:r>
        <w:rPr>
          <w:spacing w:val="-5"/>
        </w:rPr>
        <w:t> </w:t>
      </w:r>
      <w:r>
        <w:rPr/>
        <w:t>acid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Bambara</w:t>
      </w:r>
      <w:r>
        <w:rPr>
          <w:spacing w:val="-6"/>
        </w:rPr>
        <w:t> </w:t>
      </w:r>
      <w:r>
        <w:rPr/>
        <w:t>(58.87±0.001</w:t>
      </w:r>
      <w:r>
        <w:rPr>
          <w:spacing w:val="-58"/>
        </w:rPr>
        <w:t> </w:t>
      </w:r>
      <w:r>
        <w:rPr/>
        <w:t>g/100g) while sorghum (36.20±0.001 g/100g), total aromatic amino acid in Bambara nut</w:t>
      </w:r>
      <w:r>
        <w:rPr>
          <w:spacing w:val="1"/>
        </w:rPr>
        <w:t> </w:t>
      </w:r>
      <w:r>
        <w:rPr/>
        <w:t>flour (10.38±0.001 g/100g) while sorghum flour (6.50±0.001 g/100g). total non-aromatic</w:t>
      </w:r>
      <w:r>
        <w:rPr>
          <w:spacing w:val="-57"/>
        </w:rPr>
        <w:t> </w:t>
      </w:r>
      <w:r>
        <w:rPr/>
        <w:t>amino acid in Bambara nut flour (52.27±0.001 g/100g) while sorghum (31.32±0.001</w:t>
      </w:r>
      <w:r>
        <w:rPr>
          <w:spacing w:val="1"/>
        </w:rPr>
        <w:t> </w:t>
      </w:r>
      <w:r>
        <w:rPr/>
        <w:t>g/100g).</w:t>
      </w:r>
      <w:r>
        <w:rPr>
          <w:spacing w:val="-10"/>
        </w:rPr>
        <w:t> </w:t>
      </w:r>
      <w:r>
        <w:rPr/>
        <w:t>Bambara</w:t>
      </w:r>
      <w:r>
        <w:rPr>
          <w:spacing w:val="-10"/>
        </w:rPr>
        <w:t> </w:t>
      </w:r>
      <w:r>
        <w:rPr/>
        <w:t>nut</w:t>
      </w:r>
      <w:r>
        <w:rPr>
          <w:spacing w:val="-11"/>
        </w:rPr>
        <w:t> </w:t>
      </w:r>
      <w:r>
        <w:rPr/>
        <w:t>flour</w:t>
      </w:r>
      <w:r>
        <w:rPr>
          <w:spacing w:val="-10"/>
        </w:rPr>
        <w:t> </w:t>
      </w:r>
      <w:r>
        <w:rPr/>
        <w:t>contained</w:t>
      </w:r>
      <w:r>
        <w:rPr>
          <w:spacing w:val="-11"/>
        </w:rPr>
        <w:t> </w:t>
      </w:r>
      <w:r>
        <w:rPr/>
        <w:t>significantly</w:t>
      </w:r>
      <w:r>
        <w:rPr>
          <w:spacing w:val="-11"/>
        </w:rPr>
        <w:t> </w:t>
      </w:r>
      <w:r>
        <w:rPr/>
        <w:t>higher</w:t>
      </w:r>
      <w:r>
        <w:rPr>
          <w:spacing w:val="-7"/>
        </w:rPr>
        <w:t> </w:t>
      </w:r>
      <w:r>
        <w:rPr/>
        <w:t>(p&lt;0.05)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various</w:t>
      </w:r>
      <w:r>
        <w:rPr>
          <w:spacing w:val="-8"/>
        </w:rPr>
        <w:t> </w:t>
      </w:r>
      <w:r>
        <w:rPr/>
        <w:t>amino</w:t>
      </w:r>
      <w:r>
        <w:rPr>
          <w:spacing w:val="-11"/>
        </w:rPr>
        <w:t> </w:t>
      </w:r>
      <w:r>
        <w:rPr/>
        <w:t>acid</w:t>
      </w:r>
      <w:r>
        <w:rPr>
          <w:spacing w:val="-58"/>
        </w:rPr>
        <w:t> </w:t>
      </w:r>
      <w:r>
        <w:rPr/>
        <w:t>than sorghum flour. There was no significant difference (p&gt;0.05) in the ratios of total</w:t>
      </w:r>
      <w:r>
        <w:rPr>
          <w:spacing w:val="1"/>
        </w:rPr>
        <w:t> </w:t>
      </w:r>
      <w:r>
        <w:rPr/>
        <w:t>essential amino acid to that of non-essential amino acid in Bambara (0.76±0.001 g/100g)</w:t>
      </w:r>
      <w:r>
        <w:rPr>
          <w:spacing w:val="1"/>
        </w:rPr>
        <w:t> </w:t>
      </w:r>
      <w:r>
        <w:rPr/>
        <w:t>while sorghum flour (0.75±0.001 g/100g) but there was a significant difference (p&lt;0.05)</w:t>
      </w:r>
      <w:r>
        <w:rPr>
          <w:spacing w:val="1"/>
        </w:rPr>
        <w:t> </w:t>
      </w:r>
      <w:r>
        <w:rPr/>
        <w:t>in the ratio of total aromatic amino acid to total non-aromatic amino acid in Bambara nut</w:t>
      </w:r>
      <w:r>
        <w:rPr>
          <w:spacing w:val="1"/>
        </w:rPr>
        <w:t> </w:t>
      </w:r>
      <w:r>
        <w:rPr/>
        <w:t>flour</w:t>
      </w:r>
      <w:r>
        <w:rPr>
          <w:spacing w:val="-2"/>
        </w:rPr>
        <w:t> </w:t>
      </w:r>
      <w:r>
        <w:rPr/>
        <w:t>(0.20±0.001</w:t>
      </w:r>
      <w:r>
        <w:rPr>
          <w:spacing w:val="2"/>
        </w:rPr>
        <w:t> </w:t>
      </w:r>
      <w:r>
        <w:rPr/>
        <w:t>g/100g) and sorghum</w:t>
      </w:r>
      <w:r>
        <w:rPr>
          <w:spacing w:val="-1"/>
        </w:rPr>
        <w:t> </w:t>
      </w:r>
      <w:r>
        <w:rPr/>
        <w:t>flour</w:t>
      </w:r>
      <w:r>
        <w:rPr>
          <w:spacing w:val="-1"/>
        </w:rPr>
        <w:t> </w:t>
      </w:r>
      <w:r>
        <w:rPr/>
        <w:t>(0.21±0.001 g/100g).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220"/>
        <w:ind w:left="292" w:firstLine="0"/>
      </w:pPr>
      <w:r>
        <w:rPr/>
        <w:t>Table</w:t>
      </w:r>
      <w:r>
        <w:rPr>
          <w:spacing w:val="-2"/>
        </w:rPr>
        <w:t> </w:t>
      </w:r>
      <w:r>
        <w:rPr/>
        <w:t>4.4:</w:t>
      </w:r>
      <w:r>
        <w:rPr>
          <w:spacing w:val="-2"/>
        </w:rPr>
        <w:t> </w:t>
      </w:r>
      <w:r>
        <w:rPr/>
        <w:t>Amino</w:t>
      </w:r>
      <w:r>
        <w:rPr>
          <w:spacing w:val="-2"/>
        </w:rPr>
        <w:t> </w:t>
      </w:r>
      <w:r>
        <w:rPr/>
        <w:t>Acid</w:t>
      </w:r>
      <w:r>
        <w:rPr>
          <w:spacing w:val="3"/>
        </w:rPr>
        <w:t> </w:t>
      </w:r>
      <w:r>
        <w:rPr/>
        <w:t>Classes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Sorghum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Bambara</w:t>
      </w:r>
      <w:r>
        <w:rPr>
          <w:spacing w:val="-1"/>
        </w:rPr>
        <w:t> </w:t>
      </w:r>
      <w:r>
        <w:rPr/>
        <w:t>Nut</w:t>
      </w:r>
      <w:r>
        <w:rPr>
          <w:spacing w:val="-1"/>
        </w:rPr>
        <w:t> </w:t>
      </w:r>
      <w:r>
        <w:rPr/>
        <w:t>Flour</w:t>
      </w:r>
    </w:p>
    <w:p>
      <w:pPr>
        <w:spacing w:after="0"/>
        <w:sectPr>
          <w:pgSz w:w="11910" w:h="16840"/>
          <w:pgMar w:header="0" w:footer="1002" w:top="1340" w:bottom="1200" w:left="1580" w:right="880"/>
        </w:sectPr>
      </w:pPr>
    </w:p>
    <w:tbl>
      <w:tblPr>
        <w:tblW w:w="0" w:type="auto"/>
        <w:jc w:val="left"/>
        <w:tblInd w:w="2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7"/>
        <w:gridCol w:w="2607"/>
        <w:gridCol w:w="3238"/>
      </w:tblGrid>
      <w:tr>
        <w:trPr>
          <w:trHeight w:val="562" w:hRule="atLeast"/>
        </w:trPr>
        <w:tc>
          <w:tcPr>
            <w:tcW w:w="27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Amino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acid class</w:t>
            </w:r>
          </w:p>
        </w:tc>
        <w:tc>
          <w:tcPr>
            <w:tcW w:w="26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72"/>
              <w:rPr>
                <w:b/>
                <w:sz w:val="24"/>
              </w:rPr>
            </w:pPr>
            <w:r>
              <w:rPr>
                <w:b/>
                <w:sz w:val="24"/>
              </w:rPr>
              <w:t>Sorghum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(g/100g)</w:t>
            </w:r>
          </w:p>
        </w:tc>
        <w:tc>
          <w:tcPr>
            <w:tcW w:w="32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Bambara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(g/100g)</w:t>
            </w:r>
          </w:p>
        </w:tc>
      </w:tr>
      <w:tr>
        <w:trPr>
          <w:trHeight w:val="426" w:hRule="atLeast"/>
        </w:trPr>
        <w:tc>
          <w:tcPr>
            <w:tcW w:w="27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AA</w:t>
            </w:r>
          </w:p>
        </w:tc>
        <w:tc>
          <w:tcPr>
            <w:tcW w:w="26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37.86±0.035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32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04"/>
              <w:rPr>
                <w:sz w:val="24"/>
              </w:rPr>
            </w:pPr>
            <w:r>
              <w:rPr>
                <w:sz w:val="24"/>
              </w:rPr>
              <w:t>61.67±0.015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74" w:hRule="atLeast"/>
        </w:trPr>
        <w:tc>
          <w:tcPr>
            <w:tcW w:w="2757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TEAA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HISTIDINE</w:t>
            </w:r>
          </w:p>
        </w:tc>
        <w:tc>
          <w:tcPr>
            <w:tcW w:w="2607" w:type="dxa"/>
          </w:tcPr>
          <w:p>
            <w:pPr>
              <w:pStyle w:val="TableParagraph"/>
              <w:spacing w:before="155"/>
              <w:ind w:left="272"/>
              <w:rPr>
                <w:sz w:val="24"/>
              </w:rPr>
            </w:pPr>
            <w:r>
              <w:rPr>
                <w:sz w:val="24"/>
              </w:rPr>
              <w:t>16.83±0.010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3238" w:type="dxa"/>
          </w:tcPr>
          <w:p>
            <w:pPr>
              <w:pStyle w:val="TableParagraph"/>
              <w:spacing w:before="155"/>
              <w:ind w:left="504"/>
              <w:rPr>
                <w:sz w:val="24"/>
              </w:rPr>
            </w:pPr>
            <w:r>
              <w:rPr>
                <w:sz w:val="24"/>
              </w:rPr>
              <w:t>26.55±0.050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73" w:hRule="atLeast"/>
        </w:trPr>
        <w:tc>
          <w:tcPr>
            <w:tcW w:w="2757" w:type="dxa"/>
          </w:tcPr>
          <w:p>
            <w:pPr>
              <w:pStyle w:val="TableParagraph"/>
              <w:spacing w:before="154"/>
              <w:rPr>
                <w:sz w:val="24"/>
              </w:rPr>
            </w:pPr>
            <w:r>
              <w:rPr>
                <w:sz w:val="24"/>
              </w:rPr>
              <w:t>TEAA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HIS</w:t>
            </w:r>
          </w:p>
        </w:tc>
        <w:tc>
          <w:tcPr>
            <w:tcW w:w="2607" w:type="dxa"/>
          </w:tcPr>
          <w:p>
            <w:pPr>
              <w:pStyle w:val="TableParagraph"/>
              <w:spacing w:before="154"/>
              <w:ind w:left="272"/>
              <w:rPr>
                <w:sz w:val="24"/>
              </w:rPr>
            </w:pPr>
            <w:r>
              <w:rPr>
                <w:sz w:val="24"/>
              </w:rPr>
              <w:t>15.18±0.010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3238" w:type="dxa"/>
          </w:tcPr>
          <w:p>
            <w:pPr>
              <w:pStyle w:val="TableParagraph"/>
              <w:spacing w:before="154"/>
              <w:ind w:left="504"/>
              <w:rPr>
                <w:sz w:val="24"/>
              </w:rPr>
            </w:pPr>
            <w:r>
              <w:rPr>
                <w:sz w:val="24"/>
              </w:rPr>
              <w:t>24.36±0.055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73" w:hRule="atLeast"/>
        </w:trPr>
        <w:tc>
          <w:tcPr>
            <w:tcW w:w="2757" w:type="dxa"/>
          </w:tcPr>
          <w:p>
            <w:pPr>
              <w:pStyle w:val="TableParagraph"/>
              <w:spacing w:before="154"/>
              <w:rPr>
                <w:sz w:val="24"/>
              </w:rPr>
            </w:pPr>
            <w:r>
              <w:rPr>
                <w:sz w:val="24"/>
              </w:rPr>
              <w:t>TNEAA</w:t>
            </w:r>
          </w:p>
        </w:tc>
        <w:tc>
          <w:tcPr>
            <w:tcW w:w="2607" w:type="dxa"/>
          </w:tcPr>
          <w:p>
            <w:pPr>
              <w:pStyle w:val="TableParagraph"/>
              <w:spacing w:before="154"/>
              <w:ind w:left="272"/>
              <w:rPr>
                <w:sz w:val="24"/>
              </w:rPr>
            </w:pPr>
            <w:r>
              <w:rPr>
                <w:sz w:val="24"/>
              </w:rPr>
              <w:t>21.05±050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3238" w:type="dxa"/>
          </w:tcPr>
          <w:p>
            <w:pPr>
              <w:pStyle w:val="TableParagraph"/>
              <w:spacing w:before="154"/>
              <w:ind w:left="504"/>
              <w:rPr>
                <w:sz w:val="24"/>
              </w:rPr>
            </w:pPr>
            <w:r>
              <w:rPr>
                <w:sz w:val="24"/>
              </w:rPr>
              <w:t>35.16±0.010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73" w:hRule="atLeast"/>
        </w:trPr>
        <w:tc>
          <w:tcPr>
            <w:tcW w:w="2757" w:type="dxa"/>
          </w:tcPr>
          <w:p>
            <w:pPr>
              <w:pStyle w:val="TableParagraph"/>
              <w:spacing w:before="154"/>
              <w:rPr>
                <w:sz w:val="24"/>
              </w:rPr>
            </w:pPr>
            <w:r>
              <w:rPr>
                <w:sz w:val="24"/>
              </w:rPr>
              <w:t>TEAA:TNEAA</w:t>
            </w:r>
          </w:p>
        </w:tc>
        <w:tc>
          <w:tcPr>
            <w:tcW w:w="2607" w:type="dxa"/>
          </w:tcPr>
          <w:p>
            <w:pPr>
              <w:pStyle w:val="TableParagraph"/>
              <w:spacing w:before="154"/>
              <w:ind w:left="272"/>
              <w:rPr>
                <w:sz w:val="24"/>
              </w:rPr>
            </w:pPr>
            <w:r>
              <w:rPr>
                <w:sz w:val="24"/>
              </w:rPr>
              <w:t>0.75±0.001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3238" w:type="dxa"/>
          </w:tcPr>
          <w:p>
            <w:pPr>
              <w:pStyle w:val="TableParagraph"/>
              <w:spacing w:before="154"/>
              <w:ind w:left="504"/>
              <w:rPr>
                <w:sz w:val="24"/>
              </w:rPr>
            </w:pPr>
            <w:r>
              <w:rPr>
                <w:sz w:val="24"/>
              </w:rPr>
              <w:t>0.76±0.001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73" w:hRule="atLeast"/>
        </w:trPr>
        <w:tc>
          <w:tcPr>
            <w:tcW w:w="2757" w:type="dxa"/>
          </w:tcPr>
          <w:p>
            <w:pPr>
              <w:pStyle w:val="TableParagraph"/>
              <w:spacing w:before="154"/>
              <w:rPr>
                <w:sz w:val="24"/>
              </w:rPr>
            </w:pPr>
            <w:r>
              <w:rPr>
                <w:sz w:val="24"/>
              </w:rPr>
              <w:t>TSAA</w:t>
            </w:r>
          </w:p>
        </w:tc>
        <w:tc>
          <w:tcPr>
            <w:tcW w:w="2607" w:type="dxa"/>
          </w:tcPr>
          <w:p>
            <w:pPr>
              <w:pStyle w:val="TableParagraph"/>
              <w:spacing w:before="154"/>
              <w:ind w:left="272"/>
              <w:rPr>
                <w:sz w:val="24"/>
              </w:rPr>
            </w:pPr>
            <w:r>
              <w:rPr>
                <w:sz w:val="24"/>
              </w:rPr>
              <w:t>1.51±0.001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3238" w:type="dxa"/>
          </w:tcPr>
          <w:p>
            <w:pPr>
              <w:pStyle w:val="TableParagraph"/>
              <w:spacing w:before="154"/>
              <w:ind w:left="504"/>
              <w:rPr>
                <w:sz w:val="24"/>
              </w:rPr>
            </w:pPr>
            <w:r>
              <w:rPr>
                <w:sz w:val="24"/>
              </w:rPr>
              <w:t>2.77±0.001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74" w:hRule="atLeast"/>
        </w:trPr>
        <w:tc>
          <w:tcPr>
            <w:tcW w:w="2757" w:type="dxa"/>
          </w:tcPr>
          <w:p>
            <w:pPr>
              <w:pStyle w:val="TableParagraph"/>
              <w:spacing w:before="154"/>
              <w:rPr>
                <w:sz w:val="24"/>
              </w:rPr>
            </w:pPr>
            <w:r>
              <w:rPr>
                <w:sz w:val="24"/>
              </w:rPr>
              <w:t>TNSAA</w:t>
            </w:r>
          </w:p>
        </w:tc>
        <w:tc>
          <w:tcPr>
            <w:tcW w:w="2607" w:type="dxa"/>
          </w:tcPr>
          <w:p>
            <w:pPr>
              <w:pStyle w:val="TableParagraph"/>
              <w:spacing w:before="154"/>
              <w:ind w:left="272"/>
              <w:rPr>
                <w:sz w:val="24"/>
              </w:rPr>
            </w:pPr>
            <w:r>
              <w:rPr>
                <w:sz w:val="24"/>
              </w:rPr>
              <w:t>36.20±0.001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3238" w:type="dxa"/>
          </w:tcPr>
          <w:p>
            <w:pPr>
              <w:pStyle w:val="TableParagraph"/>
              <w:spacing w:before="154"/>
              <w:ind w:left="504"/>
              <w:rPr>
                <w:sz w:val="24"/>
              </w:rPr>
            </w:pPr>
            <w:r>
              <w:rPr>
                <w:sz w:val="24"/>
              </w:rPr>
              <w:t>58.87±0.001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74" w:hRule="atLeast"/>
        </w:trPr>
        <w:tc>
          <w:tcPr>
            <w:tcW w:w="2757" w:type="dxa"/>
          </w:tcPr>
          <w:p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TArAA</w:t>
            </w:r>
          </w:p>
        </w:tc>
        <w:tc>
          <w:tcPr>
            <w:tcW w:w="2607" w:type="dxa"/>
          </w:tcPr>
          <w:p>
            <w:pPr>
              <w:pStyle w:val="TableParagraph"/>
              <w:spacing w:before="155"/>
              <w:ind w:left="272"/>
              <w:rPr>
                <w:sz w:val="24"/>
              </w:rPr>
            </w:pPr>
            <w:r>
              <w:rPr>
                <w:sz w:val="24"/>
              </w:rPr>
              <w:t>6.50±0.001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3238" w:type="dxa"/>
          </w:tcPr>
          <w:p>
            <w:pPr>
              <w:pStyle w:val="TableParagraph"/>
              <w:spacing w:before="155"/>
              <w:ind w:left="504"/>
              <w:rPr>
                <w:sz w:val="24"/>
              </w:rPr>
            </w:pPr>
            <w:r>
              <w:rPr>
                <w:sz w:val="24"/>
              </w:rPr>
              <w:t>10.38±0.001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73" w:hRule="atLeast"/>
        </w:trPr>
        <w:tc>
          <w:tcPr>
            <w:tcW w:w="2757" w:type="dxa"/>
          </w:tcPr>
          <w:p>
            <w:pPr>
              <w:pStyle w:val="TableParagraph"/>
              <w:spacing w:before="154"/>
              <w:rPr>
                <w:sz w:val="24"/>
              </w:rPr>
            </w:pPr>
            <w:r>
              <w:rPr>
                <w:sz w:val="24"/>
              </w:rPr>
              <w:t>TNArAA</w:t>
            </w:r>
          </w:p>
        </w:tc>
        <w:tc>
          <w:tcPr>
            <w:tcW w:w="2607" w:type="dxa"/>
          </w:tcPr>
          <w:p>
            <w:pPr>
              <w:pStyle w:val="TableParagraph"/>
              <w:spacing w:before="154"/>
              <w:ind w:left="272"/>
              <w:rPr>
                <w:sz w:val="24"/>
              </w:rPr>
            </w:pPr>
            <w:r>
              <w:rPr>
                <w:sz w:val="24"/>
              </w:rPr>
              <w:t>31.32±0.001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3238" w:type="dxa"/>
          </w:tcPr>
          <w:p>
            <w:pPr>
              <w:pStyle w:val="TableParagraph"/>
              <w:spacing w:before="154"/>
              <w:ind w:left="504"/>
              <w:rPr>
                <w:sz w:val="24"/>
              </w:rPr>
            </w:pPr>
            <w:r>
              <w:rPr>
                <w:sz w:val="24"/>
              </w:rPr>
              <w:t>52.27±0.001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733" w:hRule="atLeast"/>
        </w:trPr>
        <w:tc>
          <w:tcPr>
            <w:tcW w:w="27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4"/>
              <w:rPr>
                <w:sz w:val="24"/>
              </w:rPr>
            </w:pPr>
            <w:r>
              <w:rPr>
                <w:sz w:val="24"/>
              </w:rPr>
              <w:t>TArAA:TNArAA</w:t>
            </w:r>
          </w:p>
        </w:tc>
        <w:tc>
          <w:tcPr>
            <w:tcW w:w="26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4"/>
              <w:ind w:left="272"/>
              <w:rPr>
                <w:sz w:val="24"/>
              </w:rPr>
            </w:pPr>
            <w:r>
              <w:rPr>
                <w:sz w:val="24"/>
              </w:rPr>
              <w:t>0.21±0.001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32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4"/>
              <w:ind w:left="504"/>
              <w:rPr>
                <w:sz w:val="24"/>
              </w:rPr>
            </w:pPr>
            <w:r>
              <w:rPr>
                <w:sz w:val="24"/>
              </w:rPr>
              <w:t>0.20±0.001</w:t>
            </w:r>
            <w:r>
              <w:rPr>
                <w:sz w:val="24"/>
                <w:vertAlign w:val="superscript"/>
              </w:rPr>
              <w:t>a</w:t>
            </w:r>
          </w:p>
        </w:tc>
      </w:tr>
    </w:tbl>
    <w:p>
      <w:pPr>
        <w:spacing w:line="240" w:lineRule="auto" w:before="0"/>
        <w:ind w:left="292" w:right="0" w:firstLine="0"/>
        <w:jc w:val="left"/>
        <w:rPr>
          <w:sz w:val="20"/>
        </w:rPr>
      </w:pPr>
      <w:r>
        <w:rPr>
          <w:sz w:val="20"/>
        </w:rPr>
        <w:t>Values are reported as mean ± standard error of means. Values with the same letter along column are not</w:t>
      </w:r>
      <w:r>
        <w:rPr>
          <w:spacing w:val="1"/>
          <w:sz w:val="20"/>
        </w:rPr>
        <w:t> </w:t>
      </w:r>
      <w:r>
        <w:rPr>
          <w:sz w:val="20"/>
        </w:rPr>
        <w:t>significantly</w:t>
      </w:r>
      <w:r>
        <w:rPr>
          <w:spacing w:val="-7"/>
          <w:sz w:val="20"/>
        </w:rPr>
        <w:t> </w:t>
      </w:r>
      <w:r>
        <w:rPr>
          <w:sz w:val="20"/>
        </w:rPr>
        <w:t>different</w:t>
      </w:r>
      <w:r>
        <w:rPr>
          <w:spacing w:val="-3"/>
          <w:sz w:val="20"/>
        </w:rPr>
        <w:t> </w:t>
      </w:r>
      <w:r>
        <w:rPr>
          <w:sz w:val="20"/>
        </w:rPr>
        <w:t>at</w:t>
      </w:r>
      <w:r>
        <w:rPr>
          <w:spacing w:val="-4"/>
          <w:sz w:val="20"/>
        </w:rPr>
        <w:t> </w:t>
      </w:r>
      <w:r>
        <w:rPr>
          <w:sz w:val="20"/>
        </w:rPr>
        <w:t>p≤0.05</w:t>
      </w:r>
      <w:r>
        <w:rPr>
          <w:spacing w:val="1"/>
          <w:sz w:val="20"/>
        </w:rPr>
        <w:t> </w:t>
      </w:r>
      <w:r>
        <w:rPr>
          <w:sz w:val="20"/>
        </w:rPr>
        <w:t>while</w:t>
      </w:r>
      <w:r>
        <w:rPr>
          <w:spacing w:val="-3"/>
          <w:sz w:val="20"/>
        </w:rPr>
        <w:t> </w:t>
      </w:r>
      <w:r>
        <w:rPr>
          <w:sz w:val="20"/>
        </w:rPr>
        <w:t>values</w:t>
      </w:r>
      <w:r>
        <w:rPr>
          <w:spacing w:val="-3"/>
          <w:sz w:val="20"/>
        </w:rPr>
        <w:t> </w:t>
      </w:r>
      <w:r>
        <w:rPr>
          <w:sz w:val="20"/>
        </w:rPr>
        <w:t>on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same</w:t>
      </w:r>
      <w:r>
        <w:rPr>
          <w:spacing w:val="-3"/>
          <w:sz w:val="20"/>
        </w:rPr>
        <w:t> </w:t>
      </w:r>
      <w:r>
        <w:rPr>
          <w:sz w:val="20"/>
        </w:rPr>
        <w:t>column</w:t>
      </w:r>
      <w:r>
        <w:rPr>
          <w:spacing w:val="-2"/>
          <w:sz w:val="20"/>
        </w:rPr>
        <w:t> </w:t>
      </w:r>
      <w:r>
        <w:rPr>
          <w:sz w:val="20"/>
        </w:rPr>
        <w:t>with</w:t>
      </w:r>
      <w:r>
        <w:rPr>
          <w:spacing w:val="-3"/>
          <w:sz w:val="20"/>
        </w:rPr>
        <w:t> </w:t>
      </w:r>
      <w:r>
        <w:rPr>
          <w:sz w:val="20"/>
        </w:rPr>
        <w:t>different</w:t>
      </w:r>
      <w:r>
        <w:rPr>
          <w:spacing w:val="-4"/>
          <w:sz w:val="20"/>
        </w:rPr>
        <w:t> </w:t>
      </w:r>
      <w:r>
        <w:rPr>
          <w:sz w:val="20"/>
        </w:rPr>
        <w:t>alphabetic</w:t>
      </w:r>
      <w:r>
        <w:rPr>
          <w:spacing w:val="1"/>
          <w:sz w:val="20"/>
        </w:rPr>
        <w:t> </w:t>
      </w:r>
      <w:r>
        <w:rPr>
          <w:sz w:val="20"/>
        </w:rPr>
        <w:t>superscript</w:t>
      </w:r>
      <w:r>
        <w:rPr>
          <w:spacing w:val="-4"/>
          <w:sz w:val="20"/>
        </w:rPr>
        <w:t> </w:t>
      </w:r>
      <w:r>
        <w:rPr>
          <w:sz w:val="20"/>
        </w:rPr>
        <w:t>are</w:t>
      </w:r>
      <w:r>
        <w:rPr>
          <w:spacing w:val="-47"/>
          <w:sz w:val="20"/>
        </w:rPr>
        <w:t> </w:t>
      </w:r>
      <w:r>
        <w:rPr>
          <w:sz w:val="20"/>
        </w:rPr>
        <w:t>significant</w:t>
      </w:r>
      <w:r>
        <w:rPr>
          <w:spacing w:val="-2"/>
          <w:sz w:val="20"/>
        </w:rPr>
        <w:t> </w:t>
      </w:r>
      <w:r>
        <w:rPr>
          <w:sz w:val="20"/>
        </w:rPr>
        <w:t>at</w:t>
      </w:r>
      <w:r>
        <w:rPr>
          <w:spacing w:val="-1"/>
          <w:sz w:val="20"/>
        </w:rPr>
        <w:t> </w:t>
      </w:r>
      <w:r>
        <w:rPr>
          <w:sz w:val="20"/>
        </w:rPr>
        <w:t>p≤0.05.</w:t>
      </w:r>
    </w:p>
    <w:p>
      <w:pPr>
        <w:pStyle w:val="BodyText"/>
        <w:ind w:left="292" w:right="723"/>
        <w:jc w:val="both"/>
      </w:pPr>
      <w:r>
        <w:rPr/>
        <w:t>AA-Amino acid, TEAA-Total essential amino acid, TNEAA-Total non-essential amino</w:t>
      </w:r>
      <w:r>
        <w:rPr>
          <w:spacing w:val="-57"/>
        </w:rPr>
        <w:t> </w:t>
      </w:r>
      <w:r>
        <w:rPr/>
        <w:t>acid, TSAA-Total sulphur amino acid, TNSAA-Total non-sulphur amino acid, TArAA-</w:t>
      </w:r>
      <w:r>
        <w:rPr>
          <w:spacing w:val="-57"/>
        </w:rPr>
        <w:t> </w:t>
      </w:r>
      <w:r>
        <w:rPr/>
        <w:t>Total</w:t>
      </w:r>
      <w:r>
        <w:rPr>
          <w:spacing w:val="-1"/>
        </w:rPr>
        <w:t> </w:t>
      </w:r>
      <w:r>
        <w:rPr/>
        <w:t>aromatic amino acid,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Total non-aromatic</w:t>
      </w:r>
      <w:r>
        <w:rPr>
          <w:spacing w:val="-1"/>
        </w:rPr>
        <w:t> </w:t>
      </w:r>
      <w:r>
        <w:rPr/>
        <w:t>amino acid.</w:t>
      </w:r>
    </w:p>
    <w:p>
      <w:pPr>
        <w:spacing w:after="0"/>
        <w:jc w:val="both"/>
        <w:sectPr>
          <w:pgSz w:w="11910" w:h="16840"/>
          <w:pgMar w:header="0" w:footer="1002" w:top="1420" w:bottom="1200" w:left="1580" w:right="880"/>
        </w:sectPr>
      </w:pPr>
    </w:p>
    <w:p>
      <w:pPr>
        <w:pStyle w:val="Heading2"/>
        <w:numPr>
          <w:ilvl w:val="2"/>
          <w:numId w:val="12"/>
        </w:numPr>
        <w:tabs>
          <w:tab w:pos="1013" w:val="left" w:leader="none"/>
        </w:tabs>
        <w:spacing w:line="480" w:lineRule="auto" w:before="78" w:after="0"/>
        <w:ind w:left="292" w:right="554" w:firstLine="0"/>
        <w:jc w:val="both"/>
      </w:pPr>
      <w:r>
        <w:rPr/>
        <w:t>Anti-nutrient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sprouted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unsprouted</w:t>
      </w:r>
      <w:r>
        <w:rPr>
          <w:spacing w:val="1"/>
        </w:rPr>
        <w:t> </w:t>
      </w:r>
      <w:r>
        <w:rPr/>
        <w:t>sorghum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Bambara</w:t>
      </w:r>
      <w:r>
        <w:rPr>
          <w:spacing w:val="-1"/>
        </w:rPr>
        <w:t> </w:t>
      </w:r>
      <w:r>
        <w:rPr/>
        <w:t>nut flours</w:t>
      </w:r>
    </w:p>
    <w:p>
      <w:pPr>
        <w:pStyle w:val="BodyText"/>
        <w:spacing w:line="480" w:lineRule="auto"/>
        <w:ind w:left="292" w:right="553"/>
        <w:jc w:val="both"/>
      </w:pPr>
      <w:r>
        <w:rPr/>
        <w:t>Table 4.5 shows the anti-nutrient content of the un-sprouted and sprouted sorghum flour.</w:t>
      </w:r>
      <w:r>
        <w:rPr>
          <w:spacing w:val="1"/>
        </w:rPr>
        <w:t> </w:t>
      </w:r>
      <w:r>
        <w:rPr/>
        <w:t>Sprouting</w:t>
      </w:r>
      <w:r>
        <w:rPr>
          <w:spacing w:val="-6"/>
        </w:rPr>
        <w:t> </w:t>
      </w:r>
      <w:r>
        <w:rPr/>
        <w:t>decreased</w:t>
      </w:r>
      <w:r>
        <w:rPr>
          <w:spacing w:val="-2"/>
        </w:rPr>
        <w:t> </w:t>
      </w:r>
      <w:r>
        <w:rPr/>
        <w:t>the anti-nutrient</w:t>
      </w:r>
      <w:r>
        <w:rPr>
          <w:spacing w:val="-3"/>
        </w:rPr>
        <w:t> </w:t>
      </w:r>
      <w:r>
        <w:rPr/>
        <w:t>contents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sorghum</w:t>
      </w:r>
      <w:r>
        <w:rPr>
          <w:spacing w:val="-1"/>
        </w:rPr>
        <w:t> </w:t>
      </w:r>
      <w:r>
        <w:rPr/>
        <w:t>flour</w:t>
      </w:r>
      <w:r>
        <w:rPr>
          <w:spacing w:val="-5"/>
        </w:rPr>
        <w:t> </w:t>
      </w:r>
      <w:r>
        <w:rPr/>
        <w:t>but</w:t>
      </w:r>
      <w:r>
        <w:rPr>
          <w:spacing w:val="2"/>
        </w:rPr>
        <w:t> </w:t>
      </w:r>
      <w:r>
        <w:rPr/>
        <w:t>was</w:t>
      </w:r>
      <w:r>
        <w:rPr>
          <w:spacing w:val="-1"/>
        </w:rPr>
        <w:t> </w:t>
      </w:r>
      <w:r>
        <w:rPr/>
        <w:t>later</w:t>
      </w:r>
      <w:r>
        <w:rPr>
          <w:spacing w:val="-5"/>
        </w:rPr>
        <w:t> </w:t>
      </w:r>
      <w:r>
        <w:rPr/>
        <w:t>increased</w:t>
      </w:r>
      <w:r>
        <w:rPr>
          <w:spacing w:val="-3"/>
        </w:rPr>
        <w:t> </w:t>
      </w:r>
      <w:r>
        <w:rPr/>
        <w:t>as</w:t>
      </w:r>
      <w:r>
        <w:rPr>
          <w:spacing w:val="-58"/>
        </w:rPr>
        <w:t> </w:t>
      </w:r>
      <w:r>
        <w:rPr/>
        <w:t>sprouting</w:t>
      </w:r>
      <w:r>
        <w:rPr>
          <w:spacing w:val="1"/>
        </w:rPr>
        <w:t> </w:t>
      </w:r>
      <w:r>
        <w:rPr/>
        <w:t>progressed.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phytate,</w:t>
      </w:r>
      <w:r>
        <w:rPr>
          <w:spacing w:val="1"/>
        </w:rPr>
        <w:t> </w:t>
      </w:r>
      <w:r>
        <w:rPr/>
        <w:t>alkaloid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tannin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sorghum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decreased</w:t>
      </w:r>
      <w:r>
        <w:rPr>
          <w:spacing w:val="-6"/>
        </w:rPr>
        <w:t> </w:t>
      </w:r>
      <w:r>
        <w:rPr/>
        <w:t>upon</w:t>
      </w:r>
      <w:r>
        <w:rPr>
          <w:spacing w:val="-3"/>
        </w:rPr>
        <w:t> </w:t>
      </w:r>
      <w:r>
        <w:rPr/>
        <w:t>sprouting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5</w:t>
      </w:r>
      <w:r>
        <w:rPr>
          <w:spacing w:val="-6"/>
        </w:rPr>
        <w:t> </w:t>
      </w:r>
      <w:r>
        <w:rPr/>
        <w:t>days.</w:t>
      </w:r>
      <w:r>
        <w:rPr>
          <w:spacing w:val="-3"/>
        </w:rPr>
        <w:t> </w:t>
      </w:r>
      <w:r>
        <w:rPr/>
        <w:t>Phytate</w:t>
      </w:r>
      <w:r>
        <w:rPr>
          <w:spacing w:val="-6"/>
        </w:rPr>
        <w:t> </w:t>
      </w:r>
      <w:r>
        <w:rPr/>
        <w:t>values;</w:t>
      </w:r>
      <w:r>
        <w:rPr>
          <w:spacing w:val="-4"/>
        </w:rPr>
        <w:t> </w:t>
      </w:r>
      <w:r>
        <w:rPr/>
        <w:t>un-sprouted</w:t>
      </w:r>
      <w:r>
        <w:rPr>
          <w:spacing w:val="-5"/>
        </w:rPr>
        <w:t> </w:t>
      </w:r>
      <w:r>
        <w:rPr/>
        <w:t>(28.33</w:t>
      </w:r>
      <w:r>
        <w:rPr>
          <w:spacing w:val="-4"/>
        </w:rPr>
        <w:t> </w:t>
      </w:r>
      <w:r>
        <w:rPr/>
        <w:t>±0.334</w:t>
      </w:r>
      <w:r>
        <w:rPr>
          <w:spacing w:val="-5"/>
        </w:rPr>
        <w:t> </w:t>
      </w:r>
      <w:r>
        <w:rPr/>
        <w:t>mg/g)</w:t>
      </w:r>
      <w:r>
        <w:rPr>
          <w:spacing w:val="-3"/>
        </w:rPr>
        <w:t> </w:t>
      </w:r>
      <w:r>
        <w:rPr/>
        <w:t>for</w:t>
      </w:r>
      <w:r>
        <w:rPr>
          <w:spacing w:val="-57"/>
        </w:rPr>
        <w:t> </w:t>
      </w:r>
      <w:r>
        <w:rPr/>
        <w:t>sprouted sorghum (25.80</w:t>
      </w:r>
      <w:r>
        <w:rPr>
          <w:sz w:val="20"/>
        </w:rPr>
        <w:t>±</w:t>
      </w:r>
      <w:r>
        <w:rPr/>
        <w:t>0.122</w:t>
      </w:r>
      <w:r>
        <w:rPr>
          <w:sz w:val="20"/>
        </w:rPr>
        <w:t>), </w:t>
      </w:r>
      <w:r>
        <w:rPr/>
        <w:t>Alkaloid content of the un-sprouted (8.27</w:t>
      </w:r>
      <w:r>
        <w:rPr>
          <w:sz w:val="20"/>
        </w:rPr>
        <w:t>±</w:t>
      </w:r>
      <w:r>
        <w:rPr/>
        <w:t>0.187 mg/g)</w:t>
      </w:r>
      <w:r>
        <w:rPr>
          <w:spacing w:val="1"/>
        </w:rPr>
        <w:t> </w:t>
      </w:r>
      <w:r>
        <w:rPr/>
        <w:t>sprouted</w:t>
      </w:r>
      <w:r>
        <w:rPr>
          <w:spacing w:val="-13"/>
        </w:rPr>
        <w:t> </w:t>
      </w:r>
      <w:r>
        <w:rPr/>
        <w:t>(6.68±0.091),</w:t>
      </w:r>
      <w:r>
        <w:rPr>
          <w:spacing w:val="-10"/>
        </w:rPr>
        <w:t> </w:t>
      </w:r>
      <w:r>
        <w:rPr/>
        <w:t>tannin</w:t>
      </w:r>
      <w:r>
        <w:rPr>
          <w:spacing w:val="-12"/>
        </w:rPr>
        <w:t> </w:t>
      </w:r>
      <w:r>
        <w:rPr/>
        <w:t>content</w:t>
      </w:r>
      <w:r>
        <w:rPr>
          <w:spacing w:val="-13"/>
        </w:rPr>
        <w:t> </w:t>
      </w:r>
      <w:r>
        <w:rPr/>
        <w:t>was</w:t>
      </w:r>
      <w:r>
        <w:rPr>
          <w:spacing w:val="-12"/>
        </w:rPr>
        <w:t> </w:t>
      </w:r>
      <w:r>
        <w:rPr/>
        <w:t>found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be</w:t>
      </w:r>
      <w:r>
        <w:rPr>
          <w:spacing w:val="-12"/>
        </w:rPr>
        <w:t> </w:t>
      </w:r>
      <w:r>
        <w:rPr/>
        <w:t>(165.24±0.576)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un-sprouted</w:t>
      </w:r>
      <w:r>
        <w:rPr>
          <w:spacing w:val="-10"/>
        </w:rPr>
        <w:t> </w:t>
      </w:r>
      <w:r>
        <w:rPr/>
        <w:t>and</w:t>
      </w:r>
      <w:r>
        <w:rPr>
          <w:spacing w:val="-58"/>
        </w:rPr>
        <w:t> </w:t>
      </w:r>
      <w:r>
        <w:rPr/>
        <w:t>(140.52±0.414) for the sprouted. However, sprouting had a faster effect on saponins and</w:t>
      </w:r>
      <w:r>
        <w:rPr>
          <w:spacing w:val="1"/>
        </w:rPr>
        <w:t> </w:t>
      </w:r>
      <w:r>
        <w:rPr/>
        <w:t>oxalate as they were both decreased on day 4. Saponins un-sprouted was (427.82 </w:t>
      </w:r>
      <w:r>
        <w:rPr>
          <w:sz w:val="20"/>
        </w:rPr>
        <w:t>± </w:t>
      </w:r>
      <w:r>
        <w:rPr/>
        <w:t>3.179</w:t>
      </w:r>
      <w:r>
        <w:rPr>
          <w:spacing w:val="1"/>
        </w:rPr>
        <w:t> </w:t>
      </w:r>
      <w:r>
        <w:rPr/>
        <w:t>mg/g) and the sprouted (385.53±3.003), oxalate un-sprouted (6.44±0.129 mg/g) while the</w:t>
      </w:r>
      <w:r>
        <w:rPr>
          <w:spacing w:val="-57"/>
        </w:rPr>
        <w:t> </w:t>
      </w:r>
      <w:r>
        <w:rPr/>
        <w:t>sprouted (3.90±0.122mg/g). Sprouting decreased significantly (p&lt;0.05) the anti-nutrient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sorghum flour.</w:t>
      </w:r>
    </w:p>
    <w:p>
      <w:pPr>
        <w:pStyle w:val="Heading2"/>
        <w:spacing w:before="2"/>
        <w:ind w:left="292" w:firstLine="0"/>
      </w:pPr>
      <w:r>
        <w:rPr/>
        <w:t>Table</w:t>
      </w:r>
      <w:r>
        <w:rPr>
          <w:spacing w:val="-3"/>
        </w:rPr>
        <w:t> </w:t>
      </w:r>
      <w:r>
        <w:rPr/>
        <w:t>4.5:</w:t>
      </w:r>
      <w:r>
        <w:rPr>
          <w:spacing w:val="-2"/>
        </w:rPr>
        <w:t> </w:t>
      </w:r>
      <w:r>
        <w:rPr/>
        <w:t>Anti-nutrient</w:t>
      </w:r>
      <w:r>
        <w:rPr>
          <w:spacing w:val="-2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Un-sprouted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Sprouted</w:t>
      </w:r>
      <w:r>
        <w:rPr>
          <w:spacing w:val="-2"/>
        </w:rPr>
        <w:t> </w:t>
      </w:r>
      <w:r>
        <w:rPr/>
        <w:t>Sorghum</w:t>
      </w:r>
      <w:r>
        <w:rPr>
          <w:spacing w:val="-3"/>
        </w:rPr>
        <w:t> </w:t>
      </w:r>
      <w:r>
        <w:rPr/>
        <w:t>Flour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2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9"/>
        <w:gridCol w:w="1512"/>
        <w:gridCol w:w="1376"/>
        <w:gridCol w:w="1605"/>
        <w:gridCol w:w="1423"/>
        <w:gridCol w:w="1684"/>
      </w:tblGrid>
      <w:tr>
        <w:trPr>
          <w:trHeight w:val="654" w:hRule="atLeast"/>
        </w:trPr>
        <w:tc>
          <w:tcPr>
            <w:tcW w:w="14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Parameters</w:t>
            </w:r>
          </w:p>
        </w:tc>
        <w:tc>
          <w:tcPr>
            <w:tcW w:w="15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Phytate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(mg/g)</w:t>
            </w:r>
          </w:p>
        </w:tc>
        <w:tc>
          <w:tcPr>
            <w:tcW w:w="13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auto"/>
              <w:ind w:left="14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Alkaloids</w:t>
            </w:r>
            <w:r>
              <w:rPr>
                <w:b/>
                <w:spacing w:val="-45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(mg/g)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auto"/>
              <w:ind w:left="163" w:right="566"/>
              <w:rPr>
                <w:b/>
                <w:sz w:val="20"/>
              </w:rPr>
            </w:pPr>
            <w:r>
              <w:rPr>
                <w:b/>
                <w:sz w:val="20"/>
              </w:rPr>
              <w:t>Saponins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(mg/100g)</w:t>
            </w:r>
          </w:p>
        </w:tc>
        <w:tc>
          <w:tcPr>
            <w:tcW w:w="14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auto"/>
              <w:ind w:left="169" w:right="567"/>
              <w:rPr>
                <w:b/>
                <w:sz w:val="20"/>
              </w:rPr>
            </w:pPr>
            <w:r>
              <w:rPr>
                <w:b/>
                <w:sz w:val="20"/>
              </w:rPr>
              <w:t>Oxalate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(mg/g)</w:t>
            </w:r>
          </w:p>
        </w:tc>
        <w:tc>
          <w:tcPr>
            <w:tcW w:w="16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auto"/>
              <w:ind w:left="179" w:right="629" w:firstLine="100"/>
              <w:rPr>
                <w:b/>
                <w:sz w:val="20"/>
              </w:rPr>
            </w:pPr>
            <w:r>
              <w:rPr>
                <w:b/>
                <w:sz w:val="20"/>
              </w:rPr>
              <w:t>Tannins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(mg/100g)</w:t>
            </w:r>
          </w:p>
        </w:tc>
      </w:tr>
      <w:tr>
        <w:trPr>
          <w:trHeight w:val="363" w:hRule="atLeast"/>
        </w:trPr>
        <w:tc>
          <w:tcPr>
            <w:tcW w:w="14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Un-sprouted</w:t>
            </w:r>
          </w:p>
        </w:tc>
        <w:tc>
          <w:tcPr>
            <w:tcW w:w="15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28.33±0.334</w:t>
            </w:r>
            <w:r>
              <w:rPr>
                <w:sz w:val="20"/>
                <w:vertAlign w:val="superscript"/>
              </w:rPr>
              <w:t>e</w:t>
            </w:r>
          </w:p>
        </w:tc>
        <w:tc>
          <w:tcPr>
            <w:tcW w:w="13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40"/>
              <w:rPr>
                <w:sz w:val="20"/>
              </w:rPr>
            </w:pPr>
            <w:r>
              <w:rPr>
                <w:sz w:val="20"/>
              </w:rPr>
              <w:t>8.27±0.187</w:t>
            </w:r>
            <w:r>
              <w:rPr>
                <w:sz w:val="20"/>
                <w:vertAlign w:val="superscript"/>
              </w:rPr>
              <w:t>e</w:t>
            </w:r>
          </w:p>
        </w:tc>
        <w:tc>
          <w:tcPr>
            <w:tcW w:w="16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63"/>
              <w:rPr>
                <w:sz w:val="20"/>
              </w:rPr>
            </w:pPr>
            <w:r>
              <w:rPr>
                <w:sz w:val="20"/>
              </w:rPr>
              <w:t>427.82±3.179</w:t>
            </w:r>
            <w:r>
              <w:rPr>
                <w:sz w:val="20"/>
                <w:vertAlign w:val="superscript"/>
              </w:rPr>
              <w:t>d</w:t>
            </w:r>
          </w:p>
        </w:tc>
        <w:tc>
          <w:tcPr>
            <w:tcW w:w="14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51" w:right="155"/>
              <w:jc w:val="center"/>
              <w:rPr>
                <w:sz w:val="20"/>
              </w:rPr>
            </w:pPr>
            <w:r>
              <w:rPr>
                <w:sz w:val="20"/>
              </w:rPr>
              <w:t>6.44±0.129</w:t>
            </w:r>
            <w:r>
              <w:rPr>
                <w:sz w:val="20"/>
                <w:vertAlign w:val="superscript"/>
              </w:rPr>
              <w:t>g</w:t>
            </w:r>
          </w:p>
        </w:tc>
        <w:tc>
          <w:tcPr>
            <w:tcW w:w="16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79"/>
              <w:rPr>
                <w:sz w:val="20"/>
              </w:rPr>
            </w:pPr>
            <w:r>
              <w:rPr>
                <w:sz w:val="20"/>
              </w:rPr>
              <w:t>165.24±0.576</w:t>
            </w:r>
            <w:r>
              <w:rPr>
                <w:sz w:val="20"/>
                <w:vertAlign w:val="superscript"/>
              </w:rPr>
              <w:t>e</w:t>
            </w:r>
          </w:p>
        </w:tc>
      </w:tr>
      <w:tr>
        <w:trPr>
          <w:trHeight w:val="503" w:hRule="atLeast"/>
        </w:trPr>
        <w:tc>
          <w:tcPr>
            <w:tcW w:w="1449" w:type="dxa"/>
          </w:tcPr>
          <w:p>
            <w:pPr>
              <w:pStyle w:val="TableParagraph"/>
              <w:spacing w:before="136"/>
              <w:rPr>
                <w:sz w:val="20"/>
              </w:rPr>
            </w:pPr>
            <w:r>
              <w:rPr>
                <w:sz w:val="20"/>
              </w:rPr>
              <w:t>DAY1sprouted</w:t>
            </w:r>
          </w:p>
        </w:tc>
        <w:tc>
          <w:tcPr>
            <w:tcW w:w="1512" w:type="dxa"/>
          </w:tcPr>
          <w:p>
            <w:pPr>
              <w:pStyle w:val="TableParagraph"/>
              <w:spacing w:before="136"/>
              <w:ind w:left="163"/>
              <w:rPr>
                <w:sz w:val="20"/>
              </w:rPr>
            </w:pPr>
            <w:r>
              <w:rPr>
                <w:sz w:val="20"/>
              </w:rPr>
              <w:t>27.80±0.489</w:t>
            </w:r>
            <w:r>
              <w:rPr>
                <w:sz w:val="20"/>
                <w:vertAlign w:val="superscript"/>
              </w:rPr>
              <w:t>de</w:t>
            </w:r>
          </w:p>
        </w:tc>
        <w:tc>
          <w:tcPr>
            <w:tcW w:w="1376" w:type="dxa"/>
          </w:tcPr>
          <w:p>
            <w:pPr>
              <w:pStyle w:val="TableParagraph"/>
              <w:spacing w:before="136"/>
              <w:ind w:left="190"/>
              <w:rPr>
                <w:sz w:val="20"/>
              </w:rPr>
            </w:pPr>
            <w:r>
              <w:rPr>
                <w:sz w:val="20"/>
              </w:rPr>
              <w:t>7.66±0.038</w:t>
            </w:r>
            <w:r>
              <w:rPr>
                <w:sz w:val="20"/>
                <w:vertAlign w:val="superscript"/>
              </w:rPr>
              <w:t>d</w:t>
            </w:r>
          </w:p>
        </w:tc>
        <w:tc>
          <w:tcPr>
            <w:tcW w:w="1605" w:type="dxa"/>
          </w:tcPr>
          <w:p>
            <w:pPr>
              <w:pStyle w:val="TableParagraph"/>
              <w:spacing w:before="136"/>
              <w:ind w:left="214"/>
              <w:rPr>
                <w:sz w:val="20"/>
              </w:rPr>
            </w:pPr>
            <w:r>
              <w:rPr>
                <w:sz w:val="20"/>
              </w:rPr>
              <w:t>414.61±2.811</w:t>
            </w:r>
            <w:r>
              <w:rPr>
                <w:sz w:val="20"/>
                <w:vertAlign w:val="superscript"/>
              </w:rPr>
              <w:t>c</w:t>
            </w:r>
          </w:p>
        </w:tc>
        <w:tc>
          <w:tcPr>
            <w:tcW w:w="1423" w:type="dxa"/>
          </w:tcPr>
          <w:p>
            <w:pPr>
              <w:pStyle w:val="TableParagraph"/>
              <w:spacing w:before="136"/>
              <w:ind w:left="138" w:right="163"/>
              <w:jc w:val="center"/>
              <w:rPr>
                <w:sz w:val="20"/>
              </w:rPr>
            </w:pPr>
            <w:r>
              <w:rPr>
                <w:sz w:val="20"/>
              </w:rPr>
              <w:t>5.73±0.115</w:t>
            </w:r>
            <w:r>
              <w:rPr>
                <w:sz w:val="20"/>
                <w:vertAlign w:val="superscript"/>
              </w:rPr>
              <w:t>f</w:t>
            </w:r>
          </w:p>
        </w:tc>
        <w:tc>
          <w:tcPr>
            <w:tcW w:w="1684" w:type="dxa"/>
          </w:tcPr>
          <w:p>
            <w:pPr>
              <w:pStyle w:val="TableParagraph"/>
              <w:spacing w:before="136"/>
              <w:ind w:left="179"/>
              <w:rPr>
                <w:sz w:val="20"/>
              </w:rPr>
            </w:pPr>
            <w:r>
              <w:rPr>
                <w:sz w:val="20"/>
              </w:rPr>
              <w:t>151.52±0.576</w:t>
            </w:r>
            <w:r>
              <w:rPr>
                <w:sz w:val="20"/>
                <w:vertAlign w:val="superscript"/>
              </w:rPr>
              <w:t>d</w:t>
            </w:r>
          </w:p>
        </w:tc>
      </w:tr>
      <w:tr>
        <w:trPr>
          <w:trHeight w:val="507" w:hRule="atLeast"/>
        </w:trPr>
        <w:tc>
          <w:tcPr>
            <w:tcW w:w="1449" w:type="dxa"/>
          </w:tcPr>
          <w:p>
            <w:pPr>
              <w:pStyle w:val="TableParagraph"/>
              <w:spacing w:before="136"/>
              <w:rPr>
                <w:sz w:val="20"/>
              </w:rPr>
            </w:pPr>
            <w:r>
              <w:rPr>
                <w:sz w:val="20"/>
              </w:rPr>
              <w:t>DAY2sprouted</w:t>
            </w:r>
          </w:p>
        </w:tc>
        <w:tc>
          <w:tcPr>
            <w:tcW w:w="1512" w:type="dxa"/>
          </w:tcPr>
          <w:p>
            <w:pPr>
              <w:pStyle w:val="TableParagraph"/>
              <w:spacing w:before="136"/>
              <w:ind w:left="163"/>
              <w:rPr>
                <w:sz w:val="20"/>
              </w:rPr>
            </w:pPr>
            <w:r>
              <w:rPr>
                <w:sz w:val="20"/>
              </w:rPr>
              <w:t>26.80±0.263</w:t>
            </w:r>
            <w:r>
              <w:rPr>
                <w:sz w:val="20"/>
                <w:vertAlign w:val="superscript"/>
              </w:rPr>
              <w:t>bc</w:t>
            </w:r>
          </w:p>
        </w:tc>
        <w:tc>
          <w:tcPr>
            <w:tcW w:w="1376" w:type="dxa"/>
          </w:tcPr>
          <w:p>
            <w:pPr>
              <w:pStyle w:val="TableParagraph"/>
              <w:spacing w:before="136"/>
              <w:ind w:left="140"/>
              <w:rPr>
                <w:sz w:val="20"/>
              </w:rPr>
            </w:pPr>
            <w:r>
              <w:rPr>
                <w:sz w:val="20"/>
              </w:rPr>
              <w:t>7.27±0.033</w:t>
            </w:r>
            <w:r>
              <w:rPr>
                <w:sz w:val="20"/>
                <w:vertAlign w:val="superscript"/>
              </w:rPr>
              <w:t>c</w:t>
            </w:r>
          </w:p>
        </w:tc>
        <w:tc>
          <w:tcPr>
            <w:tcW w:w="1605" w:type="dxa"/>
          </w:tcPr>
          <w:p>
            <w:pPr>
              <w:pStyle w:val="TableParagraph"/>
              <w:spacing w:before="136"/>
              <w:ind w:left="163"/>
              <w:rPr>
                <w:sz w:val="20"/>
              </w:rPr>
            </w:pPr>
            <w:r>
              <w:rPr>
                <w:sz w:val="20"/>
              </w:rPr>
              <w:t>402.54±0.797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1423" w:type="dxa"/>
          </w:tcPr>
          <w:p>
            <w:pPr>
              <w:pStyle w:val="TableParagraph"/>
              <w:spacing w:before="136"/>
              <w:ind w:left="51" w:right="163"/>
              <w:jc w:val="center"/>
              <w:rPr>
                <w:sz w:val="20"/>
              </w:rPr>
            </w:pPr>
            <w:r>
              <w:rPr>
                <w:sz w:val="20"/>
              </w:rPr>
              <w:t>5.09±0.064</w:t>
            </w:r>
            <w:r>
              <w:rPr>
                <w:sz w:val="20"/>
                <w:vertAlign w:val="superscript"/>
              </w:rPr>
              <w:t>e</w:t>
            </w:r>
          </w:p>
        </w:tc>
        <w:tc>
          <w:tcPr>
            <w:tcW w:w="1684" w:type="dxa"/>
          </w:tcPr>
          <w:p>
            <w:pPr>
              <w:pStyle w:val="TableParagraph"/>
              <w:spacing w:before="136"/>
              <w:ind w:left="179"/>
              <w:rPr>
                <w:sz w:val="20"/>
              </w:rPr>
            </w:pPr>
            <w:r>
              <w:rPr>
                <w:sz w:val="20"/>
              </w:rPr>
              <w:t>148.81±0.795</w:t>
            </w:r>
            <w:r>
              <w:rPr>
                <w:sz w:val="20"/>
                <w:vertAlign w:val="superscript"/>
              </w:rPr>
              <w:t>c</w:t>
            </w:r>
          </w:p>
        </w:tc>
      </w:tr>
      <w:tr>
        <w:trPr>
          <w:trHeight w:val="507" w:hRule="atLeast"/>
        </w:trPr>
        <w:tc>
          <w:tcPr>
            <w:tcW w:w="1449" w:type="dxa"/>
          </w:tcPr>
          <w:p>
            <w:pPr>
              <w:pStyle w:val="TableParagraph"/>
              <w:spacing w:before="140"/>
              <w:rPr>
                <w:sz w:val="20"/>
              </w:rPr>
            </w:pPr>
            <w:r>
              <w:rPr>
                <w:sz w:val="20"/>
              </w:rPr>
              <w:t>DAY3sprouted</w:t>
            </w:r>
          </w:p>
        </w:tc>
        <w:tc>
          <w:tcPr>
            <w:tcW w:w="1512" w:type="dxa"/>
          </w:tcPr>
          <w:p>
            <w:pPr>
              <w:pStyle w:val="TableParagraph"/>
              <w:spacing w:before="140"/>
              <w:ind w:left="163"/>
              <w:rPr>
                <w:sz w:val="20"/>
              </w:rPr>
            </w:pPr>
            <w:r>
              <w:rPr>
                <w:sz w:val="20"/>
              </w:rPr>
              <w:t>26.10±0.124</w:t>
            </w:r>
            <w:r>
              <w:rPr>
                <w:sz w:val="20"/>
                <w:vertAlign w:val="superscript"/>
              </w:rPr>
              <w:t>ab</w:t>
            </w:r>
          </w:p>
        </w:tc>
        <w:tc>
          <w:tcPr>
            <w:tcW w:w="1376" w:type="dxa"/>
          </w:tcPr>
          <w:p>
            <w:pPr>
              <w:pStyle w:val="TableParagraph"/>
              <w:spacing w:before="140"/>
              <w:ind w:left="140"/>
              <w:rPr>
                <w:sz w:val="20"/>
              </w:rPr>
            </w:pPr>
            <w:r>
              <w:rPr>
                <w:sz w:val="20"/>
              </w:rPr>
              <w:t>7.00±0.009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1605" w:type="dxa"/>
          </w:tcPr>
          <w:p>
            <w:pPr>
              <w:pStyle w:val="TableParagraph"/>
              <w:spacing w:before="140"/>
              <w:ind w:left="163"/>
              <w:rPr>
                <w:sz w:val="20"/>
              </w:rPr>
            </w:pPr>
            <w:r>
              <w:rPr>
                <w:sz w:val="20"/>
              </w:rPr>
              <w:t>397.67±1.570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1423" w:type="dxa"/>
          </w:tcPr>
          <w:p>
            <w:pPr>
              <w:pStyle w:val="TableParagraph"/>
              <w:spacing w:before="140"/>
              <w:ind w:left="59" w:right="163"/>
              <w:jc w:val="center"/>
              <w:rPr>
                <w:sz w:val="20"/>
              </w:rPr>
            </w:pPr>
            <w:r>
              <w:rPr>
                <w:sz w:val="20"/>
              </w:rPr>
              <w:t>4.18±0.094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1684" w:type="dxa"/>
          </w:tcPr>
          <w:p>
            <w:pPr>
              <w:pStyle w:val="TableParagraph"/>
              <w:spacing w:before="140"/>
              <w:ind w:left="179"/>
              <w:rPr>
                <w:sz w:val="20"/>
              </w:rPr>
            </w:pPr>
            <w:r>
              <w:rPr>
                <w:sz w:val="20"/>
              </w:rPr>
              <w:t>146.12±0.617</w:t>
            </w:r>
            <w:r>
              <w:rPr>
                <w:sz w:val="20"/>
                <w:vertAlign w:val="superscript"/>
              </w:rPr>
              <w:t>b</w:t>
            </w:r>
          </w:p>
        </w:tc>
      </w:tr>
      <w:tr>
        <w:trPr>
          <w:trHeight w:val="505" w:hRule="atLeast"/>
        </w:trPr>
        <w:tc>
          <w:tcPr>
            <w:tcW w:w="1449" w:type="dxa"/>
          </w:tcPr>
          <w:p>
            <w:pPr>
              <w:pStyle w:val="TableParagraph"/>
              <w:spacing w:before="136"/>
              <w:rPr>
                <w:sz w:val="20"/>
              </w:rPr>
            </w:pPr>
            <w:r>
              <w:rPr>
                <w:sz w:val="20"/>
              </w:rPr>
              <w:t>DAY4sprouted</w:t>
            </w:r>
          </w:p>
        </w:tc>
        <w:tc>
          <w:tcPr>
            <w:tcW w:w="1512" w:type="dxa"/>
          </w:tcPr>
          <w:p>
            <w:pPr>
              <w:pStyle w:val="TableParagraph"/>
              <w:spacing w:before="136"/>
              <w:ind w:left="163"/>
              <w:rPr>
                <w:sz w:val="20"/>
              </w:rPr>
            </w:pPr>
            <w:r>
              <w:rPr>
                <w:sz w:val="20"/>
              </w:rPr>
              <w:t>26.21±0.165</w:t>
            </w:r>
            <w:r>
              <w:rPr>
                <w:sz w:val="20"/>
                <w:vertAlign w:val="superscript"/>
              </w:rPr>
              <w:t>ab</w:t>
            </w:r>
          </w:p>
        </w:tc>
        <w:tc>
          <w:tcPr>
            <w:tcW w:w="1376" w:type="dxa"/>
          </w:tcPr>
          <w:p>
            <w:pPr>
              <w:pStyle w:val="TableParagraph"/>
              <w:spacing w:before="136"/>
              <w:ind w:left="140"/>
              <w:rPr>
                <w:sz w:val="20"/>
              </w:rPr>
            </w:pPr>
            <w:r>
              <w:rPr>
                <w:sz w:val="20"/>
              </w:rPr>
              <w:t>7.00±0.053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1605" w:type="dxa"/>
          </w:tcPr>
          <w:p>
            <w:pPr>
              <w:pStyle w:val="TableParagraph"/>
              <w:spacing w:before="136"/>
              <w:ind w:left="163"/>
              <w:rPr>
                <w:sz w:val="20"/>
              </w:rPr>
            </w:pPr>
            <w:r>
              <w:rPr>
                <w:sz w:val="20"/>
              </w:rPr>
              <w:t>*385.53±3.003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423" w:type="dxa"/>
          </w:tcPr>
          <w:p>
            <w:pPr>
              <w:pStyle w:val="TableParagraph"/>
              <w:spacing w:before="136"/>
              <w:ind w:left="151" w:right="162"/>
              <w:jc w:val="center"/>
              <w:rPr>
                <w:sz w:val="20"/>
              </w:rPr>
            </w:pPr>
            <w:r>
              <w:rPr>
                <w:sz w:val="20"/>
              </w:rPr>
              <w:t>*3.90±0.122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684" w:type="dxa"/>
          </w:tcPr>
          <w:p>
            <w:pPr>
              <w:pStyle w:val="TableParagraph"/>
              <w:spacing w:before="136"/>
              <w:ind w:left="179"/>
              <w:rPr>
                <w:sz w:val="20"/>
              </w:rPr>
            </w:pPr>
            <w:r>
              <w:rPr>
                <w:sz w:val="20"/>
              </w:rPr>
              <w:t>141.58±0.240</w:t>
            </w:r>
            <w:r>
              <w:rPr>
                <w:sz w:val="20"/>
                <w:vertAlign w:val="superscript"/>
              </w:rPr>
              <w:t>a</w:t>
            </w:r>
          </w:p>
        </w:tc>
      </w:tr>
      <w:tr>
        <w:trPr>
          <w:trHeight w:val="505" w:hRule="atLeast"/>
        </w:trPr>
        <w:tc>
          <w:tcPr>
            <w:tcW w:w="1449" w:type="dxa"/>
          </w:tcPr>
          <w:p>
            <w:pPr>
              <w:pStyle w:val="TableParagraph"/>
              <w:spacing w:before="137"/>
              <w:rPr>
                <w:sz w:val="20"/>
              </w:rPr>
            </w:pPr>
            <w:r>
              <w:rPr>
                <w:sz w:val="20"/>
              </w:rPr>
              <w:t>DAY5sprouted</w:t>
            </w:r>
          </w:p>
        </w:tc>
        <w:tc>
          <w:tcPr>
            <w:tcW w:w="1512" w:type="dxa"/>
          </w:tcPr>
          <w:p>
            <w:pPr>
              <w:pStyle w:val="TableParagraph"/>
              <w:spacing w:before="137"/>
              <w:ind w:left="113"/>
              <w:rPr>
                <w:sz w:val="20"/>
              </w:rPr>
            </w:pPr>
            <w:r>
              <w:rPr>
                <w:sz w:val="20"/>
              </w:rPr>
              <w:t>*25.80±0.122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376" w:type="dxa"/>
          </w:tcPr>
          <w:p>
            <w:pPr>
              <w:pStyle w:val="TableParagraph"/>
              <w:spacing w:before="137"/>
              <w:ind w:left="140"/>
              <w:rPr>
                <w:sz w:val="20"/>
              </w:rPr>
            </w:pPr>
            <w:r>
              <w:rPr>
                <w:sz w:val="20"/>
              </w:rPr>
              <w:t>*6.68±0.091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605" w:type="dxa"/>
          </w:tcPr>
          <w:p>
            <w:pPr>
              <w:pStyle w:val="TableParagraph"/>
              <w:spacing w:before="137"/>
              <w:ind w:left="163"/>
              <w:rPr>
                <w:sz w:val="20"/>
              </w:rPr>
            </w:pPr>
            <w:r>
              <w:rPr>
                <w:sz w:val="20"/>
              </w:rPr>
              <w:t>401.09±1.031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1423" w:type="dxa"/>
          </w:tcPr>
          <w:p>
            <w:pPr>
              <w:pStyle w:val="TableParagraph"/>
              <w:spacing w:before="137"/>
              <w:ind w:left="51" w:right="163"/>
              <w:jc w:val="center"/>
              <w:rPr>
                <w:sz w:val="20"/>
              </w:rPr>
            </w:pPr>
            <w:r>
              <w:rPr>
                <w:sz w:val="20"/>
              </w:rPr>
              <w:t>4.53±0.462</w:t>
            </w:r>
            <w:r>
              <w:rPr>
                <w:sz w:val="20"/>
                <w:vertAlign w:val="superscript"/>
              </w:rPr>
              <w:t>c</w:t>
            </w:r>
          </w:p>
        </w:tc>
        <w:tc>
          <w:tcPr>
            <w:tcW w:w="1684" w:type="dxa"/>
          </w:tcPr>
          <w:p>
            <w:pPr>
              <w:pStyle w:val="TableParagraph"/>
              <w:spacing w:before="137"/>
              <w:ind w:left="179"/>
              <w:rPr>
                <w:sz w:val="20"/>
              </w:rPr>
            </w:pPr>
            <w:r>
              <w:rPr>
                <w:sz w:val="20"/>
              </w:rPr>
              <w:t>*140.52±0.414</w:t>
            </w:r>
            <w:r>
              <w:rPr>
                <w:sz w:val="20"/>
                <w:vertAlign w:val="superscript"/>
              </w:rPr>
              <w:t>a</w:t>
            </w:r>
          </w:p>
        </w:tc>
      </w:tr>
      <w:tr>
        <w:trPr>
          <w:trHeight w:val="507" w:hRule="atLeast"/>
        </w:trPr>
        <w:tc>
          <w:tcPr>
            <w:tcW w:w="1449" w:type="dxa"/>
          </w:tcPr>
          <w:p>
            <w:pPr>
              <w:pStyle w:val="TableParagraph"/>
              <w:spacing w:before="136"/>
              <w:rPr>
                <w:sz w:val="20"/>
              </w:rPr>
            </w:pPr>
            <w:r>
              <w:rPr>
                <w:sz w:val="20"/>
              </w:rPr>
              <w:t>DAY6sprouted</w:t>
            </w:r>
          </w:p>
        </w:tc>
        <w:tc>
          <w:tcPr>
            <w:tcW w:w="1512" w:type="dxa"/>
          </w:tcPr>
          <w:p>
            <w:pPr>
              <w:pStyle w:val="TableParagraph"/>
              <w:spacing w:before="136"/>
              <w:ind w:left="113"/>
              <w:rPr>
                <w:sz w:val="20"/>
              </w:rPr>
            </w:pPr>
            <w:r>
              <w:rPr>
                <w:sz w:val="20"/>
              </w:rPr>
              <w:t>27.16±0.095</w:t>
            </w:r>
            <w:r>
              <w:rPr>
                <w:sz w:val="20"/>
                <w:vertAlign w:val="superscript"/>
              </w:rPr>
              <w:t>cd</w:t>
            </w:r>
          </w:p>
        </w:tc>
        <w:tc>
          <w:tcPr>
            <w:tcW w:w="1376" w:type="dxa"/>
          </w:tcPr>
          <w:p>
            <w:pPr>
              <w:pStyle w:val="TableParagraph"/>
              <w:spacing w:before="136"/>
              <w:ind w:left="140"/>
              <w:rPr>
                <w:sz w:val="20"/>
              </w:rPr>
            </w:pPr>
            <w:r>
              <w:rPr>
                <w:sz w:val="20"/>
              </w:rPr>
              <w:t>7.28±0.033</w:t>
            </w:r>
            <w:r>
              <w:rPr>
                <w:sz w:val="20"/>
                <w:vertAlign w:val="superscript"/>
              </w:rPr>
              <w:t>c</w:t>
            </w:r>
          </w:p>
        </w:tc>
        <w:tc>
          <w:tcPr>
            <w:tcW w:w="1605" w:type="dxa"/>
          </w:tcPr>
          <w:p>
            <w:pPr>
              <w:pStyle w:val="TableParagraph"/>
              <w:spacing w:before="136"/>
              <w:ind w:left="163"/>
              <w:rPr>
                <w:sz w:val="20"/>
              </w:rPr>
            </w:pPr>
            <w:r>
              <w:rPr>
                <w:sz w:val="20"/>
              </w:rPr>
              <w:t>417.93±3.007</w:t>
            </w:r>
            <w:r>
              <w:rPr>
                <w:sz w:val="20"/>
                <w:vertAlign w:val="superscript"/>
              </w:rPr>
              <w:t>c</w:t>
            </w:r>
          </w:p>
        </w:tc>
        <w:tc>
          <w:tcPr>
            <w:tcW w:w="1423" w:type="dxa"/>
          </w:tcPr>
          <w:p>
            <w:pPr>
              <w:pStyle w:val="TableParagraph"/>
              <w:spacing w:before="136"/>
              <w:ind w:left="116" w:right="163"/>
              <w:jc w:val="center"/>
              <w:rPr>
                <w:sz w:val="20"/>
              </w:rPr>
            </w:pPr>
            <w:r>
              <w:rPr>
                <w:sz w:val="20"/>
              </w:rPr>
              <w:t>4.75±0.046</w:t>
            </w:r>
            <w:r>
              <w:rPr>
                <w:sz w:val="20"/>
                <w:vertAlign w:val="superscript"/>
              </w:rPr>
              <w:t>cd</w:t>
            </w:r>
          </w:p>
        </w:tc>
        <w:tc>
          <w:tcPr>
            <w:tcW w:w="1684" w:type="dxa"/>
          </w:tcPr>
          <w:p>
            <w:pPr>
              <w:pStyle w:val="TableParagraph"/>
              <w:spacing w:before="136"/>
              <w:ind w:left="179"/>
              <w:rPr>
                <w:sz w:val="20"/>
              </w:rPr>
            </w:pPr>
            <w:r>
              <w:rPr>
                <w:sz w:val="20"/>
              </w:rPr>
              <w:t>145.35±0.513</w:t>
            </w:r>
            <w:r>
              <w:rPr>
                <w:sz w:val="20"/>
                <w:vertAlign w:val="superscript"/>
              </w:rPr>
              <w:t>b</w:t>
            </w:r>
          </w:p>
        </w:tc>
      </w:tr>
      <w:tr>
        <w:trPr>
          <w:trHeight w:val="650" w:hRule="atLeast"/>
        </w:trPr>
        <w:tc>
          <w:tcPr>
            <w:tcW w:w="14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0"/>
              <w:rPr>
                <w:sz w:val="20"/>
              </w:rPr>
            </w:pPr>
            <w:r>
              <w:rPr>
                <w:sz w:val="20"/>
              </w:rPr>
              <w:t>DAY7sprouted</w:t>
            </w:r>
          </w:p>
        </w:tc>
        <w:tc>
          <w:tcPr>
            <w:tcW w:w="15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0"/>
              <w:ind w:left="113"/>
              <w:rPr>
                <w:sz w:val="20"/>
              </w:rPr>
            </w:pPr>
            <w:r>
              <w:rPr>
                <w:sz w:val="20"/>
              </w:rPr>
              <w:t>27.68±0.116</w:t>
            </w:r>
            <w:r>
              <w:rPr>
                <w:sz w:val="20"/>
                <w:vertAlign w:val="superscript"/>
              </w:rPr>
              <w:t>de</w:t>
            </w:r>
          </w:p>
        </w:tc>
        <w:tc>
          <w:tcPr>
            <w:tcW w:w="13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0"/>
              <w:ind w:left="140"/>
              <w:rPr>
                <w:sz w:val="20"/>
              </w:rPr>
            </w:pPr>
            <w:r>
              <w:rPr>
                <w:sz w:val="20"/>
              </w:rPr>
              <w:t>7.80±0.670</w:t>
            </w:r>
            <w:r>
              <w:rPr>
                <w:sz w:val="20"/>
                <w:vertAlign w:val="superscript"/>
              </w:rPr>
              <w:t>d</w:t>
            </w:r>
          </w:p>
        </w:tc>
        <w:tc>
          <w:tcPr>
            <w:tcW w:w="16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0"/>
              <w:ind w:left="163"/>
              <w:rPr>
                <w:sz w:val="20"/>
              </w:rPr>
            </w:pPr>
            <w:r>
              <w:rPr>
                <w:sz w:val="20"/>
              </w:rPr>
              <w:t>430.51±0.407</w:t>
            </w:r>
            <w:r>
              <w:rPr>
                <w:sz w:val="20"/>
                <w:vertAlign w:val="superscript"/>
              </w:rPr>
              <w:t>d</w:t>
            </w:r>
          </w:p>
        </w:tc>
        <w:tc>
          <w:tcPr>
            <w:tcW w:w="14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0"/>
              <w:ind w:left="116" w:right="163"/>
              <w:jc w:val="center"/>
              <w:rPr>
                <w:sz w:val="20"/>
              </w:rPr>
            </w:pPr>
            <w:r>
              <w:rPr>
                <w:sz w:val="20"/>
              </w:rPr>
              <w:t>4.99±0.054</w:t>
            </w:r>
            <w:r>
              <w:rPr>
                <w:sz w:val="20"/>
                <w:vertAlign w:val="superscript"/>
              </w:rPr>
              <w:t>de</w:t>
            </w:r>
          </w:p>
        </w:tc>
        <w:tc>
          <w:tcPr>
            <w:tcW w:w="16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0"/>
              <w:ind w:left="179"/>
              <w:rPr>
                <w:sz w:val="20"/>
              </w:rPr>
            </w:pPr>
            <w:r>
              <w:rPr>
                <w:sz w:val="20"/>
              </w:rPr>
              <w:t>149.26±0.329</w:t>
            </w:r>
            <w:r>
              <w:rPr>
                <w:sz w:val="20"/>
                <w:vertAlign w:val="superscript"/>
              </w:rPr>
              <w:t>c</w:t>
            </w:r>
          </w:p>
        </w:tc>
      </w:tr>
    </w:tbl>
    <w:p>
      <w:pPr>
        <w:spacing w:before="0"/>
        <w:ind w:left="292" w:right="0" w:firstLine="0"/>
        <w:jc w:val="left"/>
        <w:rPr>
          <w:sz w:val="20"/>
        </w:rPr>
      </w:pPr>
      <w:r>
        <w:rPr>
          <w:sz w:val="20"/>
        </w:rPr>
        <w:t>Values are reported as mean ± standard error of means. Values with the same letter along column are not</w:t>
      </w:r>
      <w:r>
        <w:rPr>
          <w:spacing w:val="1"/>
          <w:sz w:val="20"/>
        </w:rPr>
        <w:t> </w:t>
      </w:r>
      <w:r>
        <w:rPr>
          <w:sz w:val="20"/>
        </w:rPr>
        <w:t>significantly</w:t>
      </w:r>
      <w:r>
        <w:rPr>
          <w:spacing w:val="-7"/>
          <w:sz w:val="20"/>
        </w:rPr>
        <w:t> </w:t>
      </w:r>
      <w:r>
        <w:rPr>
          <w:sz w:val="20"/>
        </w:rPr>
        <w:t>different</w:t>
      </w:r>
      <w:r>
        <w:rPr>
          <w:spacing w:val="-3"/>
          <w:sz w:val="20"/>
        </w:rPr>
        <w:t> </w:t>
      </w:r>
      <w:r>
        <w:rPr>
          <w:sz w:val="20"/>
        </w:rPr>
        <w:t>at</w:t>
      </w:r>
      <w:r>
        <w:rPr>
          <w:spacing w:val="-4"/>
          <w:sz w:val="20"/>
        </w:rPr>
        <w:t> </w:t>
      </w:r>
      <w:r>
        <w:rPr>
          <w:sz w:val="20"/>
        </w:rPr>
        <w:t>p≤0.05</w:t>
      </w:r>
      <w:r>
        <w:rPr>
          <w:spacing w:val="1"/>
          <w:sz w:val="20"/>
        </w:rPr>
        <w:t> </w:t>
      </w:r>
      <w:r>
        <w:rPr>
          <w:sz w:val="20"/>
        </w:rPr>
        <w:t>while</w:t>
      </w:r>
      <w:r>
        <w:rPr>
          <w:spacing w:val="-3"/>
          <w:sz w:val="20"/>
        </w:rPr>
        <w:t> </w:t>
      </w:r>
      <w:r>
        <w:rPr>
          <w:sz w:val="20"/>
        </w:rPr>
        <w:t>values</w:t>
      </w:r>
      <w:r>
        <w:rPr>
          <w:spacing w:val="-3"/>
          <w:sz w:val="20"/>
        </w:rPr>
        <w:t> </w:t>
      </w:r>
      <w:r>
        <w:rPr>
          <w:sz w:val="20"/>
        </w:rPr>
        <w:t>on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same</w:t>
      </w:r>
      <w:r>
        <w:rPr>
          <w:spacing w:val="-3"/>
          <w:sz w:val="20"/>
        </w:rPr>
        <w:t> </w:t>
      </w:r>
      <w:r>
        <w:rPr>
          <w:sz w:val="20"/>
        </w:rPr>
        <w:t>column</w:t>
      </w:r>
      <w:r>
        <w:rPr>
          <w:spacing w:val="-2"/>
          <w:sz w:val="20"/>
        </w:rPr>
        <w:t> </w:t>
      </w:r>
      <w:r>
        <w:rPr>
          <w:sz w:val="20"/>
        </w:rPr>
        <w:t>with</w:t>
      </w:r>
      <w:r>
        <w:rPr>
          <w:spacing w:val="-3"/>
          <w:sz w:val="20"/>
        </w:rPr>
        <w:t> </w:t>
      </w:r>
      <w:r>
        <w:rPr>
          <w:sz w:val="20"/>
        </w:rPr>
        <w:t>different</w:t>
      </w:r>
      <w:r>
        <w:rPr>
          <w:spacing w:val="-3"/>
          <w:sz w:val="20"/>
        </w:rPr>
        <w:t> </w:t>
      </w:r>
      <w:r>
        <w:rPr>
          <w:sz w:val="20"/>
        </w:rPr>
        <w:t>alphabetic superscript</w:t>
      </w:r>
      <w:r>
        <w:rPr>
          <w:spacing w:val="-4"/>
          <w:sz w:val="20"/>
        </w:rPr>
        <w:t> </w:t>
      </w:r>
      <w:r>
        <w:rPr>
          <w:sz w:val="20"/>
        </w:rPr>
        <w:t>are</w:t>
      </w:r>
      <w:r>
        <w:rPr>
          <w:spacing w:val="-47"/>
          <w:sz w:val="20"/>
        </w:rPr>
        <w:t> </w:t>
      </w:r>
      <w:r>
        <w:rPr>
          <w:sz w:val="20"/>
        </w:rPr>
        <w:t>significantly</w:t>
      </w:r>
      <w:r>
        <w:rPr>
          <w:spacing w:val="-5"/>
          <w:sz w:val="20"/>
        </w:rPr>
        <w:t> </w:t>
      </w:r>
      <w:r>
        <w:rPr>
          <w:sz w:val="20"/>
        </w:rPr>
        <w:t>different</w:t>
      </w:r>
      <w:r>
        <w:rPr>
          <w:spacing w:val="-1"/>
          <w:sz w:val="20"/>
        </w:rPr>
        <w:t> </w:t>
      </w:r>
      <w:r>
        <w:rPr>
          <w:sz w:val="20"/>
        </w:rPr>
        <w:t>at</w:t>
      </w:r>
      <w:r>
        <w:rPr>
          <w:spacing w:val="-1"/>
          <w:sz w:val="20"/>
        </w:rPr>
        <w:t> </w:t>
      </w:r>
      <w:r>
        <w:rPr>
          <w:sz w:val="20"/>
        </w:rPr>
        <w:t>p≤0.05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1580" w:right="880"/>
        </w:sectPr>
      </w:pPr>
    </w:p>
    <w:p>
      <w:pPr>
        <w:pStyle w:val="BodyText"/>
        <w:spacing w:line="480" w:lineRule="auto" w:before="74"/>
        <w:ind w:left="292" w:right="555"/>
        <w:jc w:val="both"/>
      </w:pPr>
      <w:r>
        <w:rPr/>
        <w:t>The result in Table 4.6 shows the anti-nutrient content of un-sprouted and sprouted</w:t>
      </w:r>
      <w:r>
        <w:rPr>
          <w:spacing w:val="1"/>
        </w:rPr>
        <w:t> </w:t>
      </w:r>
      <w:r>
        <w:rPr/>
        <w:t>Bambara nut flours. The anti-nutrients in Bambara nut flour were generally decreased via</w:t>
      </w:r>
      <w:r>
        <w:rPr>
          <w:spacing w:val="-57"/>
        </w:rPr>
        <w:t> </w:t>
      </w:r>
      <w:r>
        <w:rPr/>
        <w:t>sprouting but increased later with the progression of sprouting. The phytate content of</w:t>
      </w:r>
      <w:r>
        <w:rPr>
          <w:spacing w:val="1"/>
        </w:rPr>
        <w:t> </w:t>
      </w:r>
      <w:r>
        <w:rPr/>
        <w:t>Bambara flour was decreased upon sprouting on day 5. The values for un-sprouted</w:t>
      </w:r>
      <w:r>
        <w:rPr>
          <w:spacing w:val="1"/>
        </w:rPr>
        <w:t> </w:t>
      </w:r>
      <w:r>
        <w:rPr/>
        <w:t>(21.76±0.235</w:t>
      </w:r>
      <w:r>
        <w:rPr>
          <w:spacing w:val="-11"/>
        </w:rPr>
        <w:t> </w:t>
      </w:r>
      <w:r>
        <w:rPr/>
        <w:t>mg/g)</w:t>
      </w:r>
      <w:r>
        <w:rPr>
          <w:spacing w:val="-11"/>
        </w:rPr>
        <w:t> </w:t>
      </w:r>
      <w:r>
        <w:rPr/>
        <w:t>while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sprouted</w:t>
      </w:r>
      <w:r>
        <w:rPr>
          <w:spacing w:val="-10"/>
        </w:rPr>
        <w:t> </w:t>
      </w:r>
      <w:r>
        <w:rPr/>
        <w:t>(16.89±0.061).</w:t>
      </w:r>
      <w:r>
        <w:rPr>
          <w:spacing w:val="-11"/>
        </w:rPr>
        <w:t> </w:t>
      </w:r>
      <w:r>
        <w:rPr/>
        <w:t>There</w:t>
      </w:r>
      <w:r>
        <w:rPr>
          <w:spacing w:val="-13"/>
        </w:rPr>
        <w:t> </w:t>
      </w:r>
      <w:r>
        <w:rPr/>
        <w:t>was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significant</w:t>
      </w:r>
      <w:r>
        <w:rPr>
          <w:spacing w:val="-10"/>
        </w:rPr>
        <w:t> </w:t>
      </w:r>
      <w:r>
        <w:rPr/>
        <w:t>difference</w:t>
      </w:r>
      <w:r>
        <w:rPr>
          <w:spacing w:val="-58"/>
        </w:rPr>
        <w:t> </w:t>
      </w:r>
      <w:r>
        <w:rPr/>
        <w:t>(p&lt;0.05) in the values obtained for phytate on days 4 and 5 respectively. However,</w:t>
      </w:r>
      <w:r>
        <w:rPr>
          <w:spacing w:val="1"/>
        </w:rPr>
        <w:t> </w:t>
      </w:r>
      <w:r>
        <w:rPr/>
        <w:t>alkaloids, saponins, oxalates and tannin contents in Bambara nut flour were decreased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sprouting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days.</w:t>
      </w:r>
      <w:r>
        <w:rPr>
          <w:spacing w:val="1"/>
        </w:rPr>
        <w:t> </w:t>
      </w:r>
      <w:r>
        <w:rPr/>
        <w:t>Alkaloids</w:t>
      </w:r>
      <w:r>
        <w:rPr>
          <w:spacing w:val="1"/>
        </w:rPr>
        <w:t> </w:t>
      </w:r>
      <w:r>
        <w:rPr/>
        <w:t>un-sprouted</w:t>
      </w:r>
      <w:r>
        <w:rPr>
          <w:spacing w:val="1"/>
        </w:rPr>
        <w:t> </w:t>
      </w:r>
      <w:r>
        <w:rPr/>
        <w:t>(7.33±0.181</w:t>
      </w:r>
      <w:r>
        <w:rPr>
          <w:spacing w:val="1"/>
        </w:rPr>
        <w:t> </w:t>
      </w:r>
      <w:r>
        <w:rPr/>
        <w:t>mg/g)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sprouted</w:t>
      </w:r>
      <w:r>
        <w:rPr>
          <w:spacing w:val="1"/>
        </w:rPr>
        <w:t> </w:t>
      </w:r>
      <w:r>
        <w:rPr/>
        <w:t>(6.33±0.058</w:t>
      </w:r>
      <w:r>
        <w:rPr>
          <w:spacing w:val="1"/>
        </w:rPr>
        <w:t> </w:t>
      </w:r>
      <w:r>
        <w:rPr/>
        <w:t>mg/g),</w:t>
      </w:r>
      <w:r>
        <w:rPr>
          <w:spacing w:val="1"/>
        </w:rPr>
        <w:t> </w:t>
      </w:r>
      <w:r>
        <w:rPr/>
        <w:t>saponin</w:t>
      </w:r>
      <w:r>
        <w:rPr>
          <w:spacing w:val="1"/>
        </w:rPr>
        <w:t> </w:t>
      </w:r>
      <w:r>
        <w:rPr/>
        <w:t>un-sprouted</w:t>
      </w:r>
      <w:r>
        <w:rPr>
          <w:spacing w:val="1"/>
        </w:rPr>
        <w:t> </w:t>
      </w:r>
      <w:r>
        <w:rPr/>
        <w:t>(327.82±3.179</w:t>
      </w:r>
      <w:r>
        <w:rPr>
          <w:spacing w:val="1"/>
        </w:rPr>
        <w:t> </w:t>
      </w:r>
      <w:r>
        <w:rPr/>
        <w:t>mg/g)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sprouted</w:t>
      </w:r>
      <w:r>
        <w:rPr>
          <w:spacing w:val="1"/>
        </w:rPr>
        <w:t> </w:t>
      </w:r>
      <w:r>
        <w:rPr/>
        <w:t>(285.53±3.003), oxalate content of the un-sprouted Bambara (6.37±0.097mg/g) while the</w:t>
      </w:r>
      <w:r>
        <w:rPr>
          <w:spacing w:val="-57"/>
        </w:rPr>
        <w:t> </w:t>
      </w:r>
      <w:r>
        <w:rPr/>
        <w:t>sprouted (3.90±0.101). The highest tannin content was found in the un-sprouted with the</w:t>
      </w:r>
      <w:r>
        <w:rPr>
          <w:spacing w:val="1"/>
        </w:rPr>
        <w:t> </w:t>
      </w:r>
      <w:r>
        <w:rPr/>
        <w:t>value of (151.91±2.873 mg/g) and the sprouted (137.19±2.954). The un-sprouted had</w:t>
      </w:r>
      <w:r>
        <w:rPr>
          <w:spacing w:val="1"/>
        </w:rPr>
        <w:t> </w:t>
      </w:r>
      <w:r>
        <w:rPr/>
        <w:t>significantly</w:t>
      </w:r>
      <w:r>
        <w:rPr>
          <w:spacing w:val="-6"/>
        </w:rPr>
        <w:t> </w:t>
      </w:r>
      <w:r>
        <w:rPr/>
        <w:t>(p&lt;0.05)</w:t>
      </w:r>
      <w:r>
        <w:rPr>
          <w:spacing w:val="-1"/>
        </w:rPr>
        <w:t> </w:t>
      </w:r>
      <w:r>
        <w:rPr/>
        <w:t>higher anti-nutrient than the</w:t>
      </w:r>
      <w:r>
        <w:rPr>
          <w:spacing w:val="-1"/>
        </w:rPr>
        <w:t> </w:t>
      </w:r>
      <w:r>
        <w:rPr/>
        <w:t>sprouted.</w:t>
      </w:r>
    </w:p>
    <w:p>
      <w:pPr>
        <w:pStyle w:val="Heading2"/>
        <w:spacing w:before="6" w:after="4"/>
        <w:ind w:left="292" w:right="791" w:firstLine="0"/>
      </w:pPr>
      <w:r>
        <w:rPr/>
        <w:t>Table 4.6: Anti-nutrient Composition of Un-sprouted and Sprouted Bambara Nut</w:t>
      </w:r>
      <w:r>
        <w:rPr>
          <w:spacing w:val="-57"/>
        </w:rPr>
        <w:t> </w:t>
      </w:r>
      <w:r>
        <w:rPr/>
        <w:t>Flour</w:t>
      </w:r>
    </w:p>
    <w:tbl>
      <w:tblPr>
        <w:tblW w:w="0" w:type="auto"/>
        <w:jc w:val="left"/>
        <w:tblInd w:w="2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1"/>
        <w:gridCol w:w="1411"/>
        <w:gridCol w:w="1319"/>
        <w:gridCol w:w="1513"/>
        <w:gridCol w:w="1321"/>
        <w:gridCol w:w="1531"/>
      </w:tblGrid>
      <w:tr>
        <w:trPr>
          <w:trHeight w:val="654" w:hRule="atLeast"/>
        </w:trPr>
        <w:tc>
          <w:tcPr>
            <w:tcW w:w="15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Parameters</w:t>
            </w:r>
          </w:p>
        </w:tc>
        <w:tc>
          <w:tcPr>
            <w:tcW w:w="14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auto"/>
              <w:ind w:left="108" w:right="627"/>
              <w:rPr>
                <w:b/>
                <w:sz w:val="20"/>
              </w:rPr>
            </w:pPr>
            <w:r>
              <w:rPr>
                <w:b/>
                <w:sz w:val="20"/>
              </w:rPr>
              <w:t>Phytate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(mg/g)</w:t>
            </w:r>
          </w:p>
        </w:tc>
        <w:tc>
          <w:tcPr>
            <w:tcW w:w="13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auto"/>
              <w:ind w:left="12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Alkaloids</w:t>
            </w:r>
            <w:r>
              <w:rPr>
                <w:b/>
                <w:spacing w:val="-45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(mg/g)</w:t>
            </w:r>
          </w:p>
        </w:tc>
        <w:tc>
          <w:tcPr>
            <w:tcW w:w="15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auto"/>
              <w:ind w:right="522"/>
              <w:rPr>
                <w:b/>
                <w:sz w:val="20"/>
              </w:rPr>
            </w:pPr>
            <w:r>
              <w:rPr>
                <w:b/>
                <w:sz w:val="20"/>
              </w:rPr>
              <w:t>Saponins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(mg/100g)</w:t>
            </w:r>
          </w:p>
        </w:tc>
        <w:tc>
          <w:tcPr>
            <w:tcW w:w="13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auto"/>
              <w:ind w:left="117" w:right="517"/>
              <w:rPr>
                <w:b/>
                <w:sz w:val="20"/>
              </w:rPr>
            </w:pPr>
            <w:r>
              <w:rPr>
                <w:b/>
                <w:sz w:val="20"/>
              </w:rPr>
              <w:t>Oxalate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(mg/g)</w:t>
            </w:r>
          </w:p>
        </w:tc>
        <w:tc>
          <w:tcPr>
            <w:tcW w:w="15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auto"/>
              <w:ind w:left="121" w:right="534"/>
              <w:rPr>
                <w:b/>
                <w:sz w:val="20"/>
              </w:rPr>
            </w:pPr>
            <w:r>
              <w:rPr>
                <w:b/>
                <w:sz w:val="20"/>
              </w:rPr>
              <w:t>Tanins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(mg/100g)</w:t>
            </w:r>
          </w:p>
        </w:tc>
      </w:tr>
      <w:tr>
        <w:trPr>
          <w:trHeight w:val="363" w:hRule="atLeast"/>
        </w:trPr>
        <w:tc>
          <w:tcPr>
            <w:tcW w:w="15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Un-sprouted</w:t>
            </w:r>
          </w:p>
        </w:tc>
        <w:tc>
          <w:tcPr>
            <w:tcW w:w="14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84" w:right="204"/>
              <w:jc w:val="center"/>
              <w:rPr>
                <w:sz w:val="20"/>
              </w:rPr>
            </w:pPr>
            <w:r>
              <w:rPr>
                <w:sz w:val="20"/>
              </w:rPr>
              <w:t>21.76±0.235</w:t>
            </w:r>
            <w:r>
              <w:rPr>
                <w:sz w:val="20"/>
                <w:vertAlign w:val="superscript"/>
              </w:rPr>
              <w:t>e</w:t>
            </w:r>
          </w:p>
        </w:tc>
        <w:tc>
          <w:tcPr>
            <w:tcW w:w="13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7.33±0.181</w:t>
            </w:r>
            <w:r>
              <w:rPr>
                <w:sz w:val="20"/>
                <w:vertAlign w:val="superscript"/>
              </w:rPr>
              <w:t>e</w:t>
            </w:r>
          </w:p>
        </w:tc>
        <w:tc>
          <w:tcPr>
            <w:tcW w:w="15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327.82±3.179</w:t>
            </w:r>
            <w:r>
              <w:rPr>
                <w:sz w:val="20"/>
                <w:vertAlign w:val="superscript"/>
              </w:rPr>
              <w:t>d</w:t>
            </w:r>
          </w:p>
        </w:tc>
        <w:tc>
          <w:tcPr>
            <w:tcW w:w="13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9" w:right="148"/>
              <w:jc w:val="center"/>
              <w:rPr>
                <w:sz w:val="20"/>
              </w:rPr>
            </w:pPr>
            <w:r>
              <w:rPr>
                <w:sz w:val="20"/>
              </w:rPr>
              <w:t>6.37±0.097</w:t>
            </w:r>
            <w:r>
              <w:rPr>
                <w:sz w:val="20"/>
                <w:vertAlign w:val="superscript"/>
              </w:rPr>
              <w:t>f</w:t>
            </w:r>
          </w:p>
        </w:tc>
        <w:tc>
          <w:tcPr>
            <w:tcW w:w="15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21"/>
              <w:rPr>
                <w:sz w:val="20"/>
              </w:rPr>
            </w:pPr>
            <w:r>
              <w:rPr>
                <w:sz w:val="20"/>
              </w:rPr>
              <w:t>151.91±2.873</w:t>
            </w:r>
            <w:r>
              <w:rPr>
                <w:sz w:val="20"/>
                <w:vertAlign w:val="superscript"/>
              </w:rPr>
              <w:t>b</w:t>
            </w:r>
          </w:p>
        </w:tc>
      </w:tr>
      <w:tr>
        <w:trPr>
          <w:trHeight w:val="503" w:hRule="atLeast"/>
        </w:trPr>
        <w:tc>
          <w:tcPr>
            <w:tcW w:w="1511" w:type="dxa"/>
          </w:tcPr>
          <w:p>
            <w:pPr>
              <w:pStyle w:val="TableParagraph"/>
              <w:spacing w:before="136"/>
              <w:rPr>
                <w:sz w:val="20"/>
              </w:rPr>
            </w:pPr>
            <w:r>
              <w:rPr>
                <w:sz w:val="20"/>
              </w:rPr>
              <w:t>DAY1sprouted</w:t>
            </w:r>
          </w:p>
        </w:tc>
        <w:tc>
          <w:tcPr>
            <w:tcW w:w="1411" w:type="dxa"/>
          </w:tcPr>
          <w:p>
            <w:pPr>
              <w:pStyle w:val="TableParagraph"/>
              <w:spacing w:before="136"/>
              <w:ind w:left="91" w:right="203"/>
              <w:jc w:val="center"/>
              <w:rPr>
                <w:sz w:val="20"/>
              </w:rPr>
            </w:pPr>
            <w:r>
              <w:rPr>
                <w:sz w:val="20"/>
              </w:rPr>
              <w:t>20.01±0.124</w:t>
            </w:r>
            <w:r>
              <w:rPr>
                <w:sz w:val="20"/>
                <w:vertAlign w:val="superscript"/>
              </w:rPr>
              <w:t>d</w:t>
            </w:r>
          </w:p>
        </w:tc>
        <w:tc>
          <w:tcPr>
            <w:tcW w:w="1319" w:type="dxa"/>
          </w:tcPr>
          <w:p>
            <w:pPr>
              <w:pStyle w:val="TableParagraph"/>
              <w:spacing w:before="136"/>
              <w:ind w:left="124"/>
              <w:rPr>
                <w:sz w:val="20"/>
              </w:rPr>
            </w:pPr>
            <w:r>
              <w:rPr>
                <w:sz w:val="20"/>
              </w:rPr>
              <w:t>7.03±0.034</w:t>
            </w:r>
            <w:r>
              <w:rPr>
                <w:sz w:val="20"/>
                <w:vertAlign w:val="superscript"/>
              </w:rPr>
              <w:t>d</w:t>
            </w:r>
          </w:p>
        </w:tc>
        <w:tc>
          <w:tcPr>
            <w:tcW w:w="1513" w:type="dxa"/>
          </w:tcPr>
          <w:p>
            <w:pPr>
              <w:pStyle w:val="TableParagraph"/>
              <w:spacing w:before="136"/>
              <w:rPr>
                <w:sz w:val="20"/>
              </w:rPr>
            </w:pPr>
            <w:r>
              <w:rPr>
                <w:sz w:val="20"/>
              </w:rPr>
              <w:t>314.61±2.811</w:t>
            </w:r>
            <w:r>
              <w:rPr>
                <w:sz w:val="20"/>
                <w:vertAlign w:val="superscript"/>
              </w:rPr>
              <w:t>c</w:t>
            </w:r>
          </w:p>
        </w:tc>
        <w:tc>
          <w:tcPr>
            <w:tcW w:w="1321" w:type="dxa"/>
          </w:tcPr>
          <w:p>
            <w:pPr>
              <w:pStyle w:val="TableParagraph"/>
              <w:spacing w:before="136"/>
              <w:ind w:left="34" w:right="148"/>
              <w:jc w:val="center"/>
              <w:rPr>
                <w:sz w:val="20"/>
              </w:rPr>
            </w:pPr>
            <w:r>
              <w:rPr>
                <w:sz w:val="20"/>
              </w:rPr>
              <w:t>5.60±0.107</w:t>
            </w:r>
            <w:r>
              <w:rPr>
                <w:sz w:val="20"/>
                <w:vertAlign w:val="superscript"/>
              </w:rPr>
              <w:t>e</w:t>
            </w:r>
          </w:p>
        </w:tc>
        <w:tc>
          <w:tcPr>
            <w:tcW w:w="1531" w:type="dxa"/>
          </w:tcPr>
          <w:p>
            <w:pPr>
              <w:pStyle w:val="TableParagraph"/>
              <w:spacing w:before="136"/>
              <w:ind w:left="121"/>
              <w:rPr>
                <w:sz w:val="20"/>
              </w:rPr>
            </w:pPr>
            <w:r>
              <w:rPr>
                <w:sz w:val="20"/>
              </w:rPr>
              <w:t>141.52±1.107a</w:t>
            </w:r>
          </w:p>
        </w:tc>
      </w:tr>
      <w:tr>
        <w:trPr>
          <w:trHeight w:val="505" w:hRule="atLeast"/>
        </w:trPr>
        <w:tc>
          <w:tcPr>
            <w:tcW w:w="1511" w:type="dxa"/>
          </w:tcPr>
          <w:p>
            <w:pPr>
              <w:pStyle w:val="TableParagraph"/>
              <w:spacing w:before="136"/>
              <w:rPr>
                <w:sz w:val="20"/>
              </w:rPr>
            </w:pPr>
            <w:r>
              <w:rPr>
                <w:sz w:val="20"/>
              </w:rPr>
              <w:t>DAY2sprouted</w:t>
            </w:r>
          </w:p>
        </w:tc>
        <w:tc>
          <w:tcPr>
            <w:tcW w:w="1411" w:type="dxa"/>
          </w:tcPr>
          <w:p>
            <w:pPr>
              <w:pStyle w:val="TableParagraph"/>
              <w:spacing w:before="136"/>
              <w:ind w:left="84" w:right="204"/>
              <w:jc w:val="center"/>
              <w:rPr>
                <w:sz w:val="20"/>
              </w:rPr>
            </w:pPr>
            <w:r>
              <w:rPr>
                <w:sz w:val="20"/>
              </w:rPr>
              <w:t>18.72±0.177</w:t>
            </w:r>
            <w:r>
              <w:rPr>
                <w:sz w:val="20"/>
                <w:vertAlign w:val="superscript"/>
              </w:rPr>
              <w:t>c</w:t>
            </w:r>
          </w:p>
        </w:tc>
        <w:tc>
          <w:tcPr>
            <w:tcW w:w="1319" w:type="dxa"/>
          </w:tcPr>
          <w:p>
            <w:pPr>
              <w:pStyle w:val="TableParagraph"/>
              <w:spacing w:before="136"/>
              <w:ind w:left="124"/>
              <w:rPr>
                <w:sz w:val="20"/>
              </w:rPr>
            </w:pPr>
            <w:r>
              <w:rPr>
                <w:sz w:val="20"/>
              </w:rPr>
              <w:t>6.86±0.040</w:t>
            </w:r>
            <w:r>
              <w:rPr>
                <w:sz w:val="20"/>
                <w:vertAlign w:val="superscript"/>
              </w:rPr>
              <w:t>cd</w:t>
            </w:r>
          </w:p>
        </w:tc>
        <w:tc>
          <w:tcPr>
            <w:tcW w:w="1513" w:type="dxa"/>
          </w:tcPr>
          <w:p>
            <w:pPr>
              <w:pStyle w:val="TableParagraph"/>
              <w:spacing w:before="136"/>
              <w:rPr>
                <w:sz w:val="20"/>
              </w:rPr>
            </w:pPr>
            <w:r>
              <w:rPr>
                <w:sz w:val="20"/>
              </w:rPr>
              <w:t>302.54±0.797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1321" w:type="dxa"/>
          </w:tcPr>
          <w:p>
            <w:pPr>
              <w:pStyle w:val="TableParagraph"/>
              <w:spacing w:before="136"/>
              <w:ind w:left="41" w:right="148"/>
              <w:jc w:val="center"/>
              <w:rPr>
                <w:sz w:val="20"/>
              </w:rPr>
            </w:pPr>
            <w:r>
              <w:rPr>
                <w:sz w:val="20"/>
              </w:rPr>
              <w:t>4.99±0.107</w:t>
            </w:r>
            <w:r>
              <w:rPr>
                <w:sz w:val="20"/>
                <w:vertAlign w:val="superscript"/>
              </w:rPr>
              <w:t>d</w:t>
            </w:r>
          </w:p>
        </w:tc>
        <w:tc>
          <w:tcPr>
            <w:tcW w:w="1531" w:type="dxa"/>
          </w:tcPr>
          <w:p>
            <w:pPr>
              <w:pStyle w:val="TableParagraph"/>
              <w:spacing w:before="136"/>
              <w:ind w:left="121"/>
              <w:rPr>
                <w:sz w:val="20"/>
              </w:rPr>
            </w:pPr>
            <w:r>
              <w:rPr>
                <w:sz w:val="20"/>
              </w:rPr>
              <w:t>142.14±3.576</w:t>
            </w:r>
            <w:r>
              <w:rPr>
                <w:sz w:val="20"/>
                <w:vertAlign w:val="superscript"/>
              </w:rPr>
              <w:t>a</w:t>
            </w:r>
          </w:p>
        </w:tc>
      </w:tr>
      <w:tr>
        <w:trPr>
          <w:trHeight w:val="505" w:hRule="atLeast"/>
        </w:trPr>
        <w:tc>
          <w:tcPr>
            <w:tcW w:w="1511" w:type="dxa"/>
          </w:tcPr>
          <w:p>
            <w:pPr>
              <w:pStyle w:val="TableParagraph"/>
              <w:spacing w:before="137"/>
              <w:rPr>
                <w:sz w:val="20"/>
              </w:rPr>
            </w:pPr>
            <w:r>
              <w:rPr>
                <w:sz w:val="20"/>
              </w:rPr>
              <w:t>DAY3sprouted</w:t>
            </w:r>
          </w:p>
        </w:tc>
        <w:tc>
          <w:tcPr>
            <w:tcW w:w="1411" w:type="dxa"/>
          </w:tcPr>
          <w:p>
            <w:pPr>
              <w:pStyle w:val="TableParagraph"/>
              <w:spacing w:before="137"/>
              <w:ind w:left="91" w:right="203"/>
              <w:jc w:val="center"/>
              <w:rPr>
                <w:sz w:val="20"/>
              </w:rPr>
            </w:pPr>
            <w:r>
              <w:rPr>
                <w:sz w:val="20"/>
              </w:rPr>
              <w:t>17.92±0.055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1319" w:type="dxa"/>
          </w:tcPr>
          <w:p>
            <w:pPr>
              <w:pStyle w:val="TableParagraph"/>
              <w:spacing w:before="137"/>
              <w:ind w:left="124"/>
              <w:rPr>
                <w:sz w:val="20"/>
              </w:rPr>
            </w:pPr>
            <w:r>
              <w:rPr>
                <w:sz w:val="20"/>
              </w:rPr>
              <w:t>6.54±0.047</w:t>
            </w:r>
            <w:r>
              <w:rPr>
                <w:sz w:val="20"/>
                <w:vertAlign w:val="superscript"/>
              </w:rPr>
              <w:t>ab</w:t>
            </w:r>
          </w:p>
        </w:tc>
        <w:tc>
          <w:tcPr>
            <w:tcW w:w="1513" w:type="dxa"/>
          </w:tcPr>
          <w:p>
            <w:pPr>
              <w:pStyle w:val="TableParagraph"/>
              <w:spacing w:before="137"/>
              <w:rPr>
                <w:sz w:val="20"/>
              </w:rPr>
            </w:pPr>
            <w:r>
              <w:rPr>
                <w:sz w:val="20"/>
              </w:rPr>
              <w:t>297.67±1.570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1321" w:type="dxa"/>
          </w:tcPr>
          <w:p>
            <w:pPr>
              <w:pStyle w:val="TableParagraph"/>
              <w:spacing w:before="137"/>
              <w:ind w:left="34" w:right="148"/>
              <w:jc w:val="center"/>
              <w:rPr>
                <w:sz w:val="20"/>
              </w:rPr>
            </w:pPr>
            <w:r>
              <w:rPr>
                <w:sz w:val="20"/>
              </w:rPr>
              <w:t>4.11±0.064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531" w:type="dxa"/>
          </w:tcPr>
          <w:p>
            <w:pPr>
              <w:pStyle w:val="TableParagraph"/>
              <w:spacing w:before="137"/>
              <w:ind w:left="121"/>
              <w:rPr>
                <w:sz w:val="20"/>
              </w:rPr>
            </w:pPr>
            <w:r>
              <w:rPr>
                <w:sz w:val="20"/>
              </w:rPr>
              <w:t>143.12±3.460</w:t>
            </w:r>
            <w:r>
              <w:rPr>
                <w:sz w:val="20"/>
                <w:vertAlign w:val="superscript"/>
              </w:rPr>
              <w:t>a</w:t>
            </w:r>
          </w:p>
        </w:tc>
      </w:tr>
      <w:tr>
        <w:trPr>
          <w:trHeight w:val="507" w:hRule="atLeast"/>
        </w:trPr>
        <w:tc>
          <w:tcPr>
            <w:tcW w:w="1511" w:type="dxa"/>
          </w:tcPr>
          <w:p>
            <w:pPr>
              <w:pStyle w:val="TableParagraph"/>
              <w:spacing w:before="136"/>
              <w:rPr>
                <w:sz w:val="20"/>
              </w:rPr>
            </w:pPr>
            <w:r>
              <w:rPr>
                <w:sz w:val="20"/>
              </w:rPr>
              <w:t>DAY4sprouted</w:t>
            </w:r>
          </w:p>
        </w:tc>
        <w:tc>
          <w:tcPr>
            <w:tcW w:w="1411" w:type="dxa"/>
          </w:tcPr>
          <w:p>
            <w:pPr>
              <w:pStyle w:val="TableParagraph"/>
              <w:spacing w:before="136"/>
              <w:ind w:left="84" w:right="204"/>
              <w:jc w:val="center"/>
              <w:rPr>
                <w:sz w:val="20"/>
              </w:rPr>
            </w:pPr>
            <w:r>
              <w:rPr>
                <w:sz w:val="20"/>
              </w:rPr>
              <w:t>17.12±0.047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319" w:type="dxa"/>
          </w:tcPr>
          <w:p>
            <w:pPr>
              <w:pStyle w:val="TableParagraph"/>
              <w:spacing w:before="141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*6.33±0.058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  <w:tc>
          <w:tcPr>
            <w:tcW w:w="1513" w:type="dxa"/>
          </w:tcPr>
          <w:p>
            <w:pPr>
              <w:pStyle w:val="TableParagraph"/>
              <w:spacing w:before="141"/>
              <w:rPr>
                <w:b/>
                <w:sz w:val="20"/>
              </w:rPr>
            </w:pPr>
            <w:r>
              <w:rPr>
                <w:b/>
                <w:sz w:val="20"/>
              </w:rPr>
              <w:t>*285.53±3.003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  <w:tc>
          <w:tcPr>
            <w:tcW w:w="1321" w:type="dxa"/>
          </w:tcPr>
          <w:p>
            <w:pPr>
              <w:pStyle w:val="TableParagraph"/>
              <w:spacing w:before="141"/>
              <w:ind w:left="99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*3.90±0.101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  <w:tc>
          <w:tcPr>
            <w:tcW w:w="1531" w:type="dxa"/>
          </w:tcPr>
          <w:p>
            <w:pPr>
              <w:pStyle w:val="TableParagraph"/>
              <w:spacing w:before="141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*137.19±2.954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505" w:hRule="atLeast"/>
        </w:trPr>
        <w:tc>
          <w:tcPr>
            <w:tcW w:w="1511" w:type="dxa"/>
          </w:tcPr>
          <w:p>
            <w:pPr>
              <w:pStyle w:val="TableParagraph"/>
              <w:spacing w:before="140"/>
              <w:rPr>
                <w:b/>
                <w:sz w:val="20"/>
              </w:rPr>
            </w:pPr>
            <w:r>
              <w:rPr>
                <w:b/>
                <w:sz w:val="20"/>
              </w:rPr>
              <w:t>DAY5sprouted</w:t>
            </w:r>
          </w:p>
        </w:tc>
        <w:tc>
          <w:tcPr>
            <w:tcW w:w="1411" w:type="dxa"/>
          </w:tcPr>
          <w:p>
            <w:pPr>
              <w:pStyle w:val="TableParagraph"/>
              <w:spacing w:before="140"/>
              <w:ind w:left="91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*16.89±0.061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  <w:tc>
          <w:tcPr>
            <w:tcW w:w="1319" w:type="dxa"/>
          </w:tcPr>
          <w:p>
            <w:pPr>
              <w:pStyle w:val="TableParagraph"/>
              <w:spacing w:before="135"/>
              <w:ind w:left="124"/>
              <w:rPr>
                <w:sz w:val="20"/>
              </w:rPr>
            </w:pPr>
            <w:r>
              <w:rPr>
                <w:sz w:val="20"/>
              </w:rPr>
              <w:t>6.64±0.043</w:t>
            </w:r>
            <w:r>
              <w:rPr>
                <w:sz w:val="20"/>
                <w:vertAlign w:val="superscript"/>
              </w:rPr>
              <w:t>bc</w:t>
            </w:r>
          </w:p>
        </w:tc>
        <w:tc>
          <w:tcPr>
            <w:tcW w:w="1513" w:type="dxa"/>
          </w:tcPr>
          <w:p>
            <w:pPr>
              <w:pStyle w:val="TableParagraph"/>
              <w:spacing w:before="135"/>
              <w:rPr>
                <w:sz w:val="20"/>
              </w:rPr>
            </w:pPr>
            <w:r>
              <w:rPr>
                <w:sz w:val="20"/>
              </w:rPr>
              <w:t>301.09±1.031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1321" w:type="dxa"/>
          </w:tcPr>
          <w:p>
            <w:pPr>
              <w:pStyle w:val="TableParagraph"/>
              <w:spacing w:before="135"/>
              <w:ind w:left="41" w:right="148"/>
              <w:jc w:val="center"/>
              <w:rPr>
                <w:sz w:val="20"/>
              </w:rPr>
            </w:pPr>
            <w:r>
              <w:rPr>
                <w:sz w:val="20"/>
              </w:rPr>
              <w:t>4.43±0.046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1531" w:type="dxa"/>
          </w:tcPr>
          <w:p>
            <w:pPr>
              <w:pStyle w:val="TableParagraph"/>
              <w:spacing w:before="135"/>
              <w:ind w:left="121"/>
              <w:rPr>
                <w:sz w:val="20"/>
              </w:rPr>
            </w:pPr>
            <w:r>
              <w:rPr>
                <w:sz w:val="20"/>
              </w:rPr>
              <w:t>137.58±2.820</w:t>
            </w:r>
            <w:r>
              <w:rPr>
                <w:sz w:val="20"/>
                <w:vertAlign w:val="superscript"/>
              </w:rPr>
              <w:t>a</w:t>
            </w:r>
          </w:p>
        </w:tc>
      </w:tr>
      <w:tr>
        <w:trPr>
          <w:trHeight w:val="501" w:hRule="atLeast"/>
        </w:trPr>
        <w:tc>
          <w:tcPr>
            <w:tcW w:w="1511" w:type="dxa"/>
          </w:tcPr>
          <w:p>
            <w:pPr>
              <w:pStyle w:val="TableParagraph"/>
              <w:spacing w:before="134"/>
              <w:rPr>
                <w:sz w:val="20"/>
              </w:rPr>
            </w:pPr>
            <w:r>
              <w:rPr>
                <w:sz w:val="20"/>
              </w:rPr>
              <w:t>DAY6sprouted</w:t>
            </w:r>
          </w:p>
        </w:tc>
        <w:tc>
          <w:tcPr>
            <w:tcW w:w="1411" w:type="dxa"/>
          </w:tcPr>
          <w:p>
            <w:pPr>
              <w:pStyle w:val="TableParagraph"/>
              <w:spacing w:before="134"/>
              <w:ind w:left="84" w:right="204"/>
              <w:jc w:val="center"/>
              <w:rPr>
                <w:sz w:val="20"/>
              </w:rPr>
            </w:pPr>
            <w:r>
              <w:rPr>
                <w:sz w:val="20"/>
              </w:rPr>
              <w:t>17.12±0.090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319" w:type="dxa"/>
          </w:tcPr>
          <w:p>
            <w:pPr>
              <w:pStyle w:val="TableParagraph"/>
              <w:spacing w:before="134"/>
              <w:ind w:left="124"/>
              <w:rPr>
                <w:sz w:val="20"/>
              </w:rPr>
            </w:pPr>
            <w:r>
              <w:rPr>
                <w:sz w:val="20"/>
              </w:rPr>
              <w:t>6.85±0.032</w:t>
            </w:r>
            <w:r>
              <w:rPr>
                <w:sz w:val="20"/>
                <w:vertAlign w:val="superscript"/>
              </w:rPr>
              <w:t>cd</w:t>
            </w:r>
          </w:p>
        </w:tc>
        <w:tc>
          <w:tcPr>
            <w:tcW w:w="1513" w:type="dxa"/>
          </w:tcPr>
          <w:p>
            <w:pPr>
              <w:pStyle w:val="TableParagraph"/>
              <w:spacing w:before="134"/>
              <w:rPr>
                <w:sz w:val="20"/>
              </w:rPr>
            </w:pPr>
            <w:r>
              <w:rPr>
                <w:sz w:val="20"/>
              </w:rPr>
              <w:t>317.93±3.007</w:t>
            </w:r>
            <w:r>
              <w:rPr>
                <w:sz w:val="20"/>
                <w:vertAlign w:val="superscript"/>
              </w:rPr>
              <w:t>c</w:t>
            </w:r>
          </w:p>
        </w:tc>
        <w:tc>
          <w:tcPr>
            <w:tcW w:w="1321" w:type="dxa"/>
          </w:tcPr>
          <w:p>
            <w:pPr>
              <w:pStyle w:val="TableParagraph"/>
              <w:spacing w:before="134"/>
              <w:ind w:left="98" w:right="148"/>
              <w:jc w:val="center"/>
              <w:rPr>
                <w:sz w:val="20"/>
              </w:rPr>
            </w:pPr>
            <w:r>
              <w:rPr>
                <w:sz w:val="20"/>
              </w:rPr>
              <w:t>4.68±0.057</w:t>
            </w:r>
            <w:r>
              <w:rPr>
                <w:sz w:val="20"/>
                <w:vertAlign w:val="superscript"/>
              </w:rPr>
              <w:t>bc</w:t>
            </w:r>
          </w:p>
        </w:tc>
        <w:tc>
          <w:tcPr>
            <w:tcW w:w="1531" w:type="dxa"/>
          </w:tcPr>
          <w:p>
            <w:pPr>
              <w:pStyle w:val="TableParagraph"/>
              <w:spacing w:before="134"/>
              <w:ind w:left="121"/>
              <w:rPr>
                <w:sz w:val="20"/>
              </w:rPr>
            </w:pPr>
            <w:r>
              <w:rPr>
                <w:sz w:val="20"/>
              </w:rPr>
              <w:t>140.02±3.083</w:t>
            </w:r>
            <w:r>
              <w:rPr>
                <w:sz w:val="20"/>
                <w:vertAlign w:val="superscript"/>
              </w:rPr>
              <w:t>a</w:t>
            </w:r>
          </w:p>
        </w:tc>
      </w:tr>
      <w:tr>
        <w:trPr>
          <w:trHeight w:val="649" w:hRule="atLeast"/>
        </w:trPr>
        <w:tc>
          <w:tcPr>
            <w:tcW w:w="15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6"/>
              <w:rPr>
                <w:sz w:val="20"/>
              </w:rPr>
            </w:pPr>
            <w:r>
              <w:rPr>
                <w:sz w:val="20"/>
              </w:rPr>
              <w:t>DAY7sprouted</w:t>
            </w:r>
          </w:p>
        </w:tc>
        <w:tc>
          <w:tcPr>
            <w:tcW w:w="14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6"/>
              <w:ind w:left="91" w:right="203"/>
              <w:jc w:val="center"/>
              <w:rPr>
                <w:sz w:val="20"/>
              </w:rPr>
            </w:pPr>
            <w:r>
              <w:rPr>
                <w:sz w:val="20"/>
              </w:rPr>
              <w:t>18.10±0.064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13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6"/>
              <w:ind w:left="124"/>
              <w:rPr>
                <w:sz w:val="20"/>
              </w:rPr>
            </w:pPr>
            <w:r>
              <w:rPr>
                <w:sz w:val="20"/>
              </w:rPr>
              <w:t>7.07±0.070</w:t>
            </w:r>
            <w:r>
              <w:rPr>
                <w:sz w:val="20"/>
                <w:vertAlign w:val="superscript"/>
              </w:rPr>
              <w:t>d</w:t>
            </w:r>
          </w:p>
        </w:tc>
        <w:tc>
          <w:tcPr>
            <w:tcW w:w="15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6"/>
              <w:rPr>
                <w:sz w:val="20"/>
              </w:rPr>
            </w:pPr>
            <w:r>
              <w:rPr>
                <w:sz w:val="20"/>
              </w:rPr>
              <w:t>330.51±0.407</w:t>
            </w:r>
            <w:r>
              <w:rPr>
                <w:sz w:val="20"/>
                <w:vertAlign w:val="superscript"/>
              </w:rPr>
              <w:t>d</w:t>
            </w:r>
          </w:p>
        </w:tc>
        <w:tc>
          <w:tcPr>
            <w:tcW w:w="13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6"/>
              <w:ind w:left="99" w:right="148"/>
              <w:jc w:val="center"/>
              <w:rPr>
                <w:sz w:val="20"/>
              </w:rPr>
            </w:pPr>
            <w:r>
              <w:rPr>
                <w:sz w:val="20"/>
              </w:rPr>
              <w:t>4.91±0.095</w:t>
            </w:r>
            <w:r>
              <w:rPr>
                <w:sz w:val="20"/>
                <w:vertAlign w:val="superscript"/>
              </w:rPr>
              <w:t>cd</w:t>
            </w:r>
          </w:p>
        </w:tc>
        <w:tc>
          <w:tcPr>
            <w:tcW w:w="15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6"/>
              <w:ind w:left="121"/>
              <w:rPr>
                <w:sz w:val="20"/>
              </w:rPr>
            </w:pPr>
            <w:r>
              <w:rPr>
                <w:sz w:val="20"/>
              </w:rPr>
              <w:t>141.26±1.414</w:t>
            </w:r>
            <w:r>
              <w:rPr>
                <w:sz w:val="20"/>
                <w:vertAlign w:val="superscript"/>
              </w:rPr>
              <w:t>a</w:t>
            </w:r>
          </w:p>
        </w:tc>
      </w:tr>
    </w:tbl>
    <w:p>
      <w:pPr>
        <w:spacing w:before="0"/>
        <w:ind w:left="292" w:right="0" w:firstLine="0"/>
        <w:jc w:val="left"/>
        <w:rPr>
          <w:sz w:val="20"/>
        </w:rPr>
      </w:pPr>
      <w:r>
        <w:rPr>
          <w:sz w:val="20"/>
        </w:rPr>
        <w:t>Values are reported as mean ± standard error of means. Values with the same letter along column are not</w:t>
      </w:r>
      <w:r>
        <w:rPr>
          <w:spacing w:val="1"/>
          <w:sz w:val="20"/>
        </w:rPr>
        <w:t> </w:t>
      </w:r>
      <w:r>
        <w:rPr>
          <w:sz w:val="20"/>
        </w:rPr>
        <w:t>significantly</w:t>
      </w:r>
      <w:r>
        <w:rPr>
          <w:spacing w:val="-7"/>
          <w:sz w:val="20"/>
        </w:rPr>
        <w:t> </w:t>
      </w:r>
      <w:r>
        <w:rPr>
          <w:sz w:val="20"/>
        </w:rPr>
        <w:t>different</w:t>
      </w:r>
      <w:r>
        <w:rPr>
          <w:spacing w:val="-3"/>
          <w:sz w:val="20"/>
        </w:rPr>
        <w:t> </w:t>
      </w:r>
      <w:r>
        <w:rPr>
          <w:sz w:val="20"/>
        </w:rPr>
        <w:t>at</w:t>
      </w:r>
      <w:r>
        <w:rPr>
          <w:spacing w:val="-4"/>
          <w:sz w:val="20"/>
        </w:rPr>
        <w:t> </w:t>
      </w:r>
      <w:r>
        <w:rPr>
          <w:sz w:val="20"/>
        </w:rPr>
        <w:t>p≤0.05</w:t>
      </w:r>
      <w:r>
        <w:rPr>
          <w:spacing w:val="1"/>
          <w:sz w:val="20"/>
        </w:rPr>
        <w:t> </w:t>
      </w:r>
      <w:r>
        <w:rPr>
          <w:sz w:val="20"/>
        </w:rPr>
        <w:t>while</w:t>
      </w:r>
      <w:r>
        <w:rPr>
          <w:spacing w:val="-3"/>
          <w:sz w:val="20"/>
        </w:rPr>
        <w:t> </w:t>
      </w:r>
      <w:r>
        <w:rPr>
          <w:sz w:val="20"/>
        </w:rPr>
        <w:t>values</w:t>
      </w:r>
      <w:r>
        <w:rPr>
          <w:spacing w:val="-3"/>
          <w:sz w:val="20"/>
        </w:rPr>
        <w:t> </w:t>
      </w:r>
      <w:r>
        <w:rPr>
          <w:sz w:val="20"/>
        </w:rPr>
        <w:t>on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same</w:t>
      </w:r>
      <w:r>
        <w:rPr>
          <w:spacing w:val="-3"/>
          <w:sz w:val="20"/>
        </w:rPr>
        <w:t> </w:t>
      </w:r>
      <w:r>
        <w:rPr>
          <w:sz w:val="20"/>
        </w:rPr>
        <w:t>column</w:t>
      </w:r>
      <w:r>
        <w:rPr>
          <w:spacing w:val="-2"/>
          <w:sz w:val="20"/>
        </w:rPr>
        <w:t> </w:t>
      </w:r>
      <w:r>
        <w:rPr>
          <w:sz w:val="20"/>
        </w:rPr>
        <w:t>with</w:t>
      </w:r>
      <w:r>
        <w:rPr>
          <w:spacing w:val="-3"/>
          <w:sz w:val="20"/>
        </w:rPr>
        <w:t> </w:t>
      </w:r>
      <w:r>
        <w:rPr>
          <w:sz w:val="20"/>
        </w:rPr>
        <w:t>different</w:t>
      </w:r>
      <w:r>
        <w:rPr>
          <w:spacing w:val="-3"/>
          <w:sz w:val="20"/>
        </w:rPr>
        <w:t> </w:t>
      </w:r>
      <w:r>
        <w:rPr>
          <w:sz w:val="20"/>
        </w:rPr>
        <w:t>alphabetic superscript</w:t>
      </w:r>
      <w:r>
        <w:rPr>
          <w:spacing w:val="-4"/>
          <w:sz w:val="20"/>
        </w:rPr>
        <w:t> </w:t>
      </w:r>
      <w:r>
        <w:rPr>
          <w:sz w:val="20"/>
        </w:rPr>
        <w:t>are</w:t>
      </w:r>
      <w:r>
        <w:rPr>
          <w:spacing w:val="-47"/>
          <w:sz w:val="20"/>
        </w:rPr>
        <w:t> </w:t>
      </w:r>
      <w:r>
        <w:rPr>
          <w:sz w:val="20"/>
        </w:rPr>
        <w:t>significantly</w:t>
      </w:r>
      <w:r>
        <w:rPr>
          <w:spacing w:val="-5"/>
          <w:sz w:val="20"/>
        </w:rPr>
        <w:t> </w:t>
      </w:r>
      <w:r>
        <w:rPr>
          <w:sz w:val="20"/>
        </w:rPr>
        <w:t>different</w:t>
      </w:r>
      <w:r>
        <w:rPr>
          <w:spacing w:val="-1"/>
          <w:sz w:val="20"/>
        </w:rPr>
        <w:t> </w:t>
      </w:r>
      <w:r>
        <w:rPr>
          <w:sz w:val="20"/>
        </w:rPr>
        <w:t>at</w:t>
      </w:r>
      <w:r>
        <w:rPr>
          <w:spacing w:val="-1"/>
          <w:sz w:val="20"/>
        </w:rPr>
        <w:t> </w:t>
      </w:r>
      <w:r>
        <w:rPr>
          <w:sz w:val="20"/>
        </w:rPr>
        <w:t>p≤0.05.</w:t>
      </w:r>
    </w:p>
    <w:p>
      <w:pPr>
        <w:pStyle w:val="BodyText"/>
        <w:spacing w:before="4"/>
        <w:rPr>
          <w:sz w:val="19"/>
        </w:rPr>
      </w:pPr>
    </w:p>
    <w:p>
      <w:pPr>
        <w:spacing w:before="0"/>
        <w:ind w:left="292" w:right="0" w:firstLine="0"/>
        <w:jc w:val="left"/>
        <w:rPr>
          <w:sz w:val="20"/>
        </w:rPr>
      </w:pPr>
      <w:r>
        <w:rPr>
          <w:sz w:val="20"/>
        </w:rPr>
        <w:t>*days</w:t>
      </w:r>
      <w:r>
        <w:rPr>
          <w:spacing w:val="-1"/>
          <w:sz w:val="20"/>
        </w:rPr>
        <w:t> </w:t>
      </w:r>
      <w:r>
        <w:rPr>
          <w:sz w:val="20"/>
        </w:rPr>
        <w:t>where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analysed</w:t>
      </w:r>
      <w:r>
        <w:rPr>
          <w:spacing w:val="-1"/>
          <w:sz w:val="20"/>
        </w:rPr>
        <w:t> </w:t>
      </w:r>
      <w:r>
        <w:rPr>
          <w:sz w:val="20"/>
        </w:rPr>
        <w:t>sample</w:t>
      </w:r>
      <w:r>
        <w:rPr>
          <w:spacing w:val="-2"/>
          <w:sz w:val="20"/>
        </w:rPr>
        <w:t> </w:t>
      </w:r>
      <w:r>
        <w:rPr>
          <w:sz w:val="20"/>
        </w:rPr>
        <w:t>had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least</w:t>
      </w:r>
      <w:r>
        <w:rPr>
          <w:spacing w:val="-3"/>
          <w:sz w:val="20"/>
        </w:rPr>
        <w:t> </w:t>
      </w:r>
      <w:r>
        <w:rPr>
          <w:sz w:val="20"/>
        </w:rPr>
        <w:t>composition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anti-nutrients.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1580" w:right="88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Heading2"/>
        <w:numPr>
          <w:ilvl w:val="2"/>
          <w:numId w:val="12"/>
        </w:numPr>
        <w:tabs>
          <w:tab w:pos="1013" w:val="left" w:leader="none"/>
        </w:tabs>
        <w:spacing w:line="480" w:lineRule="auto" w:before="90" w:after="0"/>
        <w:ind w:left="292" w:right="555" w:firstLine="0"/>
        <w:jc w:val="both"/>
      </w:pPr>
      <w:r>
        <w:rPr/>
        <w:t>Functional properties of sprouted sorghum, unsprouted sorghum, sprouted</w:t>
      </w:r>
      <w:r>
        <w:rPr>
          <w:spacing w:val="1"/>
        </w:rPr>
        <w:t> </w:t>
      </w:r>
      <w:r>
        <w:rPr/>
        <w:t>unsprouted Bambara nut flours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formulated diets.</w:t>
      </w:r>
    </w:p>
    <w:p>
      <w:pPr>
        <w:pStyle w:val="BodyText"/>
        <w:spacing w:line="480" w:lineRule="auto"/>
        <w:ind w:left="292" w:right="555"/>
        <w:jc w:val="both"/>
      </w:pPr>
      <w:r>
        <w:rPr/>
        <w:t>Figure</w:t>
      </w:r>
      <w:r>
        <w:rPr>
          <w:spacing w:val="-15"/>
        </w:rPr>
        <w:t> </w:t>
      </w:r>
      <w:r>
        <w:rPr/>
        <w:t>4.1</w:t>
      </w:r>
      <w:r>
        <w:rPr>
          <w:spacing w:val="-13"/>
        </w:rPr>
        <w:t> </w:t>
      </w:r>
      <w:r>
        <w:rPr/>
        <w:t>presents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functional</w:t>
      </w:r>
      <w:r>
        <w:rPr>
          <w:spacing w:val="-13"/>
        </w:rPr>
        <w:t> </w:t>
      </w:r>
      <w:r>
        <w:rPr/>
        <w:t>properties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unsprouted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sprouted</w:t>
      </w:r>
      <w:r>
        <w:rPr>
          <w:spacing w:val="-10"/>
        </w:rPr>
        <w:t> </w:t>
      </w:r>
      <w:r>
        <w:rPr/>
        <w:t>Bambara</w:t>
      </w:r>
      <w:r>
        <w:rPr>
          <w:spacing w:val="-13"/>
        </w:rPr>
        <w:t> </w:t>
      </w:r>
      <w:r>
        <w:rPr/>
        <w:t>nut</w:t>
      </w:r>
      <w:r>
        <w:rPr>
          <w:spacing w:val="-13"/>
        </w:rPr>
        <w:t> </w:t>
      </w:r>
      <w:r>
        <w:rPr/>
        <w:t>flour</w:t>
      </w:r>
      <w:r>
        <w:rPr>
          <w:spacing w:val="-58"/>
        </w:rPr>
        <w:t> </w:t>
      </w:r>
      <w:r>
        <w:rPr/>
        <w:t>while Figure 4.2 shows the functional properties of unsprouted and sprouted sorghum</w:t>
      </w:r>
      <w:r>
        <w:rPr>
          <w:spacing w:val="1"/>
        </w:rPr>
        <w:t> </w:t>
      </w:r>
      <w:r>
        <w:rPr/>
        <w:t>flour. The gelatinization temperatures for Bambara nut and sorghum flours decreased</w:t>
      </w:r>
      <w:r>
        <w:rPr>
          <w:spacing w:val="1"/>
        </w:rPr>
        <w:t> </w:t>
      </w:r>
      <w:r>
        <w:rPr/>
        <w:t>significantly (p&lt;0.05) after sprouting the samples. Conversely, sprouting increased the</w:t>
      </w:r>
      <w:r>
        <w:rPr>
          <w:spacing w:val="1"/>
        </w:rPr>
        <w:t> </w:t>
      </w:r>
      <w:r>
        <w:rPr>
          <w:spacing w:val="-1"/>
        </w:rPr>
        <w:t>gelatinization</w:t>
      </w:r>
      <w:r>
        <w:rPr>
          <w:spacing w:val="-13"/>
        </w:rPr>
        <w:t> </w:t>
      </w:r>
      <w:r>
        <w:rPr/>
        <w:t>time</w:t>
      </w:r>
      <w:r>
        <w:rPr>
          <w:spacing w:val="-13"/>
        </w:rPr>
        <w:t> </w:t>
      </w:r>
      <w:r>
        <w:rPr/>
        <w:t>for</w:t>
      </w:r>
      <w:r>
        <w:rPr>
          <w:spacing w:val="-15"/>
        </w:rPr>
        <w:t> </w:t>
      </w:r>
      <w:r>
        <w:rPr/>
        <w:t>Bambara</w:t>
      </w:r>
      <w:r>
        <w:rPr>
          <w:spacing w:val="-11"/>
        </w:rPr>
        <w:t> </w:t>
      </w:r>
      <w:r>
        <w:rPr/>
        <w:t>nut</w:t>
      </w:r>
      <w:r>
        <w:rPr>
          <w:spacing w:val="-13"/>
        </w:rPr>
        <w:t> </w:t>
      </w:r>
      <w:r>
        <w:rPr/>
        <w:t>but</w:t>
      </w:r>
      <w:r>
        <w:rPr>
          <w:spacing w:val="-12"/>
        </w:rPr>
        <w:t> </w:t>
      </w:r>
      <w:r>
        <w:rPr/>
        <w:t>had</w:t>
      </w:r>
      <w:r>
        <w:rPr>
          <w:spacing w:val="-13"/>
        </w:rPr>
        <w:t> </w:t>
      </w:r>
      <w:r>
        <w:rPr/>
        <w:t>no</w:t>
      </w:r>
      <w:r>
        <w:rPr>
          <w:spacing w:val="-12"/>
        </w:rPr>
        <w:t> </w:t>
      </w:r>
      <w:r>
        <w:rPr/>
        <w:t>effect</w:t>
      </w:r>
      <w:r>
        <w:rPr>
          <w:spacing w:val="-13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gelatinization</w:t>
      </w:r>
      <w:r>
        <w:rPr>
          <w:spacing w:val="-12"/>
        </w:rPr>
        <w:t> </w:t>
      </w:r>
      <w:r>
        <w:rPr/>
        <w:t>time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sorghum</w:t>
      </w:r>
      <w:r>
        <w:rPr>
          <w:spacing w:val="-58"/>
        </w:rPr>
        <w:t> </w:t>
      </w:r>
      <w:r>
        <w:rPr/>
        <w:t>flour.</w:t>
      </w:r>
      <w:r>
        <w:rPr>
          <w:spacing w:val="1"/>
        </w:rPr>
        <w:t> </w:t>
      </w:r>
      <w:r>
        <w:rPr/>
        <w:t>Sprouting had no effect on swelling capacity on the two seeds, either sprouted or</w:t>
      </w:r>
      <w:r>
        <w:rPr>
          <w:spacing w:val="1"/>
        </w:rPr>
        <w:t> </w:t>
      </w:r>
      <w:r>
        <w:rPr/>
        <w:t>unsprouted. The same trend was observed for water absorption capacity of the flours. On</w:t>
      </w:r>
      <w:r>
        <w:rPr>
          <w:spacing w:val="1"/>
        </w:rPr>
        <w:t> </w:t>
      </w:r>
      <w:r>
        <w:rPr/>
        <w:t>the other hand, sprouting reduced the bulk densities of Bambara and sorghum flours</w:t>
      </w:r>
      <w:r>
        <w:rPr>
          <w:spacing w:val="1"/>
        </w:rPr>
        <w:t> </w:t>
      </w:r>
      <w:r>
        <w:rPr/>
        <w:t>significantly (p&lt;0.05). There was no observable effect in the foam capacity of sorghum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sprouting,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Bambara</w:t>
      </w:r>
      <w:r>
        <w:rPr>
          <w:spacing w:val="1"/>
        </w:rPr>
        <w:t> </w:t>
      </w:r>
      <w:r>
        <w:rPr/>
        <w:t>nut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sprouting.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1218425</wp:posOffset>
            </wp:positionH>
            <wp:positionV relativeFrom="paragraph">
              <wp:posOffset>175066</wp:posOffset>
            </wp:positionV>
            <wp:extent cx="5346416" cy="3095625"/>
            <wp:effectExtent l="0" t="0" r="0" b="0"/>
            <wp:wrapTopAndBottom/>
            <wp:docPr id="2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416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33"/>
        </w:rPr>
      </w:pPr>
    </w:p>
    <w:p>
      <w:pPr>
        <w:pStyle w:val="Heading2"/>
        <w:spacing w:before="1"/>
        <w:ind w:left="292" w:firstLine="0"/>
      </w:pPr>
      <w:r>
        <w:rPr/>
        <w:t>Figure</w:t>
      </w:r>
      <w:r>
        <w:rPr>
          <w:spacing w:val="-5"/>
        </w:rPr>
        <w:t> </w:t>
      </w:r>
      <w:r>
        <w:rPr/>
        <w:t>4.1:</w:t>
      </w:r>
      <w:r>
        <w:rPr>
          <w:spacing w:val="-3"/>
        </w:rPr>
        <w:t> </w:t>
      </w:r>
      <w:r>
        <w:rPr/>
        <w:t>Functional</w:t>
      </w:r>
      <w:r>
        <w:rPr>
          <w:spacing w:val="-2"/>
        </w:rPr>
        <w:t> </w:t>
      </w:r>
      <w:r>
        <w:rPr/>
        <w:t>Properties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Un-sprouted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Sprouted</w:t>
      </w:r>
      <w:r>
        <w:rPr>
          <w:spacing w:val="-4"/>
        </w:rPr>
        <w:t> </w:t>
      </w:r>
      <w:r>
        <w:rPr/>
        <w:t>Bambara</w:t>
      </w:r>
      <w:r>
        <w:rPr>
          <w:spacing w:val="-3"/>
        </w:rPr>
        <w:t> </w:t>
      </w:r>
      <w:r>
        <w:rPr/>
        <w:t>Nut</w:t>
      </w:r>
      <w:r>
        <w:rPr>
          <w:spacing w:val="-3"/>
        </w:rPr>
        <w:t> </w:t>
      </w:r>
      <w:r>
        <w:rPr/>
        <w:t>Flour</w:t>
      </w:r>
    </w:p>
    <w:p>
      <w:pPr>
        <w:spacing w:after="0"/>
        <w:sectPr>
          <w:pgSz w:w="11910" w:h="16840"/>
          <w:pgMar w:header="0" w:footer="1002" w:top="1580" w:bottom="1200" w:left="1580" w:right="8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29"/>
        </w:rPr>
      </w:pPr>
    </w:p>
    <w:p>
      <w:pPr>
        <w:pStyle w:val="BodyText"/>
        <w:ind w:left="307"/>
        <w:rPr>
          <w:sz w:val="20"/>
        </w:rPr>
      </w:pPr>
      <w:r>
        <w:rPr>
          <w:sz w:val="20"/>
        </w:rPr>
        <w:drawing>
          <wp:inline distT="0" distB="0" distL="0" distR="0">
            <wp:extent cx="5420649" cy="3409950"/>
            <wp:effectExtent l="0" t="0" r="0" b="0"/>
            <wp:docPr id="2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649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b/>
          <w:sz w:val="12"/>
        </w:rPr>
      </w:pPr>
    </w:p>
    <w:p>
      <w:pPr>
        <w:spacing w:before="90"/>
        <w:ind w:left="292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4.2: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Functional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Properties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 Un-sprouted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Sprouted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Sorghum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Flour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02" w:top="1580" w:bottom="1200" w:left="1580" w:right="880"/>
        </w:sectPr>
      </w:pPr>
    </w:p>
    <w:p>
      <w:pPr>
        <w:pStyle w:val="BodyText"/>
        <w:spacing w:line="480" w:lineRule="auto" w:before="74"/>
        <w:ind w:left="292" w:right="559"/>
        <w:jc w:val="both"/>
      </w:pPr>
      <w:r>
        <w:rPr/>
        <w:t>The result in Figure 4.3 presents the functional properties of sprouted Bambara nut and</w:t>
      </w:r>
      <w:r>
        <w:rPr>
          <w:spacing w:val="1"/>
        </w:rPr>
        <w:t> </w:t>
      </w:r>
      <w:r>
        <w:rPr/>
        <w:t>sprouted sorghum formulated diets. The gelatinization temperatures of the different diets</w:t>
      </w:r>
      <w:r>
        <w:rPr>
          <w:spacing w:val="1"/>
        </w:rPr>
        <w:t> </w:t>
      </w:r>
      <w:r>
        <w:rPr/>
        <w:t>reduced</w:t>
      </w:r>
      <w:r>
        <w:rPr>
          <w:spacing w:val="-5"/>
        </w:rPr>
        <w:t> </w:t>
      </w:r>
      <w:r>
        <w:rPr/>
        <w:t>significantly</w:t>
      </w:r>
      <w:r>
        <w:rPr>
          <w:spacing w:val="-6"/>
        </w:rPr>
        <w:t> </w:t>
      </w:r>
      <w:r>
        <w:rPr/>
        <w:t>(p&lt;0.05)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supplementation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Bambara</w:t>
      </w:r>
      <w:r>
        <w:rPr>
          <w:spacing w:val="-2"/>
        </w:rPr>
        <w:t> </w:t>
      </w:r>
      <w:r>
        <w:rPr/>
        <w:t>was</w:t>
      </w:r>
      <w:r>
        <w:rPr>
          <w:spacing w:val="-4"/>
        </w:rPr>
        <w:t> </w:t>
      </w:r>
      <w:r>
        <w:rPr/>
        <w:t>increased.</w:t>
      </w:r>
      <w:r>
        <w:rPr>
          <w:spacing w:val="-4"/>
        </w:rPr>
        <w:t> </w:t>
      </w:r>
      <w:r>
        <w:rPr/>
        <w:t>Also,</w:t>
      </w:r>
      <w:r>
        <w:rPr>
          <w:spacing w:val="-58"/>
        </w:rPr>
        <w:t> </w:t>
      </w:r>
      <w:r>
        <w:rPr/>
        <w:t>gelatinization</w:t>
      </w:r>
      <w:r>
        <w:rPr>
          <w:spacing w:val="-3"/>
        </w:rPr>
        <w:t> </w:t>
      </w:r>
      <w:r>
        <w:rPr/>
        <w:t>time</w:t>
      </w:r>
      <w:r>
        <w:rPr>
          <w:spacing w:val="-2"/>
        </w:rPr>
        <w:t> </w:t>
      </w:r>
      <w:r>
        <w:rPr/>
        <w:t>increased</w:t>
      </w:r>
      <w:r>
        <w:rPr>
          <w:spacing w:val="-2"/>
        </w:rPr>
        <w:t> </w:t>
      </w:r>
      <w:r>
        <w:rPr/>
        <w:t>significantly</w:t>
      </w:r>
      <w:r>
        <w:rPr>
          <w:spacing w:val="-7"/>
        </w:rPr>
        <w:t> </w:t>
      </w:r>
      <w:r>
        <w:rPr/>
        <w:t>(p&lt;0.05)</w:t>
      </w:r>
      <w:r>
        <w:rPr>
          <w:spacing w:val="-2"/>
        </w:rPr>
        <w:t> </w:t>
      </w:r>
      <w:r>
        <w:rPr/>
        <w:t>when</w:t>
      </w:r>
      <w:r>
        <w:rPr>
          <w:spacing w:val="-2"/>
        </w:rPr>
        <w:t> </w:t>
      </w:r>
      <w:r>
        <w:rPr/>
        <w:t>supplementation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increased.</w:t>
      </w:r>
      <w:r>
        <w:rPr>
          <w:spacing w:val="-58"/>
        </w:rPr>
        <w:t> </w:t>
      </w:r>
      <w:r>
        <w:rPr/>
        <w:t>There was no significant difference (p&gt;0.05) in the swelling capacity of the formulated</w:t>
      </w:r>
      <w:r>
        <w:rPr>
          <w:spacing w:val="1"/>
        </w:rPr>
        <w:t> </w:t>
      </w:r>
      <w:r>
        <w:rPr/>
        <w:t>diets, except for the (80 % sorghum + 20 % Bambara). The water absorption capacity</w:t>
      </w:r>
      <w:r>
        <w:rPr>
          <w:spacing w:val="1"/>
        </w:rPr>
        <w:t> </w:t>
      </w:r>
      <w:r>
        <w:rPr/>
        <w:t>reduced significantly (p&lt;0.05) in the formulated diets as supplementation with Bambara</w:t>
      </w:r>
      <w:r>
        <w:rPr>
          <w:spacing w:val="1"/>
        </w:rPr>
        <w:t> </w:t>
      </w:r>
      <w:r>
        <w:rPr/>
        <w:t>increased. There was</w:t>
      </w:r>
      <w:r>
        <w:rPr>
          <w:spacing w:val="1"/>
        </w:rPr>
        <w:t> </w:t>
      </w:r>
      <w:r>
        <w:rPr/>
        <w:t>no significant difference</w:t>
      </w:r>
      <w:r>
        <w:rPr>
          <w:spacing w:val="1"/>
        </w:rPr>
        <w:t> </w:t>
      </w:r>
      <w:r>
        <w:rPr/>
        <w:t>(p&gt;0.05) in</w:t>
      </w:r>
      <w:r>
        <w:rPr>
          <w:spacing w:val="1"/>
        </w:rPr>
        <w:t> </w:t>
      </w:r>
      <w:r>
        <w:rPr/>
        <w:t>the bulk</w:t>
      </w:r>
      <w:r>
        <w:rPr>
          <w:spacing w:val="1"/>
        </w:rPr>
        <w:t> </w:t>
      </w:r>
      <w:r>
        <w:rPr/>
        <w:t>densities of the</w:t>
      </w:r>
      <w:r>
        <w:rPr>
          <w:spacing w:val="1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diets.</w:t>
      </w:r>
      <w:r>
        <w:rPr>
          <w:spacing w:val="1"/>
        </w:rPr>
        <w:t> </w:t>
      </w:r>
      <w:r>
        <w:rPr/>
        <w:t>Foaming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corresponding</w:t>
      </w:r>
      <w:r>
        <w:rPr>
          <w:spacing w:val="-4"/>
        </w:rPr>
        <w:t> </w:t>
      </w:r>
      <w:r>
        <w:rPr/>
        <w:t>stability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supplementation with Bambara</w:t>
      </w:r>
      <w:r>
        <w:rPr>
          <w:spacing w:val="-2"/>
        </w:rPr>
        <w:t> </w:t>
      </w:r>
      <w:r>
        <w:rPr/>
        <w:t>was increased</w:t>
      </w:r>
      <w:r>
        <w:rPr>
          <w:spacing w:val="2"/>
        </w:rPr>
        <w:t> </w:t>
      </w:r>
      <w:r>
        <w:rPr/>
        <w:t>above</w:t>
      </w:r>
      <w:r>
        <w:rPr>
          <w:spacing w:val="-2"/>
        </w:rPr>
        <w:t> </w:t>
      </w:r>
      <w:r>
        <w:rPr/>
        <w:t>5 %.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158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28"/>
        </w:rPr>
      </w:pPr>
    </w:p>
    <w:p>
      <w:pPr>
        <w:pStyle w:val="BodyText"/>
        <w:ind w:left="269"/>
        <w:rPr>
          <w:sz w:val="20"/>
        </w:rPr>
      </w:pPr>
      <w:r>
        <w:rPr>
          <w:sz w:val="20"/>
        </w:rPr>
        <w:drawing>
          <wp:inline distT="0" distB="0" distL="0" distR="0">
            <wp:extent cx="7880487" cy="3911346"/>
            <wp:effectExtent l="0" t="0" r="0" b="0"/>
            <wp:docPr id="3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0487" cy="391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56"/>
      </w:pPr>
      <w:r>
        <w:rPr/>
        <w:t>Figure</w:t>
      </w:r>
      <w:r>
        <w:rPr>
          <w:spacing w:val="-2"/>
        </w:rPr>
        <w:t> </w:t>
      </w:r>
      <w:r>
        <w:rPr/>
        <w:t>4.3:</w:t>
      </w:r>
      <w:r>
        <w:rPr>
          <w:spacing w:val="-2"/>
        </w:rPr>
        <w:t> </w:t>
      </w:r>
      <w:r>
        <w:rPr/>
        <w:t>Functional</w:t>
      </w:r>
      <w:r>
        <w:rPr>
          <w:spacing w:val="-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Sprouted</w:t>
      </w:r>
      <w:r>
        <w:rPr>
          <w:spacing w:val="-2"/>
        </w:rPr>
        <w:t> </w:t>
      </w:r>
      <w:r>
        <w:rPr/>
        <w:t>Sorghum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Bambara</w:t>
      </w:r>
      <w:r>
        <w:rPr>
          <w:spacing w:val="-1"/>
        </w:rPr>
        <w:t> </w:t>
      </w:r>
      <w:r>
        <w:rPr/>
        <w:t>Nut</w:t>
      </w:r>
      <w:r>
        <w:rPr>
          <w:spacing w:val="-2"/>
        </w:rPr>
        <w:t> </w:t>
      </w:r>
      <w:r>
        <w:rPr/>
        <w:t>Flour</w:t>
      </w:r>
      <w:r>
        <w:rPr>
          <w:spacing w:val="-2"/>
        </w:rPr>
        <w:t> </w:t>
      </w:r>
      <w:r>
        <w:rPr/>
        <w:t>Formulated</w:t>
      </w:r>
      <w:r>
        <w:rPr>
          <w:spacing w:val="-2"/>
        </w:rPr>
        <w:t> </w:t>
      </w:r>
      <w:r>
        <w:rPr/>
        <w:t>Diets</w:t>
      </w:r>
    </w:p>
    <w:p>
      <w:pPr>
        <w:spacing w:after="0"/>
        <w:sectPr>
          <w:footerReference w:type="default" r:id="rId35"/>
          <w:pgSz w:w="16840" w:h="11910" w:orient="landscape"/>
          <w:pgMar w:footer="1003" w:header="0" w:top="1100" w:bottom="1200" w:left="1760" w:right="2340"/>
        </w:sectPr>
      </w:pPr>
    </w:p>
    <w:p>
      <w:pPr>
        <w:pStyle w:val="Heading2"/>
        <w:numPr>
          <w:ilvl w:val="2"/>
          <w:numId w:val="12"/>
        </w:numPr>
        <w:tabs>
          <w:tab w:pos="913" w:val="left" w:leader="none"/>
        </w:tabs>
        <w:spacing w:line="240" w:lineRule="auto" w:before="78" w:after="0"/>
        <w:ind w:left="912" w:right="0" w:hanging="721"/>
        <w:jc w:val="both"/>
      </w:pPr>
      <w:r>
        <w:rPr/>
        <w:t>Proximate</w:t>
      </w:r>
      <w:r>
        <w:rPr>
          <w:spacing w:val="-3"/>
        </w:rPr>
        <w:t> </w:t>
      </w:r>
      <w:r>
        <w:rPr/>
        <w:t>composition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formulated</w:t>
      </w:r>
      <w:r>
        <w:rPr>
          <w:spacing w:val="-2"/>
        </w:rPr>
        <w:t> </w:t>
      </w:r>
      <w:r>
        <w:rPr/>
        <w:t>diets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14"/>
        <w:jc w:val="both"/>
      </w:pPr>
      <w:r>
        <w:rPr/>
        <w:t>The proximate composition of the formulated diets (Table 4.7) showed that there was 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diets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supplementation with Bambara flour was increased. There was a statistically significant</w:t>
      </w:r>
      <w:r>
        <w:rPr>
          <w:spacing w:val="1"/>
        </w:rPr>
        <w:t> </w:t>
      </w:r>
      <w:r>
        <w:rPr/>
        <w:t>(p&lt;0.05) increase in the fat content of the diet supplemented with 20 %. Bambara. In all</w:t>
      </w:r>
      <w:r>
        <w:rPr>
          <w:spacing w:val="1"/>
        </w:rPr>
        <w:t> </w:t>
      </w:r>
      <w:r>
        <w:rPr/>
        <w:t>the diets the 100 % un-sprouted sorghum diet had the lowest fat content. Protein content</w:t>
      </w:r>
      <w:r>
        <w:rPr>
          <w:spacing w:val="1"/>
        </w:rPr>
        <w:t> </w:t>
      </w:r>
      <w:r>
        <w:rPr/>
        <w:t>of the diets increased with corresponding increase in supplementation with Bambara nut</w:t>
      </w:r>
      <w:r>
        <w:rPr>
          <w:spacing w:val="1"/>
        </w:rPr>
        <w:t> </w:t>
      </w:r>
      <w:r>
        <w:rPr/>
        <w:t>flour.</w:t>
      </w:r>
      <w:r>
        <w:rPr>
          <w:spacing w:val="-4"/>
        </w:rPr>
        <w:t> </w:t>
      </w:r>
      <w:r>
        <w:rPr/>
        <w:t>Moisture</w:t>
      </w:r>
      <w:r>
        <w:rPr>
          <w:spacing w:val="-4"/>
        </w:rPr>
        <w:t> </w:t>
      </w:r>
      <w:r>
        <w:rPr/>
        <w:t>content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all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diets</w:t>
      </w:r>
      <w:r>
        <w:rPr>
          <w:spacing w:val="-4"/>
        </w:rPr>
        <w:t> </w:t>
      </w:r>
      <w:r>
        <w:rPr/>
        <w:t>was</w:t>
      </w:r>
      <w:r>
        <w:rPr>
          <w:spacing w:val="-3"/>
        </w:rPr>
        <w:t> </w:t>
      </w:r>
      <w:r>
        <w:rPr/>
        <w:t>found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generally</w:t>
      </w:r>
      <w:r>
        <w:rPr>
          <w:spacing w:val="-8"/>
        </w:rPr>
        <w:t> </w:t>
      </w:r>
      <w:r>
        <w:rPr/>
        <w:t>low;</w:t>
      </w:r>
      <w:r>
        <w:rPr>
          <w:spacing w:val="-3"/>
        </w:rPr>
        <w:t> </w:t>
      </w:r>
      <w:r>
        <w:rPr/>
        <w:t>however,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100</w:t>
      </w:r>
      <w:r>
        <w:rPr>
          <w:spacing w:val="-4"/>
        </w:rPr>
        <w:t> </w:t>
      </w:r>
      <w:r>
        <w:rPr/>
        <w:t>%</w:t>
      </w:r>
      <w:r>
        <w:rPr>
          <w:spacing w:val="-57"/>
        </w:rPr>
        <w:t> </w:t>
      </w:r>
      <w:r>
        <w:rPr/>
        <w:t>sprouted sorghum diet had the highest moisture content while the un-sprouted Bambara</w:t>
      </w:r>
      <w:r>
        <w:rPr>
          <w:spacing w:val="1"/>
        </w:rPr>
        <w:t> </w:t>
      </w:r>
      <w:r>
        <w:rPr>
          <w:spacing w:val="-1"/>
        </w:rPr>
        <w:t>diet</w:t>
      </w:r>
      <w:r>
        <w:rPr>
          <w:spacing w:val="-10"/>
        </w:rPr>
        <w:t> </w:t>
      </w:r>
      <w:r>
        <w:rPr>
          <w:spacing w:val="-1"/>
        </w:rPr>
        <w:t>had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lowest.</w:t>
      </w:r>
      <w:r>
        <w:rPr>
          <w:spacing w:val="-9"/>
        </w:rPr>
        <w:t> </w:t>
      </w:r>
      <w:r>
        <w:rPr/>
        <w:t>All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diets</w:t>
      </w:r>
      <w:r>
        <w:rPr>
          <w:spacing w:val="-10"/>
        </w:rPr>
        <w:t> </w:t>
      </w:r>
      <w:r>
        <w:rPr/>
        <w:t>had</w:t>
      </w:r>
      <w:r>
        <w:rPr>
          <w:spacing w:val="-8"/>
        </w:rPr>
        <w:t> </w:t>
      </w:r>
      <w:r>
        <w:rPr/>
        <w:t>significantly</w:t>
      </w:r>
      <w:r>
        <w:rPr>
          <w:spacing w:val="-15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moisture</w:t>
      </w:r>
      <w:r>
        <w:rPr>
          <w:spacing w:val="-11"/>
        </w:rPr>
        <w:t> </w:t>
      </w:r>
      <w:r>
        <w:rPr/>
        <w:t>content</w:t>
      </w:r>
      <w:r>
        <w:rPr>
          <w:spacing w:val="-7"/>
        </w:rPr>
        <w:t> </w:t>
      </w:r>
      <w:r>
        <w:rPr/>
        <w:t>(p&lt;0.05).</w:t>
      </w:r>
      <w:r>
        <w:rPr>
          <w:spacing w:val="-8"/>
        </w:rPr>
        <w:t> </w:t>
      </w:r>
      <w:r>
        <w:rPr/>
        <w:t>The</w:t>
      </w:r>
      <w:r>
        <w:rPr>
          <w:spacing w:val="-57"/>
        </w:rPr>
        <w:t> </w:t>
      </w:r>
      <w:r>
        <w:rPr/>
        <w:t>crude fibre was found to be lowest in the sprouted Bambara nut diet (100 %) and highest</w:t>
      </w:r>
      <w:r>
        <w:rPr>
          <w:spacing w:val="1"/>
        </w:rPr>
        <w:t> </w:t>
      </w:r>
      <w:r>
        <w:rPr/>
        <w:t>in the un-sprouted sorghum diet. There was no significant difference (p&gt;0.05) in the fibre</w:t>
      </w:r>
      <w:r>
        <w:rPr>
          <w:spacing w:val="-57"/>
        </w:rPr>
        <w:t> </w:t>
      </w:r>
      <w:r>
        <w:rPr/>
        <w:t>contents of the 10 % and 15 % Bambara supplemented diets. The carbohydrate content of</w:t>
      </w:r>
      <w:r>
        <w:rPr>
          <w:spacing w:val="-58"/>
        </w:rPr>
        <w:t> </w:t>
      </w:r>
      <w:r>
        <w:rPr/>
        <w:t>the un-sprouted sorghum diet was significantly (p&lt;0.05) higher compared to all the other</w:t>
      </w:r>
      <w:r>
        <w:rPr>
          <w:spacing w:val="1"/>
        </w:rPr>
        <w:t> </w:t>
      </w:r>
      <w:r>
        <w:rPr/>
        <w:t>diets.</w:t>
      </w:r>
    </w:p>
    <w:p>
      <w:pPr>
        <w:spacing w:after="0" w:line="480" w:lineRule="auto"/>
        <w:jc w:val="both"/>
        <w:sectPr>
          <w:footerReference w:type="default" r:id="rId37"/>
          <w:pgSz w:w="11910" w:h="16840"/>
          <w:pgMar w:footer="1002" w:header="0" w:top="1340" w:bottom="1200" w:left="1680" w:right="132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2"/>
        <w:spacing w:before="90"/>
        <w:ind w:left="132" w:firstLine="0"/>
        <w:jc w:val="left"/>
      </w:pPr>
      <w:r>
        <w:rPr/>
        <w:t>Table</w:t>
      </w:r>
      <w:r>
        <w:rPr>
          <w:spacing w:val="-3"/>
        </w:rPr>
        <w:t> </w:t>
      </w:r>
      <w:r>
        <w:rPr/>
        <w:t>4.7:</w:t>
      </w:r>
      <w:r>
        <w:rPr>
          <w:spacing w:val="-2"/>
        </w:rPr>
        <w:t> </w:t>
      </w:r>
      <w:r>
        <w:rPr/>
        <w:t>Proximate</w:t>
      </w:r>
      <w:r>
        <w:rPr>
          <w:spacing w:val="-4"/>
        </w:rPr>
        <w:t> </w:t>
      </w:r>
      <w:r>
        <w:rPr/>
        <w:t>Composition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Sprouted,</w:t>
      </w:r>
      <w:r>
        <w:rPr>
          <w:spacing w:val="-2"/>
        </w:rPr>
        <w:t> </w:t>
      </w:r>
      <w:r>
        <w:rPr/>
        <w:t>Un-sprouted</w:t>
      </w:r>
      <w:r>
        <w:rPr>
          <w:spacing w:val="-2"/>
        </w:rPr>
        <w:t> </w:t>
      </w:r>
      <w:r>
        <w:rPr/>
        <w:t>Bambara Nut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Sorghum</w:t>
      </w:r>
      <w:r>
        <w:rPr>
          <w:spacing w:val="-2"/>
        </w:rPr>
        <w:t> </w:t>
      </w:r>
      <w:r>
        <w:rPr/>
        <w:t>Formulated</w:t>
      </w:r>
      <w:r>
        <w:rPr>
          <w:spacing w:val="-2"/>
        </w:rPr>
        <w:t> </w:t>
      </w:r>
      <w:r>
        <w:rPr/>
        <w:t>diets</w:t>
      </w:r>
      <w:r>
        <w:rPr>
          <w:spacing w:val="-2"/>
        </w:rPr>
        <w:t> </w:t>
      </w:r>
      <w:r>
        <w:rPr/>
        <w:t>(%)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7"/>
        <w:gridCol w:w="1463"/>
        <w:gridCol w:w="1599"/>
        <w:gridCol w:w="1777"/>
        <w:gridCol w:w="1689"/>
        <w:gridCol w:w="1508"/>
        <w:gridCol w:w="2035"/>
      </w:tblGrid>
      <w:tr>
        <w:trPr>
          <w:trHeight w:val="698" w:hRule="atLeast"/>
        </w:trPr>
        <w:tc>
          <w:tcPr>
            <w:tcW w:w="32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Diet</w:t>
            </w:r>
          </w:p>
        </w:tc>
        <w:tc>
          <w:tcPr>
            <w:tcW w:w="14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Ash</w:t>
            </w:r>
          </w:p>
        </w:tc>
        <w:tc>
          <w:tcPr>
            <w:tcW w:w="15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Fat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Protein</w:t>
            </w:r>
          </w:p>
        </w:tc>
        <w:tc>
          <w:tcPr>
            <w:tcW w:w="16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Moisture</w:t>
            </w:r>
          </w:p>
        </w:tc>
        <w:tc>
          <w:tcPr>
            <w:tcW w:w="15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Fibre</w:t>
            </w:r>
          </w:p>
        </w:tc>
        <w:tc>
          <w:tcPr>
            <w:tcW w:w="20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Carbohydrate</w:t>
            </w:r>
          </w:p>
        </w:tc>
      </w:tr>
      <w:tr>
        <w:trPr>
          <w:trHeight w:val="493" w:hRule="atLeast"/>
        </w:trPr>
        <w:tc>
          <w:tcPr>
            <w:tcW w:w="32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Un-sprouted Bambara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Nut</w:t>
            </w:r>
          </w:p>
        </w:tc>
        <w:tc>
          <w:tcPr>
            <w:tcW w:w="14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2.21±0.061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5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3.06±0.104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7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z w:val="24"/>
              </w:rPr>
              <w:t>19.49±0.572</w:t>
            </w:r>
            <w:r>
              <w:rPr>
                <w:sz w:val="24"/>
                <w:vertAlign w:val="superscript"/>
              </w:rPr>
              <w:t>f</w:t>
            </w:r>
          </w:p>
        </w:tc>
        <w:tc>
          <w:tcPr>
            <w:tcW w:w="16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4.18±0.105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5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7.17±0.131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0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62.33±0.587</w:t>
            </w:r>
            <w:r>
              <w:rPr>
                <w:sz w:val="24"/>
                <w:vertAlign w:val="superscript"/>
              </w:rPr>
              <w:t>e</w:t>
            </w:r>
          </w:p>
        </w:tc>
      </w:tr>
      <w:tr>
        <w:trPr>
          <w:trHeight w:val="712" w:hRule="atLeast"/>
        </w:trPr>
        <w:tc>
          <w:tcPr>
            <w:tcW w:w="3287" w:type="dxa"/>
          </w:tcPr>
          <w:p>
            <w:pPr>
              <w:pStyle w:val="TableParagraph"/>
              <w:spacing w:before="223"/>
              <w:ind w:left="108"/>
              <w:rPr>
                <w:sz w:val="24"/>
              </w:rPr>
            </w:pPr>
            <w:r>
              <w:rPr>
                <w:sz w:val="24"/>
              </w:rPr>
              <w:t>Un-sprouted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Sorghum</w:t>
            </w:r>
          </w:p>
        </w:tc>
        <w:tc>
          <w:tcPr>
            <w:tcW w:w="1463" w:type="dxa"/>
          </w:tcPr>
          <w:p>
            <w:pPr>
              <w:pStyle w:val="TableParagraph"/>
              <w:spacing w:before="223"/>
              <w:ind w:left="121"/>
              <w:rPr>
                <w:sz w:val="24"/>
              </w:rPr>
            </w:pPr>
            <w:r>
              <w:rPr>
                <w:sz w:val="24"/>
              </w:rPr>
              <w:t>0.28±0.009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599" w:type="dxa"/>
          </w:tcPr>
          <w:p>
            <w:pPr>
              <w:pStyle w:val="TableParagraph"/>
              <w:spacing w:before="223"/>
              <w:ind w:left="170"/>
              <w:rPr>
                <w:sz w:val="24"/>
              </w:rPr>
            </w:pPr>
            <w:r>
              <w:rPr>
                <w:sz w:val="24"/>
              </w:rPr>
              <w:t>1.67±0.176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77" w:type="dxa"/>
          </w:tcPr>
          <w:p>
            <w:pPr>
              <w:pStyle w:val="TableParagraph"/>
              <w:spacing w:before="223"/>
              <w:ind w:left="259"/>
              <w:rPr>
                <w:sz w:val="24"/>
              </w:rPr>
            </w:pPr>
            <w:r>
              <w:rPr>
                <w:sz w:val="24"/>
              </w:rPr>
              <w:t>7.72±0.303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689" w:type="dxa"/>
          </w:tcPr>
          <w:p>
            <w:pPr>
              <w:pStyle w:val="TableParagraph"/>
              <w:spacing w:before="223"/>
              <w:ind w:left="229"/>
              <w:rPr>
                <w:sz w:val="24"/>
              </w:rPr>
            </w:pPr>
            <w:r>
              <w:rPr>
                <w:sz w:val="24"/>
              </w:rPr>
              <w:t>10.32±0.338</w:t>
            </w:r>
            <w:r>
              <w:rPr>
                <w:sz w:val="24"/>
                <w:vertAlign w:val="superscript"/>
              </w:rPr>
              <w:t>f</w:t>
            </w:r>
          </w:p>
        </w:tc>
        <w:tc>
          <w:tcPr>
            <w:tcW w:w="1508" w:type="dxa"/>
          </w:tcPr>
          <w:p>
            <w:pPr>
              <w:pStyle w:val="TableParagraph"/>
              <w:spacing w:before="223"/>
              <w:ind w:left="170"/>
              <w:rPr>
                <w:sz w:val="24"/>
              </w:rPr>
            </w:pPr>
            <w:r>
              <w:rPr>
                <w:sz w:val="24"/>
              </w:rPr>
              <w:t>9.98±0.152</w:t>
            </w:r>
            <w:r>
              <w:rPr>
                <w:sz w:val="24"/>
                <w:vertAlign w:val="superscript"/>
              </w:rPr>
              <w:t>f</w:t>
            </w:r>
          </w:p>
        </w:tc>
        <w:tc>
          <w:tcPr>
            <w:tcW w:w="2035" w:type="dxa"/>
          </w:tcPr>
          <w:p>
            <w:pPr>
              <w:pStyle w:val="TableParagraph"/>
              <w:spacing w:before="223"/>
              <w:ind w:left="169"/>
              <w:rPr>
                <w:sz w:val="24"/>
              </w:rPr>
            </w:pPr>
            <w:r>
              <w:rPr>
                <w:sz w:val="24"/>
              </w:rPr>
              <w:t>68.82±0.197</w:t>
            </w:r>
            <w:r>
              <w:rPr>
                <w:sz w:val="24"/>
                <w:vertAlign w:val="superscript"/>
              </w:rPr>
              <w:t>f</w:t>
            </w:r>
          </w:p>
        </w:tc>
      </w:tr>
      <w:tr>
        <w:trPr>
          <w:trHeight w:val="712" w:hRule="atLeast"/>
        </w:trPr>
        <w:tc>
          <w:tcPr>
            <w:tcW w:w="3287" w:type="dxa"/>
          </w:tcPr>
          <w:p>
            <w:pPr>
              <w:pStyle w:val="TableParagraph"/>
              <w:spacing w:before="223"/>
              <w:ind w:left="108"/>
              <w:rPr>
                <w:sz w:val="24"/>
              </w:rPr>
            </w:pPr>
            <w:r>
              <w:rPr>
                <w:sz w:val="24"/>
              </w:rPr>
              <w:t>Sprouted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Bambara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nut day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1463" w:type="dxa"/>
          </w:tcPr>
          <w:p>
            <w:pPr>
              <w:pStyle w:val="TableParagraph"/>
              <w:spacing w:before="223"/>
              <w:ind w:left="121"/>
              <w:rPr>
                <w:sz w:val="24"/>
              </w:rPr>
            </w:pPr>
            <w:r>
              <w:rPr>
                <w:sz w:val="24"/>
              </w:rPr>
              <w:t>4.13±0.075</w:t>
            </w:r>
            <w:r>
              <w:rPr>
                <w:sz w:val="24"/>
                <w:vertAlign w:val="superscript"/>
              </w:rPr>
              <w:t>g</w:t>
            </w:r>
          </w:p>
        </w:tc>
        <w:tc>
          <w:tcPr>
            <w:tcW w:w="1599" w:type="dxa"/>
          </w:tcPr>
          <w:p>
            <w:pPr>
              <w:pStyle w:val="TableParagraph"/>
              <w:spacing w:before="223"/>
              <w:ind w:left="170"/>
              <w:rPr>
                <w:sz w:val="24"/>
              </w:rPr>
            </w:pPr>
            <w:r>
              <w:rPr>
                <w:sz w:val="24"/>
              </w:rPr>
              <w:t>4.22±0.064</w:t>
            </w:r>
            <w:r>
              <w:rPr>
                <w:sz w:val="24"/>
                <w:vertAlign w:val="superscript"/>
              </w:rPr>
              <w:t>e</w:t>
            </w:r>
          </w:p>
        </w:tc>
        <w:tc>
          <w:tcPr>
            <w:tcW w:w="1777" w:type="dxa"/>
          </w:tcPr>
          <w:p>
            <w:pPr>
              <w:pStyle w:val="TableParagraph"/>
              <w:spacing w:before="223"/>
              <w:ind w:left="259"/>
              <w:rPr>
                <w:sz w:val="24"/>
              </w:rPr>
            </w:pPr>
            <w:r>
              <w:rPr>
                <w:sz w:val="24"/>
              </w:rPr>
              <w:t>25.67±0.403</w:t>
            </w:r>
            <w:r>
              <w:rPr>
                <w:sz w:val="24"/>
                <w:vertAlign w:val="superscript"/>
              </w:rPr>
              <w:t>g</w:t>
            </w:r>
          </w:p>
        </w:tc>
        <w:tc>
          <w:tcPr>
            <w:tcW w:w="1689" w:type="dxa"/>
          </w:tcPr>
          <w:p>
            <w:pPr>
              <w:pStyle w:val="TableParagraph"/>
              <w:spacing w:before="223"/>
              <w:ind w:left="229"/>
              <w:rPr>
                <w:sz w:val="24"/>
              </w:rPr>
            </w:pPr>
            <w:r>
              <w:rPr>
                <w:sz w:val="24"/>
              </w:rPr>
              <w:t>5.73±0.042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508" w:type="dxa"/>
          </w:tcPr>
          <w:p>
            <w:pPr>
              <w:pStyle w:val="TableParagraph"/>
              <w:spacing w:before="223"/>
              <w:ind w:left="170"/>
              <w:rPr>
                <w:sz w:val="24"/>
              </w:rPr>
            </w:pPr>
            <w:r>
              <w:rPr>
                <w:sz w:val="24"/>
              </w:rPr>
              <w:t>5.34±0.006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035" w:type="dxa"/>
          </w:tcPr>
          <w:p>
            <w:pPr>
              <w:pStyle w:val="TableParagraph"/>
              <w:spacing w:before="223"/>
              <w:ind w:left="169"/>
              <w:rPr>
                <w:sz w:val="24"/>
              </w:rPr>
            </w:pPr>
            <w:r>
              <w:rPr>
                <w:sz w:val="24"/>
              </w:rPr>
              <w:t>53.93±0.386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711" w:hRule="atLeast"/>
        </w:trPr>
        <w:tc>
          <w:tcPr>
            <w:tcW w:w="3287" w:type="dxa"/>
          </w:tcPr>
          <w:p>
            <w:pPr>
              <w:pStyle w:val="TableParagraph"/>
              <w:spacing w:before="223"/>
              <w:ind w:left="108"/>
              <w:rPr>
                <w:sz w:val="24"/>
              </w:rPr>
            </w:pPr>
            <w:r>
              <w:rPr>
                <w:sz w:val="24"/>
              </w:rPr>
              <w:t>Sprouted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Sorghum day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1463" w:type="dxa"/>
          </w:tcPr>
          <w:p>
            <w:pPr>
              <w:pStyle w:val="TableParagraph"/>
              <w:spacing w:before="223"/>
              <w:ind w:left="121"/>
              <w:rPr>
                <w:sz w:val="24"/>
              </w:rPr>
            </w:pPr>
            <w:r>
              <w:rPr>
                <w:sz w:val="24"/>
              </w:rPr>
              <w:t>1.06±0.702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599" w:type="dxa"/>
          </w:tcPr>
          <w:p>
            <w:pPr>
              <w:pStyle w:val="TableParagraph"/>
              <w:spacing w:before="223"/>
              <w:ind w:left="170"/>
              <w:rPr>
                <w:sz w:val="24"/>
              </w:rPr>
            </w:pPr>
            <w:r>
              <w:rPr>
                <w:sz w:val="24"/>
              </w:rPr>
              <w:t>3.27±0.081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1777" w:type="dxa"/>
          </w:tcPr>
          <w:p>
            <w:pPr>
              <w:pStyle w:val="TableParagraph"/>
              <w:spacing w:before="223"/>
              <w:ind w:left="259"/>
              <w:rPr>
                <w:sz w:val="24"/>
              </w:rPr>
            </w:pPr>
            <w:r>
              <w:rPr>
                <w:sz w:val="24"/>
              </w:rPr>
              <w:t>10.98±0.014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689" w:type="dxa"/>
          </w:tcPr>
          <w:p>
            <w:pPr>
              <w:pStyle w:val="TableParagraph"/>
              <w:spacing w:before="223"/>
              <w:ind w:left="229"/>
              <w:rPr>
                <w:sz w:val="24"/>
              </w:rPr>
            </w:pPr>
            <w:r>
              <w:rPr>
                <w:sz w:val="24"/>
              </w:rPr>
              <w:t>13.40±0.070</w:t>
            </w:r>
            <w:r>
              <w:rPr>
                <w:sz w:val="24"/>
                <w:vertAlign w:val="superscript"/>
              </w:rPr>
              <w:t>g</w:t>
            </w:r>
          </w:p>
        </w:tc>
        <w:tc>
          <w:tcPr>
            <w:tcW w:w="1508" w:type="dxa"/>
          </w:tcPr>
          <w:p>
            <w:pPr>
              <w:pStyle w:val="TableParagraph"/>
              <w:spacing w:before="223"/>
              <w:ind w:left="170"/>
              <w:rPr>
                <w:sz w:val="24"/>
              </w:rPr>
            </w:pPr>
            <w:r>
              <w:rPr>
                <w:sz w:val="24"/>
              </w:rPr>
              <w:t>8.78±0.058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035" w:type="dxa"/>
          </w:tcPr>
          <w:p>
            <w:pPr>
              <w:pStyle w:val="TableParagraph"/>
              <w:spacing w:before="223"/>
              <w:ind w:left="169"/>
              <w:rPr>
                <w:sz w:val="24"/>
              </w:rPr>
            </w:pPr>
            <w:r>
              <w:rPr>
                <w:sz w:val="24"/>
              </w:rPr>
              <w:t>61.04±0.549</w:t>
            </w:r>
            <w:r>
              <w:rPr>
                <w:sz w:val="24"/>
                <w:vertAlign w:val="superscript"/>
              </w:rPr>
              <w:t>de</w:t>
            </w:r>
          </w:p>
        </w:tc>
      </w:tr>
      <w:tr>
        <w:trPr>
          <w:trHeight w:val="711" w:hRule="atLeast"/>
        </w:trPr>
        <w:tc>
          <w:tcPr>
            <w:tcW w:w="3287" w:type="dxa"/>
          </w:tcPr>
          <w:p>
            <w:pPr>
              <w:pStyle w:val="TableParagraph"/>
              <w:spacing w:before="222"/>
              <w:ind w:left="108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Sorghum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Bambara</w:t>
            </w:r>
          </w:p>
        </w:tc>
        <w:tc>
          <w:tcPr>
            <w:tcW w:w="1463" w:type="dxa"/>
          </w:tcPr>
          <w:p>
            <w:pPr>
              <w:pStyle w:val="TableParagraph"/>
              <w:spacing w:before="222"/>
              <w:ind w:left="121"/>
              <w:rPr>
                <w:sz w:val="24"/>
              </w:rPr>
            </w:pPr>
            <w:r>
              <w:rPr>
                <w:sz w:val="24"/>
              </w:rPr>
              <w:t>2.35±0.087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599" w:type="dxa"/>
          </w:tcPr>
          <w:p>
            <w:pPr>
              <w:pStyle w:val="TableParagraph"/>
              <w:spacing w:before="222"/>
              <w:ind w:left="170"/>
              <w:rPr>
                <w:sz w:val="24"/>
              </w:rPr>
            </w:pPr>
            <w:r>
              <w:rPr>
                <w:sz w:val="24"/>
              </w:rPr>
              <w:t>3.18±0.015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777" w:type="dxa"/>
          </w:tcPr>
          <w:p>
            <w:pPr>
              <w:pStyle w:val="TableParagraph"/>
              <w:spacing w:before="222"/>
              <w:ind w:left="259"/>
              <w:rPr>
                <w:sz w:val="24"/>
              </w:rPr>
            </w:pPr>
            <w:r>
              <w:rPr>
                <w:sz w:val="24"/>
              </w:rPr>
              <w:t>12.72±0.637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689" w:type="dxa"/>
          </w:tcPr>
          <w:p>
            <w:pPr>
              <w:pStyle w:val="TableParagraph"/>
              <w:spacing w:before="222"/>
              <w:ind w:left="229"/>
              <w:rPr>
                <w:sz w:val="24"/>
              </w:rPr>
            </w:pPr>
            <w:r>
              <w:rPr>
                <w:sz w:val="24"/>
              </w:rPr>
              <w:t>10.35±0.088</w:t>
            </w:r>
            <w:r>
              <w:rPr>
                <w:sz w:val="24"/>
                <w:vertAlign w:val="superscript"/>
              </w:rPr>
              <w:t>f</w:t>
            </w:r>
          </w:p>
        </w:tc>
        <w:tc>
          <w:tcPr>
            <w:tcW w:w="1508" w:type="dxa"/>
          </w:tcPr>
          <w:p>
            <w:pPr>
              <w:pStyle w:val="TableParagraph"/>
              <w:spacing w:before="222"/>
              <w:ind w:left="170"/>
              <w:rPr>
                <w:sz w:val="24"/>
              </w:rPr>
            </w:pPr>
            <w:r>
              <w:rPr>
                <w:sz w:val="24"/>
              </w:rPr>
              <w:t>9.72±0.026</w:t>
            </w:r>
            <w:r>
              <w:rPr>
                <w:sz w:val="24"/>
                <w:vertAlign w:val="superscript"/>
              </w:rPr>
              <w:t>e</w:t>
            </w:r>
          </w:p>
        </w:tc>
        <w:tc>
          <w:tcPr>
            <w:tcW w:w="2035" w:type="dxa"/>
          </w:tcPr>
          <w:p>
            <w:pPr>
              <w:pStyle w:val="TableParagraph"/>
              <w:spacing w:before="222"/>
              <w:ind w:left="169"/>
              <w:rPr>
                <w:sz w:val="24"/>
              </w:rPr>
            </w:pPr>
            <w:r>
              <w:rPr>
                <w:sz w:val="24"/>
              </w:rPr>
              <w:t>60.56±0.277</w:t>
            </w:r>
            <w:r>
              <w:rPr>
                <w:sz w:val="24"/>
                <w:vertAlign w:val="superscript"/>
              </w:rPr>
              <w:t>d</w:t>
            </w:r>
          </w:p>
        </w:tc>
      </w:tr>
      <w:tr>
        <w:trPr>
          <w:trHeight w:val="713" w:hRule="atLeast"/>
        </w:trPr>
        <w:tc>
          <w:tcPr>
            <w:tcW w:w="3287" w:type="dxa"/>
          </w:tcPr>
          <w:p>
            <w:pPr>
              <w:pStyle w:val="TableParagraph"/>
              <w:spacing w:before="224"/>
              <w:ind w:left="108"/>
              <w:rPr>
                <w:sz w:val="24"/>
              </w:rPr>
            </w:pPr>
            <w:r>
              <w:rPr>
                <w:sz w:val="24"/>
              </w:rPr>
              <w:t>90%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Sorghum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Bambara</w:t>
            </w:r>
          </w:p>
        </w:tc>
        <w:tc>
          <w:tcPr>
            <w:tcW w:w="1463" w:type="dxa"/>
          </w:tcPr>
          <w:p>
            <w:pPr>
              <w:pStyle w:val="TableParagraph"/>
              <w:spacing w:before="224"/>
              <w:ind w:left="121"/>
              <w:rPr>
                <w:sz w:val="24"/>
              </w:rPr>
            </w:pPr>
            <w:r>
              <w:rPr>
                <w:sz w:val="24"/>
              </w:rPr>
              <w:t>2.79±0.015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1599" w:type="dxa"/>
          </w:tcPr>
          <w:p>
            <w:pPr>
              <w:pStyle w:val="TableParagraph"/>
              <w:spacing w:before="224"/>
              <w:ind w:left="170"/>
              <w:rPr>
                <w:sz w:val="24"/>
              </w:rPr>
            </w:pPr>
            <w:r>
              <w:rPr>
                <w:sz w:val="24"/>
              </w:rPr>
              <w:t>3.33±0.046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777" w:type="dxa"/>
          </w:tcPr>
          <w:p>
            <w:pPr>
              <w:pStyle w:val="TableParagraph"/>
              <w:spacing w:before="224"/>
              <w:ind w:left="259"/>
              <w:rPr>
                <w:sz w:val="24"/>
              </w:rPr>
            </w:pPr>
            <w:r>
              <w:rPr>
                <w:sz w:val="24"/>
              </w:rPr>
              <w:t>14.64±0.317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1689" w:type="dxa"/>
          </w:tcPr>
          <w:p>
            <w:pPr>
              <w:pStyle w:val="TableParagraph"/>
              <w:spacing w:before="224"/>
              <w:ind w:left="229"/>
              <w:rPr>
                <w:sz w:val="24"/>
              </w:rPr>
            </w:pPr>
            <w:r>
              <w:rPr>
                <w:sz w:val="24"/>
              </w:rPr>
              <w:t>9.22±0.055</w:t>
            </w:r>
            <w:r>
              <w:rPr>
                <w:sz w:val="24"/>
                <w:vertAlign w:val="superscript"/>
              </w:rPr>
              <w:t>e</w:t>
            </w:r>
          </w:p>
        </w:tc>
        <w:tc>
          <w:tcPr>
            <w:tcW w:w="1508" w:type="dxa"/>
          </w:tcPr>
          <w:p>
            <w:pPr>
              <w:pStyle w:val="TableParagraph"/>
              <w:spacing w:before="224"/>
              <w:ind w:left="170"/>
              <w:rPr>
                <w:sz w:val="24"/>
              </w:rPr>
            </w:pPr>
            <w:r>
              <w:rPr>
                <w:sz w:val="24"/>
              </w:rPr>
              <w:t>9.53±0.056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2035" w:type="dxa"/>
          </w:tcPr>
          <w:p>
            <w:pPr>
              <w:pStyle w:val="TableParagraph"/>
              <w:spacing w:before="224"/>
              <w:ind w:left="169"/>
              <w:rPr>
                <w:sz w:val="24"/>
              </w:rPr>
            </w:pPr>
            <w:r>
              <w:rPr>
                <w:sz w:val="24"/>
              </w:rPr>
              <w:t>59.73±0.273</w:t>
            </w:r>
            <w:r>
              <w:rPr>
                <w:sz w:val="24"/>
                <w:vertAlign w:val="superscript"/>
              </w:rPr>
              <w:t>d</w:t>
            </w:r>
          </w:p>
        </w:tc>
      </w:tr>
      <w:tr>
        <w:trPr>
          <w:trHeight w:val="711" w:hRule="atLeast"/>
        </w:trPr>
        <w:tc>
          <w:tcPr>
            <w:tcW w:w="3287" w:type="dxa"/>
          </w:tcPr>
          <w:p>
            <w:pPr>
              <w:pStyle w:val="TableParagraph"/>
              <w:spacing w:before="223"/>
              <w:ind w:left="108"/>
              <w:rPr>
                <w:sz w:val="24"/>
              </w:rPr>
            </w:pPr>
            <w:r>
              <w:rPr>
                <w:sz w:val="24"/>
              </w:rPr>
              <w:t>85%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Sorghum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+ 15%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Bambara</w:t>
            </w:r>
          </w:p>
        </w:tc>
        <w:tc>
          <w:tcPr>
            <w:tcW w:w="1463" w:type="dxa"/>
          </w:tcPr>
          <w:p>
            <w:pPr>
              <w:pStyle w:val="TableParagraph"/>
              <w:spacing w:before="223"/>
              <w:ind w:left="121"/>
              <w:rPr>
                <w:sz w:val="24"/>
              </w:rPr>
            </w:pPr>
            <w:r>
              <w:rPr>
                <w:sz w:val="24"/>
              </w:rPr>
              <w:t>2.94±0.033</w:t>
            </w:r>
            <w:r>
              <w:rPr>
                <w:sz w:val="24"/>
                <w:vertAlign w:val="superscript"/>
              </w:rPr>
              <w:t>e</w:t>
            </w:r>
          </w:p>
        </w:tc>
        <w:tc>
          <w:tcPr>
            <w:tcW w:w="1599" w:type="dxa"/>
          </w:tcPr>
          <w:p>
            <w:pPr>
              <w:pStyle w:val="TableParagraph"/>
              <w:spacing w:before="223"/>
              <w:ind w:left="170"/>
              <w:rPr>
                <w:sz w:val="24"/>
              </w:rPr>
            </w:pPr>
            <w:r>
              <w:rPr>
                <w:sz w:val="24"/>
              </w:rPr>
              <w:t>3.61±0.026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777" w:type="dxa"/>
          </w:tcPr>
          <w:p>
            <w:pPr>
              <w:pStyle w:val="TableParagraph"/>
              <w:spacing w:before="223"/>
              <w:ind w:left="259"/>
              <w:rPr>
                <w:sz w:val="24"/>
              </w:rPr>
            </w:pPr>
            <w:r>
              <w:rPr>
                <w:sz w:val="24"/>
              </w:rPr>
              <w:t>16.25±0.214</w:t>
            </w:r>
            <w:r>
              <w:rPr>
                <w:sz w:val="24"/>
                <w:vertAlign w:val="superscript"/>
              </w:rPr>
              <w:t>e</w:t>
            </w:r>
          </w:p>
        </w:tc>
        <w:tc>
          <w:tcPr>
            <w:tcW w:w="1689" w:type="dxa"/>
          </w:tcPr>
          <w:p>
            <w:pPr>
              <w:pStyle w:val="TableParagraph"/>
              <w:spacing w:before="223"/>
              <w:ind w:left="229"/>
              <w:rPr>
                <w:sz w:val="24"/>
              </w:rPr>
            </w:pPr>
            <w:r>
              <w:rPr>
                <w:sz w:val="24"/>
              </w:rPr>
              <w:t>8.18±0.102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1508" w:type="dxa"/>
          </w:tcPr>
          <w:p>
            <w:pPr>
              <w:pStyle w:val="TableParagraph"/>
              <w:spacing w:before="223"/>
              <w:ind w:left="170"/>
              <w:rPr>
                <w:sz w:val="24"/>
              </w:rPr>
            </w:pPr>
            <w:r>
              <w:rPr>
                <w:sz w:val="24"/>
              </w:rPr>
              <w:t>9.43±0.226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2035" w:type="dxa"/>
          </w:tcPr>
          <w:p>
            <w:pPr>
              <w:pStyle w:val="TableParagraph"/>
              <w:spacing w:before="223"/>
              <w:ind w:left="169"/>
              <w:rPr>
                <w:sz w:val="24"/>
              </w:rPr>
            </w:pPr>
            <w:r>
              <w:rPr>
                <w:sz w:val="24"/>
              </w:rPr>
              <w:t>58.67±0.320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498" w:hRule="atLeast"/>
        </w:trPr>
        <w:tc>
          <w:tcPr>
            <w:tcW w:w="3287" w:type="dxa"/>
          </w:tcPr>
          <w:p>
            <w:pPr>
              <w:pStyle w:val="TableParagraph"/>
              <w:spacing w:line="256" w:lineRule="exact" w:before="222"/>
              <w:ind w:left="108"/>
              <w:rPr>
                <w:sz w:val="24"/>
              </w:rPr>
            </w:pPr>
            <w:r>
              <w:rPr>
                <w:sz w:val="24"/>
              </w:rPr>
              <w:t>80%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Sorghum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Bambara</w:t>
            </w:r>
          </w:p>
        </w:tc>
        <w:tc>
          <w:tcPr>
            <w:tcW w:w="1463" w:type="dxa"/>
          </w:tcPr>
          <w:p>
            <w:pPr>
              <w:pStyle w:val="TableParagraph"/>
              <w:spacing w:line="256" w:lineRule="exact" w:before="222"/>
              <w:ind w:left="121"/>
              <w:rPr>
                <w:sz w:val="24"/>
              </w:rPr>
            </w:pPr>
            <w:r>
              <w:rPr>
                <w:sz w:val="24"/>
              </w:rPr>
              <w:t>3.25±0.077</w:t>
            </w:r>
            <w:r>
              <w:rPr>
                <w:sz w:val="24"/>
                <w:vertAlign w:val="superscript"/>
              </w:rPr>
              <w:t>f</w:t>
            </w:r>
          </w:p>
        </w:tc>
        <w:tc>
          <w:tcPr>
            <w:tcW w:w="1599" w:type="dxa"/>
          </w:tcPr>
          <w:p>
            <w:pPr>
              <w:pStyle w:val="TableParagraph"/>
              <w:spacing w:line="256" w:lineRule="exact" w:before="222"/>
              <w:ind w:left="170"/>
              <w:rPr>
                <w:sz w:val="24"/>
              </w:rPr>
            </w:pPr>
            <w:r>
              <w:rPr>
                <w:sz w:val="24"/>
              </w:rPr>
              <w:t>3.87±0.027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1777" w:type="dxa"/>
          </w:tcPr>
          <w:p>
            <w:pPr>
              <w:pStyle w:val="TableParagraph"/>
              <w:spacing w:line="256" w:lineRule="exact" w:before="222"/>
              <w:ind w:left="259"/>
              <w:rPr>
                <w:sz w:val="24"/>
              </w:rPr>
            </w:pPr>
            <w:r>
              <w:rPr>
                <w:sz w:val="24"/>
              </w:rPr>
              <w:t>20.31±0.226</w:t>
            </w:r>
            <w:r>
              <w:rPr>
                <w:sz w:val="24"/>
                <w:vertAlign w:val="superscript"/>
              </w:rPr>
              <w:t>f</w:t>
            </w:r>
          </w:p>
        </w:tc>
        <w:tc>
          <w:tcPr>
            <w:tcW w:w="1689" w:type="dxa"/>
          </w:tcPr>
          <w:p>
            <w:pPr>
              <w:pStyle w:val="TableParagraph"/>
              <w:spacing w:line="256" w:lineRule="exact" w:before="222"/>
              <w:ind w:left="229"/>
              <w:rPr>
                <w:sz w:val="24"/>
              </w:rPr>
            </w:pPr>
            <w:r>
              <w:rPr>
                <w:sz w:val="24"/>
              </w:rPr>
              <w:t>6.48±0.091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508" w:type="dxa"/>
          </w:tcPr>
          <w:p>
            <w:pPr>
              <w:pStyle w:val="TableParagraph"/>
              <w:spacing w:line="256" w:lineRule="exact" w:before="222"/>
              <w:ind w:left="170"/>
              <w:rPr>
                <w:sz w:val="24"/>
              </w:rPr>
            </w:pPr>
            <w:r>
              <w:rPr>
                <w:sz w:val="24"/>
              </w:rPr>
              <w:t>8.38±0.159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035" w:type="dxa"/>
          </w:tcPr>
          <w:p>
            <w:pPr>
              <w:pStyle w:val="TableParagraph"/>
              <w:spacing w:line="256" w:lineRule="exact" w:before="222"/>
              <w:ind w:left="169"/>
              <w:rPr>
                <w:sz w:val="24"/>
              </w:rPr>
            </w:pPr>
            <w:r>
              <w:rPr>
                <w:sz w:val="24"/>
              </w:rPr>
              <w:t>57.04±0.093</w:t>
            </w:r>
            <w:r>
              <w:rPr>
                <w:sz w:val="24"/>
                <w:vertAlign w:val="superscript"/>
              </w:rPr>
              <w:t>b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5"/>
        </w:rPr>
      </w:pPr>
      <w:r>
        <w:rPr/>
        <w:pict>
          <v:rect style="position:absolute;margin-left:92.904007pt;margin-top:10.72427pt;width:668.740032pt;height:.48pt;mso-position-horizontal-relative:page;mso-position-vertical-relative:paragraph;z-index:-15718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95" w:lineRule="exact" w:before="0"/>
        <w:ind w:left="132" w:right="0" w:firstLine="0"/>
        <w:jc w:val="left"/>
        <w:rPr>
          <w:sz w:val="20"/>
        </w:rPr>
      </w:pPr>
      <w:r>
        <w:rPr>
          <w:sz w:val="20"/>
        </w:rPr>
        <w:t>Values</w:t>
      </w:r>
      <w:r>
        <w:rPr>
          <w:spacing w:val="-3"/>
          <w:sz w:val="20"/>
        </w:rPr>
        <w:t> </w:t>
      </w:r>
      <w:r>
        <w:rPr>
          <w:sz w:val="20"/>
        </w:rPr>
        <w:t>are reported as mean</w:t>
      </w:r>
      <w:r>
        <w:rPr>
          <w:spacing w:val="-3"/>
          <w:sz w:val="20"/>
        </w:rPr>
        <w:t> </w:t>
      </w:r>
      <w:r>
        <w:rPr>
          <w:sz w:val="20"/>
        </w:rPr>
        <w:t>±</w:t>
      </w:r>
      <w:r>
        <w:rPr>
          <w:spacing w:val="2"/>
          <w:sz w:val="20"/>
        </w:rPr>
        <w:t> </w:t>
      </w:r>
      <w:r>
        <w:rPr>
          <w:sz w:val="20"/>
        </w:rPr>
        <w:t>standard error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means.</w:t>
      </w:r>
      <w:r>
        <w:rPr>
          <w:spacing w:val="-1"/>
          <w:sz w:val="20"/>
        </w:rPr>
        <w:t> </w:t>
      </w:r>
      <w:r>
        <w:rPr>
          <w:sz w:val="20"/>
        </w:rPr>
        <w:t>Values</w:t>
      </w:r>
      <w:r>
        <w:rPr>
          <w:spacing w:val="1"/>
          <w:sz w:val="20"/>
        </w:rPr>
        <w:t> </w:t>
      </w:r>
      <w:r>
        <w:rPr>
          <w:sz w:val="20"/>
        </w:rPr>
        <w:t>with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same</w:t>
      </w:r>
      <w:r>
        <w:rPr>
          <w:spacing w:val="-1"/>
          <w:sz w:val="20"/>
        </w:rPr>
        <w:t> </w:t>
      </w:r>
      <w:r>
        <w:rPr>
          <w:sz w:val="20"/>
        </w:rPr>
        <w:t>letter</w:t>
      </w:r>
      <w:r>
        <w:rPr>
          <w:spacing w:val="-1"/>
          <w:sz w:val="20"/>
        </w:rPr>
        <w:t> </w:t>
      </w:r>
      <w:r>
        <w:rPr>
          <w:sz w:val="20"/>
        </w:rPr>
        <w:t>on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2"/>
          <w:sz w:val="20"/>
        </w:rPr>
        <w:t> </w:t>
      </w:r>
      <w:r>
        <w:rPr>
          <w:sz w:val="20"/>
        </w:rPr>
        <w:t>column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-1"/>
          <w:sz w:val="20"/>
        </w:rPr>
        <w:t> </w:t>
      </w:r>
      <w:r>
        <w:rPr>
          <w:sz w:val="20"/>
        </w:rPr>
        <w:t>not</w:t>
      </w:r>
      <w:r>
        <w:rPr>
          <w:spacing w:val="-2"/>
          <w:sz w:val="20"/>
        </w:rPr>
        <w:t> </w:t>
      </w:r>
      <w:r>
        <w:rPr>
          <w:sz w:val="20"/>
        </w:rPr>
        <w:t>significantly</w:t>
      </w:r>
      <w:r>
        <w:rPr>
          <w:spacing w:val="-1"/>
          <w:sz w:val="20"/>
        </w:rPr>
        <w:t> </w:t>
      </w:r>
      <w:r>
        <w:rPr>
          <w:sz w:val="20"/>
        </w:rPr>
        <w:t>different</w:t>
      </w:r>
      <w:r>
        <w:rPr>
          <w:spacing w:val="-3"/>
          <w:sz w:val="20"/>
        </w:rPr>
        <w:t> </w:t>
      </w:r>
      <w:r>
        <w:rPr>
          <w:sz w:val="20"/>
        </w:rPr>
        <w:t>at</w:t>
      </w:r>
      <w:r>
        <w:rPr>
          <w:spacing w:val="-2"/>
          <w:sz w:val="20"/>
        </w:rPr>
        <w:t> </w:t>
      </w:r>
      <w:r>
        <w:rPr>
          <w:sz w:val="20"/>
        </w:rPr>
        <w:t>p≤0.05</w:t>
      </w:r>
    </w:p>
    <w:p>
      <w:pPr>
        <w:spacing w:after="0" w:line="195" w:lineRule="exact"/>
        <w:jc w:val="left"/>
        <w:rPr>
          <w:sz w:val="20"/>
        </w:rPr>
        <w:sectPr>
          <w:footerReference w:type="default" r:id="rId38"/>
          <w:pgSz w:w="16840" w:h="11910" w:orient="landscape"/>
          <w:pgMar w:footer="1003" w:header="0" w:top="1100" w:bottom="1200" w:left="1740" w:right="1500"/>
        </w:sectPr>
      </w:pPr>
    </w:p>
    <w:p>
      <w:pPr>
        <w:pStyle w:val="BodyText"/>
        <w:spacing w:line="360" w:lineRule="auto" w:before="76"/>
        <w:ind w:left="192" w:right="115"/>
        <w:jc w:val="both"/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1279496</wp:posOffset>
            </wp:positionH>
            <wp:positionV relativeFrom="paragraph">
              <wp:posOffset>864021</wp:posOffset>
            </wp:positionV>
            <wp:extent cx="5261618" cy="2859024"/>
            <wp:effectExtent l="0" t="0" r="0" b="0"/>
            <wp:wrapTopAndBottom/>
            <wp:docPr id="3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8" cy="285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 4.4 shows that the animals fed on cerelac had the highest (p&lt;0.05) feed intake</w:t>
      </w:r>
      <w:r>
        <w:rPr>
          <w:spacing w:val="1"/>
        </w:rPr>
        <w:t> </w:t>
      </w:r>
      <w:r>
        <w:rPr/>
        <w:t>compared to all the other groups. The group of rats fed 20% Bambara supplemented diet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next, while those</w:t>
      </w:r>
      <w:r>
        <w:rPr>
          <w:spacing w:val="-1"/>
        </w:rPr>
        <w:t> </w:t>
      </w:r>
      <w:r>
        <w:rPr/>
        <w:t>fed</w:t>
      </w:r>
      <w:r>
        <w:rPr>
          <w:spacing w:val="1"/>
        </w:rPr>
        <w:t> </w:t>
      </w:r>
      <w:r>
        <w:rPr/>
        <w:t>100 %</w:t>
      </w:r>
      <w:r>
        <w:rPr>
          <w:spacing w:val="-1"/>
        </w:rPr>
        <w:t> </w:t>
      </w:r>
      <w:r>
        <w:rPr/>
        <w:t>Bambara</w:t>
      </w:r>
      <w:r>
        <w:rPr>
          <w:spacing w:val="-1"/>
        </w:rPr>
        <w:t> </w:t>
      </w:r>
      <w:r>
        <w:rPr/>
        <w:t>diet had</w:t>
      </w:r>
      <w:r>
        <w:rPr>
          <w:spacing w:val="1"/>
        </w:rPr>
        <w:t> </w:t>
      </w:r>
      <w:r>
        <w:rPr/>
        <w:t>the lowest feed intake.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spacing w:before="1"/>
        <w:ind w:left="192" w:right="1035" w:firstLine="0"/>
      </w:pPr>
      <w:r>
        <w:rPr/>
        <w:t>Figure 4.4 Feed Intake of Rats fed on Experimental Diets Formulated from</w:t>
      </w:r>
      <w:r>
        <w:rPr>
          <w:spacing w:val="-57"/>
        </w:rPr>
        <w:t> </w:t>
      </w:r>
      <w:r>
        <w:rPr/>
        <w:t>Sprouted</w:t>
      </w:r>
      <w:r>
        <w:rPr>
          <w:spacing w:val="-1"/>
        </w:rPr>
        <w:t> </w:t>
      </w:r>
      <w:r>
        <w:rPr/>
        <w:t>Sorghum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Bambara Nut Flours.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2" w:right="112"/>
        <w:jc w:val="both"/>
      </w:pPr>
      <w:r>
        <w:rPr/>
        <w:t>In the experiment, (Figure 4.4) all the animals fed with the different formulated diets</w:t>
      </w:r>
      <w:r>
        <w:rPr>
          <w:spacing w:val="1"/>
        </w:rPr>
        <w:t> </w:t>
      </w:r>
      <w:r>
        <w:rPr/>
        <w:t>gained weight over the four weeks period of the experiment. Though, irregularities were</w:t>
      </w:r>
      <w:r>
        <w:rPr>
          <w:spacing w:val="1"/>
        </w:rPr>
        <w:t> </w:t>
      </w:r>
      <w:r>
        <w:rPr/>
        <w:t>noticed in the weight gain pattern of the animals fed 15 % Bambara supplemented diets,</w:t>
      </w:r>
      <w:r>
        <w:rPr>
          <w:spacing w:val="1"/>
        </w:rPr>
        <w:t> </w:t>
      </w:r>
      <w:r>
        <w:rPr/>
        <w:t>100 % Bambara supplemented and 100 % sorghum supplemented diets. All the other</w:t>
      </w:r>
      <w:r>
        <w:rPr>
          <w:spacing w:val="1"/>
        </w:rPr>
        <w:t> </w:t>
      </w:r>
      <w:r>
        <w:rPr/>
        <w:t>groups had a consistent increase in weight gain with the group of animals that fed on</w:t>
      </w:r>
      <w:r>
        <w:rPr>
          <w:spacing w:val="1"/>
        </w:rPr>
        <w:t> </w:t>
      </w:r>
      <w:r>
        <w:rPr/>
        <w:t>cerelac having the most consistent weight gain. In week 1, the animals fed on 20 %</w:t>
      </w:r>
      <w:r>
        <w:rPr>
          <w:spacing w:val="1"/>
        </w:rPr>
        <w:t> </w:t>
      </w:r>
      <w:r>
        <w:rPr/>
        <w:t>Bambara</w:t>
      </w:r>
      <w:r>
        <w:rPr>
          <w:spacing w:val="-7"/>
        </w:rPr>
        <w:t> </w:t>
      </w:r>
      <w:r>
        <w:rPr/>
        <w:t>supplemented</w:t>
      </w:r>
      <w:r>
        <w:rPr>
          <w:spacing w:val="-4"/>
        </w:rPr>
        <w:t> </w:t>
      </w:r>
      <w:r>
        <w:rPr/>
        <w:t>diet</w:t>
      </w:r>
      <w:r>
        <w:rPr>
          <w:spacing w:val="-5"/>
        </w:rPr>
        <w:t> </w:t>
      </w:r>
      <w:r>
        <w:rPr/>
        <w:t>had</w:t>
      </w:r>
      <w:r>
        <w:rPr>
          <w:spacing w:val="-4"/>
        </w:rPr>
        <w:t> </w:t>
      </w:r>
      <w:r>
        <w:rPr/>
        <w:t>higher</w:t>
      </w:r>
      <w:r>
        <w:rPr>
          <w:spacing w:val="-6"/>
        </w:rPr>
        <w:t> </w:t>
      </w:r>
      <w:r>
        <w:rPr/>
        <w:t>weight</w:t>
      </w:r>
      <w:r>
        <w:rPr>
          <w:spacing w:val="1"/>
        </w:rPr>
        <w:t> </w:t>
      </w:r>
      <w:r>
        <w:rPr/>
        <w:t>gain</w:t>
      </w:r>
      <w:r>
        <w:rPr>
          <w:spacing w:val="-5"/>
        </w:rPr>
        <w:t> </w:t>
      </w:r>
      <w:r>
        <w:rPr/>
        <w:t>than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other</w:t>
      </w:r>
      <w:r>
        <w:rPr>
          <w:spacing w:val="-6"/>
        </w:rPr>
        <w:t> </w:t>
      </w:r>
      <w:r>
        <w:rPr/>
        <w:t>groups.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animals</w:t>
      </w:r>
      <w:r>
        <w:rPr>
          <w:spacing w:val="-57"/>
        </w:rPr>
        <w:t> </w:t>
      </w:r>
      <w:r>
        <w:rPr/>
        <w:t>fed on 15 % Bambara supplemented diet gained higher weight in week 2 while those fed</w:t>
      </w:r>
      <w:r>
        <w:rPr>
          <w:spacing w:val="1"/>
        </w:rPr>
        <w:t> </w:t>
      </w:r>
      <w:r>
        <w:rPr/>
        <w:t>on cerelac had a higher weight gain in week 3. In the 4</w:t>
      </w:r>
      <w:r>
        <w:rPr>
          <w:vertAlign w:val="superscript"/>
        </w:rPr>
        <w:t>th</w:t>
      </w:r>
      <w:r>
        <w:rPr>
          <w:vertAlign w:val="baseline"/>
        </w:rPr>
        <w:t> week where the experiment</w:t>
      </w:r>
      <w:r>
        <w:rPr>
          <w:spacing w:val="1"/>
          <w:vertAlign w:val="baseline"/>
        </w:rPr>
        <w:t> </w:t>
      </w:r>
      <w:r>
        <w:rPr>
          <w:vertAlign w:val="baseline"/>
        </w:rPr>
        <w:t>terminated,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animals</w:t>
      </w:r>
      <w:r>
        <w:rPr>
          <w:spacing w:val="-2"/>
          <w:vertAlign w:val="baseline"/>
        </w:rPr>
        <w:t> </w:t>
      </w:r>
      <w:r>
        <w:rPr>
          <w:vertAlign w:val="baseline"/>
        </w:rPr>
        <w:t>fed</w:t>
      </w:r>
      <w:r>
        <w:rPr>
          <w:spacing w:val="-1"/>
          <w:vertAlign w:val="baseline"/>
        </w:rPr>
        <w:t> </w:t>
      </w:r>
      <w:r>
        <w:rPr>
          <w:vertAlign w:val="baseline"/>
        </w:rPr>
        <w:t>on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20</w:t>
      </w:r>
      <w:r>
        <w:rPr>
          <w:spacing w:val="-2"/>
          <w:vertAlign w:val="baseline"/>
        </w:rPr>
        <w:t> </w:t>
      </w:r>
      <w:r>
        <w:rPr>
          <w:vertAlign w:val="baseline"/>
        </w:rPr>
        <w:t>%</w:t>
      </w:r>
      <w:r>
        <w:rPr>
          <w:spacing w:val="-3"/>
          <w:vertAlign w:val="baseline"/>
        </w:rPr>
        <w:t> </w:t>
      </w:r>
      <w:r>
        <w:rPr>
          <w:vertAlign w:val="baseline"/>
        </w:rPr>
        <w:t>Bambara</w:t>
      </w:r>
      <w:r>
        <w:rPr>
          <w:spacing w:val="-2"/>
          <w:vertAlign w:val="baseline"/>
        </w:rPr>
        <w:t> </w:t>
      </w:r>
      <w:r>
        <w:rPr>
          <w:vertAlign w:val="baseline"/>
        </w:rPr>
        <w:t>had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-2"/>
          <w:vertAlign w:val="baseline"/>
        </w:rPr>
        <w:t> </w:t>
      </w:r>
      <w:r>
        <w:rPr>
          <w:vertAlign w:val="baseline"/>
        </w:rPr>
        <w:t>weight gain</w:t>
      </w:r>
      <w:r>
        <w:rPr>
          <w:spacing w:val="-1"/>
          <w:vertAlign w:val="baseline"/>
        </w:rPr>
        <w:t> </w:t>
      </w:r>
      <w:r>
        <w:rPr>
          <w:vertAlign w:val="baseline"/>
        </w:rPr>
        <w:t>while</w:t>
      </w:r>
      <w:r>
        <w:rPr>
          <w:spacing w:val="-3"/>
          <w:vertAlign w:val="baseline"/>
        </w:rPr>
        <w:t> </w:t>
      </w:r>
      <w:r>
        <w:rPr>
          <w:vertAlign w:val="baseline"/>
        </w:rPr>
        <w:t>those</w:t>
      </w:r>
      <w:r>
        <w:rPr>
          <w:spacing w:val="-57"/>
          <w:vertAlign w:val="baseline"/>
        </w:rPr>
        <w:t> </w:t>
      </w:r>
      <w:r>
        <w:rPr>
          <w:vertAlign w:val="baseline"/>
        </w:rPr>
        <w:t>fed</w:t>
      </w:r>
      <w:r>
        <w:rPr>
          <w:spacing w:val="-1"/>
          <w:vertAlign w:val="baseline"/>
        </w:rPr>
        <w:t> </w:t>
      </w:r>
      <w:r>
        <w:rPr>
          <w:vertAlign w:val="baseline"/>
        </w:rPr>
        <w:t>on 100 %</w:t>
      </w:r>
      <w:r>
        <w:rPr>
          <w:spacing w:val="-1"/>
          <w:vertAlign w:val="baseline"/>
        </w:rPr>
        <w:t> </w:t>
      </w:r>
      <w:r>
        <w:rPr>
          <w:vertAlign w:val="baseline"/>
        </w:rPr>
        <w:t>sorghum</w:t>
      </w:r>
      <w:r>
        <w:rPr>
          <w:spacing w:val="-1"/>
          <w:vertAlign w:val="baseline"/>
        </w:rPr>
        <w:t> </w:t>
      </w:r>
      <w:r>
        <w:rPr>
          <w:vertAlign w:val="baseline"/>
        </w:rPr>
        <w:t>had the lowest weight</w:t>
      </w:r>
      <w:r>
        <w:rPr>
          <w:spacing w:val="1"/>
          <w:vertAlign w:val="baseline"/>
        </w:rPr>
        <w:t> </w:t>
      </w:r>
      <w:r>
        <w:rPr>
          <w:vertAlign w:val="baseline"/>
        </w:rPr>
        <w:t>gain.</w:t>
      </w:r>
    </w:p>
    <w:p>
      <w:pPr>
        <w:spacing w:after="0" w:line="480" w:lineRule="auto"/>
        <w:jc w:val="both"/>
        <w:sectPr>
          <w:footerReference w:type="default" r:id="rId39"/>
          <w:pgSz w:w="11910" w:h="16840"/>
          <w:pgMar w:footer="1002" w:header="0" w:top="1340" w:bottom="1200" w:left="1680" w:right="1320"/>
          <w:pgNumType w:start="70"/>
        </w:sectPr>
      </w:pPr>
    </w:p>
    <w:p>
      <w:pPr>
        <w:pStyle w:val="BodyText"/>
        <w:ind w:left="259"/>
        <w:rPr>
          <w:sz w:val="20"/>
        </w:rPr>
      </w:pPr>
      <w:r>
        <w:rPr>
          <w:sz w:val="20"/>
        </w:rPr>
        <w:drawing>
          <wp:inline distT="0" distB="0" distL="0" distR="0">
            <wp:extent cx="5322329" cy="2976372"/>
            <wp:effectExtent l="0" t="0" r="0" b="0"/>
            <wp:docPr id="3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329" cy="297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2"/>
        <w:spacing w:line="235" w:lineRule="auto" w:before="0"/>
        <w:ind w:left="192" w:firstLine="0"/>
        <w:jc w:val="left"/>
        <w:rPr>
          <w:b w:val="0"/>
        </w:rPr>
      </w:pPr>
      <w:r>
        <w:rPr/>
        <w:t>Fig</w:t>
      </w:r>
      <w:r>
        <w:rPr>
          <w:spacing w:val="-2"/>
        </w:rPr>
        <w:t> </w:t>
      </w:r>
      <w:r>
        <w:rPr/>
        <w:t>4.5:</w:t>
      </w:r>
      <w:r>
        <w:rPr>
          <w:spacing w:val="-1"/>
        </w:rPr>
        <w:t> </w:t>
      </w:r>
      <w:r>
        <w:rPr/>
        <w:t>Percentage</w:t>
      </w:r>
      <w:r>
        <w:rPr>
          <w:spacing w:val="-3"/>
        </w:rPr>
        <w:t> </w:t>
      </w:r>
      <w:r>
        <w:rPr/>
        <w:t>Weight</w:t>
      </w:r>
      <w:r>
        <w:rPr>
          <w:spacing w:val="-1"/>
        </w:rPr>
        <w:t> </w:t>
      </w:r>
      <w:r>
        <w:rPr/>
        <w:t>Gain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Rats</w:t>
      </w:r>
      <w:r>
        <w:rPr>
          <w:spacing w:val="-1"/>
        </w:rPr>
        <w:t> </w:t>
      </w:r>
      <w:r>
        <w:rPr/>
        <w:t>Fed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Bambara</w:t>
      </w:r>
      <w:r>
        <w:rPr>
          <w:spacing w:val="-2"/>
        </w:rPr>
        <w:t> </w:t>
      </w:r>
      <w:r>
        <w:rPr/>
        <w:t>Nut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Sorghum</w:t>
      </w:r>
      <w:r>
        <w:rPr>
          <w:spacing w:val="-3"/>
        </w:rPr>
        <w:t> </w:t>
      </w:r>
      <w:r>
        <w:rPr/>
        <w:t>Flours</w:t>
      </w:r>
      <w:r>
        <w:rPr>
          <w:spacing w:val="-57"/>
        </w:rPr>
        <w:t> </w:t>
      </w:r>
      <w:r>
        <w:rPr/>
        <w:t>Formulated</w:t>
      </w:r>
      <w:r>
        <w:rPr>
          <w:spacing w:val="-1"/>
        </w:rPr>
        <w:t> </w:t>
      </w:r>
      <w:r>
        <w:rPr/>
        <w:t>Diets</w:t>
      </w:r>
      <w:r>
        <w:rPr>
          <w:b w:val="0"/>
        </w:rPr>
        <w:t>.</w:t>
      </w:r>
    </w:p>
    <w:p>
      <w:pPr>
        <w:spacing w:line="229" w:lineRule="exact" w:before="85"/>
        <w:ind w:left="192" w:right="0" w:firstLine="0"/>
        <w:jc w:val="left"/>
        <w:rPr>
          <w:sz w:val="20"/>
        </w:rPr>
      </w:pPr>
      <w:r>
        <w:rPr>
          <w:sz w:val="20"/>
        </w:rPr>
        <w:t>100%S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100 %</w:t>
      </w:r>
      <w:r>
        <w:rPr>
          <w:spacing w:val="-2"/>
          <w:sz w:val="20"/>
        </w:rPr>
        <w:t> </w:t>
      </w:r>
      <w:r>
        <w:rPr>
          <w:sz w:val="20"/>
        </w:rPr>
        <w:t>sorghum,</w:t>
      </w:r>
      <w:r>
        <w:rPr>
          <w:spacing w:val="-1"/>
          <w:sz w:val="20"/>
        </w:rPr>
        <w:t> </w:t>
      </w:r>
      <w:r>
        <w:rPr>
          <w:sz w:val="20"/>
        </w:rPr>
        <w:t>100 %</w:t>
      </w:r>
      <w:r>
        <w:rPr>
          <w:spacing w:val="-2"/>
          <w:sz w:val="20"/>
        </w:rPr>
        <w:t> </w:t>
      </w:r>
      <w:r>
        <w:rPr>
          <w:sz w:val="20"/>
        </w:rPr>
        <w:t>B =</w:t>
      </w:r>
      <w:r>
        <w:rPr>
          <w:spacing w:val="-1"/>
          <w:sz w:val="20"/>
        </w:rPr>
        <w:t> </w:t>
      </w:r>
      <w:r>
        <w:rPr>
          <w:sz w:val="20"/>
        </w:rPr>
        <w:t>100 %</w:t>
      </w:r>
      <w:r>
        <w:rPr>
          <w:spacing w:val="-2"/>
          <w:sz w:val="20"/>
        </w:rPr>
        <w:t> </w:t>
      </w:r>
      <w:r>
        <w:rPr>
          <w:sz w:val="20"/>
        </w:rPr>
        <w:t>Bambara</w:t>
      </w:r>
      <w:r>
        <w:rPr>
          <w:spacing w:val="-1"/>
          <w:sz w:val="20"/>
        </w:rPr>
        <w:t> </w:t>
      </w:r>
      <w:r>
        <w:rPr>
          <w:sz w:val="20"/>
        </w:rPr>
        <w:t>nut,</w:t>
      </w:r>
      <w:r>
        <w:rPr>
          <w:spacing w:val="2"/>
          <w:sz w:val="20"/>
        </w:rPr>
        <w:t> </w:t>
      </w:r>
      <w:r>
        <w:rPr>
          <w:sz w:val="20"/>
        </w:rPr>
        <w:t>F1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95 %</w:t>
      </w:r>
      <w:r>
        <w:rPr>
          <w:spacing w:val="-2"/>
          <w:sz w:val="20"/>
        </w:rPr>
        <w:t> </w:t>
      </w:r>
      <w:r>
        <w:rPr>
          <w:sz w:val="20"/>
        </w:rPr>
        <w:t>Sorghum</w:t>
      </w:r>
      <w:r>
        <w:rPr>
          <w:spacing w:val="-3"/>
          <w:sz w:val="20"/>
        </w:rPr>
        <w:t> </w:t>
      </w:r>
      <w:r>
        <w:rPr>
          <w:sz w:val="20"/>
        </w:rPr>
        <w:t>+</w:t>
      </w:r>
      <w:r>
        <w:rPr>
          <w:spacing w:val="-1"/>
          <w:sz w:val="20"/>
        </w:rPr>
        <w:t> </w:t>
      </w:r>
      <w:r>
        <w:rPr>
          <w:sz w:val="20"/>
        </w:rPr>
        <w:t>5 %</w:t>
      </w:r>
      <w:r>
        <w:rPr>
          <w:spacing w:val="-2"/>
          <w:sz w:val="20"/>
        </w:rPr>
        <w:t> </w:t>
      </w:r>
      <w:r>
        <w:rPr>
          <w:sz w:val="20"/>
        </w:rPr>
        <w:t>Bambara, F2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90</w:t>
      </w:r>
    </w:p>
    <w:p>
      <w:pPr>
        <w:spacing w:before="0"/>
        <w:ind w:left="192" w:right="579" w:firstLine="0"/>
        <w:jc w:val="left"/>
        <w:rPr>
          <w:sz w:val="20"/>
        </w:rPr>
      </w:pPr>
      <w:r>
        <w:rPr>
          <w:sz w:val="20"/>
        </w:rPr>
        <w:t>% Sorghum + 10 % Bambara, F3 = 85 % Sorghum + 15 % Bambara and F4 = 80 % Sorghum + 20 %</w:t>
      </w:r>
      <w:r>
        <w:rPr>
          <w:spacing w:val="-48"/>
          <w:sz w:val="20"/>
        </w:rPr>
        <w:t> </w:t>
      </w:r>
      <w:r>
        <w:rPr>
          <w:sz w:val="20"/>
        </w:rPr>
        <w:t>Bambara</w:t>
      </w:r>
      <w:r>
        <w:rPr>
          <w:spacing w:val="-1"/>
          <w:sz w:val="20"/>
        </w:rPr>
        <w:t> </w:t>
      </w:r>
      <w:r>
        <w:rPr>
          <w:sz w:val="20"/>
        </w:rPr>
        <w:t>respectively.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480" w:bottom="1200" w:left="1680" w:right="1320"/>
        </w:sectPr>
      </w:pPr>
    </w:p>
    <w:p>
      <w:pPr>
        <w:pStyle w:val="Heading2"/>
        <w:numPr>
          <w:ilvl w:val="2"/>
          <w:numId w:val="12"/>
        </w:numPr>
        <w:tabs>
          <w:tab w:pos="853" w:val="left" w:leader="none"/>
        </w:tabs>
        <w:spacing w:line="477" w:lineRule="auto" w:before="61" w:after="0"/>
        <w:ind w:left="192" w:right="856" w:firstLine="0"/>
        <w:jc w:val="both"/>
      </w:pPr>
      <w:r>
        <w:rPr/>
        <w:t>Hematological Parameters in Rats Fed on Sprouted Bambara Nut and</w:t>
      </w:r>
      <w:r>
        <w:rPr>
          <w:spacing w:val="-57"/>
        </w:rPr>
        <w:t> </w:t>
      </w:r>
      <w:r>
        <w:rPr/>
        <w:t>Sorghum</w:t>
      </w:r>
      <w:r>
        <w:rPr>
          <w:spacing w:val="-2"/>
        </w:rPr>
        <w:t> </w:t>
      </w:r>
      <w:r>
        <w:rPr/>
        <w:t>Formulated Diets.</w:t>
      </w:r>
    </w:p>
    <w:p>
      <w:pPr>
        <w:pStyle w:val="BodyText"/>
        <w:spacing w:line="480" w:lineRule="auto" w:before="80"/>
        <w:ind w:left="192" w:right="116"/>
        <w:jc w:val="both"/>
      </w:pPr>
      <w:r>
        <w:rPr/>
        <w:t>The hematological parameters in the experimental rats as shown in Table 4.8 were within</w:t>
      </w:r>
      <w:r>
        <w:rPr>
          <w:spacing w:val="-57"/>
        </w:rPr>
        <w:t> </w:t>
      </w:r>
      <w:r>
        <w:rPr/>
        <w:t>normal range. The group of animals fed on cerelac had a significantly higher (p&lt;0.05)</w:t>
      </w:r>
      <w:r>
        <w:rPr>
          <w:spacing w:val="1"/>
        </w:rPr>
        <w:t> </w:t>
      </w:r>
      <w:r>
        <w:rPr/>
        <w:t>value</w:t>
      </w:r>
      <w:r>
        <w:rPr>
          <w:spacing w:val="90"/>
        </w:rPr>
        <w:t> </w:t>
      </w:r>
      <w:r>
        <w:rPr/>
        <w:t>in</w:t>
      </w:r>
      <w:r>
        <w:rPr>
          <w:spacing w:val="91"/>
        </w:rPr>
        <w:t> </w:t>
      </w:r>
      <w:r>
        <w:rPr/>
        <w:t>the</w:t>
      </w:r>
      <w:r>
        <w:rPr>
          <w:spacing w:val="93"/>
        </w:rPr>
        <w:t> </w:t>
      </w:r>
      <w:r>
        <w:rPr/>
        <w:t>Hb</w:t>
      </w:r>
      <w:r>
        <w:rPr>
          <w:spacing w:val="91"/>
        </w:rPr>
        <w:t> </w:t>
      </w:r>
      <w:r>
        <w:rPr/>
        <w:t>(15.85±0.06),</w:t>
      </w:r>
      <w:r>
        <w:rPr>
          <w:spacing w:val="90"/>
        </w:rPr>
        <w:t> </w:t>
      </w:r>
      <w:r>
        <w:rPr/>
        <w:t>PCV</w:t>
      </w:r>
      <w:r>
        <w:rPr>
          <w:spacing w:val="90"/>
        </w:rPr>
        <w:t> </w:t>
      </w:r>
      <w:r>
        <w:rPr/>
        <w:t>(47.50±0.65),</w:t>
      </w:r>
      <w:r>
        <w:rPr>
          <w:spacing w:val="90"/>
        </w:rPr>
        <w:t> </w:t>
      </w:r>
      <w:r>
        <w:rPr/>
        <w:t>MCV</w:t>
      </w:r>
      <w:r>
        <w:rPr>
          <w:spacing w:val="91"/>
        </w:rPr>
        <w:t> </w:t>
      </w:r>
      <w:r>
        <w:rPr/>
        <w:t>(83.00±0.91)</w:t>
      </w:r>
      <w:r>
        <w:rPr>
          <w:spacing w:val="90"/>
        </w:rPr>
        <w:t> </w:t>
      </w:r>
      <w:r>
        <w:rPr/>
        <w:t>and</w:t>
      </w:r>
      <w:r>
        <w:rPr>
          <w:spacing w:val="91"/>
        </w:rPr>
        <w:t> </w:t>
      </w:r>
      <w:r>
        <w:rPr/>
        <w:t>MCH</w:t>
      </w:r>
    </w:p>
    <w:p>
      <w:pPr>
        <w:pStyle w:val="BodyText"/>
        <w:spacing w:line="480" w:lineRule="auto"/>
        <w:ind w:left="192" w:right="115"/>
        <w:jc w:val="both"/>
      </w:pPr>
      <w:r>
        <w:rPr/>
        <w:t>(28.00±0.41) than the other groups while the group of animals fed 20 % Bambara nut</w:t>
      </w:r>
      <w:r>
        <w:rPr>
          <w:spacing w:val="1"/>
        </w:rPr>
        <w:t> </w:t>
      </w:r>
      <w:r>
        <w:rPr/>
        <w:t>supplemented diet was next and highest in the group of rats fed different supplemented</w:t>
      </w:r>
      <w:r>
        <w:rPr>
          <w:spacing w:val="1"/>
        </w:rPr>
        <w:t> </w:t>
      </w:r>
      <w:r>
        <w:rPr/>
        <w:t>diets. The group fed on 100 % sorghum had the lowest value for these indices, Hb</w:t>
      </w:r>
      <w:r>
        <w:rPr>
          <w:spacing w:val="1"/>
        </w:rPr>
        <w:t> </w:t>
      </w:r>
      <w:r>
        <w:rPr/>
        <w:t>(10.28±0.06),</w:t>
      </w:r>
      <w:r>
        <w:rPr>
          <w:spacing w:val="-1"/>
        </w:rPr>
        <w:t> </w:t>
      </w:r>
      <w:r>
        <w:rPr/>
        <w:t>PCV</w:t>
      </w:r>
      <w:r>
        <w:rPr>
          <w:spacing w:val="-1"/>
        </w:rPr>
        <w:t> </w:t>
      </w:r>
      <w:r>
        <w:rPr/>
        <w:t>(30.00±0.41),</w:t>
      </w:r>
      <w:r>
        <w:rPr>
          <w:spacing w:val="-1"/>
        </w:rPr>
        <w:t> </w:t>
      </w:r>
      <w:r>
        <w:rPr/>
        <w:t>MCV (71.50±0.65),</w:t>
      </w:r>
      <w:r>
        <w:rPr>
          <w:spacing w:val="-1"/>
        </w:rPr>
        <w:t> </w:t>
      </w:r>
      <w:r>
        <w:rPr/>
        <w:t>MCH</w:t>
      </w:r>
      <w:r>
        <w:rPr>
          <w:spacing w:val="-1"/>
        </w:rPr>
        <w:t> </w:t>
      </w:r>
      <w:r>
        <w:rPr/>
        <w:t>(20.00±0.41).</w:t>
      </w:r>
      <w:r>
        <w:rPr>
          <w:spacing w:val="4"/>
        </w:rPr>
        <w:t> </w:t>
      </w:r>
      <w:r>
        <w:rPr/>
        <w:t>The</w:t>
      </w:r>
      <w:r>
        <w:rPr>
          <w:spacing w:val="-1"/>
        </w:rPr>
        <w:t> </w:t>
      </w:r>
      <w:r>
        <w:rPr/>
        <w:t>group fed</w:t>
      </w:r>
    </w:p>
    <w:p>
      <w:pPr>
        <w:pStyle w:val="BodyText"/>
        <w:ind w:left="192"/>
        <w:jc w:val="both"/>
      </w:pPr>
      <w:r>
        <w:rPr/>
        <w:t>on</w:t>
      </w:r>
      <w:r>
        <w:rPr>
          <w:spacing w:val="1"/>
        </w:rPr>
        <w:t> </w:t>
      </w:r>
      <w:r>
        <w:rPr/>
        <w:t>rat</w:t>
      </w:r>
      <w:r>
        <w:rPr>
          <w:spacing w:val="2"/>
        </w:rPr>
        <w:t> </w:t>
      </w:r>
      <w:r>
        <w:rPr/>
        <w:t>pellets</w:t>
      </w:r>
      <w:r>
        <w:rPr>
          <w:spacing w:val="3"/>
        </w:rPr>
        <w:t> </w:t>
      </w:r>
      <w:r>
        <w:rPr/>
        <w:t>had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3"/>
        </w:rPr>
        <w:t> </w:t>
      </w:r>
      <w:r>
        <w:rPr/>
        <w:t>MCHC</w:t>
      </w:r>
      <w:r>
        <w:rPr>
          <w:spacing w:val="2"/>
        </w:rPr>
        <w:t> </w:t>
      </w:r>
      <w:r>
        <w:rPr/>
        <w:t>(34.50±0.65) while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group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animals</w:t>
      </w:r>
      <w:r>
        <w:rPr>
          <w:spacing w:val="2"/>
        </w:rPr>
        <w:t> </w:t>
      </w:r>
      <w:r>
        <w:rPr/>
        <w:t>fed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100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192" w:right="114"/>
        <w:jc w:val="both"/>
      </w:pPr>
      <w:r>
        <w:rPr/>
        <w:t>% Bambara diet had the lowest MCHC (30.00±0.41). There was no significant difference</w:t>
      </w:r>
      <w:r>
        <w:rPr>
          <w:spacing w:val="-57"/>
        </w:rPr>
        <w:t> </w:t>
      </w:r>
      <w:r>
        <w:rPr/>
        <w:t>(p&gt;0.05) in the RBC of the animals fed 20 % Bambara supplemented diet and cerelac.</w:t>
      </w:r>
      <w:r>
        <w:rPr>
          <w:spacing w:val="1"/>
        </w:rPr>
        <w:t> </w:t>
      </w:r>
      <w:r>
        <w:rPr/>
        <w:t>Those</w:t>
      </w:r>
      <w:r>
        <w:rPr>
          <w:spacing w:val="-6"/>
        </w:rPr>
        <w:t> </w:t>
      </w:r>
      <w:r>
        <w:rPr/>
        <w:t>fed</w:t>
      </w:r>
      <w:r>
        <w:rPr>
          <w:spacing w:val="-4"/>
        </w:rPr>
        <w:t> </w:t>
      </w:r>
      <w:r>
        <w:rPr/>
        <w:t>100</w:t>
      </w:r>
      <w:r>
        <w:rPr>
          <w:spacing w:val="-4"/>
        </w:rPr>
        <w:t> </w:t>
      </w:r>
      <w:r>
        <w:rPr/>
        <w:t>%</w:t>
      </w:r>
      <w:r>
        <w:rPr>
          <w:spacing w:val="-5"/>
        </w:rPr>
        <w:t> </w:t>
      </w:r>
      <w:r>
        <w:rPr/>
        <w:t>Bambara</w:t>
      </w:r>
      <w:r>
        <w:rPr>
          <w:spacing w:val="-5"/>
        </w:rPr>
        <w:t> </w:t>
      </w:r>
      <w:r>
        <w:rPr/>
        <w:t>diet</w:t>
      </w:r>
      <w:r>
        <w:rPr>
          <w:spacing w:val="-3"/>
        </w:rPr>
        <w:t> </w:t>
      </w:r>
      <w:r>
        <w:rPr/>
        <w:t>had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highest</w:t>
      </w:r>
      <w:r>
        <w:rPr>
          <w:spacing w:val="-3"/>
        </w:rPr>
        <w:t> </w:t>
      </w:r>
      <w:r>
        <w:rPr/>
        <w:t>PLC</w:t>
      </w:r>
      <w:r>
        <w:rPr>
          <w:spacing w:val="-3"/>
        </w:rPr>
        <w:t> </w:t>
      </w:r>
      <w:r>
        <w:rPr/>
        <w:t>value</w:t>
      </w:r>
      <w:r>
        <w:rPr>
          <w:spacing w:val="-3"/>
        </w:rPr>
        <w:t> </w:t>
      </w:r>
      <w:r>
        <w:rPr/>
        <w:t>(274.75±0.48),</w:t>
      </w:r>
      <w:r>
        <w:rPr>
          <w:spacing w:val="-5"/>
        </w:rPr>
        <w:t> </w:t>
      </w:r>
      <w:r>
        <w:rPr/>
        <w:t>while</w:t>
      </w:r>
      <w:r>
        <w:rPr>
          <w:spacing w:val="-4"/>
        </w:rPr>
        <w:t> </w:t>
      </w:r>
      <w:r>
        <w:rPr/>
        <w:t>those</w:t>
      </w:r>
      <w:r>
        <w:rPr>
          <w:spacing w:val="-4"/>
        </w:rPr>
        <w:t> </w:t>
      </w:r>
      <w:r>
        <w:rPr/>
        <w:t>that</w:t>
      </w:r>
      <w:r>
        <w:rPr>
          <w:spacing w:val="-58"/>
        </w:rPr>
        <w:t> </w:t>
      </w:r>
      <w:r>
        <w:rPr/>
        <w:t>were</w:t>
      </w:r>
      <w:r>
        <w:rPr>
          <w:spacing w:val="-8"/>
        </w:rPr>
        <w:t> </w:t>
      </w:r>
      <w:r>
        <w:rPr/>
        <w:t>fed</w:t>
      </w:r>
      <w:r>
        <w:rPr>
          <w:spacing w:val="-9"/>
        </w:rPr>
        <w:t> </w:t>
      </w:r>
      <w:r>
        <w:rPr/>
        <w:t>on</w:t>
      </w:r>
      <w:r>
        <w:rPr>
          <w:spacing w:val="-8"/>
        </w:rPr>
        <w:t> </w:t>
      </w:r>
      <w:r>
        <w:rPr/>
        <w:t>100</w:t>
      </w:r>
      <w:r>
        <w:rPr>
          <w:spacing w:val="-9"/>
        </w:rPr>
        <w:t> </w:t>
      </w:r>
      <w:r>
        <w:rPr/>
        <w:t>%</w:t>
      </w:r>
      <w:r>
        <w:rPr>
          <w:spacing w:val="-9"/>
        </w:rPr>
        <w:t> </w:t>
      </w:r>
      <w:r>
        <w:rPr/>
        <w:t>sorghum</w:t>
      </w:r>
      <w:r>
        <w:rPr>
          <w:spacing w:val="-7"/>
        </w:rPr>
        <w:t> </w:t>
      </w:r>
      <w:r>
        <w:rPr/>
        <w:t>diet</w:t>
      </w:r>
      <w:r>
        <w:rPr>
          <w:spacing w:val="-9"/>
        </w:rPr>
        <w:t> </w:t>
      </w:r>
      <w:r>
        <w:rPr/>
        <w:t>had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lowest</w:t>
      </w:r>
      <w:r>
        <w:rPr>
          <w:spacing w:val="-8"/>
        </w:rPr>
        <w:t> </w:t>
      </w:r>
      <w:r>
        <w:rPr/>
        <w:t>PLC</w:t>
      </w:r>
      <w:r>
        <w:rPr>
          <w:spacing w:val="-7"/>
        </w:rPr>
        <w:t> </w:t>
      </w:r>
      <w:r>
        <w:rPr/>
        <w:t>(121.50±0.65).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group</w:t>
      </w:r>
      <w:r>
        <w:rPr>
          <w:spacing w:val="-8"/>
        </w:rPr>
        <w:t> </w:t>
      </w:r>
      <w:r>
        <w:rPr/>
        <w:t>fed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100</w:t>
      </w:r>
    </w:p>
    <w:p>
      <w:pPr>
        <w:pStyle w:val="BodyText"/>
        <w:spacing w:line="480" w:lineRule="auto" w:before="1"/>
        <w:ind w:left="192" w:right="118"/>
        <w:jc w:val="both"/>
      </w:pPr>
      <w:r>
        <w:rPr/>
        <w:t>%</w:t>
      </w:r>
      <w:r>
        <w:rPr>
          <w:spacing w:val="-9"/>
        </w:rPr>
        <w:t> </w:t>
      </w:r>
      <w:r>
        <w:rPr/>
        <w:t>sorghum</w:t>
      </w:r>
      <w:r>
        <w:rPr>
          <w:spacing w:val="-8"/>
        </w:rPr>
        <w:t> </w:t>
      </w:r>
      <w:r>
        <w:rPr/>
        <w:t>had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highest</w:t>
      </w:r>
      <w:r>
        <w:rPr>
          <w:spacing w:val="-7"/>
        </w:rPr>
        <w:t> </w:t>
      </w:r>
      <w:r>
        <w:rPr/>
        <w:t>TWBC</w:t>
      </w:r>
      <w:r>
        <w:rPr>
          <w:spacing w:val="-8"/>
        </w:rPr>
        <w:t> </w:t>
      </w:r>
      <w:r>
        <w:rPr/>
        <w:t>(14.55±1.85)</w:t>
      </w:r>
      <w:r>
        <w:rPr>
          <w:spacing w:val="-8"/>
        </w:rPr>
        <w:t> </w:t>
      </w:r>
      <w:r>
        <w:rPr/>
        <w:t>while</w:t>
      </w:r>
      <w:r>
        <w:rPr>
          <w:spacing w:val="-10"/>
        </w:rPr>
        <w:t> </w:t>
      </w:r>
      <w:r>
        <w:rPr/>
        <w:t>those</w:t>
      </w:r>
      <w:r>
        <w:rPr>
          <w:spacing w:val="-9"/>
        </w:rPr>
        <w:t> </w:t>
      </w:r>
      <w:r>
        <w:rPr/>
        <w:t>fed</w:t>
      </w:r>
      <w:r>
        <w:rPr>
          <w:spacing w:val="-8"/>
        </w:rPr>
        <w:t> </w:t>
      </w:r>
      <w:r>
        <w:rPr/>
        <w:t>on</w:t>
      </w:r>
      <w:r>
        <w:rPr>
          <w:spacing w:val="-6"/>
        </w:rPr>
        <w:t> </w:t>
      </w:r>
      <w:r>
        <w:rPr/>
        <w:t>cerelac</w:t>
      </w:r>
      <w:r>
        <w:rPr>
          <w:spacing w:val="-5"/>
        </w:rPr>
        <w:t> </w:t>
      </w:r>
      <w:r>
        <w:rPr/>
        <w:t>had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lowest</w:t>
      </w:r>
      <w:r>
        <w:rPr>
          <w:spacing w:val="-58"/>
        </w:rPr>
        <w:t> </w:t>
      </w:r>
      <w:r>
        <w:rPr/>
        <w:t>TWBC</w:t>
      </w:r>
      <w:r>
        <w:rPr>
          <w:spacing w:val="-1"/>
        </w:rPr>
        <w:t> </w:t>
      </w:r>
      <w:r>
        <w:rPr/>
        <w:t>(8.40±0.04).</w:t>
      </w:r>
    </w:p>
    <w:p>
      <w:pPr>
        <w:spacing w:after="0" w:line="480" w:lineRule="auto"/>
        <w:jc w:val="both"/>
        <w:sectPr>
          <w:pgSz w:w="11910" w:h="16840"/>
          <w:pgMar w:header="0" w:footer="1002" w:top="1360" w:bottom="1200" w:left="1680" w:right="132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2"/>
        <w:spacing w:before="90"/>
        <w:ind w:left="1492" w:firstLine="0"/>
        <w:jc w:val="left"/>
      </w:pPr>
      <w:r>
        <w:rPr/>
        <w:t>Table</w:t>
      </w:r>
      <w:r>
        <w:rPr>
          <w:spacing w:val="-2"/>
        </w:rPr>
        <w:t> </w:t>
      </w:r>
      <w:r>
        <w:rPr/>
        <w:t>4.8:</w:t>
      </w:r>
      <w:r>
        <w:rPr>
          <w:spacing w:val="-3"/>
        </w:rPr>
        <w:t> </w:t>
      </w:r>
      <w:r>
        <w:rPr/>
        <w:t>Hematological</w:t>
      </w:r>
      <w:r>
        <w:rPr>
          <w:spacing w:val="-2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Rats</w:t>
      </w:r>
      <w:r>
        <w:rPr>
          <w:spacing w:val="1"/>
        </w:rPr>
        <w:t> </w:t>
      </w:r>
      <w:r>
        <w:rPr/>
        <w:t>Fed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Bambara</w:t>
      </w:r>
      <w:r>
        <w:rPr>
          <w:spacing w:val="-1"/>
        </w:rPr>
        <w:t> </w:t>
      </w:r>
      <w:r>
        <w:rPr/>
        <w:t>Nut</w:t>
      </w:r>
      <w:r>
        <w:rPr>
          <w:spacing w:val="-2"/>
        </w:rPr>
        <w:t> </w:t>
      </w:r>
      <w:r>
        <w:rPr/>
        <w:t>and</w:t>
      </w:r>
      <w:r>
        <w:rPr>
          <w:spacing w:val="3"/>
        </w:rPr>
        <w:t> </w:t>
      </w:r>
      <w:r>
        <w:rPr/>
        <w:t>Sorghum</w:t>
      </w:r>
      <w:r>
        <w:rPr>
          <w:spacing w:val="-5"/>
        </w:rPr>
        <w:t> </w:t>
      </w:r>
      <w:r>
        <w:rPr/>
        <w:t>Flour</w:t>
      </w:r>
      <w:r>
        <w:rPr>
          <w:spacing w:val="-1"/>
        </w:rPr>
        <w:t> </w:t>
      </w:r>
      <w:r>
        <w:rPr/>
        <w:t>Formulated</w:t>
      </w:r>
      <w:r>
        <w:rPr>
          <w:spacing w:val="-1"/>
        </w:rPr>
        <w:t> </w:t>
      </w:r>
      <w:r>
        <w:rPr/>
        <w:t>Diets</w:t>
      </w:r>
    </w:p>
    <w:p>
      <w:pPr>
        <w:pStyle w:val="BodyText"/>
        <w:spacing w:before="3" w:after="1"/>
        <w:rPr>
          <w:b/>
          <w:sz w:val="14"/>
        </w:rPr>
      </w:pPr>
    </w:p>
    <w:tbl>
      <w:tblPr>
        <w:tblW w:w="0" w:type="auto"/>
        <w:jc w:val="left"/>
        <w:tblInd w:w="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8"/>
        <w:gridCol w:w="1594"/>
        <w:gridCol w:w="1610"/>
        <w:gridCol w:w="1506"/>
        <w:gridCol w:w="1612"/>
        <w:gridCol w:w="1567"/>
        <w:gridCol w:w="1554"/>
        <w:gridCol w:w="1561"/>
        <w:gridCol w:w="1705"/>
      </w:tblGrid>
      <w:tr>
        <w:trPr>
          <w:trHeight w:val="1238" w:hRule="atLeast"/>
        </w:trPr>
        <w:tc>
          <w:tcPr>
            <w:tcW w:w="13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Parameters</w:t>
            </w:r>
          </w:p>
        </w:tc>
        <w:tc>
          <w:tcPr>
            <w:tcW w:w="15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100%Sorghum</w:t>
            </w:r>
          </w:p>
        </w:tc>
        <w:tc>
          <w:tcPr>
            <w:tcW w:w="1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100%Bambara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32"/>
              <w:rPr>
                <w:b/>
                <w:sz w:val="20"/>
              </w:rPr>
            </w:pPr>
            <w:r>
              <w:rPr>
                <w:b/>
                <w:sz w:val="20"/>
              </w:rPr>
              <w:t>95%Sorghum</w:t>
            </w:r>
          </w:p>
          <w:p>
            <w:pPr>
              <w:pStyle w:val="TableParagraph"/>
              <w:spacing w:before="17"/>
              <w:ind w:left="13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+</w:t>
            </w:r>
          </w:p>
          <w:p>
            <w:pPr>
              <w:pStyle w:val="TableParagraph"/>
              <w:spacing w:before="178"/>
              <w:ind w:left="132"/>
              <w:rPr>
                <w:b/>
                <w:sz w:val="20"/>
              </w:rPr>
            </w:pPr>
            <w:r>
              <w:rPr>
                <w:b/>
                <w:sz w:val="20"/>
              </w:rPr>
              <w:t>5%Bambara</w:t>
            </w:r>
          </w:p>
        </w:tc>
        <w:tc>
          <w:tcPr>
            <w:tcW w:w="16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84"/>
              <w:rPr>
                <w:b/>
                <w:sz w:val="20"/>
              </w:rPr>
            </w:pPr>
            <w:r>
              <w:rPr>
                <w:b/>
                <w:sz w:val="20"/>
              </w:rPr>
              <w:t>90%Sorghum</w:t>
            </w:r>
          </w:p>
          <w:p>
            <w:pPr>
              <w:pStyle w:val="TableParagraph"/>
              <w:spacing w:before="17"/>
              <w:ind w:left="18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+</w:t>
            </w:r>
          </w:p>
          <w:p>
            <w:pPr>
              <w:pStyle w:val="TableParagraph"/>
              <w:spacing w:before="140"/>
              <w:ind w:left="184"/>
              <w:rPr>
                <w:b/>
                <w:sz w:val="20"/>
              </w:rPr>
            </w:pPr>
            <w:r>
              <w:rPr>
                <w:b/>
                <w:sz w:val="20"/>
              </w:rPr>
              <w:t>10%Bamabara</w:t>
            </w:r>
          </w:p>
        </w:tc>
        <w:tc>
          <w:tcPr>
            <w:tcW w:w="15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32"/>
              <w:rPr>
                <w:b/>
                <w:sz w:val="20"/>
              </w:rPr>
            </w:pPr>
            <w:r>
              <w:rPr>
                <w:b/>
                <w:sz w:val="20"/>
              </w:rPr>
              <w:t>85%Sorghum</w:t>
            </w: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36"/>
              <w:ind w:left="132"/>
              <w:rPr>
                <w:b/>
                <w:sz w:val="20"/>
              </w:rPr>
            </w:pPr>
            <w:r>
              <w:rPr>
                <w:b/>
                <w:sz w:val="20"/>
              </w:rPr>
              <w:t>+15%Bambara</w:t>
            </w:r>
          </w:p>
        </w:tc>
        <w:tc>
          <w:tcPr>
            <w:tcW w:w="15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77" w:lineRule="auto"/>
              <w:ind w:left="12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80%Sorghum+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20%Bambara</w:t>
            </w:r>
          </w:p>
        </w:tc>
        <w:tc>
          <w:tcPr>
            <w:tcW w:w="15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100%Rat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chow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28"/>
              <w:rPr>
                <w:b/>
                <w:sz w:val="20"/>
              </w:rPr>
            </w:pPr>
            <w:r>
              <w:rPr>
                <w:b/>
                <w:sz w:val="20"/>
              </w:rPr>
              <w:t>Cerelac</w:t>
            </w:r>
          </w:p>
        </w:tc>
      </w:tr>
      <w:tr>
        <w:trPr>
          <w:trHeight w:val="421" w:hRule="atLeast"/>
        </w:trPr>
        <w:tc>
          <w:tcPr>
            <w:tcW w:w="13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Hb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(g/di)</w:t>
            </w:r>
          </w:p>
        </w:tc>
        <w:tc>
          <w:tcPr>
            <w:tcW w:w="15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21"/>
              <w:rPr>
                <w:sz w:val="20"/>
              </w:rPr>
            </w:pPr>
            <w:r>
              <w:rPr>
                <w:sz w:val="20"/>
              </w:rPr>
              <w:t>10.28±0.06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6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82"/>
              <w:rPr>
                <w:sz w:val="20"/>
              </w:rPr>
            </w:pPr>
            <w:r>
              <w:rPr>
                <w:sz w:val="20"/>
              </w:rPr>
              <w:t>10.33±0.04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5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32"/>
              <w:rPr>
                <w:sz w:val="20"/>
              </w:rPr>
            </w:pPr>
            <w:r>
              <w:rPr>
                <w:sz w:val="20"/>
              </w:rPr>
              <w:t>10.60±0.05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16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84"/>
              <w:rPr>
                <w:sz w:val="20"/>
              </w:rPr>
            </w:pPr>
            <w:r>
              <w:rPr>
                <w:sz w:val="20"/>
              </w:rPr>
              <w:t>11.65±0.06</w:t>
            </w:r>
            <w:r>
              <w:rPr>
                <w:sz w:val="20"/>
                <w:vertAlign w:val="superscript"/>
              </w:rPr>
              <w:t>c</w:t>
            </w:r>
          </w:p>
        </w:tc>
        <w:tc>
          <w:tcPr>
            <w:tcW w:w="1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32"/>
              <w:rPr>
                <w:sz w:val="20"/>
              </w:rPr>
            </w:pPr>
            <w:r>
              <w:rPr>
                <w:sz w:val="20"/>
              </w:rPr>
              <w:t>13.35±0.06</w:t>
            </w:r>
            <w:r>
              <w:rPr>
                <w:sz w:val="20"/>
                <w:vertAlign w:val="superscript"/>
              </w:rPr>
              <w:t>d</w:t>
            </w:r>
          </w:p>
        </w:tc>
        <w:tc>
          <w:tcPr>
            <w:tcW w:w="15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25"/>
              <w:rPr>
                <w:sz w:val="20"/>
              </w:rPr>
            </w:pPr>
            <w:r>
              <w:rPr>
                <w:sz w:val="20"/>
              </w:rPr>
              <w:t>14.40±0.04</w:t>
            </w:r>
            <w:r>
              <w:rPr>
                <w:sz w:val="20"/>
                <w:vertAlign w:val="superscript"/>
              </w:rPr>
              <w:t>f</w:t>
            </w:r>
          </w:p>
        </w:tc>
        <w:tc>
          <w:tcPr>
            <w:tcW w:w="15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29"/>
              <w:rPr>
                <w:sz w:val="20"/>
              </w:rPr>
            </w:pPr>
            <w:r>
              <w:rPr>
                <w:sz w:val="20"/>
              </w:rPr>
              <w:t>14.12±0.09</w:t>
            </w:r>
            <w:r>
              <w:rPr>
                <w:sz w:val="20"/>
                <w:vertAlign w:val="superscript"/>
              </w:rPr>
              <w:t>e</w:t>
            </w:r>
          </w:p>
        </w:tc>
        <w:tc>
          <w:tcPr>
            <w:tcW w:w="17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28"/>
              <w:rPr>
                <w:sz w:val="20"/>
              </w:rPr>
            </w:pPr>
            <w:r>
              <w:rPr>
                <w:sz w:val="20"/>
              </w:rPr>
              <w:t>15.85±0.06</w:t>
            </w:r>
            <w:r>
              <w:rPr>
                <w:sz w:val="20"/>
                <w:vertAlign w:val="superscript"/>
              </w:rPr>
              <w:t>g</w:t>
            </w:r>
          </w:p>
        </w:tc>
      </w:tr>
      <w:tr>
        <w:trPr>
          <w:trHeight w:val="619" w:hRule="atLeast"/>
        </w:trPr>
        <w:tc>
          <w:tcPr>
            <w:tcW w:w="1318" w:type="dxa"/>
          </w:tcPr>
          <w:p>
            <w:pPr>
              <w:pStyle w:val="TableParagraph"/>
              <w:spacing w:before="194"/>
              <w:rPr>
                <w:sz w:val="20"/>
              </w:rPr>
            </w:pPr>
            <w:r>
              <w:rPr>
                <w:sz w:val="20"/>
              </w:rPr>
              <w:t>PCV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(%)</w:t>
            </w:r>
          </w:p>
        </w:tc>
        <w:tc>
          <w:tcPr>
            <w:tcW w:w="1594" w:type="dxa"/>
          </w:tcPr>
          <w:p>
            <w:pPr>
              <w:pStyle w:val="TableParagraph"/>
              <w:spacing w:before="194"/>
              <w:ind w:left="121"/>
              <w:rPr>
                <w:sz w:val="20"/>
              </w:rPr>
            </w:pPr>
            <w:r>
              <w:rPr>
                <w:sz w:val="20"/>
              </w:rPr>
              <w:t>30.00±0.41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610" w:type="dxa"/>
          </w:tcPr>
          <w:p>
            <w:pPr>
              <w:pStyle w:val="TableParagraph"/>
              <w:spacing w:before="194"/>
              <w:ind w:left="182"/>
              <w:rPr>
                <w:sz w:val="20"/>
              </w:rPr>
            </w:pPr>
            <w:r>
              <w:rPr>
                <w:sz w:val="20"/>
              </w:rPr>
              <w:t>30.25±0.48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506" w:type="dxa"/>
          </w:tcPr>
          <w:p>
            <w:pPr>
              <w:pStyle w:val="TableParagraph"/>
              <w:spacing w:before="194"/>
              <w:ind w:left="132"/>
              <w:rPr>
                <w:sz w:val="20"/>
              </w:rPr>
            </w:pPr>
            <w:r>
              <w:rPr>
                <w:sz w:val="20"/>
              </w:rPr>
              <w:t>30.30±0.41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612" w:type="dxa"/>
          </w:tcPr>
          <w:p>
            <w:pPr>
              <w:pStyle w:val="TableParagraph"/>
              <w:spacing w:before="194"/>
              <w:ind w:left="184"/>
              <w:rPr>
                <w:sz w:val="20"/>
              </w:rPr>
            </w:pPr>
            <w:r>
              <w:rPr>
                <w:sz w:val="20"/>
              </w:rPr>
              <w:t>33.00±0.41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1567" w:type="dxa"/>
          </w:tcPr>
          <w:p>
            <w:pPr>
              <w:pStyle w:val="TableParagraph"/>
              <w:spacing w:before="194"/>
              <w:ind w:left="132"/>
              <w:rPr>
                <w:sz w:val="20"/>
              </w:rPr>
            </w:pPr>
            <w:r>
              <w:rPr>
                <w:sz w:val="20"/>
              </w:rPr>
              <w:t>34.00±0.41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1554" w:type="dxa"/>
          </w:tcPr>
          <w:p>
            <w:pPr>
              <w:pStyle w:val="TableParagraph"/>
              <w:spacing w:before="194"/>
              <w:ind w:left="125"/>
              <w:rPr>
                <w:sz w:val="20"/>
              </w:rPr>
            </w:pPr>
            <w:r>
              <w:rPr>
                <w:sz w:val="20"/>
              </w:rPr>
              <w:t>40.25±0.48</w:t>
            </w:r>
            <w:r>
              <w:rPr>
                <w:sz w:val="20"/>
                <w:vertAlign w:val="superscript"/>
              </w:rPr>
              <w:t>d</w:t>
            </w:r>
          </w:p>
        </w:tc>
        <w:tc>
          <w:tcPr>
            <w:tcW w:w="1561" w:type="dxa"/>
          </w:tcPr>
          <w:p>
            <w:pPr>
              <w:pStyle w:val="TableParagraph"/>
              <w:spacing w:before="194"/>
              <w:ind w:left="129"/>
              <w:rPr>
                <w:sz w:val="20"/>
              </w:rPr>
            </w:pPr>
            <w:r>
              <w:rPr>
                <w:sz w:val="20"/>
              </w:rPr>
              <w:t>36.00±0.41</w:t>
            </w:r>
            <w:r>
              <w:rPr>
                <w:sz w:val="20"/>
                <w:vertAlign w:val="superscript"/>
              </w:rPr>
              <w:t>c</w:t>
            </w:r>
          </w:p>
        </w:tc>
        <w:tc>
          <w:tcPr>
            <w:tcW w:w="1705" w:type="dxa"/>
          </w:tcPr>
          <w:p>
            <w:pPr>
              <w:pStyle w:val="TableParagraph"/>
              <w:spacing w:before="194"/>
              <w:ind w:left="128"/>
              <w:rPr>
                <w:sz w:val="20"/>
              </w:rPr>
            </w:pPr>
            <w:r>
              <w:rPr>
                <w:sz w:val="20"/>
              </w:rPr>
              <w:t>47.50±0.65</w:t>
            </w:r>
            <w:r>
              <w:rPr>
                <w:sz w:val="20"/>
                <w:vertAlign w:val="superscript"/>
              </w:rPr>
              <w:t>e</w:t>
            </w:r>
          </w:p>
        </w:tc>
      </w:tr>
      <w:tr>
        <w:trPr>
          <w:trHeight w:val="620" w:hRule="atLeast"/>
        </w:trPr>
        <w:tc>
          <w:tcPr>
            <w:tcW w:w="1318" w:type="dxa"/>
          </w:tcPr>
          <w:p>
            <w:pPr>
              <w:pStyle w:val="TableParagraph"/>
              <w:spacing w:before="194"/>
              <w:rPr>
                <w:sz w:val="20"/>
              </w:rPr>
            </w:pPr>
            <w:r>
              <w:rPr>
                <w:sz w:val="20"/>
              </w:rPr>
              <w:t>MCV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(Fi)</w:t>
            </w:r>
          </w:p>
        </w:tc>
        <w:tc>
          <w:tcPr>
            <w:tcW w:w="1594" w:type="dxa"/>
          </w:tcPr>
          <w:p>
            <w:pPr>
              <w:pStyle w:val="TableParagraph"/>
              <w:spacing w:before="194"/>
              <w:ind w:left="121"/>
              <w:rPr>
                <w:sz w:val="20"/>
              </w:rPr>
            </w:pPr>
            <w:r>
              <w:rPr>
                <w:sz w:val="20"/>
              </w:rPr>
              <w:t>71.50±0.65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610" w:type="dxa"/>
          </w:tcPr>
          <w:p>
            <w:pPr>
              <w:pStyle w:val="TableParagraph"/>
              <w:spacing w:before="194"/>
              <w:ind w:left="182"/>
              <w:rPr>
                <w:sz w:val="20"/>
              </w:rPr>
            </w:pPr>
            <w:r>
              <w:rPr>
                <w:sz w:val="20"/>
              </w:rPr>
              <w:t>72.00±0.41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506" w:type="dxa"/>
          </w:tcPr>
          <w:p>
            <w:pPr>
              <w:pStyle w:val="TableParagraph"/>
              <w:spacing w:before="194"/>
              <w:ind w:left="132"/>
              <w:rPr>
                <w:sz w:val="20"/>
              </w:rPr>
            </w:pPr>
            <w:r>
              <w:rPr>
                <w:sz w:val="20"/>
              </w:rPr>
              <w:t>71.50±0.65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612" w:type="dxa"/>
          </w:tcPr>
          <w:p>
            <w:pPr>
              <w:pStyle w:val="TableParagraph"/>
              <w:spacing w:before="194"/>
              <w:ind w:left="184"/>
              <w:rPr>
                <w:sz w:val="20"/>
              </w:rPr>
            </w:pPr>
            <w:r>
              <w:rPr>
                <w:sz w:val="20"/>
              </w:rPr>
              <w:t>75.00±0.41</w:t>
            </w:r>
            <w:r>
              <w:rPr>
                <w:sz w:val="20"/>
                <w:vertAlign w:val="superscript"/>
              </w:rPr>
              <w:t>bc</w:t>
            </w:r>
          </w:p>
        </w:tc>
        <w:tc>
          <w:tcPr>
            <w:tcW w:w="1567" w:type="dxa"/>
          </w:tcPr>
          <w:p>
            <w:pPr>
              <w:pStyle w:val="TableParagraph"/>
              <w:spacing w:before="194"/>
              <w:ind w:left="132"/>
              <w:rPr>
                <w:sz w:val="20"/>
              </w:rPr>
            </w:pPr>
            <w:r>
              <w:rPr>
                <w:sz w:val="20"/>
              </w:rPr>
              <w:t>76.00±0.41</w:t>
            </w:r>
            <w:r>
              <w:rPr>
                <w:sz w:val="20"/>
                <w:vertAlign w:val="superscript"/>
              </w:rPr>
              <w:t>c</w:t>
            </w:r>
          </w:p>
        </w:tc>
        <w:tc>
          <w:tcPr>
            <w:tcW w:w="1554" w:type="dxa"/>
          </w:tcPr>
          <w:p>
            <w:pPr>
              <w:pStyle w:val="TableParagraph"/>
              <w:spacing w:before="194"/>
              <w:ind w:left="125"/>
              <w:rPr>
                <w:sz w:val="20"/>
              </w:rPr>
            </w:pPr>
            <w:r>
              <w:rPr>
                <w:sz w:val="20"/>
              </w:rPr>
              <w:t>77.00±1.08</w:t>
            </w:r>
            <w:r>
              <w:rPr>
                <w:sz w:val="20"/>
                <w:vertAlign w:val="superscript"/>
              </w:rPr>
              <w:t>c</w:t>
            </w:r>
          </w:p>
        </w:tc>
        <w:tc>
          <w:tcPr>
            <w:tcW w:w="1561" w:type="dxa"/>
          </w:tcPr>
          <w:p>
            <w:pPr>
              <w:pStyle w:val="TableParagraph"/>
              <w:spacing w:before="194"/>
              <w:ind w:left="129"/>
              <w:rPr>
                <w:sz w:val="20"/>
              </w:rPr>
            </w:pPr>
            <w:r>
              <w:rPr>
                <w:sz w:val="20"/>
              </w:rPr>
              <w:t>73.50±0.65</w:t>
            </w:r>
            <w:r>
              <w:rPr>
                <w:sz w:val="20"/>
                <w:vertAlign w:val="superscript"/>
              </w:rPr>
              <w:t>ab</w:t>
            </w:r>
          </w:p>
        </w:tc>
        <w:tc>
          <w:tcPr>
            <w:tcW w:w="1705" w:type="dxa"/>
          </w:tcPr>
          <w:p>
            <w:pPr>
              <w:pStyle w:val="TableParagraph"/>
              <w:spacing w:before="194"/>
              <w:ind w:left="128"/>
              <w:rPr>
                <w:sz w:val="20"/>
              </w:rPr>
            </w:pPr>
            <w:r>
              <w:rPr>
                <w:sz w:val="20"/>
              </w:rPr>
              <w:t>83.00±0.91</w:t>
            </w:r>
            <w:r>
              <w:rPr>
                <w:sz w:val="20"/>
                <w:vertAlign w:val="superscript"/>
              </w:rPr>
              <w:t>d</w:t>
            </w:r>
          </w:p>
        </w:tc>
      </w:tr>
      <w:tr>
        <w:trPr>
          <w:trHeight w:val="620" w:hRule="atLeast"/>
        </w:trPr>
        <w:tc>
          <w:tcPr>
            <w:tcW w:w="1318" w:type="dxa"/>
          </w:tcPr>
          <w:p>
            <w:pPr>
              <w:pStyle w:val="TableParagraph"/>
              <w:spacing w:before="195"/>
              <w:rPr>
                <w:sz w:val="20"/>
              </w:rPr>
            </w:pPr>
            <w:r>
              <w:rPr>
                <w:sz w:val="20"/>
              </w:rPr>
              <w:t>MCH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(pg)</w:t>
            </w:r>
          </w:p>
        </w:tc>
        <w:tc>
          <w:tcPr>
            <w:tcW w:w="1594" w:type="dxa"/>
          </w:tcPr>
          <w:p>
            <w:pPr>
              <w:pStyle w:val="TableParagraph"/>
              <w:spacing w:before="195"/>
              <w:ind w:left="121"/>
              <w:rPr>
                <w:sz w:val="20"/>
              </w:rPr>
            </w:pPr>
            <w:r>
              <w:rPr>
                <w:sz w:val="20"/>
              </w:rPr>
              <w:t>20.00±0.41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610" w:type="dxa"/>
          </w:tcPr>
          <w:p>
            <w:pPr>
              <w:pStyle w:val="TableParagraph"/>
              <w:spacing w:before="195"/>
              <w:ind w:left="182"/>
              <w:rPr>
                <w:sz w:val="20"/>
              </w:rPr>
            </w:pPr>
            <w:r>
              <w:rPr>
                <w:sz w:val="20"/>
              </w:rPr>
              <w:t>22.00±0.41</w:t>
            </w:r>
            <w:r>
              <w:rPr>
                <w:sz w:val="20"/>
                <w:vertAlign w:val="superscript"/>
              </w:rPr>
              <w:t>ab</w:t>
            </w:r>
          </w:p>
        </w:tc>
        <w:tc>
          <w:tcPr>
            <w:tcW w:w="1506" w:type="dxa"/>
          </w:tcPr>
          <w:p>
            <w:pPr>
              <w:pStyle w:val="TableParagraph"/>
              <w:spacing w:before="195"/>
              <w:ind w:left="132"/>
              <w:rPr>
                <w:sz w:val="20"/>
              </w:rPr>
            </w:pPr>
            <w:r>
              <w:rPr>
                <w:sz w:val="20"/>
              </w:rPr>
              <w:t>23.25±1.25</w:t>
            </w:r>
            <w:r>
              <w:rPr>
                <w:sz w:val="20"/>
                <w:vertAlign w:val="superscript"/>
              </w:rPr>
              <w:t>bc</w:t>
            </w:r>
          </w:p>
        </w:tc>
        <w:tc>
          <w:tcPr>
            <w:tcW w:w="1612" w:type="dxa"/>
          </w:tcPr>
          <w:p>
            <w:pPr>
              <w:pStyle w:val="TableParagraph"/>
              <w:spacing w:before="195"/>
              <w:ind w:left="184"/>
              <w:rPr>
                <w:sz w:val="20"/>
              </w:rPr>
            </w:pPr>
            <w:r>
              <w:rPr>
                <w:sz w:val="20"/>
              </w:rPr>
              <w:t>24.25±1.11</w:t>
            </w:r>
            <w:r>
              <w:rPr>
                <w:sz w:val="20"/>
                <w:vertAlign w:val="superscript"/>
              </w:rPr>
              <w:t>bc</w:t>
            </w:r>
          </w:p>
        </w:tc>
        <w:tc>
          <w:tcPr>
            <w:tcW w:w="1567" w:type="dxa"/>
          </w:tcPr>
          <w:p>
            <w:pPr>
              <w:pStyle w:val="TableParagraph"/>
              <w:spacing w:before="195"/>
              <w:ind w:left="132"/>
              <w:rPr>
                <w:sz w:val="20"/>
              </w:rPr>
            </w:pPr>
            <w:r>
              <w:rPr>
                <w:sz w:val="20"/>
              </w:rPr>
              <w:t>24.50±0.65</w:t>
            </w:r>
            <w:r>
              <w:rPr>
                <w:sz w:val="20"/>
                <w:vertAlign w:val="superscript"/>
              </w:rPr>
              <w:t>c</w:t>
            </w:r>
          </w:p>
        </w:tc>
        <w:tc>
          <w:tcPr>
            <w:tcW w:w="1554" w:type="dxa"/>
          </w:tcPr>
          <w:p>
            <w:pPr>
              <w:pStyle w:val="TableParagraph"/>
              <w:spacing w:before="195"/>
              <w:ind w:left="125"/>
              <w:rPr>
                <w:sz w:val="20"/>
              </w:rPr>
            </w:pPr>
            <w:r>
              <w:rPr>
                <w:sz w:val="20"/>
              </w:rPr>
              <w:t>27.50±0.65</w:t>
            </w:r>
            <w:r>
              <w:rPr>
                <w:sz w:val="20"/>
                <w:vertAlign w:val="superscript"/>
              </w:rPr>
              <w:t>d</w:t>
            </w:r>
          </w:p>
        </w:tc>
        <w:tc>
          <w:tcPr>
            <w:tcW w:w="1561" w:type="dxa"/>
          </w:tcPr>
          <w:p>
            <w:pPr>
              <w:pStyle w:val="TableParagraph"/>
              <w:spacing w:before="195"/>
              <w:ind w:left="129"/>
              <w:rPr>
                <w:sz w:val="20"/>
              </w:rPr>
            </w:pPr>
            <w:r>
              <w:rPr>
                <w:sz w:val="20"/>
              </w:rPr>
              <w:t>26.75±0.48</w:t>
            </w:r>
            <w:r>
              <w:rPr>
                <w:sz w:val="20"/>
                <w:vertAlign w:val="superscript"/>
              </w:rPr>
              <w:t>d</w:t>
            </w:r>
          </w:p>
        </w:tc>
        <w:tc>
          <w:tcPr>
            <w:tcW w:w="1705" w:type="dxa"/>
          </w:tcPr>
          <w:p>
            <w:pPr>
              <w:pStyle w:val="TableParagraph"/>
              <w:spacing w:before="195"/>
              <w:ind w:left="128"/>
              <w:rPr>
                <w:sz w:val="20"/>
              </w:rPr>
            </w:pPr>
            <w:r>
              <w:rPr>
                <w:sz w:val="20"/>
              </w:rPr>
              <w:t>28.00±0.41</w:t>
            </w:r>
            <w:r>
              <w:rPr>
                <w:sz w:val="20"/>
                <w:vertAlign w:val="superscript"/>
              </w:rPr>
              <w:t>d</w:t>
            </w:r>
          </w:p>
        </w:tc>
      </w:tr>
      <w:tr>
        <w:trPr>
          <w:trHeight w:val="619" w:hRule="atLeast"/>
        </w:trPr>
        <w:tc>
          <w:tcPr>
            <w:tcW w:w="1318" w:type="dxa"/>
          </w:tcPr>
          <w:p>
            <w:pPr>
              <w:pStyle w:val="TableParagraph"/>
              <w:spacing w:before="194"/>
              <w:rPr>
                <w:sz w:val="20"/>
              </w:rPr>
            </w:pPr>
            <w:r>
              <w:rPr>
                <w:sz w:val="20"/>
              </w:rPr>
              <w:t>MCHC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(g/di)</w:t>
            </w:r>
          </w:p>
        </w:tc>
        <w:tc>
          <w:tcPr>
            <w:tcW w:w="1594" w:type="dxa"/>
          </w:tcPr>
          <w:p>
            <w:pPr>
              <w:pStyle w:val="TableParagraph"/>
              <w:spacing w:before="194"/>
              <w:ind w:left="121"/>
              <w:rPr>
                <w:sz w:val="20"/>
              </w:rPr>
            </w:pPr>
            <w:r>
              <w:rPr>
                <w:sz w:val="20"/>
              </w:rPr>
              <w:t>33.00±0.41</w:t>
            </w:r>
            <w:r>
              <w:rPr>
                <w:sz w:val="20"/>
                <w:vertAlign w:val="superscript"/>
              </w:rPr>
              <w:t>bcd</w:t>
            </w:r>
          </w:p>
        </w:tc>
        <w:tc>
          <w:tcPr>
            <w:tcW w:w="1610" w:type="dxa"/>
          </w:tcPr>
          <w:p>
            <w:pPr>
              <w:pStyle w:val="TableParagraph"/>
              <w:spacing w:before="194"/>
              <w:ind w:left="182"/>
              <w:rPr>
                <w:sz w:val="20"/>
              </w:rPr>
            </w:pPr>
            <w:r>
              <w:rPr>
                <w:sz w:val="20"/>
              </w:rPr>
              <w:t>30.00±0.41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506" w:type="dxa"/>
          </w:tcPr>
          <w:p>
            <w:pPr>
              <w:pStyle w:val="TableParagraph"/>
              <w:spacing w:before="194"/>
              <w:ind w:left="132"/>
              <w:rPr>
                <w:sz w:val="20"/>
              </w:rPr>
            </w:pPr>
            <w:r>
              <w:rPr>
                <w:sz w:val="20"/>
              </w:rPr>
              <w:t>31.50±0.65</w:t>
            </w:r>
            <w:r>
              <w:rPr>
                <w:sz w:val="20"/>
                <w:vertAlign w:val="superscript"/>
              </w:rPr>
              <w:t>ab</w:t>
            </w:r>
          </w:p>
        </w:tc>
        <w:tc>
          <w:tcPr>
            <w:tcW w:w="1612" w:type="dxa"/>
          </w:tcPr>
          <w:p>
            <w:pPr>
              <w:pStyle w:val="TableParagraph"/>
              <w:spacing w:before="194"/>
              <w:ind w:left="184"/>
              <w:rPr>
                <w:sz w:val="20"/>
              </w:rPr>
            </w:pPr>
            <w:r>
              <w:rPr>
                <w:sz w:val="20"/>
              </w:rPr>
              <w:t>33.75±1.31</w:t>
            </w:r>
            <w:r>
              <w:rPr>
                <w:sz w:val="20"/>
                <w:vertAlign w:val="superscript"/>
              </w:rPr>
              <w:t>cd</w:t>
            </w:r>
          </w:p>
        </w:tc>
        <w:tc>
          <w:tcPr>
            <w:tcW w:w="1567" w:type="dxa"/>
          </w:tcPr>
          <w:p>
            <w:pPr>
              <w:pStyle w:val="TableParagraph"/>
              <w:spacing w:before="194"/>
              <w:ind w:left="132"/>
              <w:rPr>
                <w:sz w:val="20"/>
              </w:rPr>
            </w:pPr>
            <w:r>
              <w:rPr>
                <w:sz w:val="20"/>
              </w:rPr>
              <w:t>33.00±0.41</w:t>
            </w:r>
            <w:r>
              <w:rPr>
                <w:sz w:val="20"/>
                <w:vertAlign w:val="superscript"/>
              </w:rPr>
              <w:t>bcd</w:t>
            </w:r>
          </w:p>
        </w:tc>
        <w:tc>
          <w:tcPr>
            <w:tcW w:w="1554" w:type="dxa"/>
          </w:tcPr>
          <w:p>
            <w:pPr>
              <w:pStyle w:val="TableParagraph"/>
              <w:spacing w:before="194"/>
              <w:ind w:left="125"/>
              <w:rPr>
                <w:sz w:val="20"/>
              </w:rPr>
            </w:pPr>
            <w:r>
              <w:rPr>
                <w:sz w:val="20"/>
              </w:rPr>
              <w:t>34.00±0.41</w:t>
            </w:r>
            <w:r>
              <w:rPr>
                <w:sz w:val="20"/>
                <w:vertAlign w:val="superscript"/>
              </w:rPr>
              <w:t>cd</w:t>
            </w:r>
          </w:p>
        </w:tc>
        <w:tc>
          <w:tcPr>
            <w:tcW w:w="1561" w:type="dxa"/>
          </w:tcPr>
          <w:p>
            <w:pPr>
              <w:pStyle w:val="TableParagraph"/>
              <w:spacing w:before="194"/>
              <w:ind w:left="129"/>
              <w:rPr>
                <w:sz w:val="20"/>
              </w:rPr>
            </w:pPr>
            <w:r>
              <w:rPr>
                <w:sz w:val="20"/>
              </w:rPr>
              <w:t>34.50±0.65</w:t>
            </w:r>
            <w:r>
              <w:rPr>
                <w:sz w:val="20"/>
                <w:vertAlign w:val="superscript"/>
              </w:rPr>
              <w:t>d</w:t>
            </w:r>
          </w:p>
        </w:tc>
        <w:tc>
          <w:tcPr>
            <w:tcW w:w="1705" w:type="dxa"/>
          </w:tcPr>
          <w:p>
            <w:pPr>
              <w:pStyle w:val="TableParagraph"/>
              <w:spacing w:before="194"/>
              <w:ind w:left="128"/>
              <w:rPr>
                <w:sz w:val="20"/>
              </w:rPr>
            </w:pPr>
            <w:r>
              <w:rPr>
                <w:sz w:val="20"/>
              </w:rPr>
              <w:t>32.25±0.48</w:t>
            </w:r>
            <w:r>
              <w:rPr>
                <w:sz w:val="20"/>
                <w:vertAlign w:val="superscript"/>
              </w:rPr>
              <w:t>bc</w:t>
            </w:r>
          </w:p>
        </w:tc>
      </w:tr>
      <w:tr>
        <w:trPr>
          <w:trHeight w:val="620" w:hRule="atLeast"/>
        </w:trPr>
        <w:tc>
          <w:tcPr>
            <w:tcW w:w="1318" w:type="dxa"/>
          </w:tcPr>
          <w:p>
            <w:pPr>
              <w:pStyle w:val="TableParagraph"/>
              <w:spacing w:before="194"/>
              <w:rPr>
                <w:sz w:val="20"/>
              </w:rPr>
            </w:pPr>
            <w:r>
              <w:rPr>
                <w:sz w:val="20"/>
              </w:rPr>
              <w:t>RBC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(g/L)</w:t>
            </w:r>
          </w:p>
        </w:tc>
        <w:tc>
          <w:tcPr>
            <w:tcW w:w="1594" w:type="dxa"/>
          </w:tcPr>
          <w:p>
            <w:pPr>
              <w:pStyle w:val="TableParagraph"/>
              <w:spacing w:before="194"/>
              <w:ind w:left="121"/>
              <w:rPr>
                <w:sz w:val="20"/>
              </w:rPr>
            </w:pPr>
            <w:r>
              <w:rPr>
                <w:sz w:val="20"/>
              </w:rPr>
              <w:t>4.00±0.04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610" w:type="dxa"/>
          </w:tcPr>
          <w:p>
            <w:pPr>
              <w:pStyle w:val="TableParagraph"/>
              <w:spacing w:before="194"/>
              <w:ind w:left="182"/>
              <w:rPr>
                <w:sz w:val="20"/>
              </w:rPr>
            </w:pPr>
            <w:r>
              <w:rPr>
                <w:sz w:val="20"/>
              </w:rPr>
              <w:t>4.33±0.05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1506" w:type="dxa"/>
          </w:tcPr>
          <w:p>
            <w:pPr>
              <w:pStyle w:val="TableParagraph"/>
              <w:spacing w:before="194"/>
              <w:ind w:left="132"/>
              <w:rPr>
                <w:sz w:val="20"/>
              </w:rPr>
            </w:pPr>
            <w:r>
              <w:rPr>
                <w:sz w:val="20"/>
              </w:rPr>
              <w:t>4.43±0.13</w:t>
            </w:r>
            <w:r>
              <w:rPr>
                <w:sz w:val="20"/>
                <w:vertAlign w:val="superscript"/>
              </w:rPr>
              <w:t>bc</w:t>
            </w:r>
          </w:p>
        </w:tc>
        <w:tc>
          <w:tcPr>
            <w:tcW w:w="1612" w:type="dxa"/>
          </w:tcPr>
          <w:p>
            <w:pPr>
              <w:pStyle w:val="TableParagraph"/>
              <w:spacing w:before="194"/>
              <w:ind w:left="184"/>
              <w:rPr>
                <w:sz w:val="20"/>
              </w:rPr>
            </w:pPr>
            <w:r>
              <w:rPr>
                <w:sz w:val="20"/>
              </w:rPr>
              <w:t>4.48±0.17</w:t>
            </w:r>
            <w:r>
              <w:rPr>
                <w:sz w:val="20"/>
                <w:vertAlign w:val="superscript"/>
              </w:rPr>
              <w:t>bc</w:t>
            </w:r>
          </w:p>
        </w:tc>
        <w:tc>
          <w:tcPr>
            <w:tcW w:w="1567" w:type="dxa"/>
          </w:tcPr>
          <w:p>
            <w:pPr>
              <w:pStyle w:val="TableParagraph"/>
              <w:spacing w:before="194"/>
              <w:ind w:left="132"/>
              <w:rPr>
                <w:sz w:val="20"/>
              </w:rPr>
            </w:pPr>
            <w:r>
              <w:rPr>
                <w:sz w:val="20"/>
              </w:rPr>
              <w:t>4.65±0.06</w:t>
            </w:r>
            <w:r>
              <w:rPr>
                <w:sz w:val="20"/>
                <w:vertAlign w:val="superscript"/>
              </w:rPr>
              <w:t>c</w:t>
            </w:r>
          </w:p>
        </w:tc>
        <w:tc>
          <w:tcPr>
            <w:tcW w:w="1554" w:type="dxa"/>
          </w:tcPr>
          <w:p>
            <w:pPr>
              <w:pStyle w:val="TableParagraph"/>
              <w:spacing w:before="194"/>
              <w:ind w:left="125"/>
              <w:rPr>
                <w:sz w:val="20"/>
              </w:rPr>
            </w:pPr>
            <w:r>
              <w:rPr>
                <w:sz w:val="20"/>
              </w:rPr>
              <w:t>4.70±0.04</w:t>
            </w:r>
            <w:r>
              <w:rPr>
                <w:sz w:val="20"/>
                <w:vertAlign w:val="superscript"/>
              </w:rPr>
              <w:t>c</w:t>
            </w:r>
          </w:p>
        </w:tc>
        <w:tc>
          <w:tcPr>
            <w:tcW w:w="1561" w:type="dxa"/>
          </w:tcPr>
          <w:p>
            <w:pPr>
              <w:pStyle w:val="TableParagraph"/>
              <w:spacing w:before="194"/>
              <w:ind w:left="129"/>
              <w:rPr>
                <w:sz w:val="20"/>
              </w:rPr>
            </w:pPr>
            <w:r>
              <w:rPr>
                <w:sz w:val="20"/>
              </w:rPr>
              <w:t>4.45±0.16</w:t>
            </w:r>
            <w:r>
              <w:rPr>
                <w:sz w:val="20"/>
                <w:vertAlign w:val="superscript"/>
              </w:rPr>
              <w:t>bc</w:t>
            </w:r>
          </w:p>
        </w:tc>
        <w:tc>
          <w:tcPr>
            <w:tcW w:w="1705" w:type="dxa"/>
          </w:tcPr>
          <w:p>
            <w:pPr>
              <w:pStyle w:val="TableParagraph"/>
              <w:spacing w:before="194"/>
              <w:ind w:left="128"/>
              <w:rPr>
                <w:sz w:val="20"/>
              </w:rPr>
            </w:pPr>
            <w:r>
              <w:rPr>
                <w:sz w:val="20"/>
              </w:rPr>
              <w:t>4.70±0.04</w:t>
            </w:r>
            <w:r>
              <w:rPr>
                <w:sz w:val="20"/>
                <w:vertAlign w:val="superscript"/>
              </w:rPr>
              <w:t>c</w:t>
            </w:r>
          </w:p>
        </w:tc>
      </w:tr>
      <w:tr>
        <w:trPr>
          <w:trHeight w:val="620" w:hRule="atLeast"/>
        </w:trPr>
        <w:tc>
          <w:tcPr>
            <w:tcW w:w="1318" w:type="dxa"/>
          </w:tcPr>
          <w:p>
            <w:pPr>
              <w:pStyle w:val="TableParagraph"/>
              <w:spacing w:before="195"/>
              <w:rPr>
                <w:sz w:val="20"/>
              </w:rPr>
            </w:pPr>
            <w:r>
              <w:rPr>
                <w:sz w:val="20"/>
              </w:rPr>
              <w:t>PLC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(g/L)</w:t>
            </w:r>
          </w:p>
        </w:tc>
        <w:tc>
          <w:tcPr>
            <w:tcW w:w="1594" w:type="dxa"/>
          </w:tcPr>
          <w:p>
            <w:pPr>
              <w:pStyle w:val="TableParagraph"/>
              <w:spacing w:before="195"/>
              <w:ind w:left="121"/>
              <w:rPr>
                <w:sz w:val="20"/>
              </w:rPr>
            </w:pPr>
            <w:r>
              <w:rPr>
                <w:sz w:val="20"/>
              </w:rPr>
              <w:t>121.50±0.65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610" w:type="dxa"/>
          </w:tcPr>
          <w:p>
            <w:pPr>
              <w:pStyle w:val="TableParagraph"/>
              <w:spacing w:before="195"/>
              <w:ind w:left="182"/>
              <w:rPr>
                <w:sz w:val="20"/>
              </w:rPr>
            </w:pPr>
            <w:r>
              <w:rPr>
                <w:sz w:val="20"/>
              </w:rPr>
              <w:t>274.75±0.48</w:t>
            </w:r>
            <w:r>
              <w:rPr>
                <w:sz w:val="20"/>
                <w:vertAlign w:val="superscript"/>
              </w:rPr>
              <w:t>g</w:t>
            </w:r>
          </w:p>
        </w:tc>
        <w:tc>
          <w:tcPr>
            <w:tcW w:w="1506" w:type="dxa"/>
          </w:tcPr>
          <w:p>
            <w:pPr>
              <w:pStyle w:val="TableParagraph"/>
              <w:spacing w:before="195"/>
              <w:ind w:left="132"/>
              <w:rPr>
                <w:sz w:val="20"/>
              </w:rPr>
            </w:pPr>
            <w:r>
              <w:rPr>
                <w:sz w:val="20"/>
              </w:rPr>
              <w:t>121.75±0.48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612" w:type="dxa"/>
          </w:tcPr>
          <w:p>
            <w:pPr>
              <w:pStyle w:val="TableParagraph"/>
              <w:spacing w:before="195"/>
              <w:ind w:left="184"/>
              <w:rPr>
                <w:sz w:val="20"/>
              </w:rPr>
            </w:pPr>
            <w:r>
              <w:rPr>
                <w:sz w:val="20"/>
              </w:rPr>
              <w:t>133.25±0.48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1567" w:type="dxa"/>
          </w:tcPr>
          <w:p>
            <w:pPr>
              <w:pStyle w:val="TableParagraph"/>
              <w:spacing w:before="195"/>
              <w:ind w:left="132"/>
              <w:rPr>
                <w:sz w:val="20"/>
              </w:rPr>
            </w:pPr>
            <w:r>
              <w:rPr>
                <w:sz w:val="20"/>
              </w:rPr>
              <w:t>239.50±0.65</w:t>
            </w:r>
            <w:r>
              <w:rPr>
                <w:sz w:val="20"/>
                <w:vertAlign w:val="superscript"/>
              </w:rPr>
              <w:t>f</w:t>
            </w:r>
          </w:p>
        </w:tc>
        <w:tc>
          <w:tcPr>
            <w:tcW w:w="1554" w:type="dxa"/>
          </w:tcPr>
          <w:p>
            <w:pPr>
              <w:pStyle w:val="TableParagraph"/>
              <w:spacing w:before="195"/>
              <w:ind w:left="125"/>
              <w:rPr>
                <w:sz w:val="20"/>
              </w:rPr>
            </w:pPr>
            <w:r>
              <w:rPr>
                <w:sz w:val="20"/>
              </w:rPr>
              <w:t>143.75±0.48</w:t>
            </w:r>
            <w:r>
              <w:rPr>
                <w:sz w:val="20"/>
                <w:vertAlign w:val="superscript"/>
              </w:rPr>
              <w:t>c</w:t>
            </w:r>
          </w:p>
        </w:tc>
        <w:tc>
          <w:tcPr>
            <w:tcW w:w="1561" w:type="dxa"/>
          </w:tcPr>
          <w:p>
            <w:pPr>
              <w:pStyle w:val="TableParagraph"/>
              <w:spacing w:before="195"/>
              <w:ind w:left="129"/>
              <w:rPr>
                <w:sz w:val="20"/>
              </w:rPr>
            </w:pPr>
            <w:r>
              <w:rPr>
                <w:sz w:val="20"/>
              </w:rPr>
              <w:t>224.00±1.08</w:t>
            </w:r>
            <w:r>
              <w:rPr>
                <w:sz w:val="20"/>
                <w:vertAlign w:val="superscript"/>
              </w:rPr>
              <w:t>e</w:t>
            </w:r>
          </w:p>
        </w:tc>
        <w:tc>
          <w:tcPr>
            <w:tcW w:w="1705" w:type="dxa"/>
          </w:tcPr>
          <w:p>
            <w:pPr>
              <w:pStyle w:val="TableParagraph"/>
              <w:spacing w:before="195"/>
              <w:ind w:left="128"/>
              <w:rPr>
                <w:sz w:val="20"/>
              </w:rPr>
            </w:pPr>
            <w:r>
              <w:rPr>
                <w:sz w:val="20"/>
              </w:rPr>
              <w:t>150.00±1.47</w:t>
            </w:r>
            <w:r>
              <w:rPr>
                <w:sz w:val="20"/>
                <w:vertAlign w:val="superscript"/>
              </w:rPr>
              <w:t>d</w:t>
            </w:r>
          </w:p>
        </w:tc>
      </w:tr>
      <w:tr>
        <w:trPr>
          <w:trHeight w:val="819" w:hRule="atLeast"/>
        </w:trPr>
        <w:tc>
          <w:tcPr>
            <w:tcW w:w="13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4"/>
              <w:rPr>
                <w:sz w:val="20"/>
              </w:rPr>
            </w:pPr>
            <w:r>
              <w:rPr>
                <w:sz w:val="20"/>
              </w:rPr>
              <w:t>TWBC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(g/L)</w:t>
            </w:r>
          </w:p>
        </w:tc>
        <w:tc>
          <w:tcPr>
            <w:tcW w:w="15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4"/>
              <w:ind w:left="121"/>
              <w:rPr>
                <w:sz w:val="20"/>
              </w:rPr>
            </w:pPr>
            <w:r>
              <w:rPr>
                <w:sz w:val="20"/>
              </w:rPr>
              <w:t>14.55±1.85</w:t>
            </w:r>
            <w:r>
              <w:rPr>
                <w:sz w:val="20"/>
                <w:vertAlign w:val="superscript"/>
              </w:rPr>
              <w:t>d</w:t>
            </w:r>
          </w:p>
        </w:tc>
        <w:tc>
          <w:tcPr>
            <w:tcW w:w="16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4"/>
              <w:ind w:left="182"/>
              <w:rPr>
                <w:sz w:val="20"/>
              </w:rPr>
            </w:pPr>
            <w:r>
              <w:rPr>
                <w:sz w:val="20"/>
              </w:rPr>
              <w:t>13.08±0.06</w:t>
            </w:r>
            <w:r>
              <w:rPr>
                <w:sz w:val="20"/>
                <w:vertAlign w:val="superscript"/>
              </w:rPr>
              <w:t>cd</w:t>
            </w:r>
          </w:p>
        </w:tc>
        <w:tc>
          <w:tcPr>
            <w:tcW w:w="15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4"/>
              <w:ind w:left="132"/>
              <w:rPr>
                <w:sz w:val="20"/>
              </w:rPr>
            </w:pPr>
            <w:r>
              <w:rPr>
                <w:sz w:val="20"/>
              </w:rPr>
              <w:t>10.10±0.04</w:t>
            </w:r>
            <w:r>
              <w:rPr>
                <w:sz w:val="20"/>
                <w:vertAlign w:val="superscript"/>
              </w:rPr>
              <w:t>ab</w:t>
            </w:r>
          </w:p>
        </w:tc>
        <w:tc>
          <w:tcPr>
            <w:tcW w:w="16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4"/>
              <w:ind w:left="184"/>
              <w:rPr>
                <w:sz w:val="20"/>
              </w:rPr>
            </w:pPr>
            <w:r>
              <w:rPr>
                <w:sz w:val="20"/>
              </w:rPr>
              <w:t>10.25±0.06</w:t>
            </w:r>
            <w:r>
              <w:rPr>
                <w:sz w:val="20"/>
                <w:vertAlign w:val="superscript"/>
              </w:rPr>
              <w:t>ab</w:t>
            </w:r>
          </w:p>
        </w:tc>
        <w:tc>
          <w:tcPr>
            <w:tcW w:w="15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4"/>
              <w:ind w:left="132"/>
              <w:rPr>
                <w:sz w:val="20"/>
              </w:rPr>
            </w:pPr>
            <w:r>
              <w:rPr>
                <w:sz w:val="20"/>
              </w:rPr>
              <w:t>11.15±0.06</w:t>
            </w:r>
            <w:r>
              <w:rPr>
                <w:sz w:val="20"/>
                <w:vertAlign w:val="superscript"/>
              </w:rPr>
              <w:t>bc</w:t>
            </w:r>
          </w:p>
        </w:tc>
        <w:tc>
          <w:tcPr>
            <w:tcW w:w="15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4"/>
              <w:ind w:left="125"/>
              <w:rPr>
                <w:sz w:val="20"/>
              </w:rPr>
            </w:pPr>
            <w:r>
              <w:rPr>
                <w:sz w:val="20"/>
              </w:rPr>
              <w:t>11.90±0.27</w:t>
            </w:r>
            <w:r>
              <w:rPr>
                <w:sz w:val="20"/>
                <w:vertAlign w:val="superscript"/>
              </w:rPr>
              <w:t>bc</w:t>
            </w:r>
          </w:p>
        </w:tc>
        <w:tc>
          <w:tcPr>
            <w:tcW w:w="15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4"/>
              <w:ind w:left="129"/>
              <w:rPr>
                <w:sz w:val="20"/>
              </w:rPr>
            </w:pPr>
            <w:r>
              <w:rPr>
                <w:sz w:val="20"/>
              </w:rPr>
              <w:t>11.95±0.06</w:t>
            </w:r>
            <w:r>
              <w:rPr>
                <w:sz w:val="20"/>
                <w:vertAlign w:val="superscript"/>
              </w:rPr>
              <w:t>bc</w:t>
            </w:r>
          </w:p>
        </w:tc>
        <w:tc>
          <w:tcPr>
            <w:tcW w:w="17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4"/>
              <w:ind w:left="128"/>
              <w:rPr>
                <w:sz w:val="20"/>
              </w:rPr>
            </w:pPr>
            <w:r>
              <w:rPr>
                <w:sz w:val="20"/>
              </w:rPr>
              <w:t>8.40±0.04</w:t>
            </w:r>
            <w:r>
              <w:rPr>
                <w:sz w:val="20"/>
                <w:vertAlign w:val="superscript"/>
              </w:rPr>
              <w:t>a</w:t>
            </w:r>
          </w:p>
        </w:tc>
      </w:tr>
    </w:tbl>
    <w:p>
      <w:pPr>
        <w:spacing w:before="0"/>
        <w:ind w:left="112" w:right="987" w:firstLine="0"/>
        <w:jc w:val="left"/>
        <w:rPr>
          <w:sz w:val="20"/>
        </w:rPr>
      </w:pPr>
      <w:r>
        <w:rPr>
          <w:sz w:val="20"/>
        </w:rPr>
        <w:t>Values are reported as mean ± standard error of means. Values with the same letter on the row are not significantly different at p≤0 while values on the same row with</w:t>
      </w:r>
      <w:r>
        <w:rPr>
          <w:spacing w:val="-47"/>
          <w:sz w:val="20"/>
        </w:rPr>
        <w:t> </w:t>
      </w:r>
      <w:r>
        <w:rPr>
          <w:sz w:val="20"/>
        </w:rPr>
        <w:t>different</w:t>
      </w:r>
      <w:r>
        <w:rPr>
          <w:spacing w:val="-2"/>
          <w:sz w:val="20"/>
        </w:rPr>
        <w:t> </w:t>
      </w:r>
      <w:r>
        <w:rPr>
          <w:sz w:val="20"/>
        </w:rPr>
        <w:t>alphabetic superscript</w:t>
      </w:r>
      <w:r>
        <w:rPr>
          <w:spacing w:val="-1"/>
          <w:sz w:val="20"/>
        </w:rPr>
        <w:t> </w:t>
      </w:r>
      <w:r>
        <w:rPr>
          <w:sz w:val="20"/>
        </w:rPr>
        <w:t>are significant</w:t>
      </w:r>
      <w:r>
        <w:rPr>
          <w:spacing w:val="-1"/>
          <w:sz w:val="20"/>
        </w:rPr>
        <w:t> </w:t>
      </w:r>
      <w:r>
        <w:rPr>
          <w:sz w:val="20"/>
        </w:rPr>
        <w:t>at</w:t>
      </w:r>
      <w:r>
        <w:rPr>
          <w:spacing w:val="-1"/>
          <w:sz w:val="20"/>
        </w:rPr>
        <w:t> </w:t>
      </w:r>
      <w:r>
        <w:rPr>
          <w:sz w:val="20"/>
        </w:rPr>
        <w:t>p≤0.05.</w:t>
      </w:r>
    </w:p>
    <w:p>
      <w:pPr>
        <w:spacing w:after="0"/>
        <w:jc w:val="left"/>
        <w:rPr>
          <w:sz w:val="20"/>
        </w:rPr>
        <w:sectPr>
          <w:footerReference w:type="default" r:id="rId42"/>
          <w:pgSz w:w="16840" w:h="11910" w:orient="landscape"/>
          <w:pgMar w:footer="1003" w:header="0" w:top="1100" w:bottom="1200" w:left="1760" w:right="640"/>
        </w:sectPr>
      </w:pPr>
    </w:p>
    <w:p>
      <w:pPr>
        <w:pStyle w:val="BodyText"/>
        <w:spacing w:line="480" w:lineRule="auto" w:before="75"/>
        <w:ind w:left="192" w:right="115"/>
        <w:jc w:val="both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Figures</w:t>
      </w:r>
      <w:r>
        <w:rPr>
          <w:spacing w:val="1"/>
        </w:rPr>
        <w:t> </w:t>
      </w:r>
      <w:r>
        <w:rPr/>
        <w:t>4.6,</w:t>
      </w:r>
      <w:r>
        <w:rPr>
          <w:spacing w:val="1"/>
        </w:rPr>
        <w:t> </w:t>
      </w:r>
      <w:r>
        <w:rPr/>
        <w:t>4.7,</w:t>
      </w:r>
      <w:r>
        <w:rPr>
          <w:spacing w:val="1"/>
        </w:rPr>
        <w:t> </w:t>
      </w:r>
      <w:r>
        <w:rPr/>
        <w:t>4.8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4.9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Neutrophils,</w:t>
      </w:r>
      <w:r>
        <w:rPr>
          <w:spacing w:val="1"/>
        </w:rPr>
        <w:t> </w:t>
      </w:r>
      <w:r>
        <w:rPr/>
        <w:t>Lymphocytes,</w:t>
      </w:r>
      <w:r>
        <w:rPr>
          <w:spacing w:val="1"/>
        </w:rPr>
        <w:t> </w:t>
      </w:r>
      <w:r>
        <w:rPr/>
        <w:t>Monocytes, and Eosinophils values respectively. Results obtained showed that all the</w:t>
      </w:r>
      <w:r>
        <w:rPr>
          <w:spacing w:val="1"/>
        </w:rPr>
        <w:t> </w:t>
      </w:r>
      <w:r>
        <w:rPr/>
        <w:t>parameters were within normal range. The neutrophils in rats fed on 20 % Bambara</w:t>
      </w:r>
      <w:r>
        <w:rPr>
          <w:spacing w:val="1"/>
        </w:rPr>
        <w:t> </w:t>
      </w:r>
      <w:r>
        <w:rPr>
          <w:spacing w:val="-1"/>
        </w:rPr>
        <w:t>supplemented</w:t>
      </w:r>
      <w:r>
        <w:rPr>
          <w:spacing w:val="-15"/>
        </w:rPr>
        <w:t> </w:t>
      </w:r>
      <w:r>
        <w:rPr/>
        <w:t>diets</w:t>
      </w:r>
      <w:r>
        <w:rPr>
          <w:spacing w:val="-15"/>
        </w:rPr>
        <w:t> </w:t>
      </w:r>
      <w:r>
        <w:rPr/>
        <w:t>was</w:t>
      </w:r>
      <w:r>
        <w:rPr>
          <w:spacing w:val="-14"/>
        </w:rPr>
        <w:t> </w:t>
      </w:r>
      <w:r>
        <w:rPr/>
        <w:t>significantly</w:t>
      </w:r>
      <w:r>
        <w:rPr>
          <w:spacing w:val="-20"/>
        </w:rPr>
        <w:t> </w:t>
      </w:r>
      <w:r>
        <w:rPr/>
        <w:t>(p&lt;0.05)</w:t>
      </w:r>
      <w:r>
        <w:rPr>
          <w:spacing w:val="-16"/>
        </w:rPr>
        <w:t> </w:t>
      </w:r>
      <w:r>
        <w:rPr/>
        <w:t>higher</w:t>
      </w:r>
      <w:r>
        <w:rPr>
          <w:spacing w:val="-15"/>
        </w:rPr>
        <w:t> </w:t>
      </w:r>
      <w:r>
        <w:rPr/>
        <w:t>than</w:t>
      </w:r>
      <w:r>
        <w:rPr>
          <w:spacing w:val="-15"/>
        </w:rPr>
        <w:t> </w:t>
      </w:r>
      <w:r>
        <w:rPr/>
        <w:t>all</w:t>
      </w:r>
      <w:r>
        <w:rPr>
          <w:spacing w:val="-13"/>
        </w:rPr>
        <w:t> </w:t>
      </w:r>
      <w:r>
        <w:rPr/>
        <w:t>other</w:t>
      </w:r>
      <w:r>
        <w:rPr>
          <w:spacing w:val="-16"/>
        </w:rPr>
        <w:t> </w:t>
      </w:r>
      <w:r>
        <w:rPr/>
        <w:t>groups,</w:t>
      </w:r>
      <w:r>
        <w:rPr>
          <w:spacing w:val="-15"/>
        </w:rPr>
        <w:t> </w:t>
      </w:r>
      <w:r>
        <w:rPr/>
        <w:t>while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group</w:t>
      </w:r>
      <w:r>
        <w:rPr>
          <w:spacing w:val="-57"/>
        </w:rPr>
        <w:t> </w:t>
      </w:r>
      <w:r>
        <w:rPr/>
        <w:t>that</w:t>
      </w:r>
      <w:r>
        <w:rPr>
          <w:spacing w:val="-10"/>
        </w:rPr>
        <w:t> </w:t>
      </w:r>
      <w:r>
        <w:rPr/>
        <w:t>was</w:t>
      </w:r>
      <w:r>
        <w:rPr>
          <w:spacing w:val="-10"/>
        </w:rPr>
        <w:t> </w:t>
      </w:r>
      <w:r>
        <w:rPr/>
        <w:t>placed</w:t>
      </w:r>
      <w:r>
        <w:rPr>
          <w:spacing w:val="-8"/>
        </w:rPr>
        <w:t> </w:t>
      </w:r>
      <w:r>
        <w:rPr/>
        <w:t>on</w:t>
      </w:r>
      <w:r>
        <w:rPr>
          <w:spacing w:val="-10"/>
        </w:rPr>
        <w:t> </w:t>
      </w:r>
      <w:r>
        <w:rPr/>
        <w:t>rat</w:t>
      </w:r>
      <w:r>
        <w:rPr>
          <w:spacing w:val="-10"/>
        </w:rPr>
        <w:t> </w:t>
      </w:r>
      <w:r>
        <w:rPr/>
        <w:t>pellets</w:t>
      </w:r>
      <w:r>
        <w:rPr>
          <w:spacing w:val="-8"/>
        </w:rPr>
        <w:t> </w:t>
      </w:r>
      <w:r>
        <w:rPr/>
        <w:t>had</w:t>
      </w:r>
      <w:r>
        <w:rPr>
          <w:spacing w:val="-10"/>
        </w:rPr>
        <w:t> </w:t>
      </w:r>
      <w:r>
        <w:rPr/>
        <w:t>significantly</w:t>
      </w:r>
      <w:r>
        <w:rPr>
          <w:spacing w:val="-12"/>
        </w:rPr>
        <w:t> </w:t>
      </w:r>
      <w:r>
        <w:rPr/>
        <w:t>(P&lt;0.05)</w:t>
      </w:r>
      <w:r>
        <w:rPr>
          <w:spacing w:val="-11"/>
        </w:rPr>
        <w:t> </w:t>
      </w:r>
      <w:r>
        <w:rPr/>
        <w:t>lower</w:t>
      </w:r>
      <w:r>
        <w:rPr>
          <w:spacing w:val="-9"/>
        </w:rPr>
        <w:t> </w:t>
      </w:r>
      <w:r>
        <w:rPr/>
        <w:t>neutrophils</w:t>
      </w:r>
      <w:r>
        <w:rPr>
          <w:spacing w:val="-7"/>
        </w:rPr>
        <w:t> </w:t>
      </w:r>
      <w:r>
        <w:rPr/>
        <w:t>compared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57"/>
        </w:rPr>
        <w:t> </w:t>
      </w:r>
      <w:r>
        <w:rPr/>
        <w:t>other groups. Lymphocytes in the group that fed on 100 % Bambara was significantly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groups.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Bambara</w:t>
      </w:r>
      <w:r>
        <w:rPr>
          <w:spacing w:val="1"/>
        </w:rPr>
        <w:t> </w:t>
      </w:r>
      <w:r>
        <w:rPr/>
        <w:t>supplementation had the lowest value for lymphocyte compared with the other groups.</w:t>
      </w:r>
      <w:r>
        <w:rPr>
          <w:spacing w:val="1"/>
        </w:rPr>
        <w:t> </w:t>
      </w:r>
      <w:r>
        <w:rPr/>
        <w:t>Monocytes in rats fed 10 % supplemented Bambara was significantly (p&lt;0.05) higher</w:t>
      </w:r>
      <w:r>
        <w:rPr>
          <w:spacing w:val="1"/>
        </w:rPr>
        <w:t> </w:t>
      </w:r>
      <w:r>
        <w:rPr/>
        <w:t>compared with other groups while those fed on 20 % supplementation was significantly</w:t>
      </w:r>
      <w:r>
        <w:rPr>
          <w:spacing w:val="1"/>
        </w:rPr>
        <w:t> </w:t>
      </w:r>
      <w:r>
        <w:rPr/>
        <w:t>(p&lt;0.05) lower. There was a significant difference (p&lt;0.05) in the eosinophils of the</w:t>
      </w:r>
      <w:r>
        <w:rPr>
          <w:spacing w:val="1"/>
        </w:rPr>
        <w:t> </w:t>
      </w:r>
      <w:r>
        <w:rPr/>
        <w:t>different groups fed with the diets, though the group that fed on rat pellets had higher</w:t>
      </w:r>
      <w:r>
        <w:rPr>
          <w:spacing w:val="1"/>
        </w:rPr>
        <w:t> </w:t>
      </w:r>
      <w:r>
        <w:rPr/>
        <w:t>eosinophils than the other groups while the group fed on 20 % supplementation was the</w:t>
      </w:r>
      <w:r>
        <w:rPr>
          <w:spacing w:val="1"/>
        </w:rPr>
        <w:t> </w:t>
      </w:r>
      <w:r>
        <w:rPr/>
        <w:t>lowest.</w:t>
      </w:r>
    </w:p>
    <w:p>
      <w:pPr>
        <w:spacing w:after="0" w:line="480" w:lineRule="auto"/>
        <w:jc w:val="both"/>
        <w:sectPr>
          <w:footerReference w:type="default" r:id="rId43"/>
          <w:pgSz w:w="11910" w:h="16840"/>
          <w:pgMar w:footer="1002" w:header="0" w:top="1420" w:bottom="1200" w:left="1680" w:right="1320"/>
          <w:pgNumType w:start="74"/>
        </w:sectPr>
      </w:pPr>
    </w:p>
    <w:p>
      <w:pPr>
        <w:pStyle w:val="BodyText"/>
        <w:ind w:left="250"/>
        <w:rPr>
          <w:sz w:val="20"/>
        </w:rPr>
      </w:pPr>
      <w:r>
        <w:rPr>
          <w:sz w:val="20"/>
        </w:rPr>
        <w:drawing>
          <wp:inline distT="0" distB="0" distL="0" distR="0">
            <wp:extent cx="5303920" cy="3057144"/>
            <wp:effectExtent l="0" t="0" r="0" b="0"/>
            <wp:docPr id="3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920" cy="30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2"/>
        </w:rPr>
      </w:pPr>
    </w:p>
    <w:p>
      <w:pPr>
        <w:pStyle w:val="Heading2"/>
        <w:spacing w:before="90"/>
        <w:ind w:left="192" w:right="1004" w:firstLine="0"/>
        <w:jc w:val="left"/>
      </w:pPr>
      <w:r>
        <w:rPr/>
        <w:t>Figure 4.6: Neutrophils in Rats Fed with Sorghum and Bambara Nut Flour</w:t>
      </w:r>
      <w:r>
        <w:rPr>
          <w:spacing w:val="-57"/>
        </w:rPr>
        <w:t> </w:t>
      </w:r>
      <w:r>
        <w:rPr/>
        <w:t>Formulated</w:t>
      </w:r>
      <w:r>
        <w:rPr>
          <w:spacing w:val="-1"/>
        </w:rPr>
        <w:t> </w:t>
      </w:r>
      <w:r>
        <w:rPr/>
        <w:t>Diets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1202765</wp:posOffset>
            </wp:positionH>
            <wp:positionV relativeFrom="paragraph">
              <wp:posOffset>156008</wp:posOffset>
            </wp:positionV>
            <wp:extent cx="5272697" cy="3283839"/>
            <wp:effectExtent l="0" t="0" r="0" b="0"/>
            <wp:wrapTopAndBottom/>
            <wp:docPr id="3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697" cy="328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</w:rPr>
      </w:pPr>
    </w:p>
    <w:p>
      <w:pPr>
        <w:spacing w:before="0"/>
        <w:ind w:left="192" w:right="844" w:firstLine="0"/>
        <w:jc w:val="left"/>
        <w:rPr>
          <w:b/>
          <w:sz w:val="24"/>
        </w:rPr>
      </w:pPr>
      <w:r>
        <w:rPr>
          <w:b/>
          <w:sz w:val="24"/>
        </w:rPr>
        <w:t>Figure 4.7: Lymphocytes in Rats Fed with Sorghum and Bambara Nut Flour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Formulated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Diets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02" w:top="1540" w:bottom="1200" w:left="1680" w:right="1320"/>
        </w:sectPr>
      </w:pPr>
    </w:p>
    <w:p>
      <w:pPr>
        <w:pStyle w:val="BodyText"/>
        <w:ind w:left="556"/>
        <w:rPr>
          <w:sz w:val="20"/>
        </w:rPr>
      </w:pPr>
      <w:r>
        <w:rPr>
          <w:sz w:val="20"/>
        </w:rPr>
        <w:drawing>
          <wp:inline distT="0" distB="0" distL="0" distR="0">
            <wp:extent cx="5151583" cy="3226307"/>
            <wp:effectExtent l="0" t="0" r="0" b="0"/>
            <wp:docPr id="4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583" cy="322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b/>
          <w:sz w:val="27"/>
        </w:rPr>
      </w:pPr>
    </w:p>
    <w:p>
      <w:pPr>
        <w:pStyle w:val="Heading2"/>
        <w:spacing w:line="256" w:lineRule="auto" w:before="90"/>
        <w:ind w:left="192" w:right="1030" w:firstLine="0"/>
        <w:jc w:val="left"/>
      </w:pPr>
      <w:r>
        <w:rPr/>
        <w:t>Figure 4.8: Eosinophils in Rats Fed with Sorghum and Bambara Nut Flour</w:t>
      </w:r>
      <w:r>
        <w:rPr>
          <w:spacing w:val="-57"/>
        </w:rPr>
        <w:t> </w:t>
      </w:r>
      <w:r>
        <w:rPr/>
        <w:t>Formulated</w:t>
      </w:r>
      <w:r>
        <w:rPr>
          <w:spacing w:val="-1"/>
        </w:rPr>
        <w:t> </w:t>
      </w:r>
      <w:r>
        <w:rPr/>
        <w:t>Diets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1351796</wp:posOffset>
            </wp:positionH>
            <wp:positionV relativeFrom="paragraph">
              <wp:posOffset>162024</wp:posOffset>
            </wp:positionV>
            <wp:extent cx="5279970" cy="3016662"/>
            <wp:effectExtent l="0" t="0" r="0" b="0"/>
            <wp:wrapTopAndBottom/>
            <wp:docPr id="4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970" cy="301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6" w:lineRule="auto" w:before="96"/>
        <w:ind w:left="192" w:right="1111" w:firstLine="0"/>
        <w:jc w:val="left"/>
        <w:rPr>
          <w:b/>
          <w:sz w:val="24"/>
        </w:rPr>
      </w:pPr>
      <w:r>
        <w:rPr>
          <w:b/>
          <w:sz w:val="24"/>
        </w:rPr>
        <w:t>Figure 4.9: Monocytes in Rats Fed with Sorghum and Bambara Nut Flour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Formulated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Diets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6"/>
        </w:rPr>
      </w:pPr>
    </w:p>
    <w:p>
      <w:pPr>
        <w:pStyle w:val="Heading2"/>
        <w:numPr>
          <w:ilvl w:val="2"/>
          <w:numId w:val="12"/>
        </w:numPr>
        <w:tabs>
          <w:tab w:pos="912" w:val="left" w:leader="none"/>
          <w:tab w:pos="913" w:val="left" w:leader="none"/>
        </w:tabs>
        <w:spacing w:line="480" w:lineRule="auto" w:before="1" w:after="0"/>
        <w:ind w:left="192" w:right="117" w:firstLine="0"/>
        <w:jc w:val="left"/>
      </w:pPr>
      <w:r>
        <w:rPr/>
        <w:t>Serum</w:t>
      </w:r>
      <w:r>
        <w:rPr>
          <w:spacing w:val="3"/>
        </w:rPr>
        <w:t> </w:t>
      </w:r>
      <w:r>
        <w:rPr/>
        <w:t>AST,</w:t>
      </w:r>
      <w:r>
        <w:rPr>
          <w:spacing w:val="3"/>
        </w:rPr>
        <w:t> </w:t>
      </w:r>
      <w:r>
        <w:rPr/>
        <w:t>ALT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ALP</w:t>
      </w:r>
      <w:r>
        <w:rPr>
          <w:spacing w:val="1"/>
        </w:rPr>
        <w:t> </w:t>
      </w:r>
      <w:r>
        <w:rPr/>
        <w:t>level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Rats</w:t>
      </w:r>
      <w:r>
        <w:rPr>
          <w:spacing w:val="8"/>
        </w:rPr>
        <w:t> </w:t>
      </w:r>
      <w:r>
        <w:rPr/>
        <w:t>Fed</w:t>
      </w:r>
      <w:r>
        <w:rPr>
          <w:spacing w:val="4"/>
        </w:rPr>
        <w:t> </w:t>
      </w:r>
      <w:r>
        <w:rPr/>
        <w:t>on</w:t>
      </w:r>
      <w:r>
        <w:rPr>
          <w:spacing w:val="4"/>
        </w:rPr>
        <w:t> </w:t>
      </w:r>
      <w:r>
        <w:rPr/>
        <w:t>Sprouted</w:t>
      </w:r>
      <w:r>
        <w:rPr>
          <w:spacing w:val="4"/>
        </w:rPr>
        <w:t> </w:t>
      </w:r>
      <w:r>
        <w:rPr/>
        <w:t>Bambara</w:t>
      </w:r>
      <w:r>
        <w:rPr>
          <w:spacing w:val="8"/>
        </w:rPr>
        <w:t> </w:t>
      </w:r>
      <w:r>
        <w:rPr/>
        <w:t>Nut</w:t>
      </w:r>
      <w:r>
        <w:rPr>
          <w:spacing w:val="3"/>
        </w:rPr>
        <w:t> </w:t>
      </w:r>
      <w:r>
        <w:rPr/>
        <w:t>and</w:t>
      </w:r>
      <w:r>
        <w:rPr>
          <w:spacing w:val="-57"/>
        </w:rPr>
        <w:t> </w:t>
      </w:r>
      <w:r>
        <w:rPr/>
        <w:t>Sorghum</w:t>
      </w:r>
      <w:r>
        <w:rPr>
          <w:spacing w:val="-2"/>
        </w:rPr>
        <w:t> </w:t>
      </w:r>
      <w:r>
        <w:rPr/>
        <w:t>Formulated Diets.</w:t>
      </w:r>
    </w:p>
    <w:p>
      <w:pPr>
        <w:spacing w:after="0" w:line="480" w:lineRule="auto"/>
        <w:jc w:val="left"/>
        <w:sectPr>
          <w:pgSz w:w="11910" w:h="16840"/>
          <w:pgMar w:header="0" w:footer="1002" w:top="1460" w:bottom="1200" w:left="1680" w:right="1320"/>
        </w:sectPr>
      </w:pPr>
    </w:p>
    <w:p>
      <w:pPr>
        <w:pStyle w:val="BodyText"/>
        <w:spacing w:line="480" w:lineRule="auto" w:before="74"/>
        <w:ind w:left="192" w:right="220"/>
      </w:pPr>
      <w:r>
        <w:rPr/>
        <w:t>Figure 4.10 showed that the levels of aspartate transaminase activity (AST) in the serum</w:t>
      </w:r>
      <w:r>
        <w:rPr>
          <w:spacing w:val="-57"/>
        </w:rPr>
        <w:t> </w:t>
      </w:r>
      <w:r>
        <w:rPr/>
        <w:t>of the animals were within normal range. However, there was significant difference</w:t>
      </w:r>
      <w:r>
        <w:rPr>
          <w:spacing w:val="1"/>
        </w:rPr>
        <w:t> </w:t>
      </w:r>
      <w:r>
        <w:rPr/>
        <w:t>(p&lt;0.05) in the concentration of AST of the different groups. The AST values in the</w:t>
      </w:r>
      <w:r>
        <w:rPr>
          <w:spacing w:val="1"/>
        </w:rPr>
        <w:t> </w:t>
      </w:r>
      <w:r>
        <w:rPr/>
        <w:t>groups fed 100 %</w:t>
      </w:r>
      <w:r>
        <w:rPr>
          <w:spacing w:val="-2"/>
        </w:rPr>
        <w:t> </w:t>
      </w:r>
      <w:r>
        <w:rPr/>
        <w:t>sorghum were</w:t>
      </w:r>
      <w:r>
        <w:rPr>
          <w:spacing w:val="-2"/>
        </w:rPr>
        <w:t> </w:t>
      </w:r>
      <w:r>
        <w:rPr/>
        <w:t>significantly</w:t>
      </w:r>
      <w:r>
        <w:rPr>
          <w:spacing w:val="-6"/>
        </w:rPr>
        <w:t> </w:t>
      </w:r>
      <w:r>
        <w:rPr/>
        <w:t>(p&lt;0.05)</w:t>
      </w:r>
      <w:r>
        <w:rPr>
          <w:spacing w:val="-1"/>
        </w:rPr>
        <w:t> </w:t>
      </w:r>
      <w:r>
        <w:rPr/>
        <w:t>higher than</w:t>
      </w:r>
      <w:r>
        <w:rPr>
          <w:spacing w:val="-1"/>
        </w:rPr>
        <w:t> </w:t>
      </w:r>
      <w:r>
        <w:rPr/>
        <w:t>the other</w:t>
      </w:r>
      <w:r>
        <w:rPr>
          <w:spacing w:val="1"/>
        </w:rPr>
        <w:t> </w:t>
      </w:r>
      <w:r>
        <w:rPr/>
        <w:t>groups.</w:t>
      </w:r>
    </w:p>
    <w:p>
      <w:pPr>
        <w:pStyle w:val="BodyText"/>
        <w:ind w:left="192"/>
      </w:pPr>
      <w:r>
        <w:rPr/>
        <w:pict>
          <v:group style="position:absolute;margin-left:93.239998pt;margin-top:27.623137pt;width:428.2pt;height:356.8pt;mso-position-horizontal-relative:page;mso-position-vertical-relative:paragraph;z-index:15740928" coordorigin="1865,552" coordsize="8564,7136">
            <v:rect style="position:absolute;left:3192;top:1579;width:572;height:5796" filled="true" fillcolor="#4571a7" stroked="false">
              <v:fill type="solid"/>
            </v:rect>
            <v:rect style="position:absolute;left:3763;top:1622;width:569;height:5753" filled="true" fillcolor="#aa4643" stroked="false">
              <v:fill type="solid"/>
            </v:rect>
            <v:rect style="position:absolute;left:4332;top:1915;width:572;height:5460" filled="true" fillcolor="#88a44e" stroked="false">
              <v:fill type="solid"/>
            </v:rect>
            <v:rect style="position:absolute;left:4903;top:2023;width:572;height:5352" filled="true" fillcolor="#70578f" stroked="false">
              <v:fill type="solid"/>
            </v:rect>
            <v:rect style="position:absolute;left:5474;top:2570;width:569;height:4805" filled="true" fillcolor="#4197ae" stroked="false">
              <v:fill type="solid"/>
            </v:rect>
            <v:rect style="position:absolute;left:6043;top:2789;width:572;height:4587" filled="true" fillcolor="#db843c" stroked="false">
              <v:fill type="solid"/>
            </v:rect>
            <v:rect style="position:absolute;left:6614;top:2150;width:572;height:5225" filled="true" fillcolor="#92a9cf" stroked="false">
              <v:fill type="solid"/>
            </v:rect>
            <v:rect style="position:absolute;left:7185;top:3806;width:569;height:3569" filled="true" fillcolor="#d19292" stroked="false">
              <v:fill type="solid"/>
            </v:rect>
            <v:shape style="position:absolute;left:3432;top:1486;width:4083;height:2468" coordorigin="3432,1486" coordsize="4083,2468" path="m3478,1580l3478,1726m3478,1580l3478,1486m3432,1726l3523,1726m3432,1486l3523,1486m4046,1623l4046,1769m4046,1623l4046,1529m4003,1769l4092,1769m4003,1529l4092,1529m4618,1916l4618,2060m4618,1916l4618,1820m4572,2060l4663,2060m4572,1820l4663,1820m5189,2024l5189,2170m5189,2024l5189,1932m5143,2170l5234,2170m5143,1932l5234,1932m5758,2571l5758,2715m5758,2571l5758,2511m5714,2715l5803,2715m5714,2511l5803,2511m6329,2789l6329,2933m6329,2789l6329,2693m6283,2933l6374,2933m6283,2693l6374,2693m6900,2151l6900,2297m6900,2151l6900,2105m6854,2297l6946,2297m6854,2105l6946,2105m7469,3807l7469,3953m7469,3807l7469,3713m7426,3953l7514,3953m7426,3713l7514,3713e" filled="false" stroked="true" strokeweight=".72pt" strokecolor="#000000">
              <v:path arrowok="t"/>
              <v:stroke dashstyle="solid"/>
            </v:shape>
            <v:shape style="position:absolute;left:2700;top:821;width:5484;height:6620" coordorigin="2700,821" coordsize="5484,6620" path="m2765,7376l2765,821m2700,7376l2765,7376m2700,6648l2765,6648m2700,5919l2765,5919m2700,5192l2765,5192m2700,4464l2765,4464m2700,3735l2765,3735m2700,3008l2765,3008m2700,2278l2765,2278m2700,1551l2765,1551m2700,821l2765,821m2765,7376l8184,7376m2765,7376l2765,7440m8184,7376l8184,7440e" filled="false" stroked="true" strokeweight=".72pt" strokecolor="#858585">
              <v:path arrowok="t"/>
              <v:stroke dashstyle="solid"/>
            </v:shape>
            <v:rect style="position:absolute;left:7778;top:1010;width:111;height:111" filled="true" fillcolor="#4571a7" stroked="false">
              <v:fill type="solid"/>
            </v:rect>
            <v:rect style="position:absolute;left:7778;top:1495;width:111;height:108" filled="true" fillcolor="#aa4643" stroked="false">
              <v:fill type="solid"/>
            </v:rect>
            <v:rect style="position:absolute;left:7778;top:1978;width:111;height:108" filled="true" fillcolor="#88a44e" stroked="false">
              <v:fill type="solid"/>
            </v:rect>
            <v:rect style="position:absolute;left:7778;top:2460;width:111;height:111" filled="true" fillcolor="#70578f" stroked="false">
              <v:fill type="solid"/>
            </v:rect>
            <v:rect style="position:absolute;left:7778;top:2942;width:111;height:111" filled="true" fillcolor="#4197ae" stroked="false">
              <v:fill type="solid"/>
            </v:rect>
            <v:rect style="position:absolute;left:7778;top:3425;width:111;height:111" filled="true" fillcolor="#db843c" stroked="false">
              <v:fill type="solid"/>
            </v:rect>
            <v:rect style="position:absolute;left:7778;top:3907;width:111;height:111" filled="true" fillcolor="#92a9cf" stroked="false">
              <v:fill type="solid"/>
            </v:rect>
            <v:rect style="position:absolute;left:7778;top:4390;width:111;height:111" filled="true" fillcolor="#d19292" stroked="false">
              <v:fill type="solid"/>
            </v:rect>
            <v:rect style="position:absolute;left:1872;top:559;width:8549;height:7121" filled="false" stroked="true" strokeweight=".72pt" strokecolor="#858585">
              <v:stroke dashstyle="solid"/>
            </v:rect>
            <v:shape style="position:absolute;left:2376;top:729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45</w:t>
                    </w:r>
                  </w:p>
                </w:txbxContent>
              </v:textbox>
              <w10:wrap type="none"/>
            </v:shape>
            <v:shape style="position:absolute;left:7938;top:974;width:128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%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Sorghum</w:t>
                    </w:r>
                  </w:p>
                </w:txbxContent>
              </v:textbox>
              <w10:wrap type="none"/>
            </v:shape>
            <v:shape style="position:absolute;left:2376;top:145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7938;top:1457;width:2442;height:68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%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Bambara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line="240" w:lineRule="exact"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95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% Sorghum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5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%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Bambara</w:t>
                    </w:r>
                  </w:p>
                </w:txbxContent>
              </v:textbox>
              <w10:wrap type="none"/>
            </v:shape>
            <v:shape style="position:absolute;left:2376;top:218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7938;top:2422;width:238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90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%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Sorghu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10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%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Bambara</w:t>
                    </w:r>
                  </w:p>
                </w:txbxContent>
              </v:textbox>
              <w10:wrap type="none"/>
            </v:shape>
            <v:shape style="position:absolute;left:2376;top:2914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7938;top:2905;width:2451;height:68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85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% Sorghum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+ 15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%</w:t>
                    </w:r>
                  </w:p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Bambara</w:t>
                    </w:r>
                  </w:p>
                  <w:p>
                    <w:pPr>
                      <w:spacing w:line="237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%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Sorghum+20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%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Bambara</w:t>
                    </w:r>
                  </w:p>
                </w:txbxContent>
              </v:textbox>
              <w10:wrap type="none"/>
            </v:shape>
            <v:shape style="position:absolute;left:2376;top:364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7938;top:3871;width:130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%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Rat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chaw</w:t>
                    </w:r>
                  </w:p>
                </w:txbxContent>
              </v:textbox>
              <w10:wrap type="none"/>
            </v:shape>
            <v:shape style="position:absolute;left:2376;top:437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7938;top:4353;width:62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Cerelac</w:t>
                    </w:r>
                  </w:p>
                </w:txbxContent>
              </v:textbox>
              <w10:wrap type="none"/>
            </v:shape>
            <v:shape style="position:absolute;left:2376;top:5099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2376;top:582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477;top:655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477;top:7284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4.019997pt;margin-top:122.955566pt;width:12.6pt;height:164.3pt;mso-position-horizontal-relative:page;mso-position-vertical-relative:paragraph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aspartate transaminase</w:t>
                  </w:r>
                  <w:r>
                    <w:rPr>
                      <w:rFonts w:ascii="Calibri"/>
                      <w:b/>
                      <w:spacing w:val="-3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activity</w:t>
                  </w:r>
                  <w:r>
                    <w:rPr>
                      <w:rFonts w:ascii="Calibri"/>
                      <w:b/>
                      <w:spacing w:val="-7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(U/L)</w:t>
                  </w:r>
                </w:p>
              </w:txbxContent>
            </v:textbox>
            <w10:wrap type="none"/>
          </v:shape>
        </w:pict>
      </w:r>
      <w:r>
        <w:rPr/>
        <w:t>Those</w:t>
      </w:r>
      <w:r>
        <w:rPr>
          <w:spacing w:val="-2"/>
        </w:rPr>
        <w:t> </w:t>
      </w:r>
      <w:r>
        <w:rPr/>
        <w:t>fed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cerelac</w:t>
      </w:r>
      <w:r>
        <w:rPr>
          <w:spacing w:val="-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lowest AST</w:t>
      </w:r>
      <w:r>
        <w:rPr>
          <w:spacing w:val="-1"/>
        </w:rPr>
        <w:t> </w:t>
      </w:r>
      <w:r>
        <w:rPr/>
        <w:t>values.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line="480" w:lineRule="auto" w:before="205"/>
        <w:ind w:left="192" w:right="625" w:firstLine="0"/>
        <w:jc w:val="left"/>
      </w:pPr>
      <w:r>
        <w:rPr/>
        <w:t>Figure 4.10: Aspartate Transaminase Activity (U/L) in Rats Fed with Sprouted</w:t>
      </w:r>
      <w:r>
        <w:rPr>
          <w:spacing w:val="-57"/>
        </w:rPr>
        <w:t> </w:t>
      </w:r>
      <w:r>
        <w:rPr/>
        <w:t>Sorghum</w:t>
      </w:r>
      <w:r>
        <w:rPr>
          <w:spacing w:val="-5"/>
        </w:rPr>
        <w:t> </w:t>
      </w:r>
      <w:r>
        <w:rPr/>
        <w:t>and Bambara</w:t>
      </w:r>
      <w:r>
        <w:rPr>
          <w:spacing w:val="4"/>
        </w:rPr>
        <w:t> </w:t>
      </w:r>
      <w:r>
        <w:rPr/>
        <w:t>Nut</w:t>
      </w:r>
      <w:r>
        <w:rPr>
          <w:spacing w:val="-1"/>
        </w:rPr>
        <w:t> </w:t>
      </w:r>
      <w:r>
        <w:rPr/>
        <w:t>Formulated</w:t>
      </w:r>
      <w:r>
        <w:rPr>
          <w:spacing w:val="-1"/>
        </w:rPr>
        <w:t> </w:t>
      </w:r>
      <w:r>
        <w:rPr/>
        <w:t>Diets.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02"/>
        <w:ind w:left="192"/>
      </w:pPr>
      <w:r>
        <w:rPr/>
        <w:t>Alanine</w:t>
      </w:r>
      <w:r>
        <w:rPr>
          <w:spacing w:val="12"/>
        </w:rPr>
        <w:t> </w:t>
      </w:r>
      <w:r>
        <w:rPr/>
        <w:t>transaminase</w:t>
      </w:r>
      <w:r>
        <w:rPr>
          <w:spacing w:val="12"/>
        </w:rPr>
        <w:t> </w:t>
      </w:r>
      <w:r>
        <w:rPr/>
        <w:t>activity</w:t>
      </w:r>
      <w:r>
        <w:rPr>
          <w:spacing w:val="5"/>
        </w:rPr>
        <w:t> </w:t>
      </w:r>
      <w:r>
        <w:rPr/>
        <w:t>(ALT)</w:t>
      </w:r>
      <w:r>
        <w:rPr>
          <w:spacing w:val="15"/>
        </w:rPr>
        <w:t> </w:t>
      </w:r>
      <w:r>
        <w:rPr/>
        <w:t>(Figure</w:t>
      </w:r>
      <w:r>
        <w:rPr>
          <w:spacing w:val="11"/>
        </w:rPr>
        <w:t> </w:t>
      </w:r>
      <w:r>
        <w:rPr/>
        <w:t>4.11)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rats</w:t>
      </w:r>
      <w:r>
        <w:rPr>
          <w:spacing w:val="13"/>
        </w:rPr>
        <w:t> </w:t>
      </w:r>
      <w:r>
        <w:rPr/>
        <w:t>fed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different</w:t>
      </w:r>
      <w:r>
        <w:rPr>
          <w:spacing w:val="15"/>
        </w:rPr>
        <w:t> </w:t>
      </w:r>
      <w:r>
        <w:rPr/>
        <w:t>diets</w:t>
      </w:r>
      <w:r>
        <w:rPr>
          <w:spacing w:val="14"/>
        </w:rPr>
        <w:t> </w:t>
      </w:r>
      <w:r>
        <w:rPr/>
        <w:t>showed</w:t>
      </w:r>
      <w:r>
        <w:rPr>
          <w:spacing w:val="-57"/>
        </w:rPr>
        <w:t> </w:t>
      </w:r>
      <w:r>
        <w:rPr/>
        <w:t>that</w:t>
      </w:r>
      <w:r>
        <w:rPr>
          <w:spacing w:val="22"/>
        </w:rPr>
        <w:t> </w:t>
      </w:r>
      <w:r>
        <w:rPr/>
        <w:t>rats</w:t>
      </w:r>
      <w:r>
        <w:rPr>
          <w:spacing w:val="23"/>
        </w:rPr>
        <w:t> </w:t>
      </w:r>
      <w:r>
        <w:rPr/>
        <w:t>fed</w:t>
      </w:r>
      <w:r>
        <w:rPr>
          <w:spacing w:val="22"/>
        </w:rPr>
        <w:t> </w:t>
      </w:r>
      <w:r>
        <w:rPr/>
        <w:t>on</w:t>
      </w:r>
      <w:r>
        <w:rPr>
          <w:spacing w:val="23"/>
        </w:rPr>
        <w:t> </w:t>
      </w:r>
      <w:r>
        <w:rPr/>
        <w:t>100</w:t>
      </w:r>
      <w:r>
        <w:rPr>
          <w:spacing w:val="22"/>
        </w:rPr>
        <w:t> </w:t>
      </w:r>
      <w:r>
        <w:rPr/>
        <w:t>%</w:t>
      </w:r>
      <w:r>
        <w:rPr>
          <w:spacing w:val="22"/>
        </w:rPr>
        <w:t> </w:t>
      </w:r>
      <w:r>
        <w:rPr/>
        <w:t>sorghum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100</w:t>
      </w:r>
      <w:r>
        <w:rPr>
          <w:spacing w:val="25"/>
        </w:rPr>
        <w:t> </w:t>
      </w:r>
      <w:r>
        <w:rPr/>
        <w:t>%</w:t>
      </w:r>
      <w:r>
        <w:rPr>
          <w:spacing w:val="22"/>
        </w:rPr>
        <w:t> </w:t>
      </w:r>
      <w:r>
        <w:rPr/>
        <w:t>Bambara</w:t>
      </w:r>
      <w:r>
        <w:rPr>
          <w:spacing w:val="22"/>
        </w:rPr>
        <w:t> </w:t>
      </w:r>
      <w:r>
        <w:rPr/>
        <w:t>had</w:t>
      </w:r>
      <w:r>
        <w:rPr>
          <w:spacing w:val="22"/>
        </w:rPr>
        <w:t> </w:t>
      </w:r>
      <w:r>
        <w:rPr/>
        <w:t>significantly</w:t>
      </w:r>
      <w:r>
        <w:rPr>
          <w:spacing w:val="20"/>
        </w:rPr>
        <w:t> </w:t>
      </w:r>
      <w:r>
        <w:rPr/>
        <w:t>(p&lt;0.05)</w:t>
      </w:r>
      <w:r>
        <w:rPr>
          <w:spacing w:val="23"/>
        </w:rPr>
        <w:t> </w:t>
      </w:r>
      <w:r>
        <w:rPr/>
        <w:t>higher</w:t>
      </w:r>
    </w:p>
    <w:p>
      <w:pPr>
        <w:spacing w:after="0" w:line="480" w:lineRule="auto"/>
        <w:sectPr>
          <w:pgSz w:w="11910" w:h="16840"/>
          <w:pgMar w:header="0" w:footer="1002" w:top="1340" w:bottom="1200" w:left="1680" w:right="1320"/>
        </w:sectPr>
      </w:pPr>
    </w:p>
    <w:p>
      <w:pPr>
        <w:pStyle w:val="BodyText"/>
        <w:spacing w:line="480" w:lineRule="auto" w:before="74"/>
        <w:ind w:left="192"/>
      </w:pPr>
      <w:r>
        <w:rPr/>
        <w:pict>
          <v:group style="position:absolute;margin-left:93.239998pt;margin-top:126.839981pt;width:452.05pt;height:312.5pt;mso-position-horizontal-relative:page;mso-position-vertical-relative:page;z-index:15741952" coordorigin="1865,2537" coordsize="9041,6250">
            <v:rect style="position:absolute;left:3276;top:3753;width:617;height:4769" filled="true" fillcolor="#4571a7" stroked="false">
              <v:fill type="solid"/>
            </v:rect>
            <v:rect style="position:absolute;left:3892;top:3876;width:617;height:4647" filled="true" fillcolor="#aa4643" stroked="false">
              <v:fill type="solid"/>
            </v:rect>
            <v:rect style="position:absolute;left:4509;top:4082;width:617;height:4440" filled="true" fillcolor="#88a44e" stroked="false">
              <v:fill type="solid"/>
            </v:rect>
            <v:rect style="position:absolute;left:5126;top:4020;width:617;height:4503" filled="true" fillcolor="#70578f" stroked="false">
              <v:fill type="solid"/>
            </v:rect>
            <v:rect style="position:absolute;left:5743;top:4946;width:617;height:3576" filled="true" fillcolor="#4197ae" stroked="false">
              <v:fill type="solid"/>
            </v:rect>
            <v:rect style="position:absolute;left:6360;top:4965;width:617;height:3557" filled="true" fillcolor="#db843c" stroked="false">
              <v:fill type="solid"/>
            </v:rect>
            <v:rect style="position:absolute;left:6976;top:4329;width:617;height:4193" filled="true" fillcolor="#92a9cf" stroked="false">
              <v:fill type="solid"/>
            </v:rect>
            <v:rect style="position:absolute;left:7593;top:5870;width:617;height:2652" filled="true" fillcolor="#d19292" stroked="false">
              <v:fill type="solid"/>
            </v:rect>
            <v:shape style="position:absolute;left:3540;top:3720;width:4409;height:2232" coordorigin="3540,3720" coordsize="4409,2232" path="m3586,3754l3586,3835m3586,3754l3586,3720m3540,3835l3631,3835m3540,3720l3631,3720m4202,3876l4202,3958m4202,3876l4202,3823m4157,3958l4248,3958m4157,3823l4248,3823m4819,4082l4819,4164m4819,4082l4819,4049m4774,4164l4865,4164m4774,4049l4865,4049m5436,4020l5436,4102m5436,4020l5436,3967m5390,4102l5482,4102m5390,3967l5482,3967m6053,4946l6053,5028m6053,4946l6053,4891m6007,5028l6098,5028m6007,4891l6098,4891m6670,4966l6670,5047m6670,4966l6670,4927m6624,5047l6715,5047m6624,4927l6715,4927m7286,4330l7286,4411m7286,4330l7286,4296m7241,4411l7332,4411m7241,4296l7332,4296m7903,5870l7903,5952m7903,5870l7903,5832m7858,5952l7949,5952m7858,5832l7949,5832e" filled="false" stroked="true" strokeweight=".72pt" strokecolor="#000000">
              <v:path arrowok="t"/>
              <v:stroke dashstyle="solid"/>
            </v:shape>
            <v:shape style="position:absolute;left:2750;top:2767;width:5924;height:5820" coordorigin="2750,2767" coordsize="5924,5820" path="m2815,8522l2815,2767m2750,8522l2815,8522m2750,7702l2815,7702m2750,6878l2815,6878m2750,6055l2815,6055m2750,5234l2815,5234m2750,4411l2815,4411m2750,3588l2815,3588m2750,2767l2815,2767m2815,8522l8674,8522m2815,8522l2815,8587m8674,8522l8674,8587e" filled="false" stroked="true" strokeweight=".72pt" strokecolor="#858585">
              <v:path arrowok="t"/>
              <v:stroke dashstyle="solid"/>
            </v:shape>
            <v:rect style="position:absolute;left:8133;top:2740;width:111;height:111" filled="true" fillcolor="#4571a7" stroked="false">
              <v:fill type="solid"/>
            </v:rect>
            <v:rect style="position:absolute;left:8133;top:3103;width:111;height:108" filled="true" fillcolor="#aa4643" stroked="false">
              <v:fill type="solid"/>
            </v:rect>
            <v:rect style="position:absolute;left:8133;top:3463;width:111;height:111" filled="true" fillcolor="#88a44e" stroked="false">
              <v:fill type="solid"/>
            </v:rect>
            <v:rect style="position:absolute;left:8133;top:3825;width:111;height:111" filled="true" fillcolor="#70578f" stroked="false">
              <v:fill type="solid"/>
            </v:rect>
            <v:rect style="position:absolute;left:8133;top:4188;width:111;height:108" filled="true" fillcolor="#4197ae" stroked="false">
              <v:fill type="solid"/>
            </v:rect>
            <v:rect style="position:absolute;left:8133;top:4548;width:111;height:111" filled="true" fillcolor="#db843c" stroked="false">
              <v:fill type="solid"/>
            </v:rect>
            <v:rect style="position:absolute;left:8133;top:4910;width:111;height:111" filled="true" fillcolor="#92a9cf" stroked="false">
              <v:fill type="solid"/>
            </v:rect>
            <v:rect style="position:absolute;left:8133;top:5272;width:111;height:111" filled="true" fillcolor="#d19292" stroked="false">
              <v:fill type="solid"/>
            </v:rect>
            <v:rect style="position:absolute;left:1872;top:2544;width:9027;height:6236" filled="false" stroked="true" strokeweight=".72pt" strokecolor="#858585">
              <v:stroke dashstyle="solid"/>
            </v:rect>
            <v:shape style="position:absolute;left:2426;top:2673;width:222;height:266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7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7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8292;top:2702;width:2543;height:273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%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Sorghum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%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Bambara</w:t>
                    </w:r>
                  </w:p>
                  <w:p>
                    <w:pPr>
                      <w:spacing w:line="355" w:lineRule="auto" w:before="118"/>
                      <w:ind w:left="0" w:right="17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95 % Sorghum + 5 % Bambara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90 % Sorghu + 10 % Bambara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85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%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Sorghum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15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%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Bambara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80 % Sorghum+20 % Bambara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100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%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Rat chaw</w:t>
                    </w:r>
                  </w:p>
                  <w:p>
                    <w:pPr>
                      <w:spacing w:line="240" w:lineRule="exact" w:before="3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Cerelac</w:t>
                    </w:r>
                  </w:p>
                </w:txbxContent>
              </v:textbox>
              <w10:wrap type="none"/>
            </v:shape>
            <v:shape style="position:absolute;left:2426;top:596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2426;top:678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426;top:760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528;top:8431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6.869995pt;margin-top:135.496399pt;width:12.35pt;height:157.8pt;mso-position-horizontal-relative:page;mso-position-vertical-relative:paragraph;z-index:15742464" type="#_x0000_t202" filled="false" stroked="false">
            <v:textbox inset="0,0,0,0" style="layout-flow:vertical;mso-layout-flow-alt:bottom-to-top">
              <w:txbxContent>
                <w:p>
                  <w:pPr>
                    <w:spacing w:line="229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Alaanine</w:t>
                  </w:r>
                  <w:r>
                    <w:rPr>
                      <w:rFonts w:ascii="Calibri"/>
                      <w:b/>
                      <w:spacing w:val="2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transaminase</w:t>
                  </w:r>
                  <w:r>
                    <w:rPr>
                      <w:rFonts w:ascii="Calibri"/>
                      <w:b/>
                      <w:spacing w:val="19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activity</w:t>
                  </w:r>
                  <w:r>
                    <w:rPr>
                      <w:rFonts w:ascii="Calibri"/>
                      <w:b/>
                      <w:spacing w:val="19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(U/L)</w:t>
                  </w:r>
                </w:p>
              </w:txbxContent>
            </v:textbox>
            <w10:wrap type="none"/>
          </v:shape>
        </w:pict>
      </w:r>
      <w:r>
        <w:rPr/>
        <w:t>values</w:t>
      </w:r>
      <w:r>
        <w:rPr>
          <w:spacing w:val="29"/>
        </w:rPr>
        <w:t> </w:t>
      </w:r>
      <w:r>
        <w:rPr/>
        <w:t>than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other</w:t>
      </w:r>
      <w:r>
        <w:rPr>
          <w:spacing w:val="31"/>
        </w:rPr>
        <w:t> </w:t>
      </w:r>
      <w:r>
        <w:rPr/>
        <w:t>groups.</w:t>
      </w:r>
      <w:r>
        <w:rPr>
          <w:spacing w:val="31"/>
        </w:rPr>
        <w:t> </w:t>
      </w:r>
      <w:r>
        <w:rPr/>
        <w:t>Also,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ALT</w:t>
      </w:r>
      <w:r>
        <w:rPr>
          <w:spacing w:val="29"/>
        </w:rPr>
        <w:t> </w:t>
      </w:r>
      <w:r>
        <w:rPr/>
        <w:t>value</w:t>
      </w:r>
      <w:r>
        <w:rPr>
          <w:spacing w:val="30"/>
        </w:rPr>
        <w:t> </w:t>
      </w:r>
      <w:r>
        <w:rPr/>
        <w:t>was</w:t>
      </w:r>
      <w:r>
        <w:rPr>
          <w:spacing w:val="30"/>
        </w:rPr>
        <w:t> </w:t>
      </w:r>
      <w:r>
        <w:rPr/>
        <w:t>lowest</w:t>
      </w:r>
      <w:r>
        <w:rPr>
          <w:spacing w:val="31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group</w:t>
      </w:r>
      <w:r>
        <w:rPr>
          <w:spacing w:val="30"/>
        </w:rPr>
        <w:t> </w:t>
      </w:r>
      <w:r>
        <w:rPr/>
        <w:t>placed</w:t>
      </w:r>
      <w:r>
        <w:rPr>
          <w:spacing w:val="29"/>
        </w:rPr>
        <w:t> </w:t>
      </w:r>
      <w:r>
        <w:rPr/>
        <w:t>on</w:t>
      </w:r>
      <w:r>
        <w:rPr>
          <w:spacing w:val="-57"/>
        </w:rPr>
        <w:t> </w:t>
      </w:r>
      <w:r>
        <w:rPr/>
        <w:t>cerelac.</w:t>
      </w:r>
      <w:r>
        <w:rPr>
          <w:spacing w:val="-1"/>
        </w:rPr>
        <w:t> </w:t>
      </w:r>
      <w:r>
        <w:rPr/>
        <w:t>Generally,</w:t>
      </w:r>
      <w:r>
        <w:rPr>
          <w:spacing w:val="-1"/>
        </w:rPr>
        <w:t> </w:t>
      </w:r>
      <w:r>
        <w:rPr/>
        <w:t>the serum</w:t>
      </w:r>
      <w:r>
        <w:rPr>
          <w:spacing w:val="-1"/>
        </w:rPr>
        <w:t> </w:t>
      </w:r>
      <w:r>
        <w:rPr/>
        <w:t>ALT levels in</w:t>
      </w:r>
      <w:r>
        <w:rPr>
          <w:spacing w:val="-1"/>
        </w:rPr>
        <w:t> </w:t>
      </w:r>
      <w:r>
        <w:rPr/>
        <w:t>the rats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within normal</w:t>
      </w:r>
      <w:r>
        <w:rPr>
          <w:spacing w:val="-1"/>
        </w:rPr>
        <w:t> </w:t>
      </w:r>
      <w:r>
        <w:rPr/>
        <w:t>range.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2"/>
        <w:spacing w:before="0"/>
        <w:ind w:left="192" w:right="917" w:firstLine="0"/>
        <w:jc w:val="left"/>
      </w:pPr>
      <w:r>
        <w:rPr/>
        <w:t>Figure 4.11: Alanine Transaminase Activity U/L) in Rats Fed with Sprouted</w:t>
      </w:r>
      <w:r>
        <w:rPr>
          <w:spacing w:val="-57"/>
        </w:rPr>
        <w:t> </w:t>
      </w:r>
      <w:r>
        <w:rPr/>
        <w:t>Sorghum</w:t>
      </w:r>
      <w:r>
        <w:rPr>
          <w:spacing w:val="-5"/>
        </w:rPr>
        <w:t> </w:t>
      </w:r>
      <w:r>
        <w:rPr/>
        <w:t>and Bambara</w:t>
      </w:r>
      <w:r>
        <w:rPr>
          <w:spacing w:val="4"/>
        </w:rPr>
        <w:t> </w:t>
      </w:r>
      <w:r>
        <w:rPr/>
        <w:t>Nut</w:t>
      </w:r>
      <w:r>
        <w:rPr>
          <w:spacing w:val="-1"/>
        </w:rPr>
        <w:t> </w:t>
      </w:r>
      <w:r>
        <w:rPr/>
        <w:t>Formulated</w:t>
      </w:r>
      <w:r>
        <w:rPr>
          <w:spacing w:val="-1"/>
        </w:rPr>
        <w:t> </w:t>
      </w:r>
      <w:r>
        <w:rPr/>
        <w:t>Diets.</w:t>
      </w:r>
    </w:p>
    <w:p>
      <w:pPr>
        <w:spacing w:after="0"/>
        <w:jc w:val="left"/>
        <w:sectPr>
          <w:pgSz w:w="11910" w:h="16840"/>
          <w:pgMar w:header="0" w:footer="1002" w:top="1340" w:bottom="1200" w:left="1680" w:right="1320"/>
        </w:sectPr>
      </w:pPr>
    </w:p>
    <w:p>
      <w:pPr>
        <w:pStyle w:val="BodyText"/>
        <w:spacing w:before="8"/>
        <w:rPr>
          <w:b/>
          <w:sz w:val="25"/>
        </w:rPr>
      </w:pPr>
      <w:r>
        <w:rPr/>
        <w:pict>
          <v:group style="position:absolute;margin-left:93.239998pt;margin-top:237.23999pt;width:452.05pt;height:281.9pt;mso-position-horizontal-relative:page;mso-position-vertical-relative:page;z-index:15742976" coordorigin="1865,4745" coordsize="9041,5638">
            <v:rect style="position:absolute;left:3355;top:5899;width:584;height:4220" filled="true" fillcolor="#4571a7" stroked="false">
              <v:fill type="solid"/>
            </v:rect>
            <v:rect style="position:absolute;left:3938;top:6312;width:586;height:3807" filled="true" fillcolor="#aa4643" stroked="false">
              <v:fill type="solid"/>
            </v:rect>
            <v:rect style="position:absolute;left:4524;top:6492;width:586;height:3627" filled="true" fillcolor="#88a44e" stroked="false">
              <v:fill type="solid"/>
            </v:rect>
            <v:rect style="position:absolute;left:5109;top:6753;width:586;height:3365" filled="true" fillcolor="#70578f" stroked="false">
              <v:fill type="solid"/>
            </v:rect>
            <v:rect style="position:absolute;left:5695;top:6624;width:586;height:3495" filled="true" fillcolor="#4197ae" stroked="false">
              <v:fill type="solid"/>
            </v:rect>
            <v:rect style="position:absolute;left:6280;top:6525;width:586;height:3593" filled="true" fillcolor="#db843c" stroked="false">
              <v:fill type="solid"/>
            </v:rect>
            <v:rect style="position:absolute;left:6866;top:7680;width:586;height:2439" filled="true" fillcolor="#92a9cf" stroked="false">
              <v:fill type="solid"/>
            </v:rect>
            <v:rect style="position:absolute;left:7452;top:6650;width:584;height:3468" filled="true" fillcolor="#d19292" stroked="false">
              <v:fill type="solid"/>
            </v:rect>
            <v:line style="position:absolute" from="3641,5908" to="3655,5908" stroked="true" strokeweight=".84pt" strokecolor="#000000">
              <v:stroke dashstyle="solid"/>
            </v:line>
            <v:line style="position:absolute" from="3641,5896" to="3655,5896" stroked="true" strokeweight=".36pt" strokecolor="#000000">
              <v:stroke dashstyle="solid"/>
            </v:line>
            <v:shape style="position:absolute;left:3602;top:5892;width:89;height:24" coordorigin="3602,5892" coordsize="89,24" path="m3602,5916l3691,5916m3602,5892l3691,5892e" filled="false" stroked="true" strokeweight=".72pt" strokecolor="#000000">
              <v:path arrowok="t"/>
              <v:stroke dashstyle="solid"/>
            </v:shape>
            <v:line style="position:absolute" from="4224,6320" to="4238,6320" stroked="true" strokeweight=".84pt" strokecolor="#000000">
              <v:stroke dashstyle="solid"/>
            </v:line>
            <v:line style="position:absolute" from="4224,6308" to="4238,6308" stroked="true" strokeweight=".36pt" strokecolor="#000000">
              <v:stroke dashstyle="solid"/>
            </v:line>
            <v:shape style="position:absolute;left:4188;top:6304;width:89;height:24" coordorigin="4188,6305" coordsize="89,24" path="m4188,6329l4277,6329m4188,6305l4277,6305e" filled="false" stroked="true" strokeweight=".72pt" strokecolor="#000000">
              <v:path arrowok="t"/>
              <v:stroke dashstyle="solid"/>
            </v:shape>
            <v:line style="position:absolute" from="4810,6500" to="4824,6500" stroked="true" strokeweight=".84pt" strokecolor="#000000">
              <v:stroke dashstyle="solid"/>
            </v:line>
            <v:line style="position:absolute" from="4810,6485" to="4824,6485" stroked="true" strokeweight=".72pt" strokecolor="#000000">
              <v:stroke dashstyle="solid"/>
            </v:line>
            <v:shape style="position:absolute;left:4771;top:6477;width:92;height:32" coordorigin="4771,6478" coordsize="92,32" path="m4771,6509l4862,6509m4771,6478l4862,6478e" filled="false" stroked="true" strokeweight=".72pt" strokecolor="#000000">
              <v:path arrowok="t"/>
              <v:stroke dashstyle="solid"/>
            </v:shape>
            <v:line style="position:absolute" from="5395,6762" to="5410,6762" stroked="true" strokeweight=".84pt" strokecolor="#000000">
              <v:stroke dashstyle="solid"/>
            </v:line>
            <v:shape style="position:absolute;left:5356;top:6705;width:92;height:65" coordorigin="5357,6706" coordsize="92,65" path="m5402,6754l5402,6706m5357,6770l5448,6770m5357,6706l5448,6706e" filled="false" stroked="true" strokeweight=".72pt" strokecolor="#000000">
              <v:path arrowok="t"/>
              <v:stroke dashstyle="solid"/>
            </v:shape>
            <v:line style="position:absolute" from="5981,6632" to="5995,6632" stroked="true" strokeweight=".84pt" strokecolor="#000000">
              <v:stroke dashstyle="solid"/>
            </v:line>
            <v:shape style="position:absolute;left:5942;top:6578;width:92;height:63" coordorigin="5942,6578" coordsize="92,63" path="m5988,6624l5988,6578m5942,6641l6034,6641m5942,6578l6034,6578e" filled="false" stroked="true" strokeweight=".72pt" strokecolor="#000000">
              <v:path arrowok="t"/>
              <v:stroke dashstyle="solid"/>
            </v:shape>
            <v:line style="position:absolute" from="6566,6534" to="6581,6534" stroked="true" strokeweight=".84pt" strokecolor="#000000">
              <v:stroke dashstyle="solid"/>
            </v:line>
            <v:line style="position:absolute" from="6566,6512" to="6581,6512" stroked="true" strokeweight="1.32pt" strokecolor="#000000">
              <v:stroke dashstyle="solid"/>
            </v:line>
            <v:shape style="position:absolute;left:6528;top:6499;width:92;height:44" coordorigin="6528,6499" coordsize="92,44" path="m6528,6542l6619,6542m6528,6499l6619,6499e" filled="false" stroked="true" strokeweight=".72pt" strokecolor="#000000">
              <v:path arrowok="t"/>
              <v:stroke dashstyle="solid"/>
            </v:shape>
            <v:line style="position:absolute" from="7152,7688" to="7166,7688" stroked="true" strokeweight=".84pt" strokecolor="#000000">
              <v:stroke dashstyle="solid"/>
            </v:line>
            <v:shape style="position:absolute;left:7113;top:7615;width:89;height:82" coordorigin="7114,7615" coordsize="89,82" path="m7159,7680l7159,7615m7114,7697l7202,7697m7114,7615l7202,7615e" filled="false" stroked="true" strokeweight=".72pt" strokecolor="#000000">
              <v:path arrowok="t"/>
              <v:stroke dashstyle="solid"/>
            </v:shape>
            <v:line style="position:absolute" from="7735,6659" to="7750,6659" stroked="true" strokeweight=".84pt" strokecolor="#000000">
              <v:stroke dashstyle="solid"/>
            </v:line>
            <v:line style="position:absolute" from="7735,6641" to="7750,6641" stroked="true" strokeweight=".96pt" strokecolor="#000000">
              <v:stroke dashstyle="solid"/>
            </v:line>
            <v:shape style="position:absolute;left:7699;top:6631;width:89;height:36" coordorigin="7699,6631" coordsize="89,36" path="m7699,6667l7788,6667m7699,6631l7788,6631e" filled="false" stroked="true" strokeweight=".72pt" strokecolor="#000000">
              <v:path arrowok="t"/>
              <v:stroke dashstyle="solid"/>
            </v:shape>
            <v:shape style="position:absolute;left:2851;top:4972;width:5624;height:5211" coordorigin="2851,4973" coordsize="5624,5211" path="m2916,10118l2916,4973m2851,10118l2916,10118m2851,9262l2916,9262m2851,8405l2916,8405m2851,7546l2916,7546m2851,6689l2916,6689m2851,5832l2916,5832m2851,4973l2916,4973m2916,10118l8474,10118m2916,10118l2916,10183m8474,10118l8474,10183e" filled="false" stroked="true" strokeweight=".72pt" strokecolor="#858585">
              <v:path arrowok="t"/>
              <v:stroke dashstyle="solid"/>
            </v:shape>
            <v:rect style="position:absolute;left:8133;top:4922;width:111;height:111" filled="true" fillcolor="#4571a7" stroked="false">
              <v:fill type="solid"/>
            </v:rect>
            <v:rect style="position:absolute;left:8133;top:5284;width:111;height:111" filled="true" fillcolor="#aa4643" stroked="false">
              <v:fill type="solid"/>
            </v:rect>
            <v:rect style="position:absolute;left:8133;top:5647;width:111;height:111" filled="true" fillcolor="#88a44e" stroked="false">
              <v:fill type="solid"/>
            </v:rect>
            <v:rect style="position:absolute;left:8133;top:6007;width:111;height:111" filled="true" fillcolor="#70578f" stroked="false">
              <v:fill type="solid"/>
            </v:rect>
            <v:rect style="position:absolute;left:8133;top:6369;width:111;height:111" filled="true" fillcolor="#4197ae" stroked="false">
              <v:fill type="solid"/>
            </v:rect>
            <v:rect style="position:absolute;left:8133;top:6732;width:111;height:111" filled="true" fillcolor="#db843c" stroked="false">
              <v:fill type="solid"/>
            </v:rect>
            <v:rect style="position:absolute;left:8133;top:7092;width:111;height:111" filled="true" fillcolor="#92a9cf" stroked="false">
              <v:fill type="solid"/>
            </v:rect>
            <v:rect style="position:absolute;left:8133;top:7454;width:111;height:111" filled="true" fillcolor="#d19292" stroked="false">
              <v:fill type="solid"/>
            </v:rect>
            <v:rect style="position:absolute;left:1872;top:4752;width:9027;height:5624" filled="false" stroked="true" strokeweight=".72pt" strokecolor="#858585">
              <v:stroke dashstyle="solid"/>
            </v:rect>
            <v:shape style="position:absolute;left:2426;top:4881;width:325;height:277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125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125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exact" w:before="126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8293;top:4886;width:2543;height:273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%Sorghum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%Bambara</w:t>
                    </w:r>
                  </w:p>
                  <w:p>
                    <w:pPr>
                      <w:spacing w:line="355" w:lineRule="auto" w:before="118"/>
                      <w:ind w:left="0" w:right="17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95 % Sorghum + 5 % Bambara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90 % Sorghu + 10 % Bambara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85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%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Sorghum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15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%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Bambara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80 % Sorghum+20 % Bambara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100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%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Rat chaw</w:t>
                    </w:r>
                  </w:p>
                  <w:p>
                    <w:pPr>
                      <w:spacing w:line="240" w:lineRule="exact"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Cerelac</w:t>
                    </w:r>
                  </w:p>
                </w:txbxContent>
              </v:textbox>
              <w10:wrap type="none"/>
            </v:shape>
            <v:shape style="position:absolute;left:2426;top:8312;width:32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2527;top:9169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2629;top:1002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480" w:lineRule="auto" w:before="90"/>
        <w:ind w:left="192" w:right="116"/>
        <w:jc w:val="both"/>
      </w:pPr>
      <w:r>
        <w:rPr/>
        <w:pict>
          <v:shape style="position:absolute;margin-left:106.659996pt;margin-top:204.685852pt;width:12.45pt;height:156.2pt;mso-position-horizontal-relative:page;mso-position-vertical-relative:paragraph;z-index:15743488" type="#_x0000_t202" filled="false" stroked="false">
            <v:textbox inset="0,0,0,0" style="layout-flow:vertical;mso-layout-flow-alt:bottom-to-top">
              <w:txbxContent>
                <w:p>
                  <w:pPr>
                    <w:spacing w:line="23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sz w:val="21"/>
                    </w:rPr>
                    <w:t>Alkaline</w:t>
                  </w:r>
                  <w:r>
                    <w:rPr>
                      <w:rFonts w:ascii="Calibri"/>
                      <w:b/>
                      <w:spacing w:val="-3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phosphatase</w:t>
                  </w:r>
                  <w:r>
                    <w:rPr>
                      <w:rFonts w:ascii="Calibri"/>
                      <w:b/>
                      <w:spacing w:val="33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activity</w:t>
                  </w:r>
                  <w:r>
                    <w:rPr>
                      <w:rFonts w:ascii="Calibri"/>
                      <w:b/>
                      <w:spacing w:val="-2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sz w:val="21"/>
                    </w:rPr>
                    <w:t>(U/L)</w:t>
                  </w:r>
                </w:p>
              </w:txbxContent>
            </v:textbox>
            <w10:wrap type="none"/>
          </v:shape>
        </w:pict>
      </w:r>
      <w:r>
        <w:rPr/>
        <w:t>The alkaline phosphatase activity (ALP) in rats fed the various diets (Figure 4.12) shows</w:t>
      </w:r>
      <w:r>
        <w:rPr>
          <w:spacing w:val="1"/>
        </w:rPr>
        <w:t> </w:t>
      </w:r>
      <w:r>
        <w:rPr/>
        <w:t>that the values obtained were within normal range. Rats fed on 100 % sorghum had</w:t>
      </w:r>
      <w:r>
        <w:rPr>
          <w:spacing w:val="1"/>
        </w:rPr>
        <w:t> </w:t>
      </w:r>
      <w:r>
        <w:rPr/>
        <w:t>significantly (p&lt;0.05) higher serum ALP values compared to the other groups while the</w:t>
      </w:r>
      <w:r>
        <w:rPr>
          <w:spacing w:val="1"/>
        </w:rPr>
        <w:t> </w:t>
      </w:r>
      <w:r>
        <w:rPr/>
        <w:t>group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were</w:t>
      </w:r>
      <w:r>
        <w:rPr>
          <w:spacing w:val="-6"/>
        </w:rPr>
        <w:t> </w:t>
      </w:r>
      <w:r>
        <w:rPr/>
        <w:t>fed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rat</w:t>
      </w:r>
      <w:r>
        <w:rPr>
          <w:spacing w:val="-5"/>
        </w:rPr>
        <w:t> </w:t>
      </w:r>
      <w:r>
        <w:rPr/>
        <w:t>chow</w:t>
      </w:r>
      <w:r>
        <w:rPr>
          <w:spacing w:val="-7"/>
        </w:rPr>
        <w:t> </w:t>
      </w:r>
      <w:r>
        <w:rPr/>
        <w:t>had</w:t>
      </w:r>
      <w:r>
        <w:rPr>
          <w:spacing w:val="-5"/>
        </w:rPr>
        <w:t> </w:t>
      </w:r>
      <w:r>
        <w:rPr/>
        <w:t>significantly</w:t>
      </w:r>
      <w:r>
        <w:rPr>
          <w:spacing w:val="-9"/>
        </w:rPr>
        <w:t> </w:t>
      </w:r>
      <w:r>
        <w:rPr/>
        <w:t>(p&lt;0.05)</w:t>
      </w:r>
      <w:r>
        <w:rPr>
          <w:spacing w:val="-6"/>
        </w:rPr>
        <w:t> </w:t>
      </w:r>
      <w:r>
        <w:rPr/>
        <w:t>lower</w:t>
      </w:r>
      <w:r>
        <w:rPr>
          <w:spacing w:val="-5"/>
        </w:rPr>
        <w:t> </w:t>
      </w:r>
      <w:r>
        <w:rPr/>
        <w:t>ALP</w:t>
      </w:r>
      <w:r>
        <w:rPr>
          <w:spacing w:val="-2"/>
        </w:rPr>
        <w:t> </w:t>
      </w:r>
      <w:r>
        <w:rPr/>
        <w:t>serum</w:t>
      </w:r>
      <w:r>
        <w:rPr>
          <w:spacing w:val="-6"/>
        </w:rPr>
        <w:t> </w:t>
      </w:r>
      <w:r>
        <w:rPr/>
        <w:t>compared</w:t>
      </w:r>
      <w:r>
        <w:rPr>
          <w:spacing w:val="-5"/>
        </w:rPr>
        <w:t> </w:t>
      </w:r>
      <w:r>
        <w:rPr/>
        <w:t>to</w:t>
      </w:r>
      <w:r>
        <w:rPr>
          <w:spacing w:val="-58"/>
        </w:rPr>
        <w:t> </w:t>
      </w:r>
      <w:r>
        <w:rPr/>
        <w:t>every</w:t>
      </w:r>
      <w:r>
        <w:rPr>
          <w:spacing w:val="-5"/>
        </w:rPr>
        <w:t> </w:t>
      </w:r>
      <w:r>
        <w:rPr/>
        <w:t>other group.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line="480" w:lineRule="auto" w:before="225"/>
        <w:ind w:left="192" w:right="117" w:firstLine="0"/>
      </w:pPr>
      <w:r>
        <w:rPr/>
        <w:t>Figure</w:t>
      </w:r>
      <w:r>
        <w:rPr>
          <w:spacing w:val="1"/>
        </w:rPr>
        <w:t> </w:t>
      </w:r>
      <w:r>
        <w:rPr/>
        <w:t>4.12:</w:t>
      </w:r>
      <w:r>
        <w:rPr>
          <w:spacing w:val="1"/>
        </w:rPr>
        <w:t> </w:t>
      </w:r>
      <w:r>
        <w:rPr/>
        <w:t>Alkaline</w:t>
      </w:r>
      <w:r>
        <w:rPr>
          <w:spacing w:val="1"/>
        </w:rPr>
        <w:t> </w:t>
      </w:r>
      <w:r>
        <w:rPr/>
        <w:t>Phosphatase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(U/L)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Fed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Sprouted</w:t>
      </w:r>
      <w:r>
        <w:rPr>
          <w:spacing w:val="1"/>
        </w:rPr>
        <w:t> </w:t>
      </w:r>
      <w:r>
        <w:rPr/>
        <w:t>Sorghum</w:t>
      </w:r>
      <w:r>
        <w:rPr>
          <w:spacing w:val="-5"/>
        </w:rPr>
        <w:t> </w:t>
      </w:r>
      <w:r>
        <w:rPr/>
        <w:t>and Bambara</w:t>
      </w:r>
      <w:r>
        <w:rPr>
          <w:spacing w:val="4"/>
        </w:rPr>
        <w:t> </w:t>
      </w:r>
      <w:r>
        <w:rPr/>
        <w:t>Nut</w:t>
      </w:r>
      <w:r>
        <w:rPr>
          <w:spacing w:val="-1"/>
        </w:rPr>
        <w:t> </w:t>
      </w:r>
      <w:r>
        <w:rPr/>
        <w:t>Formulated Diets.</w:t>
      </w:r>
    </w:p>
    <w:p>
      <w:pPr>
        <w:spacing w:after="0" w:line="480" w:lineRule="auto"/>
        <w:sectPr>
          <w:pgSz w:w="11910" w:h="16840"/>
          <w:pgMar w:header="0" w:footer="1002" w:top="1580" w:bottom="1200" w:left="1680" w:right="1320"/>
        </w:sectPr>
      </w:pPr>
    </w:p>
    <w:p>
      <w:pPr>
        <w:pStyle w:val="BodyText"/>
        <w:spacing w:line="480" w:lineRule="auto" w:before="74"/>
        <w:ind w:left="192" w:right="117"/>
        <w:jc w:val="both"/>
      </w:pPr>
      <w:r>
        <w:rPr/>
        <w:t>Table 4.9: shows the kidney function indices in the rats</w:t>
      </w:r>
      <w:r>
        <w:rPr>
          <w:b/>
        </w:rPr>
        <w:t>. </w:t>
      </w:r>
      <w:r>
        <w:rPr/>
        <w:t>The rats fed on cerelac had</w:t>
      </w:r>
      <w:r>
        <w:rPr>
          <w:spacing w:val="1"/>
        </w:rPr>
        <w:t> </w:t>
      </w:r>
      <w:r>
        <w:rPr/>
        <w:t>significantly (p&lt;0.05) higher concentrations of urea, potassium, sodium, chloride and</w:t>
      </w:r>
      <w:r>
        <w:rPr>
          <w:spacing w:val="1"/>
        </w:rPr>
        <w:t> </w:t>
      </w:r>
      <w:r>
        <w:rPr/>
        <w:t>creatinine compared to the rats placed on the other diets. On the other hand, the rats that</w:t>
      </w:r>
      <w:r>
        <w:rPr>
          <w:spacing w:val="1"/>
        </w:rPr>
        <w:t> </w:t>
      </w:r>
      <w:r>
        <w:rPr/>
        <w:t>were fed on 100 % sorghum had significantly (p&lt;0.05) lower concentrations of these</w:t>
      </w:r>
      <w:r>
        <w:rPr>
          <w:spacing w:val="1"/>
        </w:rPr>
        <w:t> </w:t>
      </w:r>
      <w:r>
        <w:rPr/>
        <w:t>indices compared to the other groups. It was observed that all the parameters found in the</w:t>
      </w:r>
      <w:r>
        <w:rPr>
          <w:spacing w:val="-57"/>
        </w:rPr>
        <w:t> </w:t>
      </w:r>
      <w:r>
        <w:rPr/>
        <w:t>kidney function indices in the different groups of rats fed different diets were within</w:t>
      </w:r>
      <w:r>
        <w:rPr>
          <w:spacing w:val="1"/>
        </w:rPr>
        <w:t> </w:t>
      </w:r>
      <w:r>
        <w:rPr/>
        <w:t>normal</w:t>
      </w:r>
      <w:r>
        <w:rPr>
          <w:spacing w:val="-1"/>
        </w:rPr>
        <w:t> </w:t>
      </w:r>
      <w:r>
        <w:rPr/>
        <w:t>range.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1680" w:right="132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2"/>
        <w:spacing w:before="90"/>
        <w:ind w:left="112" w:firstLine="0"/>
        <w:jc w:val="left"/>
      </w:pPr>
      <w:r>
        <w:rPr/>
        <w:t>Table</w:t>
      </w:r>
      <w:r>
        <w:rPr>
          <w:spacing w:val="-2"/>
        </w:rPr>
        <w:t> </w:t>
      </w:r>
      <w:r>
        <w:rPr/>
        <w:t>4.9:</w:t>
      </w:r>
      <w:r>
        <w:rPr>
          <w:spacing w:val="-2"/>
        </w:rPr>
        <w:t> </w:t>
      </w:r>
      <w:r>
        <w:rPr/>
        <w:t>Renal</w:t>
      </w:r>
      <w:r>
        <w:rPr>
          <w:spacing w:val="-1"/>
        </w:rPr>
        <w:t> </w:t>
      </w:r>
      <w:r>
        <w:rPr/>
        <w:t>Function Indices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Rats</w:t>
      </w:r>
      <w:r>
        <w:rPr>
          <w:spacing w:val="-2"/>
        </w:rPr>
        <w:t> </w:t>
      </w:r>
      <w:r>
        <w:rPr/>
        <w:t>Fed with</w:t>
      </w:r>
      <w:r>
        <w:rPr>
          <w:spacing w:val="-2"/>
        </w:rPr>
        <w:t> </w:t>
      </w:r>
      <w:r>
        <w:rPr/>
        <w:t>Sprouted</w:t>
      </w:r>
      <w:r>
        <w:rPr>
          <w:spacing w:val="-1"/>
        </w:rPr>
        <w:t> </w:t>
      </w:r>
      <w:r>
        <w:rPr/>
        <w:t>Bambara</w:t>
      </w:r>
      <w:r>
        <w:rPr>
          <w:spacing w:val="-2"/>
        </w:rPr>
        <w:t> </w:t>
      </w:r>
      <w:r>
        <w:rPr/>
        <w:t>Nut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Sorghum</w:t>
      </w:r>
      <w:r>
        <w:rPr>
          <w:spacing w:val="-6"/>
        </w:rPr>
        <w:t> </w:t>
      </w:r>
      <w:r>
        <w:rPr/>
        <w:t>Flour</w:t>
      </w:r>
      <w:r>
        <w:rPr>
          <w:spacing w:val="-2"/>
        </w:rPr>
        <w:t> </w:t>
      </w:r>
      <w:r>
        <w:rPr/>
        <w:t>Formulated</w:t>
      </w:r>
      <w:r>
        <w:rPr>
          <w:spacing w:val="-2"/>
        </w:rPr>
        <w:t> </w:t>
      </w:r>
      <w:r>
        <w:rPr/>
        <w:t>Diets.</w:t>
      </w:r>
    </w:p>
    <w:p>
      <w:pPr>
        <w:pStyle w:val="BodyText"/>
        <w:spacing w:before="9"/>
        <w:rPr>
          <w:b/>
          <w:sz w:val="10"/>
        </w:r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0"/>
        <w:gridCol w:w="1575"/>
        <w:gridCol w:w="1564"/>
        <w:gridCol w:w="1436"/>
        <w:gridCol w:w="1422"/>
        <w:gridCol w:w="1419"/>
        <w:gridCol w:w="1418"/>
        <w:gridCol w:w="1542"/>
        <w:gridCol w:w="1437"/>
      </w:tblGrid>
      <w:tr>
        <w:trPr>
          <w:trHeight w:val="918" w:hRule="atLeast"/>
        </w:trPr>
        <w:tc>
          <w:tcPr>
            <w:tcW w:w="18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Parameters</w:t>
            </w:r>
          </w:p>
        </w:tc>
        <w:tc>
          <w:tcPr>
            <w:tcW w:w="15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48"/>
              <w:rPr>
                <w:b/>
                <w:sz w:val="20"/>
              </w:rPr>
            </w:pPr>
            <w:r>
              <w:rPr>
                <w:b/>
                <w:sz w:val="20"/>
              </w:rPr>
              <w:t>100%Sorghum</w:t>
            </w:r>
          </w:p>
        </w:tc>
        <w:tc>
          <w:tcPr>
            <w:tcW w:w="15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100%Bambara</w:t>
            </w:r>
          </w:p>
        </w:tc>
        <w:tc>
          <w:tcPr>
            <w:tcW w:w="14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95%Sorghum</w:t>
            </w: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5%Bambara</w:t>
            </w:r>
          </w:p>
        </w:tc>
        <w:tc>
          <w:tcPr>
            <w:tcW w:w="14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90%Sorghum</w:t>
            </w:r>
          </w:p>
          <w:p>
            <w:pPr>
              <w:pStyle w:val="TableParagraph"/>
              <w:spacing w:before="19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+</w:t>
            </w:r>
          </w:p>
          <w:p>
            <w:pPr>
              <w:pStyle w:val="TableParagraph"/>
              <w:spacing w:before="18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10%Bambara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85%Sorghum</w:t>
            </w:r>
          </w:p>
          <w:p>
            <w:pPr>
              <w:pStyle w:val="TableParagraph"/>
              <w:spacing w:before="19"/>
              <w:ind w:left="10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+</w:t>
            </w:r>
          </w:p>
          <w:p>
            <w:pPr>
              <w:pStyle w:val="TableParagraph"/>
              <w:spacing w:before="1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15%Bambara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80%Sorghum</w:t>
            </w:r>
          </w:p>
          <w:p>
            <w:pPr>
              <w:pStyle w:val="TableParagraph"/>
              <w:spacing w:before="19"/>
              <w:ind w:left="10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+</w:t>
            </w:r>
          </w:p>
          <w:p>
            <w:pPr>
              <w:pStyle w:val="TableParagraph"/>
              <w:spacing w:before="1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20%Bambara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100%Rat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chaw</w:t>
            </w:r>
          </w:p>
        </w:tc>
        <w:tc>
          <w:tcPr>
            <w:tcW w:w="14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Cerelac</w:t>
            </w:r>
          </w:p>
        </w:tc>
      </w:tr>
      <w:tr>
        <w:trPr>
          <w:trHeight w:val="420" w:hRule="atLeast"/>
        </w:trPr>
        <w:tc>
          <w:tcPr>
            <w:tcW w:w="18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Urea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(mmol/L)</w:t>
            </w:r>
          </w:p>
        </w:tc>
        <w:tc>
          <w:tcPr>
            <w:tcW w:w="15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48"/>
              <w:rPr>
                <w:sz w:val="20"/>
              </w:rPr>
            </w:pPr>
            <w:r>
              <w:rPr>
                <w:sz w:val="20"/>
              </w:rPr>
              <w:t>2.50±0.04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5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33"/>
              <w:rPr>
                <w:sz w:val="20"/>
              </w:rPr>
            </w:pPr>
            <w:r>
              <w:rPr>
                <w:sz w:val="20"/>
              </w:rPr>
              <w:t>3.85±0.03</w:t>
            </w:r>
            <w:r>
              <w:rPr>
                <w:sz w:val="20"/>
                <w:vertAlign w:val="superscript"/>
              </w:rPr>
              <w:t>e</w:t>
            </w:r>
          </w:p>
        </w:tc>
        <w:tc>
          <w:tcPr>
            <w:tcW w:w="14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29"/>
              <w:rPr>
                <w:sz w:val="20"/>
              </w:rPr>
            </w:pPr>
            <w:r>
              <w:rPr>
                <w:sz w:val="20"/>
              </w:rPr>
              <w:t>2.70±0.04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14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2.85±0.03</w:t>
            </w:r>
            <w:r>
              <w:rPr>
                <w:sz w:val="20"/>
                <w:vertAlign w:val="superscript"/>
              </w:rPr>
              <w:t>c</w:t>
            </w:r>
          </w:p>
        </w:tc>
        <w:tc>
          <w:tcPr>
            <w:tcW w:w="14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4.18±0.05</w:t>
            </w:r>
            <w:r>
              <w:rPr>
                <w:sz w:val="20"/>
                <w:vertAlign w:val="superscript"/>
              </w:rPr>
              <w:t>f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4.55±0.06</w:t>
            </w:r>
            <w:r>
              <w:rPr>
                <w:sz w:val="20"/>
                <w:vertAlign w:val="superscript"/>
              </w:rPr>
              <w:t>g</w:t>
            </w:r>
          </w:p>
        </w:tc>
        <w:tc>
          <w:tcPr>
            <w:tcW w:w="15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3.55±0.06</w:t>
            </w:r>
            <w:r>
              <w:rPr>
                <w:sz w:val="20"/>
                <w:vertAlign w:val="superscript"/>
              </w:rPr>
              <w:t>d</w:t>
            </w:r>
          </w:p>
        </w:tc>
        <w:tc>
          <w:tcPr>
            <w:tcW w:w="14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22"/>
              <w:rPr>
                <w:sz w:val="20"/>
              </w:rPr>
            </w:pPr>
            <w:r>
              <w:rPr>
                <w:sz w:val="20"/>
              </w:rPr>
              <w:t>4.88±0.05</w:t>
            </w:r>
            <w:r>
              <w:rPr>
                <w:sz w:val="20"/>
                <w:vertAlign w:val="superscript"/>
              </w:rPr>
              <w:t>h</w:t>
            </w:r>
          </w:p>
        </w:tc>
      </w:tr>
      <w:tr>
        <w:trPr>
          <w:trHeight w:val="619" w:hRule="atLeast"/>
        </w:trPr>
        <w:tc>
          <w:tcPr>
            <w:tcW w:w="1810" w:type="dxa"/>
          </w:tcPr>
          <w:p>
            <w:pPr>
              <w:pStyle w:val="TableParagraph"/>
              <w:spacing w:before="194"/>
              <w:rPr>
                <w:sz w:val="20"/>
              </w:rPr>
            </w:pPr>
            <w:r>
              <w:rPr>
                <w:spacing w:val="-1"/>
                <w:sz w:val="20"/>
              </w:rPr>
              <w:t>K</w:t>
            </w:r>
            <w:r>
              <w:rPr>
                <w:spacing w:val="-1"/>
                <w:sz w:val="20"/>
                <w:vertAlign w:val="superscript"/>
              </w:rPr>
              <w:t>+</w:t>
            </w:r>
            <w:r>
              <w:rPr>
                <w:spacing w:val="-17"/>
                <w:sz w:val="20"/>
                <w:vertAlign w:val="baseline"/>
              </w:rPr>
              <w:t> </w:t>
            </w:r>
            <w:r>
              <w:rPr>
                <w:spacing w:val="-1"/>
                <w:sz w:val="20"/>
                <w:vertAlign w:val="baseline"/>
              </w:rPr>
              <w:t>(mmol/L)</w:t>
            </w:r>
          </w:p>
        </w:tc>
        <w:tc>
          <w:tcPr>
            <w:tcW w:w="1575" w:type="dxa"/>
          </w:tcPr>
          <w:p>
            <w:pPr>
              <w:pStyle w:val="TableParagraph"/>
              <w:spacing w:before="194"/>
              <w:ind w:left="148"/>
              <w:rPr>
                <w:sz w:val="20"/>
              </w:rPr>
            </w:pPr>
            <w:r>
              <w:rPr>
                <w:sz w:val="20"/>
              </w:rPr>
              <w:t>3.60±0.04</w:t>
            </w:r>
            <w:r>
              <w:rPr>
                <w:sz w:val="20"/>
                <w:vertAlign w:val="superscript"/>
              </w:rPr>
              <w:t>bc</w:t>
            </w:r>
          </w:p>
        </w:tc>
        <w:tc>
          <w:tcPr>
            <w:tcW w:w="1564" w:type="dxa"/>
          </w:tcPr>
          <w:p>
            <w:pPr>
              <w:pStyle w:val="TableParagraph"/>
              <w:spacing w:before="194"/>
              <w:ind w:left="133"/>
              <w:rPr>
                <w:sz w:val="20"/>
              </w:rPr>
            </w:pPr>
            <w:r>
              <w:rPr>
                <w:sz w:val="20"/>
              </w:rPr>
              <w:t>3.63±0.09</w:t>
            </w:r>
            <w:r>
              <w:rPr>
                <w:sz w:val="20"/>
                <w:vertAlign w:val="superscript"/>
              </w:rPr>
              <w:t>c</w:t>
            </w:r>
          </w:p>
        </w:tc>
        <w:tc>
          <w:tcPr>
            <w:tcW w:w="1436" w:type="dxa"/>
          </w:tcPr>
          <w:p>
            <w:pPr>
              <w:pStyle w:val="TableParagraph"/>
              <w:spacing w:before="194"/>
              <w:ind w:left="129"/>
              <w:rPr>
                <w:sz w:val="20"/>
              </w:rPr>
            </w:pPr>
            <w:r>
              <w:rPr>
                <w:sz w:val="20"/>
              </w:rPr>
              <w:t>3.13±0.10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422" w:type="dxa"/>
          </w:tcPr>
          <w:p>
            <w:pPr>
              <w:pStyle w:val="TableParagraph"/>
              <w:spacing w:before="194"/>
              <w:ind w:left="110"/>
              <w:rPr>
                <w:sz w:val="20"/>
              </w:rPr>
            </w:pPr>
            <w:r>
              <w:rPr>
                <w:sz w:val="20"/>
              </w:rPr>
              <w:t>3.30±0.09</w:t>
            </w:r>
            <w:r>
              <w:rPr>
                <w:sz w:val="20"/>
                <w:vertAlign w:val="superscript"/>
              </w:rPr>
              <w:t>ab</w:t>
            </w:r>
          </w:p>
        </w:tc>
        <w:tc>
          <w:tcPr>
            <w:tcW w:w="1419" w:type="dxa"/>
          </w:tcPr>
          <w:p>
            <w:pPr>
              <w:pStyle w:val="TableParagraph"/>
              <w:spacing w:before="194"/>
              <w:ind w:left="106"/>
              <w:rPr>
                <w:sz w:val="20"/>
              </w:rPr>
            </w:pPr>
            <w:r>
              <w:rPr>
                <w:sz w:val="20"/>
              </w:rPr>
              <w:t>4.40±0.11</w:t>
            </w:r>
            <w:r>
              <w:rPr>
                <w:sz w:val="20"/>
                <w:vertAlign w:val="superscript"/>
              </w:rPr>
              <w:t>d</w:t>
            </w:r>
          </w:p>
        </w:tc>
        <w:tc>
          <w:tcPr>
            <w:tcW w:w="1418" w:type="dxa"/>
          </w:tcPr>
          <w:p>
            <w:pPr>
              <w:pStyle w:val="TableParagraph"/>
              <w:spacing w:before="194"/>
              <w:ind w:left="106"/>
              <w:rPr>
                <w:sz w:val="20"/>
              </w:rPr>
            </w:pPr>
            <w:r>
              <w:rPr>
                <w:sz w:val="20"/>
              </w:rPr>
              <w:t>4.50±0.07</w:t>
            </w:r>
            <w:r>
              <w:rPr>
                <w:sz w:val="20"/>
                <w:vertAlign w:val="superscript"/>
              </w:rPr>
              <w:t>d</w:t>
            </w:r>
          </w:p>
        </w:tc>
        <w:tc>
          <w:tcPr>
            <w:tcW w:w="1542" w:type="dxa"/>
          </w:tcPr>
          <w:p>
            <w:pPr>
              <w:pStyle w:val="TableParagraph"/>
              <w:spacing w:before="194"/>
              <w:ind w:left="104"/>
              <w:rPr>
                <w:sz w:val="20"/>
              </w:rPr>
            </w:pPr>
            <w:r>
              <w:rPr>
                <w:sz w:val="20"/>
              </w:rPr>
              <w:t>3.88±0.09</w:t>
            </w:r>
            <w:r>
              <w:rPr>
                <w:sz w:val="20"/>
                <w:vertAlign w:val="superscript"/>
              </w:rPr>
              <w:t>c</w:t>
            </w:r>
          </w:p>
        </w:tc>
        <w:tc>
          <w:tcPr>
            <w:tcW w:w="1437" w:type="dxa"/>
          </w:tcPr>
          <w:p>
            <w:pPr>
              <w:pStyle w:val="TableParagraph"/>
              <w:spacing w:before="194"/>
              <w:ind w:left="122"/>
              <w:rPr>
                <w:sz w:val="20"/>
              </w:rPr>
            </w:pPr>
            <w:r>
              <w:rPr>
                <w:sz w:val="20"/>
              </w:rPr>
              <w:t>4.71±0.19</w:t>
            </w:r>
            <w:r>
              <w:rPr>
                <w:sz w:val="20"/>
                <w:vertAlign w:val="superscript"/>
              </w:rPr>
              <w:t>e</w:t>
            </w:r>
          </w:p>
        </w:tc>
      </w:tr>
      <w:tr>
        <w:trPr>
          <w:trHeight w:val="620" w:hRule="atLeast"/>
        </w:trPr>
        <w:tc>
          <w:tcPr>
            <w:tcW w:w="1810" w:type="dxa"/>
          </w:tcPr>
          <w:p>
            <w:pPr>
              <w:pStyle w:val="TableParagraph"/>
              <w:spacing w:before="194"/>
              <w:rPr>
                <w:sz w:val="20"/>
              </w:rPr>
            </w:pPr>
            <w:r>
              <w:rPr>
                <w:sz w:val="20"/>
              </w:rPr>
              <w:t>Na</w:t>
            </w:r>
            <w:r>
              <w:rPr>
                <w:sz w:val="20"/>
                <w:vertAlign w:val="superscript"/>
              </w:rPr>
              <w:t>+</w:t>
            </w:r>
            <w:r>
              <w:rPr>
                <w:spacing w:val="-4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(mmol/L)</w:t>
            </w:r>
          </w:p>
        </w:tc>
        <w:tc>
          <w:tcPr>
            <w:tcW w:w="1575" w:type="dxa"/>
          </w:tcPr>
          <w:p>
            <w:pPr>
              <w:pStyle w:val="TableParagraph"/>
              <w:spacing w:before="194"/>
              <w:ind w:left="148"/>
              <w:rPr>
                <w:sz w:val="20"/>
              </w:rPr>
            </w:pPr>
            <w:r>
              <w:rPr>
                <w:sz w:val="20"/>
              </w:rPr>
              <w:t>87.00±0.35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564" w:type="dxa"/>
          </w:tcPr>
          <w:p>
            <w:pPr>
              <w:pStyle w:val="TableParagraph"/>
              <w:spacing w:before="194"/>
              <w:ind w:left="133"/>
              <w:rPr>
                <w:sz w:val="20"/>
              </w:rPr>
            </w:pPr>
            <w:r>
              <w:rPr>
                <w:sz w:val="20"/>
              </w:rPr>
              <w:t>112.28±1.14</w:t>
            </w:r>
            <w:r>
              <w:rPr>
                <w:sz w:val="20"/>
                <w:vertAlign w:val="superscript"/>
              </w:rPr>
              <w:t>c</w:t>
            </w:r>
          </w:p>
        </w:tc>
        <w:tc>
          <w:tcPr>
            <w:tcW w:w="1436" w:type="dxa"/>
          </w:tcPr>
          <w:p>
            <w:pPr>
              <w:pStyle w:val="TableParagraph"/>
              <w:spacing w:before="194"/>
              <w:ind w:left="129"/>
              <w:rPr>
                <w:sz w:val="20"/>
              </w:rPr>
            </w:pPr>
            <w:r>
              <w:rPr>
                <w:sz w:val="20"/>
              </w:rPr>
              <w:t>94.00±2.04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1422" w:type="dxa"/>
          </w:tcPr>
          <w:p>
            <w:pPr>
              <w:pStyle w:val="TableParagraph"/>
              <w:spacing w:before="194"/>
              <w:ind w:left="110"/>
              <w:rPr>
                <w:sz w:val="20"/>
              </w:rPr>
            </w:pPr>
            <w:r>
              <w:rPr>
                <w:sz w:val="20"/>
              </w:rPr>
              <w:t>87.88±0.42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419" w:type="dxa"/>
          </w:tcPr>
          <w:p>
            <w:pPr>
              <w:pStyle w:val="TableParagraph"/>
              <w:spacing w:before="194"/>
              <w:ind w:left="106"/>
              <w:rPr>
                <w:sz w:val="20"/>
              </w:rPr>
            </w:pPr>
            <w:r>
              <w:rPr>
                <w:sz w:val="20"/>
              </w:rPr>
              <w:t>94.70±0.26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1418" w:type="dxa"/>
          </w:tcPr>
          <w:p>
            <w:pPr>
              <w:pStyle w:val="TableParagraph"/>
              <w:spacing w:before="194"/>
              <w:ind w:left="106"/>
              <w:rPr>
                <w:sz w:val="20"/>
              </w:rPr>
            </w:pPr>
            <w:r>
              <w:rPr>
                <w:sz w:val="20"/>
              </w:rPr>
              <w:t>93.40±0.22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1542" w:type="dxa"/>
          </w:tcPr>
          <w:p>
            <w:pPr>
              <w:pStyle w:val="TableParagraph"/>
              <w:spacing w:before="194"/>
              <w:ind w:left="104"/>
              <w:rPr>
                <w:sz w:val="20"/>
              </w:rPr>
            </w:pPr>
            <w:r>
              <w:rPr>
                <w:sz w:val="20"/>
              </w:rPr>
              <w:t>117.00±1.96</w:t>
            </w:r>
            <w:r>
              <w:rPr>
                <w:sz w:val="20"/>
                <w:vertAlign w:val="superscript"/>
              </w:rPr>
              <w:t>d</w:t>
            </w:r>
          </w:p>
        </w:tc>
        <w:tc>
          <w:tcPr>
            <w:tcW w:w="1437" w:type="dxa"/>
          </w:tcPr>
          <w:p>
            <w:pPr>
              <w:pStyle w:val="TableParagraph"/>
              <w:spacing w:before="194"/>
              <w:ind w:left="122"/>
              <w:rPr>
                <w:sz w:val="20"/>
              </w:rPr>
            </w:pPr>
            <w:r>
              <w:rPr>
                <w:sz w:val="20"/>
              </w:rPr>
              <w:t>148.88±0.43</w:t>
            </w:r>
            <w:r>
              <w:rPr>
                <w:sz w:val="20"/>
                <w:vertAlign w:val="superscript"/>
              </w:rPr>
              <w:t>e</w:t>
            </w:r>
          </w:p>
        </w:tc>
      </w:tr>
      <w:tr>
        <w:trPr>
          <w:trHeight w:val="620" w:hRule="atLeast"/>
        </w:trPr>
        <w:tc>
          <w:tcPr>
            <w:tcW w:w="1810" w:type="dxa"/>
          </w:tcPr>
          <w:p>
            <w:pPr>
              <w:pStyle w:val="TableParagraph"/>
              <w:spacing w:before="195"/>
              <w:rPr>
                <w:sz w:val="20"/>
              </w:rPr>
            </w:pPr>
            <w:r>
              <w:rPr>
                <w:spacing w:val="-1"/>
                <w:sz w:val="20"/>
              </w:rPr>
              <w:t>Cl</w:t>
            </w:r>
            <w:r>
              <w:rPr>
                <w:spacing w:val="-1"/>
                <w:sz w:val="20"/>
                <w:vertAlign w:val="superscript"/>
              </w:rPr>
              <w:t>-</w:t>
            </w:r>
            <w:r>
              <w:rPr>
                <w:spacing w:val="-17"/>
                <w:sz w:val="20"/>
                <w:vertAlign w:val="baseline"/>
              </w:rPr>
              <w:t> </w:t>
            </w:r>
            <w:r>
              <w:rPr>
                <w:spacing w:val="-1"/>
                <w:sz w:val="20"/>
                <w:vertAlign w:val="baseline"/>
              </w:rPr>
              <w:t>(mmol/L)</w:t>
            </w:r>
          </w:p>
        </w:tc>
        <w:tc>
          <w:tcPr>
            <w:tcW w:w="1575" w:type="dxa"/>
          </w:tcPr>
          <w:p>
            <w:pPr>
              <w:pStyle w:val="TableParagraph"/>
              <w:spacing w:before="195"/>
              <w:ind w:left="148"/>
              <w:rPr>
                <w:sz w:val="20"/>
              </w:rPr>
            </w:pPr>
            <w:r>
              <w:rPr>
                <w:sz w:val="20"/>
              </w:rPr>
              <w:t>97.13±0.43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564" w:type="dxa"/>
          </w:tcPr>
          <w:p>
            <w:pPr>
              <w:pStyle w:val="TableParagraph"/>
              <w:spacing w:before="195"/>
              <w:ind w:left="133"/>
              <w:rPr>
                <w:sz w:val="20"/>
              </w:rPr>
            </w:pPr>
            <w:r>
              <w:rPr>
                <w:sz w:val="20"/>
              </w:rPr>
              <w:t>97.70±1.08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1436" w:type="dxa"/>
          </w:tcPr>
          <w:p>
            <w:pPr>
              <w:pStyle w:val="TableParagraph"/>
              <w:spacing w:before="195"/>
              <w:ind w:left="129"/>
              <w:rPr>
                <w:sz w:val="20"/>
              </w:rPr>
            </w:pPr>
            <w:r>
              <w:rPr>
                <w:sz w:val="20"/>
              </w:rPr>
              <w:t>99.65±0.24</w:t>
            </w:r>
            <w:r>
              <w:rPr>
                <w:sz w:val="20"/>
                <w:vertAlign w:val="superscript"/>
              </w:rPr>
              <w:t>d</w:t>
            </w:r>
          </w:p>
        </w:tc>
        <w:tc>
          <w:tcPr>
            <w:tcW w:w="1422" w:type="dxa"/>
          </w:tcPr>
          <w:p>
            <w:pPr>
              <w:pStyle w:val="TableParagraph"/>
              <w:spacing w:before="195"/>
              <w:ind w:left="110"/>
              <w:rPr>
                <w:sz w:val="20"/>
              </w:rPr>
            </w:pPr>
            <w:r>
              <w:rPr>
                <w:sz w:val="20"/>
              </w:rPr>
              <w:t>99.50±0.65</w:t>
            </w:r>
            <w:r>
              <w:rPr>
                <w:sz w:val="20"/>
                <w:vertAlign w:val="superscript"/>
              </w:rPr>
              <w:t>d</w:t>
            </w:r>
          </w:p>
        </w:tc>
        <w:tc>
          <w:tcPr>
            <w:tcW w:w="1419" w:type="dxa"/>
          </w:tcPr>
          <w:p>
            <w:pPr>
              <w:pStyle w:val="TableParagraph"/>
              <w:spacing w:before="195"/>
              <w:ind w:left="106"/>
              <w:rPr>
                <w:sz w:val="20"/>
              </w:rPr>
            </w:pPr>
            <w:r>
              <w:rPr>
                <w:sz w:val="20"/>
              </w:rPr>
              <w:t>98.50±0.65</w:t>
            </w:r>
            <w:r>
              <w:rPr>
                <w:sz w:val="20"/>
                <w:vertAlign w:val="superscript"/>
              </w:rPr>
              <w:t>c</w:t>
            </w:r>
          </w:p>
        </w:tc>
        <w:tc>
          <w:tcPr>
            <w:tcW w:w="1418" w:type="dxa"/>
          </w:tcPr>
          <w:p>
            <w:pPr>
              <w:pStyle w:val="TableParagraph"/>
              <w:spacing w:before="195"/>
              <w:ind w:left="106"/>
              <w:rPr>
                <w:sz w:val="20"/>
              </w:rPr>
            </w:pPr>
            <w:r>
              <w:rPr>
                <w:sz w:val="20"/>
              </w:rPr>
              <w:t>99.00±0.41</w:t>
            </w:r>
            <w:r>
              <w:rPr>
                <w:sz w:val="20"/>
                <w:vertAlign w:val="superscript"/>
              </w:rPr>
              <w:t>cd</w:t>
            </w:r>
          </w:p>
        </w:tc>
        <w:tc>
          <w:tcPr>
            <w:tcW w:w="1542" w:type="dxa"/>
          </w:tcPr>
          <w:p>
            <w:pPr>
              <w:pStyle w:val="TableParagraph"/>
              <w:spacing w:before="195"/>
              <w:ind w:left="104"/>
              <w:rPr>
                <w:sz w:val="20"/>
              </w:rPr>
            </w:pPr>
            <w:r>
              <w:rPr>
                <w:sz w:val="20"/>
              </w:rPr>
              <w:t>100.00±1.03</w:t>
            </w:r>
            <w:r>
              <w:rPr>
                <w:sz w:val="20"/>
                <w:vertAlign w:val="superscript"/>
              </w:rPr>
              <w:t>e</w:t>
            </w:r>
          </w:p>
        </w:tc>
        <w:tc>
          <w:tcPr>
            <w:tcW w:w="1437" w:type="dxa"/>
          </w:tcPr>
          <w:p>
            <w:pPr>
              <w:pStyle w:val="TableParagraph"/>
              <w:spacing w:before="195"/>
              <w:ind w:left="122"/>
              <w:rPr>
                <w:sz w:val="20"/>
              </w:rPr>
            </w:pPr>
            <w:r>
              <w:rPr>
                <w:sz w:val="20"/>
              </w:rPr>
              <w:t>102.13±0.43</w:t>
            </w:r>
            <w:r>
              <w:rPr>
                <w:sz w:val="20"/>
                <w:vertAlign w:val="superscript"/>
              </w:rPr>
              <w:t>f</w:t>
            </w:r>
          </w:p>
        </w:tc>
      </w:tr>
      <w:tr>
        <w:trPr>
          <w:trHeight w:val="819" w:hRule="atLeast"/>
        </w:trPr>
        <w:tc>
          <w:tcPr>
            <w:tcW w:w="18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4"/>
              <w:rPr>
                <w:sz w:val="20"/>
              </w:rPr>
            </w:pPr>
            <w:r>
              <w:rPr>
                <w:sz w:val="20"/>
              </w:rPr>
              <w:t>Creatinine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(mg/dL)</w:t>
            </w:r>
          </w:p>
        </w:tc>
        <w:tc>
          <w:tcPr>
            <w:tcW w:w="15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4"/>
              <w:ind w:left="148"/>
              <w:rPr>
                <w:sz w:val="20"/>
              </w:rPr>
            </w:pPr>
            <w:r>
              <w:rPr>
                <w:sz w:val="20"/>
              </w:rPr>
              <w:t>0.78±0.02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5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4"/>
              <w:ind w:left="133"/>
              <w:rPr>
                <w:sz w:val="20"/>
              </w:rPr>
            </w:pPr>
            <w:r>
              <w:rPr>
                <w:sz w:val="20"/>
              </w:rPr>
              <w:t>0.82±0.02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14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4"/>
              <w:ind w:left="129"/>
              <w:rPr>
                <w:sz w:val="20"/>
              </w:rPr>
            </w:pPr>
            <w:r>
              <w:rPr>
                <w:sz w:val="20"/>
              </w:rPr>
              <w:t>0.81±0.01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14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4"/>
              <w:ind w:left="110"/>
              <w:rPr>
                <w:sz w:val="20"/>
              </w:rPr>
            </w:pPr>
            <w:r>
              <w:rPr>
                <w:sz w:val="20"/>
              </w:rPr>
              <w:t>0.82±0.01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14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4"/>
              <w:ind w:left="106"/>
              <w:rPr>
                <w:sz w:val="20"/>
              </w:rPr>
            </w:pPr>
            <w:r>
              <w:rPr>
                <w:sz w:val="20"/>
              </w:rPr>
              <w:t>0.92±0.02</w:t>
            </w:r>
            <w:r>
              <w:rPr>
                <w:sz w:val="20"/>
                <w:vertAlign w:val="superscript"/>
              </w:rPr>
              <w:t>c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4"/>
              <w:ind w:left="106"/>
              <w:rPr>
                <w:sz w:val="20"/>
              </w:rPr>
            </w:pPr>
            <w:r>
              <w:rPr>
                <w:sz w:val="20"/>
              </w:rPr>
              <w:t>0.92±0.00</w:t>
            </w:r>
            <w:r>
              <w:rPr>
                <w:sz w:val="20"/>
                <w:vertAlign w:val="superscript"/>
              </w:rPr>
              <w:t>c</w:t>
            </w:r>
          </w:p>
        </w:tc>
        <w:tc>
          <w:tcPr>
            <w:tcW w:w="15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4"/>
              <w:ind w:left="104"/>
              <w:rPr>
                <w:sz w:val="20"/>
              </w:rPr>
            </w:pPr>
            <w:r>
              <w:rPr>
                <w:sz w:val="20"/>
              </w:rPr>
              <w:t>1.21±0.03</w:t>
            </w:r>
            <w:r>
              <w:rPr>
                <w:sz w:val="20"/>
                <w:vertAlign w:val="superscript"/>
              </w:rPr>
              <w:t>d</w:t>
            </w:r>
          </w:p>
        </w:tc>
        <w:tc>
          <w:tcPr>
            <w:tcW w:w="14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4"/>
              <w:ind w:left="122"/>
              <w:rPr>
                <w:sz w:val="20"/>
              </w:rPr>
            </w:pPr>
            <w:r>
              <w:rPr>
                <w:sz w:val="20"/>
              </w:rPr>
              <w:t>1.34±0.05</w:t>
            </w:r>
            <w:r>
              <w:rPr>
                <w:sz w:val="20"/>
                <w:vertAlign w:val="superscript"/>
              </w:rPr>
              <w:t>e</w:t>
            </w:r>
          </w:p>
        </w:tc>
      </w:tr>
    </w:tbl>
    <w:p>
      <w:pPr>
        <w:spacing w:before="0"/>
        <w:ind w:left="112" w:right="542" w:firstLine="0"/>
        <w:jc w:val="left"/>
        <w:rPr>
          <w:sz w:val="20"/>
        </w:rPr>
      </w:pPr>
      <w:r>
        <w:rPr>
          <w:sz w:val="20"/>
        </w:rPr>
        <w:t>Values are reported as mean ± standard error of means. Values with the same letter on the row are not significantly different at p≤0.05 while values on the same row</w:t>
      </w:r>
      <w:r>
        <w:rPr>
          <w:spacing w:val="-47"/>
          <w:sz w:val="20"/>
        </w:rPr>
        <w:t> </w:t>
      </w:r>
      <w:r>
        <w:rPr>
          <w:sz w:val="20"/>
        </w:rPr>
        <w:t>with</w:t>
      </w:r>
      <w:r>
        <w:rPr>
          <w:spacing w:val="-2"/>
          <w:sz w:val="20"/>
        </w:rPr>
        <w:t> </w:t>
      </w:r>
      <w:r>
        <w:rPr>
          <w:sz w:val="20"/>
        </w:rPr>
        <w:t>different</w:t>
      </w:r>
      <w:r>
        <w:rPr>
          <w:spacing w:val="-1"/>
          <w:sz w:val="20"/>
        </w:rPr>
        <w:t> </w:t>
      </w:r>
      <w:r>
        <w:rPr>
          <w:sz w:val="20"/>
        </w:rPr>
        <w:t>alphabetic superscript</w:t>
      </w:r>
      <w:r>
        <w:rPr>
          <w:spacing w:val="-1"/>
          <w:sz w:val="20"/>
        </w:rPr>
        <w:t> </w:t>
      </w:r>
      <w:r>
        <w:rPr>
          <w:sz w:val="20"/>
        </w:rPr>
        <w:t>are</w:t>
      </w:r>
      <w:r>
        <w:rPr>
          <w:spacing w:val="4"/>
          <w:sz w:val="20"/>
        </w:rPr>
        <w:t> </w:t>
      </w:r>
      <w:r>
        <w:rPr>
          <w:sz w:val="20"/>
        </w:rPr>
        <w:t>significantly</w:t>
      </w:r>
      <w:r>
        <w:rPr>
          <w:spacing w:val="-4"/>
          <w:sz w:val="20"/>
        </w:rPr>
        <w:t> </w:t>
      </w:r>
      <w:r>
        <w:rPr>
          <w:sz w:val="20"/>
        </w:rPr>
        <w:t>different</w:t>
      </w:r>
      <w:r>
        <w:rPr>
          <w:spacing w:val="-1"/>
          <w:sz w:val="20"/>
        </w:rPr>
        <w:t> </w:t>
      </w:r>
      <w:r>
        <w:rPr>
          <w:sz w:val="20"/>
        </w:rPr>
        <w:t>at</w:t>
      </w:r>
      <w:r>
        <w:rPr>
          <w:spacing w:val="-1"/>
          <w:sz w:val="20"/>
        </w:rPr>
        <w:t> </w:t>
      </w:r>
      <w:r>
        <w:rPr>
          <w:sz w:val="20"/>
        </w:rPr>
        <w:t>p≤0.</w:t>
      </w:r>
    </w:p>
    <w:p>
      <w:pPr>
        <w:spacing w:after="0"/>
        <w:jc w:val="left"/>
        <w:rPr>
          <w:sz w:val="20"/>
        </w:rPr>
        <w:sectPr>
          <w:footerReference w:type="default" r:id="rId48"/>
          <w:pgSz w:w="16840" w:h="11910" w:orient="landscape"/>
          <w:pgMar w:footer="1003" w:header="0" w:top="1100" w:bottom="1200" w:left="1760" w:right="1240"/>
        </w:sectPr>
      </w:pPr>
    </w:p>
    <w:p>
      <w:pPr>
        <w:pStyle w:val="Heading2"/>
        <w:numPr>
          <w:ilvl w:val="1"/>
          <w:numId w:val="12"/>
        </w:numPr>
        <w:tabs>
          <w:tab w:pos="913" w:val="left" w:leader="none"/>
        </w:tabs>
        <w:spacing w:line="240" w:lineRule="auto" w:before="78" w:after="0"/>
        <w:ind w:left="912" w:right="0" w:hanging="721"/>
        <w:jc w:val="both"/>
      </w:pPr>
      <w:r>
        <w:rPr/>
        <w:t>Discussion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92"/>
        <w:jc w:val="both"/>
      </w:pPr>
      <w:r>
        <w:rPr/>
        <w:t>The</w:t>
      </w:r>
      <w:r>
        <w:rPr>
          <w:spacing w:val="14"/>
        </w:rPr>
        <w:t> </w:t>
      </w:r>
      <w:r>
        <w:rPr/>
        <w:t>proximate</w:t>
      </w:r>
      <w:r>
        <w:rPr>
          <w:spacing w:val="16"/>
        </w:rPr>
        <w:t> </w:t>
      </w:r>
      <w:r>
        <w:rPr/>
        <w:t>compositions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sprouted</w:t>
      </w:r>
      <w:r>
        <w:rPr>
          <w:spacing w:val="16"/>
        </w:rPr>
        <w:t> </w:t>
      </w:r>
      <w:r>
        <w:rPr/>
        <w:t>sorghum</w:t>
      </w:r>
      <w:r>
        <w:rPr>
          <w:spacing w:val="16"/>
        </w:rPr>
        <w:t> </w:t>
      </w:r>
      <w:r>
        <w:rPr/>
        <w:t>and</w:t>
      </w:r>
      <w:r>
        <w:rPr>
          <w:spacing w:val="18"/>
        </w:rPr>
        <w:t> </w:t>
      </w:r>
      <w:r>
        <w:rPr/>
        <w:t>Bambara</w:t>
      </w:r>
      <w:r>
        <w:rPr>
          <w:spacing w:val="15"/>
        </w:rPr>
        <w:t> </w:t>
      </w:r>
      <w:r>
        <w:rPr/>
        <w:t>nut</w:t>
      </w:r>
      <w:r>
        <w:rPr>
          <w:spacing w:val="19"/>
        </w:rPr>
        <w:t> </w:t>
      </w:r>
      <w:r>
        <w:rPr/>
        <w:t>as</w:t>
      </w:r>
      <w:r>
        <w:rPr>
          <w:spacing w:val="16"/>
        </w:rPr>
        <w:t> </w:t>
      </w:r>
      <w:r>
        <w:rPr/>
        <w:t>shown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Tables</w:t>
      </w:r>
    </w:p>
    <w:p>
      <w:pPr>
        <w:pStyle w:val="BodyText"/>
      </w:pPr>
    </w:p>
    <w:p>
      <w:pPr>
        <w:pStyle w:val="BodyText"/>
        <w:spacing w:line="480" w:lineRule="auto"/>
        <w:ind w:left="192" w:right="115"/>
        <w:jc w:val="both"/>
      </w:pPr>
      <w:r>
        <w:rPr/>
        <w:t>4.1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4.2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sprouting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nutrient’s</w:t>
      </w:r>
      <w:r>
        <w:rPr>
          <w:spacing w:val="1"/>
        </w:rPr>
        <w:t> </w:t>
      </w:r>
      <w:r>
        <w:rPr/>
        <w:t>content.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significant increase (p&lt;0.05) in ash, fat, moisture and protein contents from 4-5 days is in</w:t>
      </w:r>
      <w:r>
        <w:rPr>
          <w:spacing w:val="-57"/>
        </w:rPr>
        <w:t> </w:t>
      </w:r>
      <w:r>
        <w:rPr/>
        <w:t>agreement with the report of Lemmens </w:t>
      </w:r>
      <w:r>
        <w:rPr>
          <w:i/>
        </w:rPr>
        <w:t>et al. </w:t>
      </w:r>
      <w:r>
        <w:rPr/>
        <w:t>(2019) that sprouting times of between 4-5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maximize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grains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legumes.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availability during sprouting is attributable to many factors.</w:t>
      </w:r>
      <w:r>
        <w:rPr>
          <w:spacing w:val="1"/>
        </w:rPr>
        <w:t> </w:t>
      </w:r>
      <w:r>
        <w:rPr/>
        <w:t>Metabolic enzymes such as</w:t>
      </w:r>
      <w:r>
        <w:rPr>
          <w:spacing w:val="1"/>
        </w:rPr>
        <w:t> </w:t>
      </w:r>
      <w:r>
        <w:rPr/>
        <w:t>proteinases are activated leading to release of some amino acids and peptides synthesis</w:t>
      </w:r>
      <w:r>
        <w:rPr>
          <w:spacing w:val="1"/>
        </w:rPr>
        <w:t> </w:t>
      </w:r>
      <w:r>
        <w:rPr/>
        <w:t>and</w:t>
      </w:r>
      <w:r>
        <w:rPr>
          <w:spacing w:val="-9"/>
        </w:rPr>
        <w:t> </w:t>
      </w:r>
      <w:r>
        <w:rPr/>
        <w:t>utilization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these</w:t>
      </w:r>
      <w:r>
        <w:rPr>
          <w:spacing w:val="-9"/>
        </w:rPr>
        <w:t> </w:t>
      </w:r>
      <w:r>
        <w:rPr/>
        <w:t>amino</w:t>
      </w:r>
      <w:r>
        <w:rPr>
          <w:spacing w:val="-8"/>
        </w:rPr>
        <w:t> </w:t>
      </w:r>
      <w:r>
        <w:rPr/>
        <w:t>acids</w:t>
      </w:r>
      <w:r>
        <w:rPr>
          <w:spacing w:val="-8"/>
        </w:rPr>
        <w:t> </w:t>
      </w:r>
      <w:r>
        <w:rPr/>
        <w:t>may</w:t>
      </w:r>
      <w:r>
        <w:rPr>
          <w:spacing w:val="-12"/>
        </w:rPr>
        <w:t> </w:t>
      </w:r>
      <w:r>
        <w:rPr/>
        <w:t>form</w:t>
      </w:r>
      <w:r>
        <w:rPr>
          <w:spacing w:val="-9"/>
        </w:rPr>
        <w:t> </w:t>
      </w:r>
      <w:r>
        <w:rPr/>
        <w:t>new</w:t>
      </w:r>
      <w:r>
        <w:rPr>
          <w:spacing w:val="-8"/>
        </w:rPr>
        <w:t> </w:t>
      </w:r>
      <w:r>
        <w:rPr/>
        <w:t>proteins</w:t>
      </w:r>
      <w:r>
        <w:rPr>
          <w:spacing w:val="-7"/>
        </w:rPr>
        <w:t> </w:t>
      </w:r>
      <w:r>
        <w:rPr/>
        <w:t>(Devi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7"/>
        </w:rPr>
        <w:t> </w:t>
      </w:r>
      <w:r>
        <w:rPr>
          <w:i/>
        </w:rPr>
        <w:t>al.,</w:t>
      </w:r>
      <w:r>
        <w:rPr>
          <w:i/>
          <w:spacing w:val="-8"/>
        </w:rPr>
        <w:t> </w:t>
      </w:r>
      <w:r>
        <w:rPr/>
        <w:t>2015).</w:t>
      </w:r>
      <w:r>
        <w:rPr>
          <w:spacing w:val="-8"/>
        </w:rPr>
        <w:t> </w:t>
      </w:r>
      <w:r>
        <w:rPr/>
        <w:t>Sugars</w:t>
      </w:r>
      <w:r>
        <w:rPr>
          <w:spacing w:val="-9"/>
        </w:rPr>
        <w:t> </w:t>
      </w:r>
      <w:r>
        <w:rPr/>
        <w:t>and</w:t>
      </w:r>
      <w:r>
        <w:rPr>
          <w:spacing w:val="-57"/>
        </w:rPr>
        <w:t> </w:t>
      </w:r>
      <w:r>
        <w:rPr/>
        <w:t>vitamin</w:t>
      </w:r>
      <w:r>
        <w:rPr>
          <w:spacing w:val="1"/>
        </w:rPr>
        <w:t> </w:t>
      </w:r>
      <w:r>
        <w:rPr/>
        <w:t>B-complex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released,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liberated,</w:t>
      </w:r>
      <w:r>
        <w:rPr>
          <w:spacing w:val="1"/>
        </w:rPr>
        <w:t> </w:t>
      </w:r>
      <w:r>
        <w:rPr/>
        <w:t>phenols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polyphenolic</w:t>
      </w:r>
      <w:r>
        <w:rPr>
          <w:spacing w:val="1"/>
        </w:rPr>
        <w:t> </w:t>
      </w:r>
      <w:r>
        <w:rPr/>
        <w:t>constituents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food</w:t>
      </w:r>
      <w:r>
        <w:rPr>
          <w:spacing w:val="-8"/>
        </w:rPr>
        <w:t> </w:t>
      </w:r>
      <w:r>
        <w:rPr/>
        <w:t>which</w:t>
      </w:r>
      <w:r>
        <w:rPr>
          <w:spacing w:val="-9"/>
        </w:rPr>
        <w:t> </w:t>
      </w:r>
      <w:r>
        <w:rPr/>
        <w:t>provides</w:t>
      </w:r>
      <w:r>
        <w:rPr>
          <w:spacing w:val="-7"/>
        </w:rPr>
        <w:t> </w:t>
      </w:r>
      <w:r>
        <w:rPr/>
        <w:t>anti-oxidants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helps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protect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body</w:t>
      </w:r>
      <w:r>
        <w:rPr>
          <w:spacing w:val="-10"/>
        </w:rPr>
        <w:t> </w:t>
      </w:r>
      <w:r>
        <w:rPr/>
        <w:t>against</w:t>
      </w:r>
      <w:r>
        <w:rPr>
          <w:spacing w:val="-58"/>
        </w:rPr>
        <w:t> </w:t>
      </w:r>
      <w:r>
        <w:rPr/>
        <w:t>reactive oxygen species are increased. Also, anti-nutritional factors and inhibitors such as</w:t>
      </w:r>
      <w:r>
        <w:rPr>
          <w:spacing w:val="-57"/>
        </w:rPr>
        <w:t> </w:t>
      </w:r>
      <w:r>
        <w:rPr/>
        <w:t>phytate,</w:t>
      </w:r>
      <w:r>
        <w:rPr>
          <w:spacing w:val="-3"/>
        </w:rPr>
        <w:t> </w:t>
      </w:r>
      <w:r>
        <w:rPr/>
        <w:t>oxalate</w:t>
      </w:r>
      <w:r>
        <w:rPr>
          <w:spacing w:val="-6"/>
        </w:rPr>
        <w:t> </w:t>
      </w:r>
      <w:r>
        <w:rPr/>
        <w:t>etc.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reduced</w:t>
      </w:r>
      <w:r>
        <w:rPr>
          <w:spacing w:val="-2"/>
        </w:rPr>
        <w:t> </w:t>
      </w:r>
      <w:r>
        <w:rPr/>
        <w:t>remarkably</w:t>
      </w:r>
      <w:r>
        <w:rPr>
          <w:spacing w:val="-10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action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soaking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sprouting</w:t>
      </w:r>
      <w:r>
        <w:rPr>
          <w:spacing w:val="-5"/>
        </w:rPr>
        <w:t> </w:t>
      </w:r>
      <w:r>
        <w:rPr/>
        <w:t>(Nyau</w:t>
      </w:r>
      <w:r>
        <w:rPr>
          <w:spacing w:val="-57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2017 and James </w:t>
      </w:r>
      <w:r>
        <w:rPr>
          <w:i/>
        </w:rPr>
        <w:t>et al., </w:t>
      </w:r>
      <w:r>
        <w:rPr/>
        <w:t>2018).</w:t>
      </w:r>
    </w:p>
    <w:p>
      <w:pPr>
        <w:pStyle w:val="BodyText"/>
        <w:spacing w:line="480" w:lineRule="auto" w:before="122"/>
        <w:ind w:left="192" w:right="116"/>
        <w:jc w:val="both"/>
      </w:pPr>
      <w:r>
        <w:rPr/>
        <w:t>Ash content in food is a measure of its mineral content (Afifi </w:t>
      </w:r>
      <w:r>
        <w:rPr>
          <w:i/>
        </w:rPr>
        <w:t>et al., </w:t>
      </w:r>
      <w:r>
        <w:rPr/>
        <w:t>2011). The range</w:t>
      </w:r>
      <w:r>
        <w:rPr>
          <w:spacing w:val="1"/>
        </w:rPr>
        <w:t> </w:t>
      </w:r>
      <w:r>
        <w:rPr/>
        <w:t>obtained in this study for sprouted sorghum (0.28 ± 0.009</w:t>
      </w:r>
      <w:r>
        <w:rPr>
          <w:vertAlign w:val="superscript"/>
        </w:rPr>
        <w:t>a</w:t>
      </w:r>
      <w:r>
        <w:rPr>
          <w:vertAlign w:val="baseline"/>
        </w:rPr>
        <w:t> - 1.06±0.702</w:t>
      </w:r>
      <w:r>
        <w:rPr>
          <w:vertAlign w:val="superscript"/>
        </w:rPr>
        <w:t>e</w:t>
      </w:r>
      <w:r>
        <w:rPr>
          <w:vertAlign w:val="baseline"/>
        </w:rPr>
        <w:t>) is lower than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-3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  <w:r>
        <w:rPr>
          <w:spacing w:val="-8"/>
          <w:vertAlign w:val="baseline"/>
        </w:rPr>
        <w:t> </w:t>
      </w:r>
      <w:r>
        <w:rPr>
          <w:vertAlign w:val="baseline"/>
        </w:rPr>
        <w:t>(Rainhanatu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-2"/>
          <w:vertAlign w:val="baseline"/>
        </w:rPr>
        <w:t> </w:t>
      </w:r>
      <w:r>
        <w:rPr>
          <w:vertAlign w:val="baseline"/>
        </w:rPr>
        <w:t>2011)</w:t>
      </w:r>
      <w:r>
        <w:rPr>
          <w:spacing w:val="-4"/>
          <w:vertAlign w:val="baseline"/>
        </w:rPr>
        <w:t> </w:t>
      </w:r>
      <w:r>
        <w:rPr>
          <w:vertAlign w:val="baseline"/>
        </w:rPr>
        <w:t>(1.00</w:t>
      </w:r>
      <w:r>
        <w:rPr>
          <w:spacing w:val="-1"/>
          <w:vertAlign w:val="baseline"/>
        </w:rPr>
        <w:t> </w:t>
      </w:r>
      <w:r>
        <w:rPr>
          <w:vertAlign w:val="baseline"/>
        </w:rPr>
        <w:t>–</w:t>
      </w:r>
      <w:r>
        <w:rPr>
          <w:spacing w:val="-3"/>
          <w:vertAlign w:val="baseline"/>
        </w:rPr>
        <w:t> </w:t>
      </w:r>
      <w:r>
        <w:rPr>
          <w:vertAlign w:val="baseline"/>
        </w:rPr>
        <w:t>2.50)</w:t>
      </w:r>
      <w:r>
        <w:rPr>
          <w:spacing w:val="-4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that</w:t>
      </w:r>
      <w:r>
        <w:rPr>
          <w:spacing w:val="-2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Bambara</w:t>
      </w:r>
      <w:r>
        <w:rPr>
          <w:spacing w:val="-2"/>
          <w:vertAlign w:val="baseline"/>
        </w:rPr>
        <w:t> </w:t>
      </w:r>
      <w:r>
        <w:rPr>
          <w:vertAlign w:val="baseline"/>
        </w:rPr>
        <w:t>nut</w:t>
      </w:r>
      <w:r>
        <w:rPr>
          <w:spacing w:val="-57"/>
          <w:vertAlign w:val="baseline"/>
        </w:rPr>
        <w:t> </w:t>
      </w:r>
      <w:r>
        <w:rPr>
          <w:vertAlign w:val="baseline"/>
        </w:rPr>
        <w:t>(2.24± 0.061 – 4.13 ± 0.075) is higher than that reported by (Okafor </w:t>
      </w:r>
      <w:r>
        <w:rPr>
          <w:i/>
          <w:vertAlign w:val="baseline"/>
        </w:rPr>
        <w:t>et al., </w:t>
      </w:r>
      <w:r>
        <w:rPr>
          <w:vertAlign w:val="baseline"/>
        </w:rPr>
        <w:t>2014) (3.64 ±</w:t>
      </w:r>
      <w:r>
        <w:rPr>
          <w:spacing w:val="1"/>
          <w:vertAlign w:val="baseline"/>
        </w:rPr>
        <w:t> </w:t>
      </w:r>
      <w:r>
        <w:rPr>
          <w:vertAlign w:val="baseline"/>
        </w:rPr>
        <w:t>0.92</w:t>
      </w:r>
      <w:r>
        <w:rPr>
          <w:vertAlign w:val="superscript"/>
        </w:rPr>
        <w:t>a</w:t>
      </w:r>
      <w:r>
        <w:rPr>
          <w:vertAlign w:val="baseline"/>
        </w:rPr>
        <w:t> – 3.85 ± 1.11</w:t>
      </w:r>
      <w:r>
        <w:rPr>
          <w:vertAlign w:val="superscript"/>
        </w:rPr>
        <w:t>a</w:t>
      </w:r>
      <w:r>
        <w:rPr>
          <w:vertAlign w:val="baseline"/>
        </w:rPr>
        <w:t>). This difference could be attributed to the source of seeds, soil type,</w:t>
      </w:r>
      <w:r>
        <w:rPr>
          <w:spacing w:val="1"/>
          <w:vertAlign w:val="baseline"/>
        </w:rPr>
        <w:t> </w:t>
      </w:r>
      <w:r>
        <w:rPr>
          <w:vertAlign w:val="baseline"/>
        </w:rPr>
        <w:t>type of fertilizers and climatic condition (Sharif </w:t>
      </w:r>
      <w:r>
        <w:rPr>
          <w:i/>
          <w:vertAlign w:val="baseline"/>
        </w:rPr>
        <w:t>et al., </w:t>
      </w:r>
      <w:r>
        <w:rPr>
          <w:vertAlign w:val="baseline"/>
        </w:rPr>
        <w:t>2014). The observable increase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ash contents of sorghum and Bambara with sprouting is in agreement with the report</w:t>
      </w:r>
      <w:r>
        <w:rPr>
          <w:spacing w:val="1"/>
          <w:vertAlign w:val="baseline"/>
        </w:rPr>
        <w:t> </w:t>
      </w:r>
      <w:r>
        <w:rPr>
          <w:vertAlign w:val="baseline"/>
        </w:rPr>
        <w:t>of El-Adawy (2002) that sprouting increased the ash content of mungbean, pea and lentil</w:t>
      </w:r>
      <w:r>
        <w:rPr>
          <w:spacing w:val="1"/>
          <w:vertAlign w:val="baseline"/>
        </w:rPr>
        <w:t> </w:t>
      </w:r>
      <w:r>
        <w:rPr>
          <w:vertAlign w:val="baseline"/>
        </w:rPr>
        <w:t>seeds significantly</w:t>
      </w:r>
      <w:r>
        <w:rPr>
          <w:spacing w:val="-5"/>
          <w:vertAlign w:val="baseline"/>
        </w:rPr>
        <w:t> </w:t>
      </w:r>
      <w:r>
        <w:rPr>
          <w:vertAlign w:val="baseline"/>
        </w:rPr>
        <w:t>(p&lt;0.05).</w:t>
      </w:r>
    </w:p>
    <w:p>
      <w:pPr>
        <w:pStyle w:val="BodyText"/>
        <w:spacing w:line="480" w:lineRule="auto" w:before="1"/>
        <w:ind w:left="192" w:right="118" w:firstLine="60"/>
        <w:jc w:val="both"/>
      </w:pPr>
      <w:r>
        <w:rPr/>
        <w:t>The</w:t>
      </w:r>
      <w:r>
        <w:rPr>
          <w:spacing w:val="-4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fat</w:t>
      </w:r>
      <w:r>
        <w:rPr>
          <w:spacing w:val="-1"/>
        </w:rPr>
        <w:t> </w:t>
      </w:r>
      <w:r>
        <w:rPr/>
        <w:t>content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sprouts</w:t>
      </w:r>
      <w:r>
        <w:rPr>
          <w:spacing w:val="-1"/>
        </w:rPr>
        <w:t> </w:t>
      </w:r>
      <w:r>
        <w:rPr/>
        <w:t>(sorghum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Bambara</w:t>
      </w:r>
      <w:r>
        <w:rPr>
          <w:spacing w:val="-4"/>
        </w:rPr>
        <w:t> </w:t>
      </w:r>
      <w:r>
        <w:rPr/>
        <w:t>nut) is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agreement</w:t>
      </w:r>
      <w:r>
        <w:rPr>
          <w:spacing w:val="-58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findings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Onwuka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5"/>
        </w:rPr>
        <w:t> </w:t>
      </w:r>
      <w:r>
        <w:rPr>
          <w:i/>
        </w:rPr>
        <w:t>al.</w:t>
      </w:r>
      <w:r>
        <w:rPr>
          <w:i/>
          <w:spacing w:val="-6"/>
        </w:rPr>
        <w:t> </w:t>
      </w:r>
      <w:r>
        <w:rPr/>
        <w:t>(2009)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sprouting</w:t>
      </w:r>
      <w:r>
        <w:rPr>
          <w:spacing w:val="-8"/>
        </w:rPr>
        <w:t> </w:t>
      </w:r>
      <w:r>
        <w:rPr/>
        <w:t>increased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fat</w:t>
      </w:r>
      <w:r>
        <w:rPr>
          <w:spacing w:val="-6"/>
        </w:rPr>
        <w:t> </w:t>
      </w:r>
      <w:r>
        <w:rPr/>
        <w:t>content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fluted</w:t>
      </w:r>
    </w:p>
    <w:p>
      <w:pPr>
        <w:spacing w:after="0" w:line="480" w:lineRule="auto"/>
        <w:jc w:val="both"/>
        <w:sectPr>
          <w:footerReference w:type="default" r:id="rId49"/>
          <w:pgSz w:w="11910" w:h="16840"/>
          <w:pgMar w:footer="1002" w:header="0" w:top="1340" w:bottom="1200" w:left="1680" w:right="1320"/>
          <w:pgNumType w:start="82"/>
        </w:sectPr>
      </w:pPr>
    </w:p>
    <w:p>
      <w:pPr>
        <w:pStyle w:val="BodyText"/>
        <w:spacing w:line="480" w:lineRule="auto" w:before="74"/>
        <w:ind w:left="192" w:right="115"/>
        <w:jc w:val="both"/>
      </w:pPr>
      <w:r>
        <w:rPr>
          <w:spacing w:val="-1"/>
        </w:rPr>
        <w:t>pumpkin</w:t>
      </w:r>
      <w:r>
        <w:rPr>
          <w:spacing w:val="-10"/>
        </w:rPr>
        <w:t> </w:t>
      </w:r>
      <w:r>
        <w:rPr>
          <w:spacing w:val="-1"/>
        </w:rPr>
        <w:t>seeds</w:t>
      </w:r>
      <w:r>
        <w:rPr>
          <w:spacing w:val="-10"/>
        </w:rPr>
        <w:t> </w:t>
      </w:r>
      <w:r>
        <w:rPr/>
        <w:t>significantly.</w:t>
      </w:r>
      <w:r>
        <w:rPr>
          <w:spacing w:val="-10"/>
        </w:rPr>
        <w:t> </w:t>
      </w:r>
      <w:r>
        <w:rPr/>
        <w:t>This</w:t>
      </w:r>
      <w:r>
        <w:rPr>
          <w:spacing w:val="-10"/>
        </w:rPr>
        <w:t> </w:t>
      </w:r>
      <w:r>
        <w:rPr/>
        <w:t>however,</w:t>
      </w:r>
      <w:r>
        <w:rPr>
          <w:spacing w:val="-11"/>
        </w:rPr>
        <w:t> </w:t>
      </w:r>
      <w:r>
        <w:rPr/>
        <w:t>disagrees</w:t>
      </w:r>
      <w:r>
        <w:rPr>
          <w:spacing w:val="-10"/>
        </w:rPr>
        <w:t> </w:t>
      </w:r>
      <w:r>
        <w:rPr/>
        <w:t>with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reports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El-Adawy</w:t>
      </w:r>
      <w:r>
        <w:rPr>
          <w:spacing w:val="-15"/>
        </w:rPr>
        <w:t> </w:t>
      </w:r>
      <w:r>
        <w:rPr/>
        <w:t>(2002)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Elegbede</w:t>
      </w:r>
      <w:r>
        <w:rPr>
          <w:spacing w:val="1"/>
        </w:rPr>
        <w:t> </w:t>
      </w:r>
      <w:r>
        <w:rPr/>
        <w:t>(1998)</w:t>
      </w:r>
      <w:r>
        <w:rPr>
          <w:spacing w:val="-1"/>
        </w:rPr>
        <w:t> </w:t>
      </w:r>
      <w:r>
        <w:rPr/>
        <w:t>that</w:t>
      </w:r>
      <w:r>
        <w:rPr>
          <w:spacing w:val="2"/>
        </w:rPr>
        <w:t> </w:t>
      </w:r>
      <w:r>
        <w:rPr/>
        <w:t>sprouting</w:t>
      </w:r>
      <w:r>
        <w:rPr>
          <w:spacing w:val="-3"/>
        </w:rPr>
        <w:t> </w:t>
      </w:r>
      <w:r>
        <w:rPr/>
        <w:t>decreased the</w:t>
      </w:r>
      <w:r>
        <w:rPr>
          <w:spacing w:val="1"/>
        </w:rPr>
        <w:t> </w:t>
      </w:r>
      <w:r>
        <w:rPr/>
        <w:t>fat content of seeds.</w:t>
      </w:r>
    </w:p>
    <w:p>
      <w:pPr>
        <w:pStyle w:val="BodyText"/>
        <w:spacing w:line="480" w:lineRule="auto" w:before="120"/>
        <w:ind w:left="192" w:right="116"/>
        <w:jc w:val="both"/>
      </w:pPr>
      <w:r>
        <w:rPr/>
        <w:t>The</w:t>
      </w:r>
      <w:r>
        <w:rPr>
          <w:spacing w:val="-11"/>
        </w:rPr>
        <w:t> </w:t>
      </w:r>
      <w:r>
        <w:rPr/>
        <w:t>observable</w:t>
      </w:r>
      <w:r>
        <w:rPr>
          <w:spacing w:val="-9"/>
        </w:rPr>
        <w:t> </w:t>
      </w:r>
      <w:r>
        <w:rPr/>
        <w:t>increase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moisture</w:t>
      </w:r>
      <w:r>
        <w:rPr>
          <w:spacing w:val="-10"/>
        </w:rPr>
        <w:t> </w:t>
      </w:r>
      <w:r>
        <w:rPr/>
        <w:t>contents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sorghum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Bambara</w:t>
      </w:r>
      <w:r>
        <w:rPr>
          <w:spacing w:val="-10"/>
        </w:rPr>
        <w:t> </w:t>
      </w:r>
      <w:r>
        <w:rPr/>
        <w:t>nut</w:t>
      </w:r>
      <w:r>
        <w:rPr>
          <w:spacing w:val="-8"/>
        </w:rPr>
        <w:t> </w:t>
      </w:r>
      <w:r>
        <w:rPr/>
        <w:t>agrees</w:t>
      </w:r>
      <w:r>
        <w:rPr>
          <w:spacing w:val="-8"/>
        </w:rPr>
        <w:t> </w:t>
      </w:r>
      <w:r>
        <w:rPr/>
        <w:t>with</w:t>
      </w:r>
      <w:r>
        <w:rPr>
          <w:spacing w:val="-58"/>
        </w:rPr>
        <w:t> </w:t>
      </w:r>
      <w:r>
        <w:rPr/>
        <w:t>the work of (Ehirim </w:t>
      </w:r>
      <w:r>
        <w:rPr>
          <w:i/>
        </w:rPr>
        <w:t>et al., </w:t>
      </w:r>
      <w:r>
        <w:rPr/>
        <w:t>2018) that sprouting of </w:t>
      </w:r>
      <w:r>
        <w:rPr>
          <w:i/>
        </w:rPr>
        <w:t>Vigna. unguiculata </w:t>
      </w:r>
      <w:r>
        <w:rPr/>
        <w:t>for 120 hours</w:t>
      </w:r>
      <w:r>
        <w:rPr>
          <w:spacing w:val="1"/>
        </w:rPr>
        <w:t> </w:t>
      </w:r>
      <w:r>
        <w:rPr>
          <w:spacing w:val="-1"/>
        </w:rPr>
        <w:t>increased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moisture</w:t>
      </w:r>
      <w:r>
        <w:rPr>
          <w:spacing w:val="-11"/>
        </w:rPr>
        <w:t> </w:t>
      </w:r>
      <w:r>
        <w:rPr/>
        <w:t>content</w:t>
      </w:r>
      <w:r>
        <w:rPr>
          <w:spacing w:val="-10"/>
        </w:rPr>
        <w:t> </w:t>
      </w:r>
      <w:r>
        <w:rPr/>
        <w:t>significantly</w:t>
      </w:r>
      <w:r>
        <w:rPr>
          <w:spacing w:val="-15"/>
        </w:rPr>
        <w:t> </w:t>
      </w:r>
      <w:r>
        <w:rPr/>
        <w:t>from</w:t>
      </w:r>
      <w:r>
        <w:rPr>
          <w:spacing w:val="-11"/>
        </w:rPr>
        <w:t> </w:t>
      </w:r>
      <w:r>
        <w:rPr/>
        <w:t>5.63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6.72%.</w:t>
      </w:r>
      <w:r>
        <w:rPr>
          <w:spacing w:val="37"/>
        </w:rPr>
        <w:t> </w:t>
      </w:r>
      <w:r>
        <w:rPr/>
        <w:t>Murugkar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Jha</w:t>
      </w:r>
      <w:r>
        <w:rPr>
          <w:spacing w:val="-13"/>
        </w:rPr>
        <w:t> </w:t>
      </w:r>
      <w:r>
        <w:rPr/>
        <w:t>(2009)</w:t>
      </w:r>
      <w:r>
        <w:rPr>
          <w:spacing w:val="-57"/>
        </w:rPr>
        <w:t> </w:t>
      </w:r>
      <w:r>
        <w:rPr/>
        <w:t>also</w:t>
      </w:r>
      <w:r>
        <w:rPr>
          <w:spacing w:val="-6"/>
        </w:rPr>
        <w:t> </w:t>
      </w:r>
      <w:r>
        <w:rPr/>
        <w:t>observed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moisture</w:t>
      </w:r>
      <w:r>
        <w:rPr>
          <w:spacing w:val="-7"/>
        </w:rPr>
        <w:t> </w:t>
      </w:r>
      <w:r>
        <w:rPr/>
        <w:t>content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soybeans</w:t>
      </w:r>
      <w:r>
        <w:rPr>
          <w:spacing w:val="-6"/>
        </w:rPr>
        <w:t> </w:t>
      </w:r>
      <w:r>
        <w:rPr/>
        <w:t>increased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5.4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56.1</w:t>
      </w:r>
      <w:r>
        <w:rPr>
          <w:spacing w:val="-6"/>
        </w:rPr>
        <w:t> </w:t>
      </w:r>
      <w:r>
        <w:rPr/>
        <w:t>%</w:t>
      </w:r>
      <w:r>
        <w:rPr>
          <w:spacing w:val="-7"/>
        </w:rPr>
        <w:t> </w:t>
      </w:r>
      <w:r>
        <w:rPr/>
        <w:t>after</w:t>
      </w:r>
      <w:r>
        <w:rPr>
          <w:spacing w:val="-7"/>
        </w:rPr>
        <w:t> </w:t>
      </w:r>
      <w:r>
        <w:rPr/>
        <w:t>48</w:t>
      </w:r>
      <w:r>
        <w:rPr>
          <w:spacing w:val="-5"/>
        </w:rPr>
        <w:t> </w:t>
      </w:r>
      <w:r>
        <w:rPr/>
        <w:t>h</w:t>
      </w:r>
      <w:r>
        <w:rPr>
          <w:spacing w:val="-6"/>
        </w:rPr>
        <w:t> </w:t>
      </w:r>
      <w:r>
        <w:rPr/>
        <w:t>of</w:t>
      </w:r>
      <w:r>
        <w:rPr>
          <w:spacing w:val="-58"/>
        </w:rPr>
        <w:t> </w:t>
      </w:r>
      <w:r>
        <w:rPr/>
        <w:t>sprouting time. The reason for the increase in moisture content may be hinged on long</w:t>
      </w:r>
      <w:r>
        <w:rPr>
          <w:spacing w:val="1"/>
        </w:rPr>
        <w:t> </w:t>
      </w:r>
      <w:r>
        <w:rPr/>
        <w:t>duration of soaking which allows seeds to absorb much water needed for sprouting and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prolonged</w:t>
      </w:r>
      <w:r>
        <w:rPr>
          <w:spacing w:val="-5"/>
        </w:rPr>
        <w:t> </w:t>
      </w:r>
      <w:r>
        <w:rPr/>
        <w:t>water</w:t>
      </w:r>
      <w:r>
        <w:rPr>
          <w:spacing w:val="-7"/>
        </w:rPr>
        <w:t> </w:t>
      </w:r>
      <w:r>
        <w:rPr/>
        <w:t>intake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sprouting</w:t>
      </w:r>
      <w:r>
        <w:rPr>
          <w:spacing w:val="-8"/>
        </w:rPr>
        <w:t> </w:t>
      </w:r>
      <w:r>
        <w:rPr/>
        <w:t>progresses</w:t>
      </w:r>
      <w:r>
        <w:rPr>
          <w:spacing w:val="-5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6"/>
        </w:rPr>
        <w:t> </w:t>
      </w:r>
      <w:r>
        <w:rPr/>
        <w:t>process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imbibition</w:t>
      </w:r>
      <w:r>
        <w:rPr>
          <w:spacing w:val="-5"/>
        </w:rPr>
        <w:t> </w:t>
      </w:r>
      <w:r>
        <w:rPr/>
        <w:t>(Ehirim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2018 and Nonogaki</w:t>
      </w:r>
      <w:r>
        <w:rPr>
          <w:spacing w:val="1"/>
        </w:rPr>
        <w:t> </w:t>
      </w:r>
      <w:r>
        <w:rPr>
          <w:i/>
        </w:rPr>
        <w:t>et al. </w:t>
      </w:r>
      <w:r>
        <w:rPr/>
        <w:t>2010).</w:t>
      </w:r>
    </w:p>
    <w:p>
      <w:pPr>
        <w:pStyle w:val="BodyText"/>
        <w:spacing w:line="480" w:lineRule="auto" w:before="121"/>
        <w:ind w:left="192" w:right="118"/>
        <w:jc w:val="both"/>
      </w:pPr>
      <w:r>
        <w:rPr/>
        <w:t>Proteins are critical to normal functioning of life. The increase obtained in the protein</w:t>
      </w:r>
      <w:r>
        <w:rPr>
          <w:spacing w:val="1"/>
        </w:rPr>
        <w:t> </w:t>
      </w:r>
      <w:r>
        <w:rPr/>
        <w:t>contents of sorghum and Bambara corroborates with the work of (Bello </w:t>
      </w:r>
      <w:r>
        <w:rPr>
          <w:i/>
        </w:rPr>
        <w:t>et al., </w:t>
      </w:r>
      <w:r>
        <w:rPr/>
        <w:t>2017) who</w:t>
      </w:r>
      <w:r>
        <w:rPr>
          <w:spacing w:val="-57"/>
        </w:rPr>
        <w:t> </w:t>
      </w:r>
      <w:r>
        <w:rPr/>
        <w:t>reported a significant increase in the protein content of fluted pumpkin and sorghum after</w:t>
      </w:r>
      <w:r>
        <w:rPr>
          <w:spacing w:val="-57"/>
        </w:rPr>
        <w:t> </w:t>
      </w:r>
      <w:r>
        <w:rPr/>
        <w:t>sprouting. The significant increase in the protein content could be ascribed to enzymatic</w:t>
      </w:r>
      <w:r>
        <w:rPr>
          <w:spacing w:val="1"/>
        </w:rPr>
        <w:t> </w:t>
      </w:r>
      <w:r>
        <w:rPr/>
        <w:t>hydrolysis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insoluble</w:t>
      </w:r>
      <w:r>
        <w:rPr>
          <w:spacing w:val="-7"/>
        </w:rPr>
        <w:t> </w:t>
      </w:r>
      <w:r>
        <w:rPr/>
        <w:t>proteins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soluble</w:t>
      </w:r>
      <w:r>
        <w:rPr>
          <w:spacing w:val="-6"/>
        </w:rPr>
        <w:t> </w:t>
      </w:r>
      <w:r>
        <w:rPr/>
        <w:t>forms</w:t>
      </w:r>
      <w:r>
        <w:rPr>
          <w:spacing w:val="-6"/>
        </w:rPr>
        <w:t> </w:t>
      </w:r>
      <w:r>
        <w:rPr/>
        <w:t>(Echendu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al.,</w:t>
      </w:r>
      <w:r>
        <w:rPr>
          <w:i/>
          <w:spacing w:val="-5"/>
        </w:rPr>
        <w:t> </w:t>
      </w:r>
      <w:r>
        <w:rPr/>
        <w:t>2009),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release</w:t>
      </w:r>
      <w:r>
        <w:rPr>
          <w:spacing w:val="-6"/>
        </w:rPr>
        <w:t> </w:t>
      </w:r>
      <w:r>
        <w:rPr/>
        <w:t>of</w:t>
      </w:r>
      <w:r>
        <w:rPr>
          <w:spacing w:val="-58"/>
        </w:rPr>
        <w:t> </w:t>
      </w:r>
      <w:r>
        <w:rPr/>
        <w:t>free amino acids after enzymatic hydrolysis for the synthesis of new proteins and enzyme</w:t>
      </w:r>
      <w:r>
        <w:rPr>
          <w:spacing w:val="-57"/>
        </w:rPr>
        <w:t> </w:t>
      </w:r>
      <w:r>
        <w:rPr/>
        <w:t>protein</w:t>
      </w:r>
      <w:r>
        <w:rPr>
          <w:spacing w:val="-1"/>
        </w:rPr>
        <w:t> </w:t>
      </w:r>
      <w:r>
        <w:rPr/>
        <w:t>(proteases) (Bau</w:t>
      </w:r>
      <w:r>
        <w:rPr>
          <w:spacing w:val="3"/>
        </w:rPr>
        <w:t> </w:t>
      </w:r>
      <w:r>
        <w:rPr>
          <w:i/>
        </w:rPr>
        <w:t>et al., </w:t>
      </w:r>
      <w:r>
        <w:rPr/>
        <w:t>1997 and Bliss,</w:t>
      </w:r>
      <w:r>
        <w:rPr>
          <w:spacing w:val="-1"/>
        </w:rPr>
        <w:t> </w:t>
      </w:r>
      <w:r>
        <w:rPr/>
        <w:t>1975).</w:t>
      </w:r>
    </w:p>
    <w:p>
      <w:pPr>
        <w:pStyle w:val="BodyText"/>
        <w:spacing w:line="480" w:lineRule="auto" w:before="120"/>
        <w:ind w:left="192" w:right="118"/>
        <w:jc w:val="both"/>
      </w:pPr>
      <w:r>
        <w:rPr/>
        <w:t>The</w:t>
      </w:r>
      <w:r>
        <w:rPr>
          <w:spacing w:val="-5"/>
        </w:rPr>
        <w:t> </w:t>
      </w:r>
      <w:r>
        <w:rPr/>
        <w:t>initial</w:t>
      </w:r>
      <w:r>
        <w:rPr>
          <w:spacing w:val="-3"/>
        </w:rPr>
        <w:t> </w:t>
      </w:r>
      <w:r>
        <w:rPr/>
        <w:t>decrease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crude</w:t>
      </w:r>
      <w:r>
        <w:rPr>
          <w:spacing w:val="-6"/>
        </w:rPr>
        <w:t> </w:t>
      </w:r>
      <w:r>
        <w:rPr/>
        <w:t>fibre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sprout</w:t>
      </w:r>
      <w:r>
        <w:rPr>
          <w:spacing w:val="-3"/>
        </w:rPr>
        <w:t> </w:t>
      </w:r>
      <w:r>
        <w:rPr/>
        <w:t>suggests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fibre</w:t>
      </w:r>
      <w:r>
        <w:rPr>
          <w:spacing w:val="-5"/>
        </w:rPr>
        <w:t> </w:t>
      </w:r>
      <w:r>
        <w:rPr/>
        <w:t>could be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source</w:t>
      </w:r>
      <w:r>
        <w:rPr>
          <w:spacing w:val="-4"/>
        </w:rPr>
        <w:t> </w:t>
      </w:r>
      <w:r>
        <w:rPr/>
        <w:t>of</w:t>
      </w:r>
      <w:r>
        <w:rPr>
          <w:spacing w:val="-58"/>
        </w:rPr>
        <w:t> </w:t>
      </w:r>
      <w:r>
        <w:rPr/>
        <w:t>energy for the enzymatic process of sprouting. However, the later increase obtained in</w:t>
      </w:r>
      <w:r>
        <w:rPr>
          <w:spacing w:val="1"/>
        </w:rPr>
        <w:t> </w:t>
      </w:r>
      <w:r>
        <w:rPr/>
        <w:t>fibre content as sprouting progressed could be attributed to the development of structural</w:t>
      </w:r>
      <w:r>
        <w:rPr>
          <w:spacing w:val="1"/>
        </w:rPr>
        <w:t> </w:t>
      </w:r>
      <w:r>
        <w:rPr/>
        <w:t>carbohydrates,</w:t>
      </w:r>
      <w:r>
        <w:rPr>
          <w:spacing w:val="-12"/>
        </w:rPr>
        <w:t> </w:t>
      </w:r>
      <w:r>
        <w:rPr/>
        <w:t>celluloses</w:t>
      </w:r>
      <w:r>
        <w:rPr>
          <w:spacing w:val="-10"/>
        </w:rPr>
        <w:t> </w:t>
      </w:r>
      <w:r>
        <w:rPr/>
        <w:t>and</w:t>
      </w:r>
      <w:r>
        <w:rPr>
          <w:spacing w:val="-14"/>
        </w:rPr>
        <w:t> </w:t>
      </w:r>
      <w:r>
        <w:rPr/>
        <w:t>hemicelluloses</w:t>
      </w:r>
      <w:r>
        <w:rPr>
          <w:spacing w:val="-11"/>
        </w:rPr>
        <w:t> </w:t>
      </w:r>
      <w:r>
        <w:rPr/>
        <w:t>which</w:t>
      </w:r>
      <w:r>
        <w:rPr>
          <w:spacing w:val="-14"/>
        </w:rPr>
        <w:t> </w:t>
      </w:r>
      <w:r>
        <w:rPr/>
        <w:t>are</w:t>
      </w:r>
      <w:r>
        <w:rPr>
          <w:spacing w:val="-13"/>
        </w:rPr>
        <w:t> </w:t>
      </w:r>
      <w:r>
        <w:rPr/>
        <w:t>major</w:t>
      </w:r>
      <w:r>
        <w:rPr>
          <w:spacing w:val="-13"/>
        </w:rPr>
        <w:t> </w:t>
      </w:r>
      <w:r>
        <w:rPr/>
        <w:t>constituents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cell</w:t>
      </w:r>
      <w:r>
        <w:rPr>
          <w:spacing w:val="-13"/>
        </w:rPr>
        <w:t> </w:t>
      </w:r>
      <w:r>
        <w:rPr/>
        <w:t>walls</w:t>
      </w:r>
      <w:r>
        <w:rPr>
          <w:spacing w:val="-58"/>
        </w:rPr>
        <w:t> </w:t>
      </w:r>
      <w:r>
        <w:rPr/>
        <w:t>(Shah </w:t>
      </w:r>
      <w:r>
        <w:rPr>
          <w:i/>
        </w:rPr>
        <w:t>et al., </w:t>
      </w:r>
      <w:r>
        <w:rPr/>
        <w:t>2011). This is supported by the report of (Ehirim </w:t>
      </w:r>
      <w:r>
        <w:rPr>
          <w:i/>
        </w:rPr>
        <w:t>et al., </w:t>
      </w:r>
      <w:r>
        <w:rPr/>
        <w:t>2018) that the fibre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Bambara</w:t>
      </w:r>
      <w:r>
        <w:rPr>
          <w:spacing w:val="-2"/>
        </w:rPr>
        <w:t> </w:t>
      </w:r>
      <w:r>
        <w:rPr/>
        <w:t>nut increased</w:t>
      </w:r>
      <w:r>
        <w:rPr>
          <w:spacing w:val="-1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(p&lt;0.05)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sprouting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5 days.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1680" w:right="1320"/>
        </w:sectPr>
      </w:pPr>
    </w:p>
    <w:p>
      <w:pPr>
        <w:pStyle w:val="BodyText"/>
        <w:spacing w:line="480" w:lineRule="auto" w:before="74"/>
        <w:ind w:left="192" w:right="113"/>
        <w:jc w:val="both"/>
      </w:pPr>
      <w:r>
        <w:rPr/>
        <w:t>The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carbohydrate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sprouting</w:t>
      </w:r>
      <w:r>
        <w:rPr>
          <w:spacing w:val="1"/>
        </w:rPr>
        <w:t> </w:t>
      </w:r>
      <w:r>
        <w:rPr/>
        <w:t>carbohydrate serve as the predominant source of energy for the enzymatic processes and</w:t>
      </w:r>
      <w:r>
        <w:rPr>
          <w:spacing w:val="1"/>
        </w:rPr>
        <w:t> </w:t>
      </w:r>
      <w:r>
        <w:rPr/>
        <w:t>for growth of the embryo (Vidal-Valverde </w:t>
      </w:r>
      <w:r>
        <w:rPr>
          <w:i/>
        </w:rPr>
        <w:t>et al</w:t>
      </w:r>
      <w:r>
        <w:rPr/>
        <w:t>., 2002). The activity of the enzyme β-</w:t>
      </w:r>
      <w:r>
        <w:rPr>
          <w:spacing w:val="1"/>
        </w:rPr>
        <w:t> </w:t>
      </w:r>
      <w:r>
        <w:rPr/>
        <w:t>amylase that hydrolyses the starch into simple carbohydrate is increased during sprouting</w:t>
      </w:r>
      <w:r>
        <w:rPr>
          <w:spacing w:val="-57"/>
        </w:rPr>
        <w:t> </w:t>
      </w:r>
      <w:r>
        <w:rPr>
          <w:spacing w:val="-1"/>
        </w:rPr>
        <w:t>(Suda</w:t>
      </w:r>
      <w:r>
        <w:rPr>
          <w:spacing w:val="-16"/>
        </w:rPr>
        <w:t> </w:t>
      </w:r>
      <w:r>
        <w:rPr>
          <w:i/>
          <w:spacing w:val="-1"/>
        </w:rPr>
        <w:t>et</w:t>
      </w:r>
      <w:r>
        <w:rPr>
          <w:i/>
          <w:spacing w:val="-14"/>
        </w:rPr>
        <w:t> </w:t>
      </w:r>
      <w:r>
        <w:rPr>
          <w:i/>
        </w:rPr>
        <w:t>al.,</w:t>
      </w:r>
      <w:r>
        <w:rPr>
          <w:i/>
          <w:spacing w:val="-14"/>
        </w:rPr>
        <w:t> </w:t>
      </w:r>
      <w:r>
        <w:rPr/>
        <w:t>1986).</w:t>
      </w:r>
      <w:r>
        <w:rPr>
          <w:spacing w:val="-15"/>
        </w:rPr>
        <w:t> </w:t>
      </w:r>
      <w:r>
        <w:rPr/>
        <w:t>Starch</w:t>
      </w:r>
      <w:r>
        <w:rPr>
          <w:spacing w:val="-15"/>
        </w:rPr>
        <w:t> </w:t>
      </w:r>
      <w:r>
        <w:rPr/>
        <w:t>content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cotyledon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seed</w:t>
      </w:r>
      <w:r>
        <w:rPr>
          <w:spacing w:val="-15"/>
        </w:rPr>
        <w:t> </w:t>
      </w:r>
      <w:r>
        <w:rPr/>
        <w:t>is</w:t>
      </w:r>
      <w:r>
        <w:rPr>
          <w:spacing w:val="-12"/>
        </w:rPr>
        <w:t> </w:t>
      </w:r>
      <w:r>
        <w:rPr/>
        <w:t>also</w:t>
      </w:r>
      <w:r>
        <w:rPr>
          <w:spacing w:val="-14"/>
        </w:rPr>
        <w:t> </w:t>
      </w:r>
      <w:r>
        <w:rPr/>
        <w:t>broken</w:t>
      </w:r>
      <w:r>
        <w:rPr>
          <w:spacing w:val="-15"/>
        </w:rPr>
        <w:t> </w:t>
      </w:r>
      <w:r>
        <w:rPr/>
        <w:t>down</w:t>
      </w:r>
      <w:r>
        <w:rPr>
          <w:spacing w:val="-15"/>
        </w:rPr>
        <w:t> </w:t>
      </w:r>
      <w:r>
        <w:rPr/>
        <w:t>into</w:t>
      </w:r>
      <w:r>
        <w:rPr>
          <w:spacing w:val="-15"/>
        </w:rPr>
        <w:t> </w:t>
      </w:r>
      <w:r>
        <w:rPr/>
        <w:t>smaller</w:t>
      </w:r>
      <w:r>
        <w:rPr>
          <w:spacing w:val="-57"/>
        </w:rPr>
        <w:t> </w:t>
      </w:r>
      <w:r>
        <w:rPr/>
        <w:t>molecules such as glucose and fructose so as to provide the energy required for cell</w:t>
      </w:r>
      <w:r>
        <w:rPr>
          <w:spacing w:val="1"/>
        </w:rPr>
        <w:t> </w:t>
      </w:r>
      <w:r>
        <w:rPr/>
        <w:t>division as the seeds mature and grow (Ehirim </w:t>
      </w:r>
      <w:r>
        <w:rPr>
          <w:i/>
        </w:rPr>
        <w:t>et al., </w:t>
      </w:r>
      <w:r>
        <w:rPr/>
        <w:t>2009, Nonogaki </w:t>
      </w:r>
      <w:r>
        <w:rPr>
          <w:i/>
        </w:rPr>
        <w:t>et al., </w:t>
      </w:r>
      <w:r>
        <w:rPr/>
        <w:t>2010 and</w:t>
      </w:r>
      <w:r>
        <w:rPr>
          <w:spacing w:val="1"/>
        </w:rPr>
        <w:t> </w:t>
      </w:r>
      <w:r>
        <w:rPr/>
        <w:t>Vidal-Valverde </w:t>
      </w:r>
      <w:r>
        <w:rPr>
          <w:i/>
        </w:rPr>
        <w:t>et al</w:t>
      </w:r>
      <w:r>
        <w:rPr/>
        <w:t>., 2002). The reduction in the carbohydrate agrees with that reported</w:t>
      </w:r>
      <w:r>
        <w:rPr>
          <w:spacing w:val="1"/>
        </w:rPr>
        <w:t> </w:t>
      </w:r>
      <w:r>
        <w:rPr/>
        <w:t>by Ehirim </w:t>
      </w:r>
      <w:r>
        <w:rPr>
          <w:i/>
        </w:rPr>
        <w:t>et al. </w:t>
      </w:r>
      <w:r>
        <w:rPr/>
        <w:t>(2018) that sprouting reduced the carbohydrate content of cowpea from</w:t>
      </w:r>
      <w:r>
        <w:rPr>
          <w:spacing w:val="1"/>
        </w:rPr>
        <w:t> </w:t>
      </w:r>
      <w:r>
        <w:rPr/>
        <w:t>64.01 to</w:t>
      </w:r>
      <w:r>
        <w:rPr>
          <w:spacing w:val="-1"/>
        </w:rPr>
        <w:t> </w:t>
      </w:r>
      <w:r>
        <w:rPr/>
        <w:t>47.87 %.</w:t>
      </w:r>
    </w:p>
    <w:p>
      <w:pPr>
        <w:pStyle w:val="BodyText"/>
        <w:spacing w:line="480" w:lineRule="auto" w:before="121"/>
        <w:ind w:left="192" w:right="114"/>
        <w:jc w:val="both"/>
      </w:pPr>
      <w:r>
        <w:rPr/>
        <w:t>Sorghum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Bambara</w:t>
      </w:r>
      <w:r>
        <w:rPr>
          <w:spacing w:val="-10"/>
        </w:rPr>
        <w:t> </w:t>
      </w:r>
      <w:r>
        <w:rPr/>
        <w:t>nut</w:t>
      </w:r>
      <w:r>
        <w:rPr>
          <w:spacing w:val="-9"/>
        </w:rPr>
        <w:t> </w:t>
      </w:r>
      <w:r>
        <w:rPr/>
        <w:t>contain</w:t>
      </w:r>
      <w:r>
        <w:rPr>
          <w:spacing w:val="-9"/>
        </w:rPr>
        <w:t> </w:t>
      </w:r>
      <w:r>
        <w:rPr/>
        <w:t>18</w:t>
      </w:r>
      <w:r>
        <w:rPr>
          <w:spacing w:val="-9"/>
        </w:rPr>
        <w:t> </w:t>
      </w:r>
      <w:r>
        <w:rPr/>
        <w:t>amino</w:t>
      </w:r>
      <w:r>
        <w:rPr>
          <w:spacing w:val="-10"/>
        </w:rPr>
        <w:t> </w:t>
      </w:r>
      <w:r>
        <w:rPr/>
        <w:t>acids</w:t>
      </w:r>
      <w:r>
        <w:rPr>
          <w:spacing w:val="-7"/>
        </w:rPr>
        <w:t> </w:t>
      </w:r>
      <w:r>
        <w:rPr/>
        <w:t>respectively.</w:t>
      </w:r>
      <w:r>
        <w:rPr>
          <w:spacing w:val="-6"/>
        </w:rPr>
        <w:t> </w:t>
      </w:r>
      <w:r>
        <w:rPr/>
        <w:t>Bambara</w:t>
      </w:r>
      <w:r>
        <w:rPr>
          <w:spacing w:val="-11"/>
        </w:rPr>
        <w:t> </w:t>
      </w:r>
      <w:r>
        <w:rPr/>
        <w:t>nut</w:t>
      </w:r>
      <w:r>
        <w:rPr>
          <w:spacing w:val="-8"/>
        </w:rPr>
        <w:t> </w:t>
      </w:r>
      <w:r>
        <w:rPr/>
        <w:t>contain</w:t>
      </w:r>
      <w:r>
        <w:rPr>
          <w:spacing w:val="-9"/>
        </w:rPr>
        <w:t> </w:t>
      </w:r>
      <w:r>
        <w:rPr/>
        <w:t>both</w:t>
      </w:r>
      <w:r>
        <w:rPr>
          <w:spacing w:val="-58"/>
        </w:rPr>
        <w:t> </w:t>
      </w:r>
      <w:r>
        <w:rPr/>
        <w:t>essential and non-essential amino acids to varying level. The richer content of Bambara</w:t>
      </w:r>
      <w:r>
        <w:rPr>
          <w:spacing w:val="1"/>
        </w:rPr>
        <w:t> </w:t>
      </w:r>
      <w:r>
        <w:rPr/>
        <w:t>nut is supported by the reports of Maphosa and Jideani (2017) that legumes have higher</w:t>
      </w:r>
      <w:r>
        <w:rPr>
          <w:spacing w:val="1"/>
        </w:rPr>
        <w:t> </w:t>
      </w:r>
      <w:r>
        <w:rPr/>
        <w:t>amino acid and protein compared to cereal crops and hence can serve as substitutes for</w:t>
      </w:r>
      <w:r>
        <w:rPr>
          <w:spacing w:val="1"/>
        </w:rPr>
        <w:t> </w:t>
      </w:r>
      <w:r>
        <w:rPr/>
        <w:t>meat, milk and egg.</w:t>
      </w:r>
      <w:r>
        <w:rPr>
          <w:spacing w:val="1"/>
        </w:rPr>
        <w:t> </w:t>
      </w:r>
      <w:r>
        <w:rPr/>
        <w:t>Suleiman </w:t>
      </w:r>
      <w:r>
        <w:rPr>
          <w:i/>
        </w:rPr>
        <w:t>et al., </w:t>
      </w:r>
      <w:r>
        <w:rPr/>
        <w:t>(2016) reported that Bambara nut is rich in amino</w:t>
      </w:r>
      <w:r>
        <w:rPr>
          <w:spacing w:val="1"/>
        </w:rPr>
        <w:t> </w:t>
      </w:r>
      <w:r>
        <w:rPr/>
        <w:t>acid and could be used to supplement sorghum in the formulation of weaning food. The</w:t>
      </w:r>
      <w:r>
        <w:rPr>
          <w:spacing w:val="1"/>
        </w:rPr>
        <w:t> </w:t>
      </w:r>
      <w:r>
        <w:rPr/>
        <w:t>total amino acid obtained for Bambara nut in this study (61.67±0.015 g/protein) ranged</w:t>
      </w:r>
      <w:r>
        <w:rPr>
          <w:spacing w:val="1"/>
        </w:rPr>
        <w:t> </w:t>
      </w:r>
      <w:r>
        <w:rPr/>
        <w:t>within the recommended dietary allowance (RDA) reported by Ijarotimi and Keshinro</w:t>
      </w:r>
      <w:r>
        <w:rPr>
          <w:spacing w:val="1"/>
        </w:rPr>
        <w:t> </w:t>
      </w:r>
      <w:r>
        <w:rPr/>
        <w:t>(2013)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complementary</w:t>
      </w:r>
      <w:r>
        <w:rPr>
          <w:spacing w:val="-3"/>
        </w:rPr>
        <w:t> </w:t>
      </w:r>
      <w:r>
        <w:rPr/>
        <w:t>diets.</w:t>
      </w:r>
    </w:p>
    <w:p>
      <w:pPr>
        <w:pStyle w:val="BodyText"/>
        <w:spacing w:line="480" w:lineRule="auto" w:before="121"/>
        <w:ind w:left="192" w:right="117"/>
        <w:jc w:val="both"/>
      </w:pPr>
      <w:r>
        <w:rPr/>
        <w:t>Glutamate was found to be the most abundant non-essential amino acid in Bambara nut</w:t>
      </w:r>
      <w:r>
        <w:rPr>
          <w:spacing w:val="1"/>
        </w:rPr>
        <w:t> </w:t>
      </w:r>
      <w:r>
        <w:rPr/>
        <w:t>while</w:t>
      </w:r>
      <w:r>
        <w:rPr>
          <w:spacing w:val="-12"/>
        </w:rPr>
        <w:t> </w:t>
      </w:r>
      <w:r>
        <w:rPr/>
        <w:t>cysteine</w:t>
      </w:r>
      <w:r>
        <w:rPr>
          <w:spacing w:val="-9"/>
        </w:rPr>
        <w:t> </w:t>
      </w:r>
      <w:r>
        <w:rPr/>
        <w:t>was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least.</w:t>
      </w:r>
      <w:r>
        <w:rPr>
          <w:spacing w:val="-9"/>
        </w:rPr>
        <w:t> </w:t>
      </w:r>
      <w:r>
        <w:rPr/>
        <w:t>This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in</w:t>
      </w:r>
      <w:r>
        <w:rPr>
          <w:spacing w:val="-11"/>
        </w:rPr>
        <w:t> </w:t>
      </w:r>
      <w:r>
        <w:rPr/>
        <w:t>agreement</w:t>
      </w:r>
      <w:r>
        <w:rPr>
          <w:spacing w:val="-9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report</w:t>
      </w:r>
      <w:r>
        <w:rPr>
          <w:spacing w:val="-8"/>
        </w:rPr>
        <w:t> </w:t>
      </w:r>
      <w:r>
        <w:rPr/>
        <w:t>of</w:t>
      </w:r>
      <w:r>
        <w:rPr>
          <w:spacing w:val="-12"/>
        </w:rPr>
        <w:t> </w:t>
      </w:r>
      <w:r>
        <w:rPr/>
        <w:t>Suleiman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11"/>
        </w:rPr>
        <w:t> </w:t>
      </w:r>
      <w:r>
        <w:rPr>
          <w:i/>
        </w:rPr>
        <w:t>al.</w:t>
      </w:r>
      <w:r>
        <w:rPr>
          <w:i/>
          <w:spacing w:val="-10"/>
        </w:rPr>
        <w:t> </w:t>
      </w:r>
      <w:r>
        <w:rPr/>
        <w:t>(2016).</w:t>
      </w:r>
      <w:r>
        <w:rPr>
          <w:spacing w:val="-58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composition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non-essential</w:t>
      </w:r>
      <w:r>
        <w:rPr>
          <w:spacing w:val="-9"/>
        </w:rPr>
        <w:t> </w:t>
      </w:r>
      <w:r>
        <w:rPr/>
        <w:t>amino</w:t>
      </w:r>
      <w:r>
        <w:rPr>
          <w:spacing w:val="-10"/>
        </w:rPr>
        <w:t> </w:t>
      </w:r>
      <w:r>
        <w:rPr/>
        <w:t>acid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Bambara</w:t>
      </w:r>
      <w:r>
        <w:rPr>
          <w:spacing w:val="-10"/>
        </w:rPr>
        <w:t> </w:t>
      </w:r>
      <w:r>
        <w:rPr/>
        <w:t>flour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this</w:t>
      </w:r>
      <w:r>
        <w:rPr>
          <w:spacing w:val="-8"/>
        </w:rPr>
        <w:t> </w:t>
      </w:r>
      <w:r>
        <w:rPr/>
        <w:t>study</w:t>
      </w:r>
      <w:r>
        <w:rPr>
          <w:spacing w:val="-15"/>
        </w:rPr>
        <w:t> </w:t>
      </w:r>
      <w:r>
        <w:rPr/>
        <w:t>is</w:t>
      </w:r>
      <w:r>
        <w:rPr>
          <w:spacing w:val="-8"/>
        </w:rPr>
        <w:t> </w:t>
      </w:r>
      <w:r>
        <w:rPr/>
        <w:t>more</w:t>
      </w:r>
      <w:r>
        <w:rPr>
          <w:spacing w:val="-58"/>
        </w:rPr>
        <w:t> </w:t>
      </w:r>
      <w:r>
        <w:rPr/>
        <w:t>than that reported by Oyeyinka (2016) for Bambara nut flour used in the formulation of</w:t>
      </w:r>
      <w:r>
        <w:rPr>
          <w:spacing w:val="1"/>
        </w:rPr>
        <w:t> </w:t>
      </w:r>
      <w:r>
        <w:rPr/>
        <w:t>complementary food. The reason for this difference may be as a result of the sprouting</w:t>
      </w:r>
      <w:r>
        <w:rPr>
          <w:spacing w:val="1"/>
        </w:rPr>
        <w:t> </w:t>
      </w:r>
      <w:r>
        <w:rPr/>
        <w:t>employed</w:t>
      </w:r>
      <w:r>
        <w:rPr>
          <w:spacing w:val="-1"/>
        </w:rPr>
        <w:t> </w:t>
      </w:r>
      <w:r>
        <w:rPr/>
        <w:t>in this study.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1680" w:right="1320"/>
        </w:sectPr>
      </w:pPr>
    </w:p>
    <w:p>
      <w:pPr>
        <w:pStyle w:val="BodyText"/>
        <w:spacing w:line="480" w:lineRule="auto" w:before="74"/>
        <w:ind w:left="192" w:right="112" w:firstLine="60"/>
        <w:jc w:val="both"/>
      </w:pPr>
      <w:r>
        <w:rPr/>
        <w:t>Essential</w:t>
      </w:r>
      <w:r>
        <w:rPr>
          <w:spacing w:val="-7"/>
        </w:rPr>
        <w:t> </w:t>
      </w:r>
      <w:r>
        <w:rPr/>
        <w:t>amino</w:t>
      </w:r>
      <w:r>
        <w:rPr>
          <w:spacing w:val="-7"/>
        </w:rPr>
        <w:t> </w:t>
      </w:r>
      <w:r>
        <w:rPr/>
        <w:t>acids,</w:t>
      </w:r>
      <w:r>
        <w:rPr>
          <w:spacing w:val="-6"/>
        </w:rPr>
        <w:t> </w:t>
      </w:r>
      <w:r>
        <w:rPr/>
        <w:t>also</w:t>
      </w:r>
      <w:r>
        <w:rPr>
          <w:spacing w:val="-7"/>
        </w:rPr>
        <w:t> </w:t>
      </w:r>
      <w:r>
        <w:rPr/>
        <w:t>known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indispensable</w:t>
      </w:r>
      <w:r>
        <w:rPr>
          <w:spacing w:val="-7"/>
        </w:rPr>
        <w:t> </w:t>
      </w:r>
      <w:r>
        <w:rPr/>
        <w:t>amino</w:t>
      </w:r>
      <w:r>
        <w:rPr>
          <w:spacing w:val="-7"/>
        </w:rPr>
        <w:t> </w:t>
      </w:r>
      <w:r>
        <w:rPr/>
        <w:t>acids</w:t>
      </w:r>
      <w:r>
        <w:rPr>
          <w:spacing w:val="-6"/>
        </w:rPr>
        <w:t> </w:t>
      </w:r>
      <w:r>
        <w:rPr/>
        <w:t>cannot</w:t>
      </w:r>
      <w:r>
        <w:rPr>
          <w:spacing w:val="-6"/>
        </w:rPr>
        <w:t> </w:t>
      </w:r>
      <w:r>
        <w:rPr/>
        <w:t>be</w:t>
      </w:r>
      <w:r>
        <w:rPr>
          <w:spacing w:val="-8"/>
        </w:rPr>
        <w:t> </w:t>
      </w:r>
      <w:r>
        <w:rPr/>
        <w:t>synthesized</w:t>
      </w:r>
      <w:r>
        <w:rPr>
          <w:spacing w:val="-6"/>
        </w:rPr>
        <w:t> </w:t>
      </w:r>
      <w:r>
        <w:rPr/>
        <w:t>by</w:t>
      </w:r>
      <w:r>
        <w:rPr>
          <w:spacing w:val="-58"/>
        </w:rPr>
        <w:t> </w:t>
      </w:r>
      <w:r>
        <w:rPr/>
        <w:t>humans and vertebrates, hence must be taken in diets (</w:t>
      </w:r>
      <w:r>
        <w:rPr>
          <w:color w:val="212121"/>
        </w:rPr>
        <w:t>Lopez and Mohiuddin </w:t>
      </w:r>
      <w:r>
        <w:rPr/>
        <w:t>2020). The</w:t>
      </w:r>
      <w:r>
        <w:rPr>
          <w:spacing w:val="1"/>
        </w:rPr>
        <w:t> </w:t>
      </w:r>
      <w:r>
        <w:rPr/>
        <w:t>quality of dietary protein is a measure of the required essential amino acids that it can</w:t>
      </w:r>
      <w:r>
        <w:rPr>
          <w:spacing w:val="1"/>
        </w:rPr>
        <w:t> </w:t>
      </w:r>
      <w:r>
        <w:rPr/>
        <w:t>provide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growth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maintenance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tissues.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total</w:t>
      </w:r>
      <w:r>
        <w:rPr>
          <w:spacing w:val="-8"/>
        </w:rPr>
        <w:t> </w:t>
      </w:r>
      <w:r>
        <w:rPr/>
        <w:t>essential</w:t>
      </w:r>
      <w:r>
        <w:rPr>
          <w:spacing w:val="-8"/>
        </w:rPr>
        <w:t> </w:t>
      </w:r>
      <w:r>
        <w:rPr/>
        <w:t>amino</w:t>
      </w:r>
      <w:r>
        <w:rPr>
          <w:spacing w:val="-11"/>
        </w:rPr>
        <w:t> </w:t>
      </w:r>
      <w:r>
        <w:rPr/>
        <w:t>acid</w:t>
      </w:r>
      <w:r>
        <w:rPr>
          <w:spacing w:val="-8"/>
        </w:rPr>
        <w:t> </w:t>
      </w:r>
      <w:r>
        <w:rPr/>
        <w:t>found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this</w:t>
      </w:r>
      <w:r>
        <w:rPr>
          <w:spacing w:val="-58"/>
        </w:rPr>
        <w:t> </w:t>
      </w:r>
      <w:r>
        <w:rPr/>
        <w:t>study for Bambara nut flour (43.05 %) is in the same range with that reported by Hussin</w:t>
      </w:r>
      <w:r>
        <w:rPr>
          <w:spacing w:val="1"/>
        </w:rPr>
        <w:t> </w:t>
      </w:r>
      <w:r>
        <w:rPr>
          <w:i/>
        </w:rPr>
        <w:t>et al. </w:t>
      </w:r>
      <w:r>
        <w:rPr/>
        <w:t>(2020) for Bambara nut flour (42.6 %). The reason for this similarity, may be as a</w:t>
      </w:r>
      <w:r>
        <w:rPr>
          <w:spacing w:val="1"/>
        </w:rPr>
        <w:t> </w:t>
      </w:r>
      <w:r>
        <w:rPr/>
        <w:t>result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same</w:t>
      </w:r>
      <w:r>
        <w:rPr>
          <w:spacing w:val="-7"/>
        </w:rPr>
        <w:t> </w:t>
      </w:r>
      <w:r>
        <w:rPr/>
        <w:t>species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seed</w:t>
      </w:r>
      <w:r>
        <w:rPr>
          <w:spacing w:val="-7"/>
        </w:rPr>
        <w:t> </w:t>
      </w:r>
      <w:r>
        <w:rPr/>
        <w:t>used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seed</w:t>
      </w:r>
      <w:r>
        <w:rPr>
          <w:spacing w:val="-6"/>
        </w:rPr>
        <w:t> </w:t>
      </w:r>
      <w:r>
        <w:rPr/>
        <w:t>were</w:t>
      </w:r>
      <w:r>
        <w:rPr>
          <w:spacing w:val="-6"/>
        </w:rPr>
        <w:t> </w:t>
      </w:r>
      <w:r>
        <w:rPr/>
        <w:t>gotten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same</w:t>
      </w:r>
      <w:r>
        <w:rPr>
          <w:spacing w:val="-7"/>
        </w:rPr>
        <w:t> </w:t>
      </w:r>
      <w:r>
        <w:rPr/>
        <w:t>locality.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concentration of leucine, isoleucine, valine, histidine and threonine found in Bambara nut</w:t>
      </w:r>
      <w:r>
        <w:rPr>
          <w:spacing w:val="-57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present</w:t>
      </w:r>
      <w:r>
        <w:rPr>
          <w:spacing w:val="-8"/>
        </w:rPr>
        <w:t> </w:t>
      </w:r>
      <w:r>
        <w:rPr/>
        <w:t>study</w:t>
      </w:r>
      <w:r>
        <w:rPr>
          <w:spacing w:val="-12"/>
        </w:rPr>
        <w:t> </w:t>
      </w:r>
      <w:r>
        <w:rPr/>
        <w:t>is</w:t>
      </w:r>
      <w:r>
        <w:rPr>
          <w:spacing w:val="-7"/>
        </w:rPr>
        <w:t> </w:t>
      </w:r>
      <w:r>
        <w:rPr/>
        <w:t>lower</w:t>
      </w:r>
      <w:r>
        <w:rPr>
          <w:spacing w:val="-9"/>
        </w:rPr>
        <w:t> </w:t>
      </w:r>
      <w:r>
        <w:rPr/>
        <w:t>than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reported</w:t>
      </w:r>
      <w:r>
        <w:rPr>
          <w:spacing w:val="-9"/>
        </w:rPr>
        <w:t> </w:t>
      </w:r>
      <w:r>
        <w:rPr/>
        <w:t>by</w:t>
      </w:r>
      <w:r>
        <w:rPr>
          <w:spacing w:val="-10"/>
        </w:rPr>
        <w:t> </w:t>
      </w:r>
      <w:r>
        <w:rPr/>
        <w:t>Suleiman</w:t>
      </w:r>
      <w:r>
        <w:rPr>
          <w:spacing w:val="-7"/>
        </w:rPr>
        <w:t> </w:t>
      </w:r>
      <w:r>
        <w:rPr/>
        <w:t>(2016).</w:t>
      </w:r>
      <w:r>
        <w:rPr>
          <w:spacing w:val="-9"/>
        </w:rPr>
        <w:t> </w:t>
      </w:r>
      <w:r>
        <w:rPr/>
        <w:t>Methionine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/>
        <w:t>found</w:t>
      </w:r>
      <w:r>
        <w:rPr>
          <w:spacing w:val="-57"/>
        </w:rPr>
        <w:t> </w:t>
      </w:r>
      <w:r>
        <w:rPr/>
        <w:t>to</w:t>
      </w:r>
      <w:r>
        <w:rPr>
          <w:spacing w:val="-11"/>
        </w:rPr>
        <w:t> </w:t>
      </w:r>
      <w:r>
        <w:rPr/>
        <w:t>be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least</w:t>
      </w:r>
      <w:r>
        <w:rPr>
          <w:spacing w:val="-10"/>
        </w:rPr>
        <w:t> </w:t>
      </w:r>
      <w:r>
        <w:rPr/>
        <w:t>essential</w:t>
      </w:r>
      <w:r>
        <w:rPr>
          <w:spacing w:val="-10"/>
        </w:rPr>
        <w:t> </w:t>
      </w:r>
      <w:r>
        <w:rPr/>
        <w:t>amino</w:t>
      </w:r>
      <w:r>
        <w:rPr>
          <w:spacing w:val="-10"/>
        </w:rPr>
        <w:t> </w:t>
      </w:r>
      <w:r>
        <w:rPr/>
        <w:t>acid</w:t>
      </w:r>
      <w:r>
        <w:rPr>
          <w:spacing w:val="-11"/>
        </w:rPr>
        <w:t> </w:t>
      </w:r>
      <w:r>
        <w:rPr/>
        <w:t>which</w:t>
      </w:r>
      <w:r>
        <w:rPr>
          <w:spacing w:val="-10"/>
        </w:rPr>
        <w:t> </w:t>
      </w:r>
      <w:r>
        <w:rPr/>
        <w:t>is</w:t>
      </w:r>
      <w:r>
        <w:rPr>
          <w:spacing w:val="-7"/>
        </w:rPr>
        <w:t> </w:t>
      </w:r>
      <w:r>
        <w:rPr/>
        <w:t>also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agreement</w:t>
      </w:r>
      <w:r>
        <w:rPr>
          <w:spacing w:val="-10"/>
        </w:rPr>
        <w:t> </w:t>
      </w:r>
      <w:r>
        <w:rPr/>
        <w:t>with</w:t>
      </w:r>
      <w:r>
        <w:rPr>
          <w:spacing w:val="-11"/>
        </w:rPr>
        <w:t> </w:t>
      </w:r>
      <w:r>
        <w:rPr/>
        <w:t>that</w:t>
      </w:r>
      <w:r>
        <w:rPr>
          <w:spacing w:val="-10"/>
        </w:rPr>
        <w:t> </w:t>
      </w:r>
      <w:r>
        <w:rPr/>
        <w:t>reported</w:t>
      </w:r>
      <w:r>
        <w:rPr>
          <w:spacing w:val="-10"/>
        </w:rPr>
        <w:t> </w:t>
      </w:r>
      <w:r>
        <w:rPr/>
        <w:t>by</w:t>
      </w:r>
      <w:r>
        <w:rPr>
          <w:spacing w:val="-14"/>
        </w:rPr>
        <w:t> </w:t>
      </w:r>
      <w:r>
        <w:rPr/>
        <w:t>Hussin</w:t>
      </w:r>
      <w:r>
        <w:rPr>
          <w:spacing w:val="-57"/>
        </w:rPr>
        <w:t> </w:t>
      </w:r>
      <w:r>
        <w:rPr>
          <w:i/>
        </w:rPr>
        <w:t>et al. </w:t>
      </w:r>
      <w:r>
        <w:rPr/>
        <w:t>(2020). Huang </w:t>
      </w:r>
      <w:r>
        <w:rPr>
          <w:i/>
        </w:rPr>
        <w:t>et al. </w:t>
      </w:r>
      <w:r>
        <w:rPr/>
        <w:t>(2012) reported that llysine is an essential amino acid that is</w:t>
      </w:r>
      <w:r>
        <w:rPr>
          <w:spacing w:val="1"/>
        </w:rPr>
        <w:t> </w:t>
      </w:r>
      <w:r>
        <w:rPr/>
        <w:t>primarily used for protein synthesis and it is a limiting amino acid in most cereals.</w:t>
      </w:r>
      <w:r>
        <w:rPr>
          <w:spacing w:val="1"/>
        </w:rPr>
        <w:t> </w:t>
      </w:r>
      <w:r>
        <w:rPr/>
        <w:t>Deficiency</w:t>
      </w:r>
      <w:r>
        <w:rPr>
          <w:spacing w:val="-14"/>
        </w:rPr>
        <w:t> </w:t>
      </w:r>
      <w:r>
        <w:rPr/>
        <w:t>of</w:t>
      </w:r>
      <w:r>
        <w:rPr>
          <w:spacing w:val="-7"/>
        </w:rPr>
        <w:t> </w:t>
      </w:r>
      <w:r>
        <w:rPr/>
        <w:t>lysine</w:t>
      </w:r>
      <w:r>
        <w:rPr>
          <w:spacing w:val="-7"/>
        </w:rPr>
        <w:t> </w:t>
      </w:r>
      <w:r>
        <w:rPr/>
        <w:t>limits</w:t>
      </w:r>
      <w:r>
        <w:rPr>
          <w:spacing w:val="-6"/>
        </w:rPr>
        <w:t> </w:t>
      </w:r>
      <w:r>
        <w:rPr/>
        <w:t>protein</w:t>
      </w:r>
      <w:r>
        <w:rPr>
          <w:spacing w:val="-7"/>
        </w:rPr>
        <w:t> </w:t>
      </w:r>
      <w:r>
        <w:rPr/>
        <w:t>synthesis</w:t>
      </w:r>
      <w:r>
        <w:rPr>
          <w:spacing w:val="-6"/>
        </w:rPr>
        <w:t> </w:t>
      </w:r>
      <w:r>
        <w:rPr/>
        <w:t>leading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weight</w:t>
      </w:r>
      <w:r>
        <w:rPr>
          <w:spacing w:val="-6"/>
        </w:rPr>
        <w:t> </w:t>
      </w:r>
      <w:r>
        <w:rPr/>
        <w:t>loss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infants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children.</w:t>
      </w:r>
      <w:r>
        <w:rPr>
          <w:spacing w:val="-58"/>
        </w:rPr>
        <w:t> </w:t>
      </w:r>
      <w:r>
        <w:rPr/>
        <w:t>The concentration of lysine in the Bambara nut used in this study suggests that it can aid</w:t>
      </w:r>
      <w:r>
        <w:rPr>
          <w:spacing w:val="1"/>
        </w:rPr>
        <w:t> </w:t>
      </w:r>
      <w:r>
        <w:rPr/>
        <w:t>protein</w:t>
      </w:r>
      <w:r>
        <w:rPr>
          <w:spacing w:val="-1"/>
        </w:rPr>
        <w:t> </w:t>
      </w:r>
      <w:r>
        <w:rPr/>
        <w:t>synthesis and support growth of</w:t>
      </w:r>
      <w:r>
        <w:rPr>
          <w:spacing w:val="-1"/>
        </w:rPr>
        <w:t> </w:t>
      </w:r>
      <w:r>
        <w:rPr/>
        <w:t>infants</w:t>
      </w:r>
      <w:r>
        <w:rPr>
          <w:spacing w:val="-1"/>
        </w:rPr>
        <w:t> </w:t>
      </w:r>
      <w:r>
        <w:rPr/>
        <w:t>and children.</w:t>
      </w:r>
    </w:p>
    <w:p>
      <w:pPr>
        <w:pStyle w:val="BodyText"/>
        <w:spacing w:line="480" w:lineRule="auto" w:before="121"/>
        <w:ind w:left="192" w:right="113" w:firstLine="60"/>
        <w:jc w:val="both"/>
      </w:pPr>
      <w:r>
        <w:rPr/>
        <w:t>The sulphur containing amino acids (methionine and cysteine) found in the Bambara nut</w:t>
      </w:r>
      <w:r>
        <w:rPr>
          <w:spacing w:val="-57"/>
        </w:rPr>
        <w:t> </w:t>
      </w:r>
      <w:r>
        <w:rPr/>
        <w:t>used in this study is higher than that reported by Suleiman (2016) for Bambara nut flour.</w:t>
      </w:r>
      <w:r>
        <w:rPr>
          <w:spacing w:val="1"/>
        </w:rPr>
        <w:t> </w:t>
      </w:r>
      <w:r>
        <w:rPr/>
        <w:t>Sprouting may have enhanced the sulphur amino acid of Bambara nut in this study. The</w:t>
      </w:r>
      <w:r>
        <w:rPr>
          <w:spacing w:val="1"/>
        </w:rPr>
        <w:t> </w:t>
      </w:r>
      <w:r>
        <w:rPr/>
        <w:t>sulphur containing amino acids are important sources of sulphur in the body. Methionine</w:t>
      </w:r>
      <w:r>
        <w:rPr>
          <w:spacing w:val="1"/>
        </w:rPr>
        <w:t> </w:t>
      </w:r>
      <w:r>
        <w:rPr/>
        <w:t>in the form S- adenosyl methionine is required for transmethylation reactions (Rubin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2007) while cysteine is also important detoxicants of specific substances and an</w:t>
      </w:r>
      <w:r>
        <w:rPr>
          <w:spacing w:val="1"/>
        </w:rPr>
        <w:t> </w:t>
      </w:r>
      <w:r>
        <w:rPr/>
        <w:t>important component of gluthathione an important antioxidant in cells. Methionine is</w:t>
      </w:r>
      <w:r>
        <w:rPr>
          <w:spacing w:val="1"/>
        </w:rPr>
        <w:t> </w:t>
      </w:r>
      <w:r>
        <w:rPr/>
        <w:t>essential for protein synthesis, synthesis of antioxidants and lipotropic compounds like</w:t>
      </w:r>
      <w:r>
        <w:rPr>
          <w:spacing w:val="1"/>
        </w:rPr>
        <w:t> </w:t>
      </w:r>
      <w:r>
        <w:rPr/>
        <w:t>taurine, glutathione, choline, carnitine and S –adenosyl methionine (Kiruthikajothi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2014).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1680" w:right="1320"/>
        </w:sectPr>
      </w:pPr>
    </w:p>
    <w:p>
      <w:pPr>
        <w:pStyle w:val="BodyText"/>
        <w:spacing w:line="480" w:lineRule="auto" w:before="74"/>
        <w:ind w:left="192" w:right="116"/>
        <w:jc w:val="both"/>
      </w:pPr>
      <w:r>
        <w:rPr/>
        <w:t>Aromatic amino acid (phenylalanine and tyrosine) was found to be high in Bambara nut.</w:t>
      </w:r>
      <w:r>
        <w:rPr>
          <w:spacing w:val="1"/>
        </w:rPr>
        <w:t> </w:t>
      </w:r>
      <w:r>
        <w:rPr/>
        <w:t>Tyrosine is required for the synthesis of certain hormones such as thyroid hormone,</w:t>
      </w:r>
      <w:r>
        <w:rPr>
          <w:spacing w:val="1"/>
        </w:rPr>
        <w:t> </w:t>
      </w:r>
      <w:r>
        <w:rPr/>
        <w:t>epinephrine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norepinephrine</w:t>
      </w:r>
      <w:r>
        <w:rPr>
          <w:spacing w:val="-12"/>
        </w:rPr>
        <w:t> </w:t>
      </w:r>
      <w:r>
        <w:rPr/>
        <w:t>and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pigment,</w:t>
      </w:r>
      <w:r>
        <w:rPr>
          <w:spacing w:val="-11"/>
        </w:rPr>
        <w:t> </w:t>
      </w:r>
      <w:r>
        <w:rPr/>
        <w:t>melanin</w:t>
      </w:r>
      <w:r>
        <w:rPr>
          <w:spacing w:val="-9"/>
        </w:rPr>
        <w:t> </w:t>
      </w:r>
      <w:r>
        <w:rPr/>
        <w:t>(Fernstrom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Fernstrom,</w:t>
      </w:r>
      <w:r>
        <w:rPr>
          <w:spacing w:val="-10"/>
        </w:rPr>
        <w:t> </w:t>
      </w:r>
      <w:r>
        <w:rPr/>
        <w:t>2007).</w:t>
      </w:r>
      <w:r>
        <w:rPr>
          <w:spacing w:val="-58"/>
        </w:rPr>
        <w:t> </w:t>
      </w:r>
      <w:r>
        <w:rPr/>
        <w:t>Bambara</w:t>
      </w:r>
      <w:r>
        <w:rPr>
          <w:spacing w:val="-13"/>
        </w:rPr>
        <w:t> </w:t>
      </w:r>
      <w:r>
        <w:rPr/>
        <w:t>nut</w:t>
      </w:r>
      <w:r>
        <w:rPr>
          <w:spacing w:val="-8"/>
        </w:rPr>
        <w:t> </w:t>
      </w:r>
      <w:r>
        <w:rPr/>
        <w:t>contained</w:t>
      </w:r>
      <w:r>
        <w:rPr>
          <w:spacing w:val="-10"/>
        </w:rPr>
        <w:t> </w:t>
      </w:r>
      <w:r>
        <w:rPr/>
        <w:t>sufficient</w:t>
      </w:r>
      <w:r>
        <w:rPr>
          <w:spacing w:val="-11"/>
        </w:rPr>
        <w:t> </w:t>
      </w:r>
      <w:r>
        <w:rPr/>
        <w:t>amount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phenylalanine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tyrosine</w:t>
      </w:r>
      <w:r>
        <w:rPr>
          <w:spacing w:val="-5"/>
        </w:rPr>
        <w:t> </w:t>
      </w:r>
      <w:r>
        <w:rPr/>
        <w:t>which</w:t>
      </w:r>
      <w:r>
        <w:rPr>
          <w:spacing w:val="-12"/>
        </w:rPr>
        <w:t> </w:t>
      </w:r>
      <w:r>
        <w:rPr/>
        <w:t>can</w:t>
      </w:r>
      <w:r>
        <w:rPr>
          <w:spacing w:val="-11"/>
        </w:rPr>
        <w:t> </w:t>
      </w:r>
      <w:r>
        <w:rPr/>
        <w:t>be</w:t>
      </w:r>
      <w:r>
        <w:rPr>
          <w:spacing w:val="-11"/>
        </w:rPr>
        <w:t> </w:t>
      </w:r>
      <w:r>
        <w:rPr/>
        <w:t>used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supplement sorghum in the formulation of weaning</w:t>
      </w:r>
      <w:r>
        <w:rPr>
          <w:spacing w:val="-2"/>
        </w:rPr>
        <w:t> </w:t>
      </w:r>
      <w:r>
        <w:rPr/>
        <w:t>diet.</w:t>
      </w:r>
    </w:p>
    <w:p>
      <w:pPr>
        <w:pStyle w:val="BodyText"/>
        <w:spacing w:line="480" w:lineRule="auto" w:before="120"/>
        <w:ind w:left="192" w:right="113"/>
        <w:jc w:val="both"/>
      </w:pPr>
      <w:r>
        <w:rPr/>
        <w:t>Bambara nut was also found to be a good source of semi essential amino acid, histidine</w:t>
      </w:r>
      <w:r>
        <w:rPr>
          <w:spacing w:val="1"/>
        </w:rPr>
        <w:t> </w:t>
      </w:r>
      <w:r>
        <w:rPr/>
        <w:t>and arginine. These amino acids are referred to as growth promoting factors because they</w:t>
      </w:r>
      <w:r>
        <w:rPr>
          <w:spacing w:val="-57"/>
        </w:rPr>
        <w:t> </w:t>
      </w:r>
      <w:r>
        <w:rPr/>
        <w:t>are not synthesised in sufficient amounts during growth, therefore they are crucial in</w:t>
      </w:r>
      <w:r>
        <w:rPr>
          <w:spacing w:val="1"/>
        </w:rPr>
        <w:t> </w:t>
      </w:r>
      <w:r>
        <w:rPr/>
        <w:t>growth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children,</w:t>
      </w:r>
      <w:r>
        <w:rPr>
          <w:spacing w:val="-6"/>
        </w:rPr>
        <w:t> </w:t>
      </w:r>
      <w:r>
        <w:rPr/>
        <w:t>pregnant</w:t>
      </w:r>
      <w:r>
        <w:rPr>
          <w:spacing w:val="-4"/>
        </w:rPr>
        <w:t> </w:t>
      </w:r>
      <w:r>
        <w:rPr/>
        <w:t>women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lactating</w:t>
      </w:r>
      <w:r>
        <w:rPr>
          <w:spacing w:val="-4"/>
        </w:rPr>
        <w:t> </w:t>
      </w:r>
      <w:r>
        <w:rPr/>
        <w:t>mothers</w:t>
      </w:r>
      <w:r>
        <w:rPr>
          <w:spacing w:val="-6"/>
        </w:rPr>
        <w:t> </w:t>
      </w:r>
      <w:r>
        <w:rPr/>
        <w:t>(Chatterjea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Shinde,</w:t>
      </w:r>
      <w:r>
        <w:rPr>
          <w:spacing w:val="-7"/>
        </w:rPr>
        <w:t> </w:t>
      </w:r>
      <w:r>
        <w:rPr/>
        <w:t>2007).</w:t>
      </w:r>
    </w:p>
    <w:p>
      <w:pPr>
        <w:pStyle w:val="BodyText"/>
        <w:spacing w:line="480" w:lineRule="auto" w:before="121"/>
        <w:ind w:left="192" w:right="117"/>
        <w:jc w:val="both"/>
      </w:pPr>
      <w:r>
        <w:rPr/>
        <w:t>Methionine and cysteine were the limiting amino acid found in Bambara nut. This agrees</w:t>
      </w:r>
      <w:r>
        <w:rPr>
          <w:spacing w:val="-57"/>
        </w:rPr>
        <w:t> </w:t>
      </w:r>
      <w:r>
        <w:rPr/>
        <w:t>with Suleiman (2016). When the essential amino acid provided in a diet is low, protein</w:t>
      </w:r>
      <w:r>
        <w:rPr>
          <w:spacing w:val="1"/>
        </w:rPr>
        <w:t> </w:t>
      </w:r>
      <w:r>
        <w:rPr/>
        <w:t>synthesis is limited to the rate of the essential amino acid. Hence the essential amino acid</w:t>
      </w:r>
      <w:r>
        <w:rPr>
          <w:spacing w:val="-57"/>
        </w:rPr>
        <w:t> </w:t>
      </w:r>
      <w:r>
        <w:rPr/>
        <w:t>is termed limiting and this can reduce growth and maintenance of the body. Though</w:t>
      </w:r>
      <w:r>
        <w:rPr>
          <w:spacing w:val="1"/>
        </w:rPr>
        <w:t> </w:t>
      </w:r>
      <w:r>
        <w:rPr/>
        <w:t>methionine and cysteine were the limiting amino acids in Bambara nut. Bambara has a</w:t>
      </w:r>
      <w:r>
        <w:rPr>
          <w:spacing w:val="1"/>
        </w:rPr>
        <w:t> </w:t>
      </w:r>
      <w:r>
        <w:rPr/>
        <w:t>higher amount of these amino acid that can be used in the supplement sorghum in the</w:t>
      </w:r>
      <w:r>
        <w:rPr>
          <w:spacing w:val="1"/>
        </w:rPr>
        <w:t> </w:t>
      </w:r>
      <w:r>
        <w:rPr/>
        <w:t>formulation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weaning</w:t>
      </w:r>
      <w:r>
        <w:rPr>
          <w:spacing w:val="-3"/>
        </w:rPr>
        <w:t> </w:t>
      </w:r>
      <w:r>
        <w:rPr/>
        <w:t>diet.</w:t>
      </w:r>
    </w:p>
    <w:p>
      <w:pPr>
        <w:pStyle w:val="BodyText"/>
        <w:spacing w:line="480" w:lineRule="auto" w:before="120"/>
        <w:ind w:left="192" w:right="116"/>
        <w:jc w:val="both"/>
      </w:pPr>
      <w:r>
        <w:rPr/>
        <w:t>The significantly lower anti-nutrient levels obtained in the sprouts compared with the</w:t>
      </w:r>
      <w:r>
        <w:rPr>
          <w:spacing w:val="1"/>
        </w:rPr>
        <w:t> </w:t>
      </w:r>
      <w:r>
        <w:rPr/>
        <w:t>values in the unsprouted in this study as shown in Tables 4.5 and 4.6 is an indication that</w:t>
      </w:r>
      <w:r>
        <w:rPr>
          <w:spacing w:val="1"/>
        </w:rPr>
        <w:t> </w:t>
      </w:r>
      <w:r>
        <w:rPr/>
        <w:t>sprouting played a significant role in the reduction of anti-nutrients in sorghum and</w:t>
      </w:r>
      <w:r>
        <w:rPr>
          <w:spacing w:val="1"/>
        </w:rPr>
        <w:t> </w:t>
      </w:r>
      <w:r>
        <w:rPr/>
        <w:t>Bambara nut. Processing especially sprouting has been reported to reduce anti-nutrient</w:t>
      </w:r>
      <w:r>
        <w:rPr>
          <w:spacing w:val="1"/>
        </w:rPr>
        <w:t> </w:t>
      </w:r>
      <w:r>
        <w:rPr/>
        <w:t>contents of foods (Nwadi </w:t>
      </w:r>
      <w:r>
        <w:rPr>
          <w:i/>
        </w:rPr>
        <w:t>et al., </w:t>
      </w:r>
      <w:r>
        <w:rPr/>
        <w:t>2019). The low levels of anti-nutrients suggest that food</w:t>
      </w:r>
      <w:r>
        <w:rPr>
          <w:spacing w:val="1"/>
        </w:rPr>
        <w:t> </w:t>
      </w:r>
      <w:r>
        <w:rPr/>
        <w:t>formulated</w:t>
      </w:r>
      <w:r>
        <w:rPr>
          <w:spacing w:val="-9"/>
        </w:rPr>
        <w:t> </w:t>
      </w:r>
      <w:r>
        <w:rPr/>
        <w:t>from</w:t>
      </w:r>
      <w:r>
        <w:rPr>
          <w:spacing w:val="-7"/>
        </w:rPr>
        <w:t> </w:t>
      </w:r>
      <w:r>
        <w:rPr/>
        <w:t>these</w:t>
      </w:r>
      <w:r>
        <w:rPr>
          <w:spacing w:val="-8"/>
        </w:rPr>
        <w:t> </w:t>
      </w:r>
      <w:r>
        <w:rPr/>
        <w:t>sprouts</w:t>
      </w:r>
      <w:r>
        <w:rPr>
          <w:spacing w:val="-8"/>
        </w:rPr>
        <w:t> </w:t>
      </w:r>
      <w:r>
        <w:rPr/>
        <w:t>would</w:t>
      </w:r>
      <w:r>
        <w:rPr>
          <w:spacing w:val="-6"/>
        </w:rPr>
        <w:t> </w:t>
      </w:r>
      <w:r>
        <w:rPr/>
        <w:t>be</w:t>
      </w:r>
      <w:r>
        <w:rPr>
          <w:spacing w:val="-10"/>
        </w:rPr>
        <w:t> </w:t>
      </w:r>
      <w:r>
        <w:rPr/>
        <w:t>safe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human</w:t>
      </w:r>
      <w:r>
        <w:rPr>
          <w:spacing w:val="-8"/>
        </w:rPr>
        <w:t> </w:t>
      </w:r>
      <w:r>
        <w:rPr/>
        <w:t>consumption</w:t>
      </w:r>
      <w:r>
        <w:rPr>
          <w:spacing w:val="-6"/>
        </w:rPr>
        <w:t> </w:t>
      </w:r>
      <w:r>
        <w:rPr/>
        <w:t>(Sharma,</w:t>
      </w:r>
      <w:r>
        <w:rPr>
          <w:spacing w:val="-9"/>
        </w:rPr>
        <w:t> </w:t>
      </w:r>
      <w:r>
        <w:rPr/>
        <w:t>2020).</w:t>
      </w:r>
      <w:r>
        <w:rPr>
          <w:spacing w:val="-8"/>
        </w:rPr>
        <w:t> </w:t>
      </w:r>
      <w:r>
        <w:rPr/>
        <w:t>The</w:t>
      </w:r>
      <w:r>
        <w:rPr>
          <w:spacing w:val="-57"/>
        </w:rPr>
        <w:t> </w:t>
      </w:r>
      <w:r>
        <w:rPr/>
        <w:t>reduction in anti-nutrients for sprouted sorghum and Bambara nut is in agreement with</w:t>
      </w:r>
      <w:r>
        <w:rPr>
          <w:spacing w:val="1"/>
        </w:rPr>
        <w:t> </w:t>
      </w:r>
      <w:r>
        <w:rPr/>
        <w:t>that reported by Modu </w:t>
      </w:r>
      <w:r>
        <w:rPr>
          <w:i/>
        </w:rPr>
        <w:t>et al. </w:t>
      </w:r>
      <w:r>
        <w:rPr/>
        <w:t>(2014) who observed a remarkable reduction in anti-nutrient</w:t>
      </w:r>
      <w:r>
        <w:rPr>
          <w:spacing w:val="-57"/>
        </w:rPr>
        <w:t> </w:t>
      </w:r>
      <w:r>
        <w:rPr/>
        <w:t>contents</w:t>
      </w:r>
      <w:r>
        <w:rPr>
          <w:spacing w:val="-1"/>
        </w:rPr>
        <w:t> </w:t>
      </w:r>
      <w:r>
        <w:rPr/>
        <w:t>of corn</w:t>
      </w:r>
      <w:r>
        <w:rPr>
          <w:spacing w:val="1"/>
        </w:rPr>
        <w:t> </w:t>
      </w:r>
      <w:r>
        <w:rPr/>
        <w:t>flour, Bambara</w:t>
      </w:r>
      <w:r>
        <w:rPr>
          <w:spacing w:val="-2"/>
        </w:rPr>
        <w:t> </w:t>
      </w:r>
      <w:r>
        <w:rPr/>
        <w:t>nut, cowpea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groundnut</w:t>
      </w:r>
      <w:r>
        <w:rPr>
          <w:spacing w:val="-1"/>
        </w:rPr>
        <w:t> </w:t>
      </w:r>
      <w:r>
        <w:rPr/>
        <w:t>nut.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1680" w:right="1320"/>
        </w:sectPr>
      </w:pPr>
    </w:p>
    <w:p>
      <w:pPr>
        <w:pStyle w:val="BodyText"/>
        <w:spacing w:line="480" w:lineRule="auto" w:before="74"/>
        <w:ind w:left="192" w:right="112"/>
        <w:jc w:val="both"/>
      </w:pPr>
      <w:r>
        <w:rPr>
          <w:spacing w:val="-1"/>
        </w:rPr>
        <w:t>Physical</w:t>
      </w:r>
      <w:r>
        <w:rPr>
          <w:spacing w:val="-12"/>
        </w:rPr>
        <w:t> </w:t>
      </w:r>
      <w:r>
        <w:rPr/>
        <w:t>modifications</w:t>
      </w:r>
      <w:r>
        <w:rPr>
          <w:spacing w:val="-12"/>
        </w:rPr>
        <w:t> </w:t>
      </w:r>
      <w:r>
        <w:rPr/>
        <w:t>such</w:t>
      </w:r>
      <w:r>
        <w:rPr>
          <w:spacing w:val="-12"/>
        </w:rPr>
        <w:t> </w:t>
      </w:r>
      <w:r>
        <w:rPr/>
        <w:t>as</w:t>
      </w:r>
      <w:r>
        <w:rPr>
          <w:spacing w:val="-10"/>
        </w:rPr>
        <w:t> </w:t>
      </w:r>
      <w:r>
        <w:rPr/>
        <w:t>(sprouting,</w:t>
      </w:r>
      <w:r>
        <w:rPr>
          <w:spacing w:val="-12"/>
        </w:rPr>
        <w:t> </w:t>
      </w:r>
      <w:r>
        <w:rPr/>
        <w:t>fermentation,</w:t>
      </w:r>
      <w:r>
        <w:rPr>
          <w:spacing w:val="-12"/>
        </w:rPr>
        <w:t> </w:t>
      </w:r>
      <w:r>
        <w:rPr/>
        <w:t>cooking</w:t>
      </w:r>
      <w:r>
        <w:rPr>
          <w:spacing w:val="-14"/>
        </w:rPr>
        <w:t> </w:t>
      </w:r>
      <w:r>
        <w:rPr/>
        <w:t>among</w:t>
      </w:r>
      <w:r>
        <w:rPr>
          <w:spacing w:val="-12"/>
        </w:rPr>
        <w:t> </w:t>
      </w:r>
      <w:r>
        <w:rPr/>
        <w:t>others)</w:t>
      </w:r>
      <w:r>
        <w:rPr>
          <w:spacing w:val="-13"/>
        </w:rPr>
        <w:t> </w:t>
      </w:r>
      <w:r>
        <w:rPr/>
        <w:t>have</w:t>
      </w:r>
      <w:r>
        <w:rPr>
          <w:spacing w:val="-13"/>
        </w:rPr>
        <w:t> </w:t>
      </w:r>
      <w:r>
        <w:rPr/>
        <w:t>been</w:t>
      </w:r>
      <w:r>
        <w:rPr>
          <w:spacing w:val="-57"/>
        </w:rPr>
        <w:t> </w:t>
      </w:r>
      <w:r>
        <w:rPr/>
        <w:t>shown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change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enhance</w:t>
      </w:r>
      <w:r>
        <w:rPr>
          <w:spacing w:val="18"/>
        </w:rPr>
        <w:t> </w:t>
      </w:r>
      <w:r>
        <w:rPr/>
        <w:t>functional</w:t>
      </w:r>
      <w:r>
        <w:rPr>
          <w:spacing w:val="16"/>
        </w:rPr>
        <w:t> </w:t>
      </w:r>
      <w:r>
        <w:rPr/>
        <w:t>properties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food</w:t>
      </w:r>
      <w:r>
        <w:rPr>
          <w:spacing w:val="17"/>
        </w:rPr>
        <w:t> </w:t>
      </w:r>
      <w:r>
        <w:rPr/>
        <w:t>(James</w:t>
      </w:r>
      <w:r>
        <w:rPr>
          <w:spacing w:val="21"/>
        </w:rPr>
        <w:t> </w:t>
      </w:r>
      <w:r>
        <w:rPr>
          <w:i/>
        </w:rPr>
        <w:t>et</w:t>
      </w:r>
      <w:r>
        <w:rPr>
          <w:i/>
          <w:spacing w:val="16"/>
        </w:rPr>
        <w:t> </w:t>
      </w:r>
      <w:r>
        <w:rPr>
          <w:i/>
        </w:rPr>
        <w:t>al.,</w:t>
      </w:r>
      <w:r>
        <w:rPr>
          <w:i/>
          <w:spacing w:val="19"/>
        </w:rPr>
        <w:t> </w:t>
      </w:r>
      <w:r>
        <w:rPr/>
        <w:t>2018).</w:t>
      </w:r>
      <w:r>
        <w:rPr>
          <w:spacing w:val="15"/>
        </w:rPr>
        <w:t> </w:t>
      </w:r>
      <w:r>
        <w:rPr/>
        <w:t>Figure</w:t>
      </w:r>
    </w:p>
    <w:p>
      <w:pPr>
        <w:pStyle w:val="BodyText"/>
        <w:spacing w:line="480" w:lineRule="auto"/>
        <w:ind w:left="192" w:right="112"/>
        <w:jc w:val="both"/>
      </w:pPr>
      <w:r>
        <w:rPr/>
        <w:t>4.1 has shown that sprouting decreased the gelatinization temperatures of sorghum and</w:t>
      </w:r>
      <w:r>
        <w:rPr>
          <w:spacing w:val="1"/>
        </w:rPr>
        <w:t> </w:t>
      </w:r>
      <w:r>
        <w:rPr/>
        <w:t>Bambara nut resulting in increase in gelatinization time. This is in agreement with the</w:t>
      </w:r>
      <w:r>
        <w:rPr>
          <w:spacing w:val="1"/>
        </w:rPr>
        <w:t> </w:t>
      </w:r>
      <w:r>
        <w:rPr/>
        <w:t>works of Ocheme </w:t>
      </w:r>
      <w:r>
        <w:rPr>
          <w:i/>
        </w:rPr>
        <w:t>et al. </w:t>
      </w:r>
      <w:r>
        <w:rPr/>
        <w:t>(2015) who reported decrease in gelatinization temperatures and</w:t>
      </w:r>
      <w:r>
        <w:rPr>
          <w:spacing w:val="1"/>
        </w:rPr>
        <w:t> </w:t>
      </w:r>
      <w:r>
        <w:rPr/>
        <w:t>increase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gelatinization</w:t>
      </w:r>
      <w:r>
        <w:rPr>
          <w:spacing w:val="-7"/>
        </w:rPr>
        <w:t> </w:t>
      </w:r>
      <w:r>
        <w:rPr/>
        <w:t>time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sorghum</w:t>
      </w:r>
      <w:r>
        <w:rPr>
          <w:spacing w:val="-3"/>
        </w:rPr>
        <w:t> </w:t>
      </w:r>
      <w:r>
        <w:rPr/>
        <w:t>flour</w:t>
      </w:r>
      <w:r>
        <w:rPr>
          <w:spacing w:val="-4"/>
        </w:rPr>
        <w:t> </w:t>
      </w:r>
      <w:r>
        <w:rPr/>
        <w:t>upon</w:t>
      </w:r>
      <w:r>
        <w:rPr>
          <w:spacing w:val="-5"/>
        </w:rPr>
        <w:t> </w:t>
      </w:r>
      <w:r>
        <w:rPr/>
        <w:t>3-5</w:t>
      </w:r>
      <w:r>
        <w:rPr>
          <w:spacing w:val="-4"/>
        </w:rPr>
        <w:t> </w:t>
      </w:r>
      <w:r>
        <w:rPr/>
        <w:t>days</w:t>
      </w:r>
      <w:r>
        <w:rPr>
          <w:spacing w:val="-5"/>
        </w:rPr>
        <w:t> </w:t>
      </w:r>
      <w:r>
        <w:rPr/>
        <w:t>sprouting.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decrease</w:t>
      </w:r>
      <w:r>
        <w:rPr>
          <w:spacing w:val="-5"/>
        </w:rPr>
        <w:t> </w:t>
      </w:r>
      <w:r>
        <w:rPr/>
        <w:t>in</w:t>
      </w:r>
      <w:r>
        <w:rPr>
          <w:spacing w:val="-58"/>
        </w:rPr>
        <w:t> </w:t>
      </w:r>
      <w:r>
        <w:rPr/>
        <w:t>gelatinization temperatures leading to increase in gelatinization time of sorghum and</w:t>
      </w:r>
      <w:r>
        <w:rPr>
          <w:spacing w:val="1"/>
        </w:rPr>
        <w:t> </w:t>
      </w:r>
      <w:r>
        <w:rPr/>
        <w:t>Bambara nut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 may be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disruption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crystalline making it require low temperature for gelatinization and concentration of the</w:t>
      </w:r>
      <w:r>
        <w:rPr>
          <w:spacing w:val="1"/>
        </w:rPr>
        <w:t> </w:t>
      </w:r>
      <w:r>
        <w:rPr/>
        <w:t>crystalline extending the gelatinization time (Ocheme </w:t>
      </w:r>
      <w:r>
        <w:rPr>
          <w:i/>
        </w:rPr>
        <w:t>et al., </w:t>
      </w:r>
      <w:r>
        <w:rPr/>
        <w:t>2015). The process by which</w:t>
      </w:r>
      <w:r>
        <w:rPr>
          <w:spacing w:val="-57"/>
        </w:rPr>
        <w:t> </w:t>
      </w:r>
      <w:r>
        <w:rPr/>
        <w:t>intermolecular bonds of starch molecules is broken down upon application of heat 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giving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hydrogen</w:t>
      </w:r>
      <w:r>
        <w:rPr>
          <w:spacing w:val="1"/>
        </w:rPr>
        <w:t> </w:t>
      </w:r>
      <w:r>
        <w:rPr/>
        <w:t>bonding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absorb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gelatinization (Ubwa </w:t>
      </w:r>
      <w:r>
        <w:rPr>
          <w:i/>
        </w:rPr>
        <w:t>et al., </w:t>
      </w:r>
      <w:r>
        <w:rPr/>
        <w:t>2012). The decrease in gelatinization temperatures observed</w:t>
      </w:r>
      <w:r>
        <w:rPr>
          <w:spacing w:val="1"/>
        </w:rPr>
        <w:t> </w:t>
      </w:r>
      <w:r>
        <w:rPr/>
        <w:t>in this study suggests that infant formula prepared from sprouted sorghum and Bambara</w:t>
      </w:r>
      <w:r>
        <w:rPr>
          <w:spacing w:val="1"/>
        </w:rPr>
        <w:t> </w:t>
      </w:r>
      <w:r>
        <w:rPr/>
        <w:t>nut will require less heat to attain gelation (James </w:t>
      </w:r>
      <w:r>
        <w:rPr>
          <w:i/>
        </w:rPr>
        <w:t>et al., </w:t>
      </w:r>
      <w:r>
        <w:rPr/>
        <w:t>2018) and this translates to low</w:t>
      </w:r>
      <w:r>
        <w:rPr>
          <w:spacing w:val="1"/>
        </w:rPr>
        <w:t> </w:t>
      </w:r>
      <w:r>
        <w:rPr/>
        <w:t>energy</w:t>
      </w:r>
      <w:r>
        <w:rPr>
          <w:spacing w:val="-6"/>
        </w:rPr>
        <w:t> </w:t>
      </w:r>
      <w:r>
        <w:rPr/>
        <w:t>cost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cooking</w:t>
      </w:r>
      <w:r>
        <w:rPr>
          <w:spacing w:val="-6"/>
        </w:rPr>
        <w:t> </w:t>
      </w:r>
      <w:r>
        <w:rPr/>
        <w:t>(Owuamanan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al.,</w:t>
      </w:r>
      <w:r>
        <w:rPr>
          <w:i/>
          <w:spacing w:val="-3"/>
        </w:rPr>
        <w:t> </w:t>
      </w:r>
      <w:r>
        <w:rPr/>
        <w:t>2014). </w:t>
      </w:r>
      <w:r>
        <w:rPr>
          <w:color w:val="221F1F"/>
        </w:rPr>
        <w:t>Low</w:t>
      </w:r>
      <w:r>
        <w:rPr>
          <w:color w:val="221F1F"/>
          <w:spacing w:val="-4"/>
        </w:rPr>
        <w:t> </w:t>
      </w:r>
      <w:r>
        <w:rPr>
          <w:color w:val="221F1F"/>
        </w:rPr>
        <w:t>cooking</w:t>
      </w:r>
      <w:r>
        <w:rPr>
          <w:color w:val="221F1F"/>
          <w:spacing w:val="-5"/>
        </w:rPr>
        <w:t> </w:t>
      </w:r>
      <w:r>
        <w:rPr>
          <w:color w:val="221F1F"/>
        </w:rPr>
        <w:t>temperatures</w:t>
      </w:r>
      <w:r>
        <w:rPr>
          <w:color w:val="221F1F"/>
          <w:spacing w:val="-4"/>
        </w:rPr>
        <w:t> </w:t>
      </w:r>
      <w:r>
        <w:rPr>
          <w:color w:val="221F1F"/>
        </w:rPr>
        <w:t>helps</w:t>
      </w:r>
      <w:r>
        <w:rPr>
          <w:color w:val="221F1F"/>
          <w:spacing w:val="-2"/>
        </w:rPr>
        <w:t> </w:t>
      </w:r>
      <w:r>
        <w:rPr>
          <w:color w:val="221F1F"/>
        </w:rPr>
        <w:t>retain</w:t>
      </w:r>
      <w:r>
        <w:rPr>
          <w:color w:val="221F1F"/>
          <w:spacing w:val="-58"/>
        </w:rPr>
        <w:t> </w:t>
      </w:r>
      <w:r>
        <w:rPr>
          <w:color w:val="221F1F"/>
        </w:rPr>
        <w:t>some</w:t>
      </w:r>
      <w:r>
        <w:rPr>
          <w:color w:val="221F1F"/>
          <w:spacing w:val="-11"/>
        </w:rPr>
        <w:t> </w:t>
      </w:r>
      <w:r>
        <w:rPr>
          <w:color w:val="221F1F"/>
        </w:rPr>
        <w:t>nutrients</w:t>
      </w:r>
      <w:r>
        <w:rPr>
          <w:color w:val="221F1F"/>
          <w:spacing w:val="-9"/>
        </w:rPr>
        <w:t> </w:t>
      </w:r>
      <w:r>
        <w:rPr>
          <w:color w:val="221F1F"/>
        </w:rPr>
        <w:t>in</w:t>
      </w:r>
      <w:r>
        <w:rPr>
          <w:color w:val="221F1F"/>
          <w:spacing w:val="-10"/>
        </w:rPr>
        <w:t> </w:t>
      </w:r>
      <w:r>
        <w:rPr>
          <w:color w:val="221F1F"/>
        </w:rPr>
        <w:t>food.</w:t>
      </w:r>
      <w:r>
        <w:rPr>
          <w:color w:val="221F1F"/>
          <w:spacing w:val="-12"/>
        </w:rPr>
        <w:t> </w:t>
      </w:r>
      <w:r>
        <w:rPr>
          <w:color w:val="221F1F"/>
        </w:rPr>
        <w:t>Water-soluble</w:t>
      </w:r>
      <w:r>
        <w:rPr>
          <w:color w:val="221F1F"/>
          <w:spacing w:val="-11"/>
        </w:rPr>
        <w:t> </w:t>
      </w:r>
      <w:r>
        <w:rPr>
          <w:color w:val="221F1F"/>
        </w:rPr>
        <w:t>vitamins</w:t>
      </w:r>
      <w:r>
        <w:rPr>
          <w:color w:val="221F1F"/>
          <w:spacing w:val="-9"/>
        </w:rPr>
        <w:t> </w:t>
      </w:r>
      <w:r>
        <w:rPr>
          <w:color w:val="221F1F"/>
        </w:rPr>
        <w:t>like</w:t>
      </w:r>
      <w:r>
        <w:rPr>
          <w:color w:val="221F1F"/>
          <w:spacing w:val="-12"/>
        </w:rPr>
        <w:t> </w:t>
      </w:r>
      <w:r>
        <w:rPr>
          <w:color w:val="221F1F"/>
        </w:rPr>
        <w:t>vitamin</w:t>
      </w:r>
      <w:r>
        <w:rPr>
          <w:color w:val="221F1F"/>
          <w:spacing w:val="-10"/>
        </w:rPr>
        <w:t> </w:t>
      </w:r>
      <w:r>
        <w:rPr>
          <w:color w:val="221F1F"/>
        </w:rPr>
        <w:t>C</w:t>
      </w:r>
      <w:r>
        <w:rPr>
          <w:color w:val="221F1F"/>
          <w:spacing w:val="-10"/>
        </w:rPr>
        <w:t> </w:t>
      </w:r>
      <w:r>
        <w:rPr>
          <w:color w:val="221F1F"/>
        </w:rPr>
        <w:t>and</w:t>
      </w:r>
      <w:r>
        <w:rPr>
          <w:color w:val="221F1F"/>
          <w:spacing w:val="-11"/>
        </w:rPr>
        <w:t> </w:t>
      </w:r>
      <w:r>
        <w:rPr>
          <w:color w:val="221F1F"/>
        </w:rPr>
        <w:t>the</w:t>
      </w:r>
      <w:r>
        <w:rPr>
          <w:color w:val="221F1F"/>
          <w:spacing w:val="-11"/>
        </w:rPr>
        <w:t> </w:t>
      </w:r>
      <w:r>
        <w:rPr>
          <w:color w:val="221F1F"/>
        </w:rPr>
        <w:t>B</w:t>
      </w:r>
      <w:r>
        <w:rPr>
          <w:color w:val="221F1F"/>
          <w:spacing w:val="-12"/>
        </w:rPr>
        <w:t> </w:t>
      </w:r>
      <w:r>
        <w:rPr>
          <w:color w:val="221F1F"/>
        </w:rPr>
        <w:t>vitamins</w:t>
      </w:r>
      <w:r>
        <w:rPr>
          <w:color w:val="221F1F"/>
          <w:spacing w:val="-8"/>
        </w:rPr>
        <w:t> </w:t>
      </w:r>
      <w:r>
        <w:rPr>
          <w:color w:val="221F1F"/>
        </w:rPr>
        <w:t>thiamine</w:t>
      </w:r>
      <w:r>
        <w:rPr>
          <w:color w:val="221F1F"/>
          <w:spacing w:val="-58"/>
        </w:rPr>
        <w:t> </w:t>
      </w:r>
      <w:r>
        <w:rPr>
          <w:color w:val="221F1F"/>
        </w:rPr>
        <w:t>(B1),</w:t>
      </w:r>
      <w:r>
        <w:rPr>
          <w:color w:val="221F1F"/>
          <w:spacing w:val="-6"/>
        </w:rPr>
        <w:t> </w:t>
      </w:r>
      <w:r>
        <w:rPr>
          <w:color w:val="221F1F"/>
        </w:rPr>
        <w:t>riboflavin</w:t>
      </w:r>
      <w:r>
        <w:rPr>
          <w:color w:val="221F1F"/>
          <w:spacing w:val="-6"/>
        </w:rPr>
        <w:t> </w:t>
      </w:r>
      <w:r>
        <w:rPr>
          <w:color w:val="221F1F"/>
        </w:rPr>
        <w:t>(B2),</w:t>
      </w:r>
      <w:r>
        <w:rPr>
          <w:color w:val="221F1F"/>
          <w:spacing w:val="-7"/>
        </w:rPr>
        <w:t> </w:t>
      </w:r>
      <w:r>
        <w:rPr>
          <w:color w:val="221F1F"/>
        </w:rPr>
        <w:t>niacin</w:t>
      </w:r>
      <w:r>
        <w:rPr>
          <w:color w:val="221F1F"/>
          <w:spacing w:val="-6"/>
        </w:rPr>
        <w:t> </w:t>
      </w:r>
      <w:r>
        <w:rPr>
          <w:color w:val="221F1F"/>
        </w:rPr>
        <w:t>(B3),</w:t>
      </w:r>
      <w:r>
        <w:rPr>
          <w:color w:val="221F1F"/>
          <w:spacing w:val="-7"/>
        </w:rPr>
        <w:t> </w:t>
      </w:r>
      <w:r>
        <w:rPr>
          <w:color w:val="221F1F"/>
        </w:rPr>
        <w:t>pantothenic</w:t>
      </w:r>
      <w:r>
        <w:rPr>
          <w:color w:val="221F1F"/>
          <w:spacing w:val="-7"/>
        </w:rPr>
        <w:t> </w:t>
      </w:r>
      <w:r>
        <w:rPr>
          <w:color w:val="221F1F"/>
        </w:rPr>
        <w:t>acid</w:t>
      </w:r>
      <w:r>
        <w:rPr>
          <w:color w:val="221F1F"/>
          <w:spacing w:val="-6"/>
        </w:rPr>
        <w:t> </w:t>
      </w:r>
      <w:r>
        <w:rPr>
          <w:color w:val="221F1F"/>
        </w:rPr>
        <w:t>(B5),</w:t>
      </w:r>
      <w:r>
        <w:rPr>
          <w:color w:val="221F1F"/>
          <w:spacing w:val="-7"/>
        </w:rPr>
        <w:t> </w:t>
      </w:r>
      <w:r>
        <w:rPr>
          <w:color w:val="221F1F"/>
        </w:rPr>
        <w:t>pyridoxine</w:t>
      </w:r>
      <w:r>
        <w:rPr>
          <w:color w:val="221F1F"/>
          <w:spacing w:val="-7"/>
        </w:rPr>
        <w:t> </w:t>
      </w:r>
      <w:r>
        <w:rPr>
          <w:color w:val="221F1F"/>
        </w:rPr>
        <w:t>(B6),</w:t>
      </w:r>
      <w:r>
        <w:rPr>
          <w:color w:val="221F1F"/>
          <w:spacing w:val="-5"/>
        </w:rPr>
        <w:t> </w:t>
      </w:r>
      <w:r>
        <w:rPr>
          <w:color w:val="221F1F"/>
        </w:rPr>
        <w:t>folic</w:t>
      </w:r>
      <w:r>
        <w:rPr>
          <w:color w:val="221F1F"/>
          <w:spacing w:val="-7"/>
        </w:rPr>
        <w:t> </w:t>
      </w:r>
      <w:r>
        <w:rPr>
          <w:color w:val="221F1F"/>
        </w:rPr>
        <w:t>acid</w:t>
      </w:r>
      <w:r>
        <w:rPr>
          <w:color w:val="221F1F"/>
          <w:spacing w:val="-6"/>
        </w:rPr>
        <w:t> </w:t>
      </w:r>
      <w:r>
        <w:rPr>
          <w:color w:val="221F1F"/>
        </w:rPr>
        <w:t>(B9),</w:t>
      </w:r>
      <w:r>
        <w:rPr>
          <w:color w:val="221F1F"/>
          <w:spacing w:val="-57"/>
        </w:rPr>
        <w:t> </w:t>
      </w:r>
      <w:r>
        <w:rPr>
          <w:color w:val="221F1F"/>
        </w:rPr>
        <w:t>and</w:t>
      </w:r>
      <w:r>
        <w:rPr>
          <w:color w:val="221F1F"/>
          <w:spacing w:val="-4"/>
        </w:rPr>
        <w:t> </w:t>
      </w:r>
      <w:r>
        <w:rPr>
          <w:color w:val="221F1F"/>
        </w:rPr>
        <w:t>cobalamin</w:t>
      </w:r>
      <w:r>
        <w:rPr>
          <w:color w:val="221F1F"/>
          <w:spacing w:val="-4"/>
        </w:rPr>
        <w:t> </w:t>
      </w:r>
      <w:r>
        <w:rPr>
          <w:color w:val="221F1F"/>
        </w:rPr>
        <w:t>(B12)</w:t>
      </w:r>
      <w:r>
        <w:rPr>
          <w:color w:val="221F1F"/>
          <w:spacing w:val="-3"/>
        </w:rPr>
        <w:t> </w:t>
      </w:r>
      <w:r>
        <w:rPr>
          <w:color w:val="221F1F"/>
        </w:rPr>
        <w:t>and</w:t>
      </w:r>
      <w:r>
        <w:rPr>
          <w:color w:val="221F1F"/>
          <w:spacing w:val="-1"/>
        </w:rPr>
        <w:t> </w:t>
      </w:r>
      <w:r>
        <w:rPr>
          <w:color w:val="221F1F"/>
        </w:rPr>
        <w:t>fat-soluble</w:t>
      </w:r>
      <w:r>
        <w:rPr>
          <w:color w:val="221F1F"/>
          <w:spacing w:val="-4"/>
        </w:rPr>
        <w:t> </w:t>
      </w:r>
      <w:r>
        <w:rPr>
          <w:color w:val="221F1F"/>
        </w:rPr>
        <w:t>vitamins</w:t>
      </w:r>
      <w:r>
        <w:rPr>
          <w:color w:val="221F1F"/>
          <w:spacing w:val="-3"/>
        </w:rPr>
        <w:t> </w:t>
      </w:r>
      <w:r>
        <w:rPr>
          <w:color w:val="221F1F"/>
        </w:rPr>
        <w:t>like</w:t>
      </w:r>
      <w:r>
        <w:rPr>
          <w:color w:val="221F1F"/>
          <w:spacing w:val="-2"/>
        </w:rPr>
        <w:t> </w:t>
      </w:r>
      <w:r>
        <w:rPr>
          <w:color w:val="221F1F"/>
        </w:rPr>
        <w:t>vitamins</w:t>
      </w:r>
      <w:r>
        <w:rPr>
          <w:color w:val="221F1F"/>
          <w:spacing w:val="-4"/>
        </w:rPr>
        <w:t> </w:t>
      </w:r>
      <w:r>
        <w:rPr>
          <w:color w:val="221F1F"/>
        </w:rPr>
        <w:t>A,</w:t>
      </w:r>
      <w:r>
        <w:rPr>
          <w:color w:val="221F1F"/>
          <w:spacing w:val="-4"/>
        </w:rPr>
        <w:t> </w:t>
      </w:r>
      <w:r>
        <w:rPr>
          <w:color w:val="221F1F"/>
        </w:rPr>
        <w:t>D,</w:t>
      </w:r>
      <w:r>
        <w:rPr>
          <w:color w:val="221F1F"/>
          <w:spacing w:val="-4"/>
        </w:rPr>
        <w:t> </w:t>
      </w:r>
      <w:r>
        <w:rPr>
          <w:color w:val="221F1F"/>
        </w:rPr>
        <w:t>E,</w:t>
      </w:r>
      <w:r>
        <w:rPr>
          <w:color w:val="221F1F"/>
          <w:spacing w:val="-4"/>
        </w:rPr>
        <w:t> </w:t>
      </w:r>
      <w:r>
        <w:rPr>
          <w:color w:val="221F1F"/>
        </w:rPr>
        <w:t>and</w:t>
      </w:r>
      <w:r>
        <w:rPr>
          <w:color w:val="221F1F"/>
          <w:spacing w:val="-4"/>
        </w:rPr>
        <w:t> </w:t>
      </w:r>
      <w:r>
        <w:rPr>
          <w:color w:val="221F1F"/>
        </w:rPr>
        <w:t>K</w:t>
      </w:r>
      <w:r>
        <w:rPr>
          <w:color w:val="221F1F"/>
          <w:spacing w:val="2"/>
        </w:rPr>
        <w:t> </w:t>
      </w:r>
      <w:r>
        <w:rPr>
          <w:color w:val="221F1F"/>
        </w:rPr>
        <w:t>are</w:t>
      </w:r>
      <w:r>
        <w:rPr>
          <w:color w:val="221F1F"/>
          <w:spacing w:val="-3"/>
        </w:rPr>
        <w:t> </w:t>
      </w:r>
      <w:r>
        <w:rPr>
          <w:color w:val="221F1F"/>
        </w:rPr>
        <w:t>retained</w:t>
      </w:r>
      <w:r>
        <w:rPr>
          <w:color w:val="221F1F"/>
          <w:spacing w:val="-1"/>
        </w:rPr>
        <w:t> </w:t>
      </w:r>
      <w:r>
        <w:rPr>
          <w:color w:val="221F1F"/>
        </w:rPr>
        <w:t>at</w:t>
      </w:r>
      <w:r>
        <w:rPr>
          <w:color w:val="221F1F"/>
          <w:spacing w:val="-58"/>
        </w:rPr>
        <w:t> </w:t>
      </w:r>
      <w:r>
        <w:rPr>
          <w:color w:val="221F1F"/>
        </w:rPr>
        <w:t>low cooking temperature. Also, minerals: primarily potassium, magnesium, sodium, and</w:t>
      </w:r>
      <w:r>
        <w:rPr>
          <w:color w:val="221F1F"/>
          <w:spacing w:val="1"/>
        </w:rPr>
        <w:t> </w:t>
      </w:r>
      <w:r>
        <w:rPr>
          <w:color w:val="221F1F"/>
        </w:rPr>
        <w:t>calcium are retained at low temperature (Spritzer, 2017). The decrease in gelatinization</w:t>
      </w:r>
      <w:r>
        <w:rPr>
          <w:color w:val="221F1F"/>
          <w:spacing w:val="1"/>
        </w:rPr>
        <w:t> </w:t>
      </w:r>
      <w:r>
        <w:rPr>
          <w:color w:val="221F1F"/>
        </w:rPr>
        <w:t>temperature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formulated</w:t>
      </w:r>
      <w:r>
        <w:rPr>
          <w:color w:val="221F1F"/>
          <w:spacing w:val="1"/>
        </w:rPr>
        <w:t> </w:t>
      </w:r>
      <w:r>
        <w:rPr>
          <w:color w:val="221F1F"/>
        </w:rPr>
        <w:t>diets</w:t>
      </w:r>
      <w:r>
        <w:rPr>
          <w:color w:val="221F1F"/>
          <w:spacing w:val="1"/>
        </w:rPr>
        <w:t> </w:t>
      </w:r>
      <w:r>
        <w:rPr>
          <w:color w:val="221F1F"/>
        </w:rPr>
        <w:t>indicates</w:t>
      </w:r>
      <w:r>
        <w:rPr>
          <w:color w:val="221F1F"/>
          <w:spacing w:val="1"/>
        </w:rPr>
        <w:t> </w:t>
      </w:r>
      <w:r>
        <w:rPr>
          <w:color w:val="221F1F"/>
        </w:rPr>
        <w:t>that</w:t>
      </w:r>
      <w:r>
        <w:rPr>
          <w:color w:val="221F1F"/>
          <w:spacing w:val="1"/>
        </w:rPr>
        <w:t> </w:t>
      </w:r>
      <w:r>
        <w:rPr>
          <w:color w:val="221F1F"/>
        </w:rPr>
        <w:t>these</w:t>
      </w:r>
      <w:r>
        <w:rPr>
          <w:color w:val="221F1F"/>
          <w:spacing w:val="1"/>
        </w:rPr>
        <w:t> </w:t>
      </w:r>
      <w:r>
        <w:rPr>
          <w:color w:val="221F1F"/>
        </w:rPr>
        <w:t>nutrients</w:t>
      </w:r>
      <w:r>
        <w:rPr>
          <w:color w:val="221F1F"/>
          <w:spacing w:val="1"/>
        </w:rPr>
        <w:t> </w:t>
      </w:r>
      <w:r>
        <w:rPr>
          <w:color w:val="221F1F"/>
        </w:rPr>
        <w:t>are</w:t>
      </w:r>
      <w:r>
        <w:rPr>
          <w:color w:val="221F1F"/>
          <w:spacing w:val="1"/>
        </w:rPr>
        <w:t> </w:t>
      </w:r>
      <w:r>
        <w:rPr>
          <w:color w:val="221F1F"/>
        </w:rPr>
        <w:t>retained</w:t>
      </w:r>
      <w:r>
        <w:rPr>
          <w:color w:val="221F1F"/>
          <w:spacing w:val="1"/>
        </w:rPr>
        <w:t> </w:t>
      </w:r>
      <w:r>
        <w:rPr>
          <w:color w:val="221F1F"/>
        </w:rPr>
        <w:t>upon</w:t>
      </w:r>
      <w:r>
        <w:rPr>
          <w:color w:val="221F1F"/>
          <w:spacing w:val="-57"/>
        </w:rPr>
        <w:t> </w:t>
      </w:r>
      <w:r>
        <w:rPr>
          <w:color w:val="221F1F"/>
        </w:rPr>
        <w:t>cooking. </w:t>
      </w:r>
      <w:r>
        <w:rPr/>
        <w:t>Low temperature and high exposure time have been implicated to promote the</w:t>
      </w:r>
      <w:r>
        <w:rPr>
          <w:spacing w:val="1"/>
        </w:rPr>
        <w:t> </w:t>
      </w:r>
      <w:r>
        <w:rPr/>
        <w:t>availability</w:t>
      </w:r>
      <w:r>
        <w:rPr>
          <w:spacing w:val="-4"/>
        </w:rPr>
        <w:t> </w:t>
      </w:r>
      <w:r>
        <w:rPr/>
        <w:t>of the free polyphenols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sugars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(Alfeo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2"/>
        </w:rPr>
        <w:t> </w:t>
      </w:r>
      <w:r>
        <w:rPr/>
        <w:t>2020).</w:t>
      </w:r>
      <w:r>
        <w:rPr>
          <w:spacing w:val="2"/>
        </w:rPr>
        <w:t> </w:t>
      </w:r>
      <w:r>
        <w:rPr/>
        <w:t>Gelatinization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1680" w:right="1320"/>
        </w:sectPr>
      </w:pPr>
    </w:p>
    <w:p>
      <w:pPr>
        <w:pStyle w:val="BodyText"/>
        <w:spacing w:line="480" w:lineRule="auto" w:before="74"/>
        <w:ind w:left="192" w:right="121"/>
        <w:jc w:val="both"/>
      </w:pPr>
      <w:r>
        <w:rPr/>
        <w:t>temperature obtained with extension of cooking time in the preparation of the formulated</w:t>
      </w:r>
      <w:r>
        <w:rPr>
          <w:spacing w:val="-57"/>
        </w:rPr>
        <w:t> </w:t>
      </w:r>
      <w:r>
        <w:rPr/>
        <w:t>diets</w:t>
      </w:r>
      <w:r>
        <w:rPr>
          <w:spacing w:val="-1"/>
        </w:rPr>
        <w:t> </w:t>
      </w:r>
      <w:r>
        <w:rPr/>
        <w:t>suggests that free</w:t>
      </w:r>
      <w:r>
        <w:rPr>
          <w:spacing w:val="-1"/>
        </w:rPr>
        <w:t> </w:t>
      </w:r>
      <w:r>
        <w:rPr/>
        <w:t>polyphenols</w:t>
      </w:r>
      <w:r>
        <w:rPr>
          <w:spacing w:val="-1"/>
        </w:rPr>
        <w:t> </w:t>
      </w:r>
      <w:r>
        <w:rPr/>
        <w:t>and sugars in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food will be</w:t>
      </w:r>
      <w:r>
        <w:rPr>
          <w:spacing w:val="-1"/>
        </w:rPr>
        <w:t> </w:t>
      </w:r>
      <w:r>
        <w:rPr/>
        <w:t>made</w:t>
      </w:r>
      <w:r>
        <w:rPr>
          <w:spacing w:val="-3"/>
        </w:rPr>
        <w:t> </w:t>
      </w:r>
      <w:r>
        <w:rPr/>
        <w:t>available.</w:t>
      </w:r>
    </w:p>
    <w:p>
      <w:pPr>
        <w:pStyle w:val="BodyText"/>
        <w:spacing w:line="480" w:lineRule="auto" w:before="120"/>
        <w:ind w:left="192" w:right="114"/>
        <w:jc w:val="both"/>
      </w:pPr>
      <w:r>
        <w:rPr/>
        <w:t>In this study sprouting had no effect on swelling capacity of the samples and this is not in</w:t>
      </w:r>
      <w:r>
        <w:rPr>
          <w:spacing w:val="-57"/>
        </w:rPr>
        <w:t> </w:t>
      </w:r>
      <w:r>
        <w:rPr/>
        <w:t>agreement with previous reports by Ocheme </w:t>
      </w:r>
      <w:r>
        <w:rPr>
          <w:i/>
        </w:rPr>
        <w:t>et al. </w:t>
      </w:r>
      <w:r>
        <w:rPr/>
        <w:t>(2015) and James </w:t>
      </w:r>
      <w:r>
        <w:rPr>
          <w:i/>
        </w:rPr>
        <w:t>et al. </w:t>
      </w:r>
      <w:r>
        <w:rPr/>
        <w:t>(2018) that</w:t>
      </w:r>
      <w:r>
        <w:rPr>
          <w:spacing w:val="1"/>
        </w:rPr>
        <w:t> </w:t>
      </w:r>
      <w:r>
        <w:rPr/>
        <w:t>sprouting increased the swelling capacity of sorghum, pearl millet and Bambara nut on</w:t>
      </w:r>
      <w:r>
        <w:rPr>
          <w:spacing w:val="1"/>
        </w:rPr>
        <w:t> </w:t>
      </w:r>
      <w:r>
        <w:rPr/>
        <w:t>day 3. The reason for this variation may be as a result of additional fermentation methods</w:t>
      </w:r>
      <w:r>
        <w:rPr>
          <w:spacing w:val="-57"/>
        </w:rPr>
        <w:t> </w:t>
      </w:r>
      <w:r>
        <w:rPr/>
        <w:t>used by</w:t>
      </w:r>
      <w:r>
        <w:rPr>
          <w:spacing w:val="-5"/>
        </w:rPr>
        <w:t> </w:t>
      </w:r>
      <w:r>
        <w:rPr/>
        <w:t>these</w:t>
      </w:r>
      <w:r>
        <w:rPr>
          <w:spacing w:val="-1"/>
        </w:rPr>
        <w:t> </w:t>
      </w:r>
      <w:r>
        <w:rPr/>
        <w:t>researchers.</w:t>
      </w:r>
    </w:p>
    <w:p>
      <w:pPr>
        <w:pStyle w:val="BodyText"/>
        <w:spacing w:line="480" w:lineRule="auto" w:before="121"/>
        <w:ind w:left="192" w:right="116"/>
        <w:jc w:val="both"/>
      </w:pPr>
      <w:r>
        <w:rPr/>
        <w:t>The significant reduction in bulk densities of sorghum and Bambara nut is in agreement</w:t>
      </w:r>
      <w:r>
        <w:rPr>
          <w:spacing w:val="1"/>
        </w:rPr>
        <w:t> </w:t>
      </w:r>
      <w:r>
        <w:rPr/>
        <w:t>with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reports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(Ocheme</w:t>
      </w:r>
      <w:r>
        <w:rPr>
          <w:spacing w:val="-10"/>
        </w:rPr>
        <w:t> </w:t>
      </w:r>
      <w:r>
        <w:rPr>
          <w:i/>
        </w:rPr>
        <w:t>et</w:t>
      </w:r>
      <w:r>
        <w:rPr>
          <w:i/>
          <w:spacing w:val="-10"/>
        </w:rPr>
        <w:t> </w:t>
      </w:r>
      <w:r>
        <w:rPr>
          <w:i/>
        </w:rPr>
        <w:t>al.,</w:t>
      </w:r>
      <w:r>
        <w:rPr>
          <w:i/>
          <w:spacing w:val="-11"/>
        </w:rPr>
        <w:t> </w:t>
      </w:r>
      <w:r>
        <w:rPr/>
        <w:t>2015,</w:t>
      </w:r>
      <w:r>
        <w:rPr>
          <w:spacing w:val="-8"/>
        </w:rPr>
        <w:t> </w:t>
      </w:r>
      <w:r>
        <w:rPr/>
        <w:t>Otutu</w:t>
      </w:r>
      <w:r>
        <w:rPr>
          <w:spacing w:val="-10"/>
        </w:rPr>
        <w:t> </w:t>
      </w:r>
      <w:r>
        <w:rPr>
          <w:i/>
        </w:rPr>
        <w:t>et</w:t>
      </w:r>
      <w:r>
        <w:rPr>
          <w:i/>
          <w:spacing w:val="-7"/>
        </w:rPr>
        <w:t> </w:t>
      </w:r>
      <w:r>
        <w:rPr>
          <w:i/>
        </w:rPr>
        <w:t>al.,</w:t>
      </w:r>
      <w:r>
        <w:rPr>
          <w:i/>
          <w:spacing w:val="-11"/>
        </w:rPr>
        <w:t> </w:t>
      </w:r>
      <w:r>
        <w:rPr/>
        <w:t>2015,</w:t>
      </w:r>
      <w:r>
        <w:rPr>
          <w:spacing w:val="-12"/>
        </w:rPr>
        <w:t> </w:t>
      </w:r>
      <w:r>
        <w:rPr/>
        <w:t>Abd</w:t>
      </w:r>
      <w:r>
        <w:rPr>
          <w:spacing w:val="-11"/>
        </w:rPr>
        <w:t> </w:t>
      </w:r>
      <w:r>
        <w:rPr/>
        <w:t>Elmoneim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Bernhardt,</w:t>
      </w:r>
      <w:r>
        <w:rPr>
          <w:spacing w:val="-58"/>
        </w:rPr>
        <w:t> </w:t>
      </w:r>
      <w:r>
        <w:rPr/>
        <w:t>2010)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bulk</w:t>
      </w:r>
      <w:r>
        <w:rPr>
          <w:spacing w:val="-8"/>
        </w:rPr>
        <w:t> </w:t>
      </w:r>
      <w:r>
        <w:rPr/>
        <w:t>densities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seeds</w:t>
      </w:r>
      <w:r>
        <w:rPr>
          <w:spacing w:val="-6"/>
        </w:rPr>
        <w:t> </w:t>
      </w:r>
      <w:r>
        <w:rPr/>
        <w:t>reduced</w:t>
      </w:r>
      <w:r>
        <w:rPr>
          <w:spacing w:val="-8"/>
        </w:rPr>
        <w:t> </w:t>
      </w:r>
      <w:r>
        <w:rPr/>
        <w:t>significantly</w:t>
      </w:r>
      <w:r>
        <w:rPr>
          <w:spacing w:val="-11"/>
        </w:rPr>
        <w:t> </w:t>
      </w:r>
      <w:r>
        <w:rPr/>
        <w:t>after</w:t>
      </w:r>
      <w:r>
        <w:rPr>
          <w:spacing w:val="-7"/>
        </w:rPr>
        <w:t> </w:t>
      </w:r>
      <w:r>
        <w:rPr/>
        <w:t>sprouting.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reason</w:t>
      </w:r>
      <w:r>
        <w:rPr>
          <w:spacing w:val="-5"/>
        </w:rPr>
        <w:t> </w:t>
      </w:r>
      <w:r>
        <w:rPr/>
        <w:t>for</w:t>
      </w:r>
      <w:r>
        <w:rPr>
          <w:spacing w:val="-8"/>
        </w:rPr>
        <w:t> </w:t>
      </w:r>
      <w:r>
        <w:rPr/>
        <w:t>this</w:t>
      </w:r>
      <w:r>
        <w:rPr>
          <w:spacing w:val="-58"/>
        </w:rPr>
        <w:t> </w:t>
      </w:r>
      <w:r>
        <w:rPr/>
        <w:t>reduction in bulk is due to the breakdown of the complex compounds such as starch,</w:t>
      </w:r>
      <w:r>
        <w:rPr>
          <w:spacing w:val="1"/>
        </w:rPr>
        <w:t> </w:t>
      </w:r>
      <w:r>
        <w:rPr/>
        <w:t>proteins, and fibres to simple molecule in the course of sprouting (Ocheme </w:t>
      </w:r>
      <w:r>
        <w:rPr>
          <w:i/>
        </w:rPr>
        <w:t>et al., </w:t>
      </w:r>
      <w:r>
        <w:rPr/>
        <w:t>2015).</w:t>
      </w:r>
      <w:r>
        <w:rPr>
          <w:spacing w:val="1"/>
        </w:rPr>
        <w:t> </w:t>
      </w:r>
      <w:r>
        <w:rPr/>
        <w:t>The reduction in bulk observed in this study is advantageous to preparation of weaning</w:t>
      </w:r>
      <w:r>
        <w:rPr>
          <w:spacing w:val="1"/>
        </w:rPr>
        <w:t> </w:t>
      </w:r>
      <w:r>
        <w:rPr/>
        <w:t>foods as foods low in bulk density can be easily digested by infants and weaning children</w:t>
      </w:r>
      <w:r>
        <w:rPr>
          <w:spacing w:val="-57"/>
        </w:rPr>
        <w:t> </w:t>
      </w:r>
      <w:r>
        <w:rPr/>
        <w:t>owing to the fact that their digestive system is not fully developed to accommodate bulky</w:t>
      </w:r>
      <w:r>
        <w:rPr>
          <w:spacing w:val="-57"/>
        </w:rPr>
        <w:t> </w:t>
      </w:r>
      <w:r>
        <w:rPr/>
        <w:t>foods. Abd Elmoneim and Bernhardt (2010) reported that sprouting is one of the most</w:t>
      </w:r>
      <w:r>
        <w:rPr>
          <w:spacing w:val="1"/>
        </w:rPr>
        <w:t> </w:t>
      </w:r>
      <w:r>
        <w:rPr/>
        <w:t>useful</w:t>
      </w:r>
      <w:r>
        <w:rPr>
          <w:spacing w:val="-1"/>
        </w:rPr>
        <w:t> </w:t>
      </w:r>
      <w:r>
        <w:rPr/>
        <w:t>traditional technologies implored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reduction of</w:t>
      </w:r>
      <w:r>
        <w:rPr>
          <w:spacing w:val="-1"/>
        </w:rPr>
        <w:t> </w:t>
      </w:r>
      <w:r>
        <w:rPr/>
        <w:t>bulk</w:t>
      </w:r>
      <w:r>
        <w:rPr>
          <w:spacing w:val="-1"/>
        </w:rPr>
        <w:t> </w:t>
      </w:r>
      <w:r>
        <w:rPr/>
        <w:t>in weaning</w:t>
      </w:r>
      <w:r>
        <w:rPr>
          <w:spacing w:val="-3"/>
        </w:rPr>
        <w:t> </w:t>
      </w:r>
      <w:r>
        <w:rPr/>
        <w:t>foods.</w:t>
      </w:r>
    </w:p>
    <w:p>
      <w:pPr>
        <w:pStyle w:val="BodyText"/>
        <w:spacing w:line="480" w:lineRule="auto" w:before="120"/>
        <w:ind w:left="192" w:right="118"/>
        <w:jc w:val="both"/>
      </w:pPr>
      <w:r>
        <w:rPr/>
        <w:t>The</w:t>
      </w:r>
      <w:r>
        <w:rPr>
          <w:spacing w:val="-13"/>
        </w:rPr>
        <w:t> </w:t>
      </w:r>
      <w:r>
        <w:rPr/>
        <w:t>decrease</w:t>
      </w:r>
      <w:r>
        <w:rPr>
          <w:spacing w:val="-12"/>
        </w:rPr>
        <w:t> </w:t>
      </w:r>
      <w:r>
        <w:rPr/>
        <w:t>in</w:t>
      </w:r>
      <w:r>
        <w:rPr>
          <w:spacing w:val="-8"/>
        </w:rPr>
        <w:t> </w:t>
      </w:r>
      <w:r>
        <w:rPr/>
        <w:t>gelatinization</w:t>
      </w:r>
      <w:r>
        <w:rPr>
          <w:spacing w:val="-12"/>
        </w:rPr>
        <w:t> </w:t>
      </w:r>
      <w:r>
        <w:rPr/>
        <w:t>temperature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increase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gelatinization</w:t>
      </w:r>
      <w:r>
        <w:rPr>
          <w:spacing w:val="-11"/>
        </w:rPr>
        <w:t> </w:t>
      </w:r>
      <w:r>
        <w:rPr/>
        <w:t>time</w:t>
      </w:r>
      <w:r>
        <w:rPr>
          <w:spacing w:val="-13"/>
        </w:rPr>
        <w:t> </w:t>
      </w:r>
      <w:r>
        <w:rPr/>
        <w:t>observed</w:t>
      </w:r>
      <w:r>
        <w:rPr>
          <w:spacing w:val="-9"/>
        </w:rPr>
        <w:t> </w:t>
      </w:r>
      <w:r>
        <w:rPr/>
        <w:t>for</w:t>
      </w:r>
      <w:r>
        <w:rPr>
          <w:spacing w:val="-57"/>
        </w:rPr>
        <w:t> </w:t>
      </w:r>
      <w:r>
        <w:rPr/>
        <w:t>the formulated diets is the same trend as it is for the effect of sprouting on sorghum and</w:t>
      </w:r>
      <w:r>
        <w:rPr>
          <w:spacing w:val="1"/>
        </w:rPr>
        <w:t> </w:t>
      </w:r>
      <w:r>
        <w:rPr/>
        <w:t>Bambara nut flours. The decrease in gelatinization temperature may be an indication that</w:t>
      </w:r>
      <w:r>
        <w:rPr>
          <w:spacing w:val="1"/>
        </w:rPr>
        <w:t> </w:t>
      </w:r>
      <w:r>
        <w:rPr/>
        <w:t>the formulated diets can easily form gel when stirred with boiling water within a short</w:t>
      </w:r>
      <w:r>
        <w:rPr>
          <w:spacing w:val="1"/>
        </w:rPr>
        <w:t> </w:t>
      </w:r>
      <w:r>
        <w:rPr/>
        <w:t>period.</w:t>
      </w:r>
      <w:r>
        <w:rPr>
          <w:spacing w:val="-3"/>
        </w:rPr>
        <w:t> </w:t>
      </w:r>
      <w:r>
        <w:rPr/>
        <w:t>Umerah</w:t>
      </w:r>
      <w:r>
        <w:rPr>
          <w:spacing w:val="-2"/>
        </w:rPr>
        <w:t> </w:t>
      </w:r>
      <w:r>
        <w:rPr>
          <w:i/>
        </w:rPr>
        <w:t>et al. </w:t>
      </w:r>
      <w:r>
        <w:rPr/>
        <w:t>(2020)</w:t>
      </w:r>
      <w:r>
        <w:rPr>
          <w:spacing w:val="-3"/>
        </w:rPr>
        <w:t> </w:t>
      </w:r>
      <w:r>
        <w:rPr/>
        <w:t>reported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Gelation</w:t>
      </w:r>
      <w:r>
        <w:rPr>
          <w:spacing w:val="-3"/>
        </w:rPr>
        <w:t> </w:t>
      </w:r>
      <w:r>
        <w:rPr/>
        <w:t>capacity</w:t>
      </w:r>
      <w:r>
        <w:rPr>
          <w:spacing w:val="-7"/>
        </w:rPr>
        <w:t> </w:t>
      </w:r>
      <w:r>
        <w:rPr/>
        <w:t>indicates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solubility</w:t>
      </w:r>
      <w:r>
        <w:rPr>
          <w:spacing w:val="-9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7"/>
        </w:rPr>
        <w:t> </w:t>
      </w:r>
      <w:r>
        <w:rPr/>
        <w:t>native</w:t>
      </w:r>
      <w:r>
        <w:rPr>
          <w:spacing w:val="-2"/>
        </w:rPr>
        <w:t> </w:t>
      </w:r>
      <w:r>
        <w:rPr/>
        <w:t>proteins in the</w:t>
      </w:r>
      <w:r>
        <w:rPr>
          <w:spacing w:val="-1"/>
        </w:rPr>
        <w:t> </w:t>
      </w:r>
      <w:r>
        <w:rPr/>
        <w:t>continuous phase</w:t>
      </w:r>
      <w:r>
        <w:rPr>
          <w:spacing w:val="-1"/>
        </w:rPr>
        <w:t> </w:t>
      </w:r>
      <w:r>
        <w:rPr/>
        <w:t>(water)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/>
        <w:t>the formulated</w:t>
      </w:r>
      <w:r>
        <w:rPr>
          <w:spacing w:val="-1"/>
        </w:rPr>
        <w:t> </w:t>
      </w:r>
      <w:r>
        <w:rPr/>
        <w:t>sample.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1680" w:right="1320"/>
        </w:sectPr>
      </w:pPr>
    </w:p>
    <w:p>
      <w:pPr>
        <w:pStyle w:val="BodyText"/>
        <w:spacing w:line="480" w:lineRule="auto" w:before="74"/>
        <w:ind w:left="192" w:right="114"/>
        <w:jc w:val="both"/>
      </w:pPr>
      <w:r>
        <w:rPr/>
        <w:t>Water absorption capacity is the index of water absorbed and retained in a sample. The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supplementation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sprouted</w:t>
      </w:r>
      <w:r>
        <w:rPr>
          <w:spacing w:val="1"/>
        </w:rPr>
        <w:t> </w:t>
      </w:r>
      <w:r>
        <w:rPr/>
        <w:t>sorghum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sprouted Bambara</w:t>
      </w:r>
      <w:r>
        <w:rPr>
          <w:spacing w:val="-2"/>
        </w:rPr>
        <w:t> </w:t>
      </w:r>
      <w:r>
        <w:rPr/>
        <w:t>in this</w:t>
      </w:r>
      <w:r>
        <w:rPr>
          <w:spacing w:val="-1"/>
        </w:rPr>
        <w:t> </w:t>
      </w:r>
      <w:r>
        <w:rPr/>
        <w:t>study</w:t>
      </w:r>
      <w:r>
        <w:rPr>
          <w:spacing w:val="-8"/>
        </w:rPr>
        <w:t> </w:t>
      </w:r>
      <w:r>
        <w:rPr/>
        <w:t>is</w:t>
      </w:r>
      <w:r>
        <w:rPr>
          <w:spacing w:val="-1"/>
        </w:rPr>
        <w:t> </w:t>
      </w:r>
      <w:r>
        <w:rPr/>
        <w:t>in agreement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reports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James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 </w:t>
      </w:r>
      <w:r>
        <w:rPr/>
        <w:t>(2018) that water absorption capacity reduced when sprouted Bambara nut and pearl</w:t>
      </w:r>
      <w:r>
        <w:rPr>
          <w:spacing w:val="1"/>
        </w:rPr>
        <w:t> </w:t>
      </w:r>
      <w:r>
        <w:rPr/>
        <w:t>millet were blended. Low water absorption capacity is required in the preparation of</w:t>
      </w:r>
      <w:r>
        <w:rPr>
          <w:spacing w:val="1"/>
        </w:rPr>
        <w:t> </w:t>
      </w:r>
      <w:r>
        <w:rPr/>
        <w:t>thinner gruels with high caloric density per unit volume. This enhances the absorption of</w:t>
      </w:r>
      <w:r>
        <w:rPr>
          <w:spacing w:val="1"/>
        </w:rPr>
        <w:t> </w:t>
      </w:r>
      <w:r>
        <w:rPr>
          <w:spacing w:val="-1"/>
        </w:rPr>
        <w:t>nutrients</w:t>
      </w:r>
      <w:r>
        <w:rPr>
          <w:spacing w:val="-14"/>
        </w:rPr>
        <w:t> </w:t>
      </w:r>
      <w:r>
        <w:rPr/>
        <w:t>by</w:t>
      </w:r>
      <w:r>
        <w:rPr>
          <w:spacing w:val="-20"/>
        </w:rPr>
        <w:t> </w:t>
      </w:r>
      <w:r>
        <w:rPr/>
        <w:t>infants</w:t>
      </w:r>
      <w:r>
        <w:rPr>
          <w:spacing w:val="-14"/>
        </w:rPr>
        <w:t> </w:t>
      </w:r>
      <w:r>
        <w:rPr/>
        <w:t>and</w:t>
      </w:r>
      <w:r>
        <w:rPr>
          <w:spacing w:val="-12"/>
        </w:rPr>
        <w:t> </w:t>
      </w:r>
      <w:r>
        <w:rPr/>
        <w:t>reduction</w:t>
      </w:r>
      <w:r>
        <w:rPr>
          <w:spacing w:val="-15"/>
        </w:rPr>
        <w:t> </w:t>
      </w:r>
      <w:r>
        <w:rPr/>
        <w:t>in</w:t>
      </w:r>
      <w:r>
        <w:rPr>
          <w:spacing w:val="-13"/>
        </w:rPr>
        <w:t> </w:t>
      </w:r>
      <w:r>
        <w:rPr/>
        <w:t>microbial</w:t>
      </w:r>
      <w:r>
        <w:rPr>
          <w:spacing w:val="-14"/>
        </w:rPr>
        <w:t> </w:t>
      </w:r>
      <w:r>
        <w:rPr/>
        <w:t>activities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result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low</w:t>
      </w:r>
      <w:r>
        <w:rPr>
          <w:spacing w:val="-12"/>
        </w:rPr>
        <w:t> </w:t>
      </w:r>
      <w:r>
        <w:rPr/>
        <w:t>water</w:t>
      </w:r>
      <w:r>
        <w:rPr>
          <w:spacing w:val="-14"/>
        </w:rPr>
        <w:t> </w:t>
      </w:r>
      <w:r>
        <w:rPr/>
        <w:t>activity</w:t>
      </w:r>
      <w:r>
        <w:rPr>
          <w:spacing w:val="-57"/>
        </w:rPr>
        <w:t> </w:t>
      </w:r>
      <w:r>
        <w:rPr/>
        <w:t>leading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extension of the</w:t>
      </w:r>
      <w:r>
        <w:rPr>
          <w:spacing w:val="-2"/>
        </w:rPr>
        <w:t> </w:t>
      </w:r>
      <w:r>
        <w:rPr/>
        <w:t>shelf life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product</w:t>
      </w:r>
      <w:r>
        <w:rPr>
          <w:spacing w:val="1"/>
        </w:rPr>
        <w:t> </w:t>
      </w:r>
      <w:r>
        <w:rPr/>
        <w:t>(Gomez &amp;</w:t>
      </w:r>
      <w:r>
        <w:rPr>
          <w:spacing w:val="-2"/>
        </w:rPr>
        <w:t> </w:t>
      </w:r>
      <w:r>
        <w:rPr/>
        <w:t>Aguilera, 1983).</w:t>
      </w:r>
    </w:p>
    <w:p>
      <w:pPr>
        <w:pStyle w:val="BodyText"/>
        <w:spacing w:line="480" w:lineRule="auto" w:before="121"/>
        <w:ind w:left="192" w:right="117"/>
        <w:jc w:val="both"/>
      </w:pPr>
      <w:r>
        <w:rPr/>
        <w:t>The ability of a formula to foam when water and heat is added is called foaming capacity</w:t>
      </w:r>
      <w:r>
        <w:rPr>
          <w:spacing w:val="-57"/>
        </w:rPr>
        <w:t> </w:t>
      </w:r>
      <w:r>
        <w:rPr/>
        <w:t>(James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foaming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supplementation with Bambara nut that is rich in protein. Awuchi </w:t>
      </w:r>
      <w:r>
        <w:rPr>
          <w:i/>
        </w:rPr>
        <w:t>et al. </w:t>
      </w:r>
      <w:r>
        <w:rPr/>
        <w:t>(2020) reported</w:t>
      </w:r>
      <w:r>
        <w:rPr>
          <w:spacing w:val="1"/>
        </w:rPr>
        <w:t> </w:t>
      </w:r>
      <w:r>
        <w:rPr/>
        <w:t>that foaming of flours and related foods is attributed to the protein present in the food.</w:t>
      </w:r>
      <w:r>
        <w:rPr>
          <w:spacing w:val="1"/>
        </w:rPr>
        <w:t> </w:t>
      </w:r>
      <w:r>
        <w:rPr/>
        <w:t>Generally,</w:t>
      </w:r>
      <w:r>
        <w:rPr>
          <w:spacing w:val="1"/>
        </w:rPr>
        <w:t> </w:t>
      </w:r>
      <w:r>
        <w:rPr/>
        <w:t>foaming capacity and stability is dependent on the interfacial film formed by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proteins,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maintains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suspension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bubbles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slows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coalescence rate.</w:t>
      </w:r>
    </w:p>
    <w:p>
      <w:pPr>
        <w:pStyle w:val="BodyText"/>
        <w:spacing w:line="480" w:lineRule="auto" w:before="120"/>
        <w:ind w:left="192" w:right="116"/>
        <w:jc w:val="both"/>
      </w:pPr>
      <w:r>
        <w:rPr/>
        <w:t>The observed increase in foam capacity in this study supports the work of James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(2018) that reported increase in foam capacity in complementary diet prepared from</w:t>
      </w:r>
      <w:r>
        <w:rPr>
          <w:spacing w:val="1"/>
        </w:rPr>
        <w:t> </w:t>
      </w:r>
      <w:r>
        <w:rPr/>
        <w:t>Bambara</w:t>
      </w:r>
      <w:r>
        <w:rPr>
          <w:spacing w:val="-3"/>
        </w:rPr>
        <w:t> </w:t>
      </w:r>
      <w:r>
        <w:rPr/>
        <w:t>nut, sorghum and pearl millets.</w:t>
      </w:r>
    </w:p>
    <w:p>
      <w:pPr>
        <w:pStyle w:val="BodyText"/>
        <w:spacing w:line="480" w:lineRule="auto" w:before="121"/>
        <w:ind w:left="192" w:right="114"/>
        <w:jc w:val="both"/>
      </w:pPr>
      <w:r>
        <w:rPr/>
        <w:t>The significant increase obtained in the ash content of the formulated diets is due to</w:t>
      </w:r>
      <w:r>
        <w:rPr>
          <w:spacing w:val="1"/>
        </w:rPr>
        <w:t> </w:t>
      </w:r>
      <w:r>
        <w:rPr/>
        <w:t>supplementation with Bambara nut which suggests that the weaning diets are rich in</w:t>
      </w:r>
      <w:r>
        <w:rPr>
          <w:spacing w:val="1"/>
        </w:rPr>
        <w:t> </w:t>
      </w:r>
      <w:r>
        <w:rPr/>
        <w:t>mineral. Afify </w:t>
      </w:r>
      <w:r>
        <w:rPr>
          <w:i/>
        </w:rPr>
        <w:t>et al. </w:t>
      </w:r>
      <w:r>
        <w:rPr/>
        <w:t>(2011) reported that ash content is a measure of mineral present in</w:t>
      </w:r>
      <w:r>
        <w:rPr>
          <w:spacing w:val="1"/>
        </w:rPr>
        <w:t> </w:t>
      </w:r>
      <w:r>
        <w:rPr/>
        <w:t>food. The ash content obtained in this study is higher compared to that reported by</w:t>
      </w:r>
      <w:r>
        <w:rPr>
          <w:spacing w:val="1"/>
        </w:rPr>
        <w:t> </w:t>
      </w:r>
      <w:r>
        <w:rPr/>
        <w:t>Suleiman </w:t>
      </w:r>
      <w:r>
        <w:rPr>
          <w:i/>
        </w:rPr>
        <w:t>et al. </w:t>
      </w:r>
      <w:r>
        <w:rPr/>
        <w:t>(2016), and Baba </w:t>
      </w:r>
      <w:r>
        <w:rPr>
          <w:i/>
        </w:rPr>
        <w:t>et al. </w:t>
      </w:r>
      <w:r>
        <w:rPr/>
        <w:t>(2012) for sorghum fortified with Bambara nut</w:t>
      </w:r>
      <w:r>
        <w:rPr>
          <w:spacing w:val="1"/>
        </w:rPr>
        <w:t> </w:t>
      </w:r>
      <w:r>
        <w:rPr/>
        <w:t>flour. The discrepancies may be due to the quantity and source of the Bambara nut flour</w:t>
      </w:r>
      <w:r>
        <w:rPr>
          <w:spacing w:val="1"/>
        </w:rPr>
        <w:t> </w:t>
      </w:r>
      <w:r>
        <w:rPr/>
        <w:t>used</w:t>
      </w:r>
      <w:r>
        <w:rPr>
          <w:spacing w:val="-1"/>
        </w:rPr>
        <w:t> </w:t>
      </w:r>
      <w:r>
        <w:rPr/>
        <w:t>in supplementation in the different studies.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1680" w:right="1320"/>
        </w:sectPr>
      </w:pPr>
    </w:p>
    <w:p>
      <w:pPr>
        <w:pStyle w:val="BodyText"/>
        <w:spacing w:line="480" w:lineRule="auto" w:before="74"/>
        <w:ind w:left="192" w:right="116"/>
        <w:jc w:val="both"/>
      </w:pPr>
      <w:r>
        <w:rPr/>
        <w:t>The increase in fat content in this study is in agreement with the work of Suleiman </w:t>
      </w:r>
      <w:r>
        <w:rPr>
          <w:i/>
        </w:rPr>
        <w:t>et al,</w:t>
      </w:r>
      <w:r>
        <w:rPr>
          <w:i/>
          <w:spacing w:val="1"/>
        </w:rPr>
        <w:t> </w:t>
      </w:r>
      <w:r>
        <w:rPr/>
        <w:t>(2016),</w:t>
      </w:r>
      <w:r>
        <w:rPr>
          <w:spacing w:val="-8"/>
        </w:rPr>
        <w:t> </w:t>
      </w:r>
      <w:r>
        <w:rPr/>
        <w:t>who</w:t>
      </w:r>
      <w:r>
        <w:rPr>
          <w:spacing w:val="-7"/>
        </w:rPr>
        <w:t> </w:t>
      </w:r>
      <w:r>
        <w:rPr/>
        <w:t>observed</w:t>
      </w:r>
      <w:r>
        <w:rPr>
          <w:spacing w:val="-7"/>
        </w:rPr>
        <w:t> </w:t>
      </w:r>
      <w:r>
        <w:rPr/>
        <w:t>increase</w:t>
      </w:r>
      <w:r>
        <w:rPr>
          <w:spacing w:val="-7"/>
        </w:rPr>
        <w:t> </w:t>
      </w:r>
      <w:r>
        <w:rPr/>
        <w:t>in</w:t>
      </w:r>
      <w:r>
        <w:rPr>
          <w:spacing w:val="-4"/>
        </w:rPr>
        <w:t> </w:t>
      </w:r>
      <w:r>
        <w:rPr/>
        <w:t>fat</w:t>
      </w:r>
      <w:r>
        <w:rPr>
          <w:spacing w:val="-6"/>
        </w:rPr>
        <w:t> </w:t>
      </w:r>
      <w:r>
        <w:rPr/>
        <w:t>content</w:t>
      </w:r>
      <w:r>
        <w:rPr>
          <w:spacing w:val="-7"/>
        </w:rPr>
        <w:t> </w:t>
      </w:r>
      <w:r>
        <w:rPr/>
        <w:t>upon</w:t>
      </w:r>
      <w:r>
        <w:rPr>
          <w:spacing w:val="-4"/>
        </w:rPr>
        <w:t> </w:t>
      </w:r>
      <w:r>
        <w:rPr/>
        <w:t>fortification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sorghum</w:t>
      </w:r>
      <w:r>
        <w:rPr>
          <w:spacing w:val="-3"/>
        </w:rPr>
        <w:t> </w:t>
      </w:r>
      <w:r>
        <w:rPr/>
        <w:t>with</w:t>
      </w:r>
      <w:r>
        <w:rPr>
          <w:spacing w:val="-7"/>
        </w:rPr>
        <w:t> </w:t>
      </w:r>
      <w:r>
        <w:rPr/>
        <w:t>Bambara.</w:t>
      </w:r>
      <w:r>
        <w:rPr>
          <w:spacing w:val="-58"/>
        </w:rPr>
        <w:t> </w:t>
      </w:r>
      <w:r>
        <w:rPr/>
        <w:t>The</w:t>
      </w:r>
      <w:r>
        <w:rPr>
          <w:spacing w:val="-7"/>
        </w:rPr>
        <w:t> </w:t>
      </w:r>
      <w:r>
        <w:rPr/>
        <w:t>similarity</w:t>
      </w:r>
      <w:r>
        <w:rPr>
          <w:spacing w:val="-13"/>
        </w:rPr>
        <w:t> </w:t>
      </w:r>
      <w:r>
        <w:rPr/>
        <w:t>is</w:t>
      </w:r>
      <w:r>
        <w:rPr>
          <w:spacing w:val="-6"/>
        </w:rPr>
        <w:t> </w:t>
      </w:r>
      <w:r>
        <w:rPr/>
        <w:t>expected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same</w:t>
      </w:r>
      <w:r>
        <w:rPr>
          <w:spacing w:val="-7"/>
        </w:rPr>
        <w:t> </w:t>
      </w:r>
      <w:r>
        <w:rPr/>
        <w:t>processing</w:t>
      </w:r>
      <w:r>
        <w:rPr>
          <w:spacing w:val="-9"/>
        </w:rPr>
        <w:t> </w:t>
      </w:r>
      <w:r>
        <w:rPr/>
        <w:t>method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same</w:t>
      </w:r>
      <w:r>
        <w:rPr>
          <w:spacing w:val="-7"/>
        </w:rPr>
        <w:t> </w:t>
      </w:r>
      <w:r>
        <w:rPr/>
        <w:t>specie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Bambara</w:t>
      </w:r>
      <w:r>
        <w:rPr>
          <w:spacing w:val="-58"/>
        </w:rPr>
        <w:t> </w:t>
      </w:r>
      <w:r>
        <w:rPr/>
        <w:t>nut</w:t>
      </w:r>
      <w:r>
        <w:rPr>
          <w:spacing w:val="-1"/>
        </w:rPr>
        <w:t> </w:t>
      </w:r>
      <w:r>
        <w:rPr/>
        <w:t>was used.</w:t>
      </w:r>
    </w:p>
    <w:p>
      <w:pPr>
        <w:pStyle w:val="BodyText"/>
        <w:spacing w:line="480" w:lineRule="auto" w:before="120"/>
        <w:ind w:left="192" w:right="112"/>
        <w:jc w:val="both"/>
      </w:pPr>
      <w:r>
        <w:rPr/>
        <w:t>The protein enrichment obtained in the formulation of 20 % Bambara supplemented diet</w:t>
      </w:r>
      <w:r>
        <w:rPr>
          <w:spacing w:val="1"/>
        </w:rPr>
        <w:t> </w:t>
      </w:r>
      <w:r>
        <w:rPr/>
        <w:t>is higher than the (RDA) requirement reported by Modu </w:t>
      </w:r>
      <w:r>
        <w:rPr>
          <w:i/>
        </w:rPr>
        <w:t>et al. </w:t>
      </w:r>
      <w:r>
        <w:rPr/>
        <w:t>(2014). The remarkable</w:t>
      </w:r>
      <w:r>
        <w:rPr>
          <w:spacing w:val="1"/>
        </w:rPr>
        <w:t> </w:t>
      </w:r>
      <w:r>
        <w:rPr/>
        <w:t>enhancement in the protein content suggests that it can serve as a supportive diet for</w:t>
      </w:r>
      <w:r>
        <w:rPr>
          <w:spacing w:val="1"/>
        </w:rPr>
        <w:t> </w:t>
      </w:r>
      <w:r>
        <w:rPr/>
        <w:t>growing</w:t>
      </w:r>
      <w:r>
        <w:rPr>
          <w:spacing w:val="-6"/>
        </w:rPr>
        <w:t> </w:t>
      </w:r>
      <w:r>
        <w:rPr/>
        <w:t>infants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weaning</w:t>
      </w:r>
      <w:r>
        <w:rPr>
          <w:spacing w:val="-6"/>
        </w:rPr>
        <w:t> </w:t>
      </w:r>
      <w:r>
        <w:rPr/>
        <w:t>children.</w:t>
      </w:r>
      <w:r>
        <w:rPr>
          <w:spacing w:val="-2"/>
        </w:rPr>
        <w:t> </w:t>
      </w:r>
      <w:r>
        <w:rPr/>
        <w:t>Maphosa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Jideani</w:t>
      </w:r>
      <w:r>
        <w:rPr>
          <w:spacing w:val="-3"/>
        </w:rPr>
        <w:t> </w:t>
      </w:r>
      <w:r>
        <w:rPr/>
        <w:t>(2017)</w:t>
      </w:r>
      <w:r>
        <w:rPr>
          <w:spacing w:val="-3"/>
        </w:rPr>
        <w:t> </w:t>
      </w:r>
      <w:r>
        <w:rPr/>
        <w:t>reported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legumes</w:t>
      </w:r>
      <w:r>
        <w:rPr>
          <w:spacing w:val="-58"/>
        </w:rPr>
        <w:t> </w:t>
      </w:r>
      <w:r>
        <w:rPr/>
        <w:t>are excellent source of protein and the use of legumes in supplementation is preferred to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fat.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Oyeyinka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supplementation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Bambara</w:t>
      </w:r>
      <w:r>
        <w:rPr>
          <w:spacing w:val="1"/>
        </w:rPr>
        <w:t> </w:t>
      </w:r>
      <w:r>
        <w:rPr/>
        <w:t>nut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complementary</w:t>
      </w:r>
      <w:r>
        <w:rPr>
          <w:spacing w:val="-5"/>
        </w:rPr>
        <w:t> </w:t>
      </w:r>
      <w:r>
        <w:rPr/>
        <w:t>foods.</w:t>
      </w:r>
    </w:p>
    <w:p>
      <w:pPr>
        <w:pStyle w:val="BodyText"/>
        <w:spacing w:line="480" w:lineRule="auto" w:before="121"/>
        <w:ind w:left="192" w:right="116"/>
        <w:jc w:val="both"/>
      </w:pPr>
      <w:r>
        <w:rPr/>
        <w:t>Low</w:t>
      </w:r>
      <w:r>
        <w:rPr>
          <w:spacing w:val="-5"/>
        </w:rPr>
        <w:t> </w:t>
      </w:r>
      <w:r>
        <w:rPr/>
        <w:t>moisture</w:t>
      </w:r>
      <w:r>
        <w:rPr>
          <w:spacing w:val="-5"/>
        </w:rPr>
        <w:t> </w:t>
      </w:r>
      <w:r>
        <w:rPr/>
        <w:t>content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food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advantageous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its</w:t>
      </w:r>
      <w:r>
        <w:rPr>
          <w:spacing w:val="-4"/>
        </w:rPr>
        <w:t> </w:t>
      </w:r>
      <w:r>
        <w:rPr/>
        <w:t>storage</w:t>
      </w:r>
      <w:r>
        <w:rPr>
          <w:spacing w:val="-6"/>
        </w:rPr>
        <w:t> </w:t>
      </w:r>
      <w:r>
        <w:rPr/>
        <w:t>(shelf-life)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also</w:t>
      </w:r>
      <w:r>
        <w:rPr>
          <w:spacing w:val="-4"/>
        </w:rPr>
        <w:t> </w:t>
      </w:r>
      <w:r>
        <w:rPr/>
        <w:t>prevent</w:t>
      </w:r>
      <w:r>
        <w:rPr>
          <w:spacing w:val="-3"/>
        </w:rPr>
        <w:t> </w:t>
      </w:r>
      <w:r>
        <w:rPr/>
        <w:t>it</w:t>
      </w:r>
      <w:r>
        <w:rPr>
          <w:spacing w:val="-58"/>
        </w:rPr>
        <w:t> </w:t>
      </w:r>
      <w:r>
        <w:rPr/>
        <w:t>from microbial attack that can quicken its spoilage (Danso </w:t>
      </w:r>
      <w:r>
        <w:rPr>
          <w:i/>
        </w:rPr>
        <w:t>et al., </w:t>
      </w:r>
      <w:r>
        <w:rPr/>
        <w:t>2019). The moisture</w:t>
      </w:r>
      <w:r>
        <w:rPr>
          <w:spacing w:val="1"/>
        </w:rPr>
        <w:t> </w:t>
      </w:r>
      <w:r>
        <w:rPr/>
        <w:t>content obtained in this study for the formulated diets were lower than that reported by</w:t>
      </w:r>
      <w:r>
        <w:rPr>
          <w:spacing w:val="1"/>
        </w:rPr>
        <w:t> </w:t>
      </w:r>
      <w:r>
        <w:rPr/>
        <w:t>Ijarotimi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Keshinro,</w:t>
      </w:r>
      <w:r>
        <w:rPr>
          <w:spacing w:val="-3"/>
        </w:rPr>
        <w:t> </w:t>
      </w:r>
      <w:r>
        <w:rPr/>
        <w:t>(2013)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complementary</w:t>
      </w:r>
      <w:r>
        <w:rPr>
          <w:spacing w:val="-5"/>
        </w:rPr>
        <w:t> </w:t>
      </w:r>
      <w:r>
        <w:rPr/>
        <w:t>food</w:t>
      </w:r>
      <w:r>
        <w:rPr>
          <w:spacing w:val="-3"/>
        </w:rPr>
        <w:t> </w:t>
      </w:r>
      <w:r>
        <w:rPr/>
        <w:t>fortified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African</w:t>
      </w:r>
      <w:r>
        <w:rPr>
          <w:spacing w:val="-3"/>
        </w:rPr>
        <w:t> </w:t>
      </w:r>
      <w:r>
        <w:rPr/>
        <w:t>locust</w:t>
      </w:r>
      <w:r>
        <w:rPr>
          <w:spacing w:val="-3"/>
        </w:rPr>
        <w:t> </w:t>
      </w:r>
      <w:r>
        <w:rPr/>
        <w:t>bean</w:t>
      </w:r>
      <w:r>
        <w:rPr>
          <w:spacing w:val="-57"/>
        </w:rPr>
        <w:t> </w:t>
      </w:r>
      <w:r>
        <w:rPr/>
        <w:t>and Bambara nut but higher than that reported by Suleiman </w:t>
      </w:r>
      <w:r>
        <w:rPr>
          <w:i/>
        </w:rPr>
        <w:t>et al. </w:t>
      </w:r>
      <w:r>
        <w:rPr/>
        <w:t>(2016) for sorghum</w:t>
      </w:r>
      <w:r>
        <w:rPr>
          <w:spacing w:val="1"/>
        </w:rPr>
        <w:t> </w:t>
      </w:r>
      <w:r>
        <w:rPr/>
        <w:t>fortified with Bambara nut</w:t>
      </w:r>
      <w:r>
        <w:rPr>
          <w:spacing w:val="1"/>
        </w:rPr>
        <w:t> </w:t>
      </w:r>
      <w:r>
        <w:rPr/>
        <w:t>flour. The reason for this difference may be due to the</w:t>
      </w:r>
      <w:r>
        <w:rPr>
          <w:spacing w:val="1"/>
        </w:rPr>
        <w:t> </w:t>
      </w:r>
      <w:r>
        <w:rPr/>
        <w:t>processing</w:t>
      </w:r>
      <w:r>
        <w:rPr>
          <w:spacing w:val="-4"/>
        </w:rPr>
        <w:t> </w:t>
      </w:r>
      <w:r>
        <w:rPr/>
        <w:t>techniques used 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individual researchers.</w:t>
      </w:r>
    </w:p>
    <w:p>
      <w:pPr>
        <w:pStyle w:val="BodyText"/>
        <w:spacing w:line="480" w:lineRule="auto" w:before="121"/>
        <w:ind w:left="192" w:right="115"/>
        <w:jc w:val="both"/>
      </w:pPr>
      <w:r>
        <w:rPr/>
        <w:t>The fibre content of the supplemented diets was higher compared to the 100 % sorghum</w:t>
      </w:r>
      <w:r>
        <w:rPr>
          <w:spacing w:val="1"/>
        </w:rPr>
        <w:t> </w:t>
      </w:r>
      <w:r>
        <w:rPr/>
        <w:t>flour. This is in agreement with the work of Mesfin and Shimeli (2013) who observed</w:t>
      </w:r>
      <w:r>
        <w:rPr>
          <w:spacing w:val="1"/>
        </w:rPr>
        <w:t> </w:t>
      </w:r>
      <w:r>
        <w:rPr/>
        <w:t>progressive increase in fibre following incorporation of soybean flour into cereal based</w:t>
      </w:r>
      <w:r>
        <w:rPr>
          <w:spacing w:val="1"/>
        </w:rPr>
        <w:t> </w:t>
      </w:r>
      <w:r>
        <w:rPr/>
        <w:t>bread. The increase in fibre content of the blend in the present study is due to the</w:t>
      </w:r>
      <w:r>
        <w:rPr>
          <w:spacing w:val="1"/>
        </w:rPr>
        <w:t> </w:t>
      </w:r>
      <w:r>
        <w:rPr/>
        <w:t>incorporation of Bambara flour that is high in fibre content. High fibre content in food</w:t>
      </w:r>
      <w:r>
        <w:rPr>
          <w:spacing w:val="1"/>
        </w:rPr>
        <w:t> </w:t>
      </w:r>
      <w:r>
        <w:rPr/>
        <w:t>have</w:t>
      </w:r>
      <w:r>
        <w:rPr>
          <w:spacing w:val="-13"/>
        </w:rPr>
        <w:t> </w:t>
      </w:r>
      <w:r>
        <w:rPr/>
        <w:t>been</w:t>
      </w:r>
      <w:r>
        <w:rPr>
          <w:spacing w:val="-12"/>
        </w:rPr>
        <w:t> </w:t>
      </w:r>
      <w:r>
        <w:rPr/>
        <w:t>implicated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enhance</w:t>
      </w:r>
      <w:r>
        <w:rPr>
          <w:spacing w:val="-12"/>
        </w:rPr>
        <w:t> </w:t>
      </w:r>
      <w:r>
        <w:rPr/>
        <w:t>food</w:t>
      </w:r>
      <w:r>
        <w:rPr>
          <w:spacing w:val="-13"/>
        </w:rPr>
        <w:t> </w:t>
      </w:r>
      <w:r>
        <w:rPr/>
        <w:t>quality.</w:t>
      </w:r>
      <w:r>
        <w:rPr>
          <w:spacing w:val="-7"/>
        </w:rPr>
        <w:t> </w:t>
      </w:r>
      <w:r>
        <w:rPr/>
        <w:t>Belluco</w:t>
      </w:r>
      <w:r>
        <w:rPr>
          <w:spacing w:val="-11"/>
        </w:rPr>
        <w:t> </w:t>
      </w:r>
      <w:r>
        <w:rPr>
          <w:i/>
        </w:rPr>
        <w:t>et</w:t>
      </w:r>
      <w:r>
        <w:rPr>
          <w:i/>
          <w:spacing w:val="-11"/>
        </w:rPr>
        <w:t> </w:t>
      </w:r>
      <w:r>
        <w:rPr>
          <w:i/>
        </w:rPr>
        <w:t>al.</w:t>
      </w:r>
      <w:r>
        <w:rPr>
          <w:i/>
          <w:spacing w:val="-12"/>
        </w:rPr>
        <w:t> </w:t>
      </w:r>
      <w:r>
        <w:rPr/>
        <w:t>(2013)</w:t>
      </w:r>
      <w:r>
        <w:rPr>
          <w:spacing w:val="-12"/>
        </w:rPr>
        <w:t> </w:t>
      </w:r>
      <w:r>
        <w:rPr/>
        <w:t>reported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high</w:t>
      </w:r>
      <w:r>
        <w:rPr>
          <w:spacing w:val="-12"/>
        </w:rPr>
        <w:t> </w:t>
      </w:r>
      <w:r>
        <w:rPr/>
        <w:t>fibre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1680" w:right="1320"/>
        </w:sectPr>
      </w:pPr>
    </w:p>
    <w:p>
      <w:pPr>
        <w:pStyle w:val="BodyText"/>
        <w:spacing w:line="480" w:lineRule="auto" w:before="74"/>
        <w:ind w:left="192" w:right="118"/>
        <w:jc w:val="both"/>
      </w:pPr>
      <w:r>
        <w:rPr/>
        <w:t>content in food is advantageous to bowel movement of food and aid promotion of gut</w:t>
      </w:r>
      <w:r>
        <w:rPr>
          <w:spacing w:val="1"/>
        </w:rPr>
        <w:t> </w:t>
      </w:r>
      <w:r>
        <w:rPr/>
        <w:t>microbes. Anderson </w:t>
      </w:r>
      <w:r>
        <w:rPr>
          <w:i/>
        </w:rPr>
        <w:t>et al. (</w:t>
      </w:r>
      <w:r>
        <w:rPr/>
        <w:t>2009) also reported that fibre plays a critical role in the</w:t>
      </w:r>
      <w:r>
        <w:rPr>
          <w:spacing w:val="1"/>
        </w:rPr>
        <w:t> </w:t>
      </w:r>
      <w:r>
        <w:rPr/>
        <w:t>prevention of overweight, constipation in adult and children, cardiovascular disease,</w:t>
      </w:r>
      <w:r>
        <w:rPr>
          <w:spacing w:val="1"/>
        </w:rPr>
        <w:t> </w:t>
      </w:r>
      <w:r>
        <w:rPr/>
        <w:t>diabetes</w:t>
      </w:r>
      <w:r>
        <w:rPr>
          <w:spacing w:val="-1"/>
        </w:rPr>
        <w:t> </w:t>
      </w:r>
      <w:r>
        <w:rPr/>
        <w:t>and colon</w:t>
      </w:r>
      <w:r>
        <w:rPr>
          <w:spacing w:val="2"/>
        </w:rPr>
        <w:t> </w:t>
      </w:r>
      <w:r>
        <w:rPr/>
        <w:t>cancer.</w:t>
      </w:r>
    </w:p>
    <w:p>
      <w:pPr>
        <w:pStyle w:val="BodyText"/>
        <w:spacing w:line="480" w:lineRule="auto" w:before="120"/>
        <w:ind w:left="192" w:right="119"/>
        <w:jc w:val="both"/>
      </w:pPr>
      <w:r>
        <w:rPr/>
        <w:t>The</w:t>
      </w:r>
      <w:r>
        <w:rPr>
          <w:spacing w:val="-7"/>
        </w:rPr>
        <w:t> </w:t>
      </w:r>
      <w:r>
        <w:rPr/>
        <w:t>reports</w:t>
      </w:r>
      <w:r>
        <w:rPr>
          <w:spacing w:val="-5"/>
        </w:rPr>
        <w:t> </w:t>
      </w:r>
      <w:r>
        <w:rPr/>
        <w:t>above</w:t>
      </w:r>
      <w:r>
        <w:rPr>
          <w:spacing w:val="-4"/>
        </w:rPr>
        <w:t> </w:t>
      </w:r>
      <w:r>
        <w:rPr/>
        <w:t>suggests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high</w:t>
      </w:r>
      <w:r>
        <w:rPr>
          <w:spacing w:val="-3"/>
        </w:rPr>
        <w:t> </w:t>
      </w:r>
      <w:r>
        <w:rPr/>
        <w:t>fibre</w:t>
      </w:r>
      <w:r>
        <w:rPr>
          <w:spacing w:val="-4"/>
        </w:rPr>
        <w:t> </w:t>
      </w:r>
      <w:r>
        <w:rPr/>
        <w:t>content</w:t>
      </w:r>
      <w:r>
        <w:rPr>
          <w:spacing w:val="-5"/>
        </w:rPr>
        <w:t> </w:t>
      </w:r>
      <w:r>
        <w:rPr/>
        <w:t>obtained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present</w:t>
      </w:r>
      <w:r>
        <w:rPr>
          <w:spacing w:val="-5"/>
        </w:rPr>
        <w:t> </w:t>
      </w:r>
      <w:r>
        <w:rPr/>
        <w:t>study</w:t>
      </w:r>
      <w:r>
        <w:rPr>
          <w:spacing w:val="-10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formulated</w:t>
      </w:r>
      <w:r>
        <w:rPr>
          <w:spacing w:val="-1"/>
        </w:rPr>
        <w:t> </w:t>
      </w:r>
      <w:r>
        <w:rPr/>
        <w:t>diets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play</w:t>
      </w:r>
      <w:r>
        <w:rPr>
          <w:spacing w:val="-4"/>
        </w:rPr>
        <w:t> </w:t>
      </w:r>
      <w:r>
        <w:rPr/>
        <w:t>potential role</w:t>
      </w:r>
      <w:r>
        <w:rPr>
          <w:spacing w:val="-1"/>
        </w:rPr>
        <w:t> </w:t>
      </w:r>
      <w:r>
        <w:rPr/>
        <w:t>in bowel</w:t>
      </w:r>
      <w:r>
        <w:rPr>
          <w:spacing w:val="-1"/>
        </w:rPr>
        <w:t> </w:t>
      </w:r>
      <w:r>
        <w:rPr/>
        <w:t>movement of</w:t>
      </w:r>
      <w:r>
        <w:rPr>
          <w:spacing w:val="-2"/>
        </w:rPr>
        <w:t> </w:t>
      </w:r>
      <w:r>
        <w:rPr/>
        <w:t>food</w:t>
      </w:r>
      <w:r>
        <w:rPr>
          <w:spacing w:val="-1"/>
        </w:rPr>
        <w:t> </w:t>
      </w:r>
      <w:r>
        <w:rPr/>
        <w:t>during</w:t>
      </w:r>
      <w:r>
        <w:rPr>
          <w:spacing w:val="-4"/>
        </w:rPr>
        <w:t> </w:t>
      </w:r>
      <w:r>
        <w:rPr/>
        <w:t>digestion and</w:t>
      </w:r>
      <w:r>
        <w:rPr>
          <w:spacing w:val="-58"/>
        </w:rPr>
        <w:t> </w:t>
      </w:r>
      <w:r>
        <w:rPr/>
        <w:t>would</w:t>
      </w:r>
      <w:r>
        <w:rPr>
          <w:spacing w:val="-1"/>
        </w:rPr>
        <w:t> </w:t>
      </w:r>
      <w:r>
        <w:rPr/>
        <w:t>enhance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growth of gut friendly</w:t>
      </w:r>
      <w:r>
        <w:rPr>
          <w:spacing w:val="-5"/>
        </w:rPr>
        <w:t> </w:t>
      </w:r>
      <w:r>
        <w:rPr/>
        <w:t>microbes.</w:t>
      </w:r>
    </w:p>
    <w:p>
      <w:pPr>
        <w:pStyle w:val="BodyText"/>
        <w:spacing w:line="480" w:lineRule="auto" w:before="121"/>
        <w:ind w:left="192" w:right="117"/>
        <w:jc w:val="both"/>
      </w:pPr>
      <w:r>
        <w:rPr/>
        <w:t>The</w:t>
      </w:r>
      <w:r>
        <w:rPr>
          <w:spacing w:val="-12"/>
        </w:rPr>
        <w:t> </w:t>
      </w:r>
      <w:r>
        <w:rPr/>
        <w:t>decrease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carbohydrate</w:t>
      </w:r>
      <w:r>
        <w:rPr>
          <w:spacing w:val="-11"/>
        </w:rPr>
        <w:t> </w:t>
      </w:r>
      <w:r>
        <w:rPr/>
        <w:t>content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blends</w:t>
      </w:r>
      <w:r>
        <w:rPr>
          <w:spacing w:val="-9"/>
        </w:rPr>
        <w:t> </w:t>
      </w:r>
      <w:r>
        <w:rPr/>
        <w:t>with</w:t>
      </w:r>
      <w:r>
        <w:rPr>
          <w:spacing w:val="-10"/>
        </w:rPr>
        <w:t> </w:t>
      </w:r>
      <w:r>
        <w:rPr/>
        <w:t>increase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proportion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Bambara</w:t>
      </w:r>
      <w:r>
        <w:rPr>
          <w:spacing w:val="-58"/>
        </w:rPr>
        <w:t> </w:t>
      </w:r>
      <w:r>
        <w:rPr/>
        <w:t>flour supplementation is expected because it follows the trend reported in several studies</w:t>
      </w:r>
      <w:r>
        <w:rPr>
          <w:spacing w:val="1"/>
        </w:rPr>
        <w:t> </w:t>
      </w:r>
      <w:r>
        <w:rPr/>
        <w:t>that</w:t>
      </w:r>
      <w:r>
        <w:rPr>
          <w:spacing w:val="-7"/>
        </w:rPr>
        <w:t> </w:t>
      </w:r>
      <w:r>
        <w:rPr/>
        <w:t>supplementation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cereals</w:t>
      </w:r>
      <w:r>
        <w:rPr>
          <w:spacing w:val="-4"/>
        </w:rPr>
        <w:t> </w:t>
      </w:r>
      <w:r>
        <w:rPr/>
        <w:t>with</w:t>
      </w:r>
      <w:r>
        <w:rPr>
          <w:spacing w:val="-6"/>
        </w:rPr>
        <w:t> </w:t>
      </w:r>
      <w:r>
        <w:rPr/>
        <w:t>legumes</w:t>
      </w:r>
      <w:r>
        <w:rPr>
          <w:spacing w:val="-4"/>
        </w:rPr>
        <w:t> </w:t>
      </w:r>
      <w:r>
        <w:rPr/>
        <w:t>reduced</w:t>
      </w:r>
      <w:r>
        <w:rPr>
          <w:spacing w:val="-5"/>
        </w:rPr>
        <w:t> </w:t>
      </w:r>
      <w:r>
        <w:rPr/>
        <w:t>carbohydrate</w:t>
      </w:r>
      <w:r>
        <w:rPr>
          <w:spacing w:val="-5"/>
        </w:rPr>
        <w:t> </w:t>
      </w:r>
      <w:r>
        <w:rPr/>
        <w:t>content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cereals.</w:t>
      </w:r>
      <w:r>
        <w:rPr>
          <w:spacing w:val="-58"/>
        </w:rPr>
        <w:t> </w:t>
      </w:r>
      <w:r>
        <w:rPr/>
        <w:t>For instance, Bintu </w:t>
      </w:r>
      <w:r>
        <w:rPr>
          <w:i/>
        </w:rPr>
        <w:t>et al. </w:t>
      </w:r>
      <w:r>
        <w:rPr/>
        <w:t>(2017) reported a decrease in carbohydrate when he fortified</w:t>
      </w:r>
      <w:r>
        <w:rPr>
          <w:spacing w:val="1"/>
        </w:rPr>
        <w:t> </w:t>
      </w:r>
      <w:r>
        <w:rPr/>
        <w:t>cereals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cowpea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Bambara.</w:t>
      </w:r>
      <w:r>
        <w:rPr>
          <w:spacing w:val="1"/>
        </w:rPr>
        <w:t> </w:t>
      </w:r>
      <w:r>
        <w:rPr/>
        <w:t>Baba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carbohydrate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fortification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cereal-based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cowpea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groundnut.</w:t>
      </w:r>
      <w:r>
        <w:rPr>
          <w:spacing w:val="1"/>
        </w:rPr>
        <w:t> </w:t>
      </w:r>
      <w:r>
        <w:rPr/>
        <w:t>However, the carbohydrate content of the diets found in this study is in the range of the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allowance</w:t>
      </w:r>
      <w:r>
        <w:rPr>
          <w:spacing w:val="1"/>
        </w:rPr>
        <w:t> </w:t>
      </w:r>
      <w:r>
        <w:rPr/>
        <w:t>(RDA)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Bintu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carbohydrate</w:t>
      </w:r>
      <w:r>
        <w:rPr>
          <w:spacing w:val="-12"/>
        </w:rPr>
        <w:t> </w:t>
      </w:r>
      <w:r>
        <w:rPr/>
        <w:t>content</w:t>
      </w:r>
      <w:r>
        <w:rPr>
          <w:spacing w:val="-11"/>
        </w:rPr>
        <w:t> </w:t>
      </w:r>
      <w:r>
        <w:rPr/>
        <w:t>observed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present</w:t>
      </w:r>
      <w:r>
        <w:rPr>
          <w:spacing w:val="-11"/>
        </w:rPr>
        <w:t> </w:t>
      </w:r>
      <w:r>
        <w:rPr/>
        <w:t>study</w:t>
      </w:r>
      <w:r>
        <w:rPr>
          <w:spacing w:val="-13"/>
        </w:rPr>
        <w:t> </w:t>
      </w:r>
      <w:r>
        <w:rPr/>
        <w:t>suggests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prepared</w:t>
      </w:r>
      <w:r>
        <w:rPr>
          <w:spacing w:val="-11"/>
        </w:rPr>
        <w:t> </w:t>
      </w:r>
      <w:r>
        <w:rPr/>
        <w:t>diets</w:t>
      </w:r>
      <w:r>
        <w:rPr>
          <w:spacing w:val="-11"/>
        </w:rPr>
        <w:t> </w:t>
      </w:r>
      <w:r>
        <w:rPr/>
        <w:t>are</w:t>
      </w:r>
      <w:r>
        <w:rPr>
          <w:spacing w:val="-13"/>
        </w:rPr>
        <w:t> </w:t>
      </w:r>
      <w:r>
        <w:rPr/>
        <w:t>rich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energy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are able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satisfy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energy</w:t>
      </w:r>
      <w:r>
        <w:rPr>
          <w:spacing w:val="-3"/>
        </w:rPr>
        <w:t> </w:t>
      </w:r>
      <w:r>
        <w:rPr/>
        <w:t>requirement</w:t>
      </w:r>
      <w:r>
        <w:rPr>
          <w:spacing w:val="-1"/>
        </w:rPr>
        <w:t> </w:t>
      </w:r>
      <w:r>
        <w:rPr/>
        <w:t>for infants and weaning</w:t>
      </w:r>
      <w:r>
        <w:rPr>
          <w:spacing w:val="-3"/>
        </w:rPr>
        <w:t> </w:t>
      </w:r>
      <w:r>
        <w:rPr/>
        <w:t>children.</w:t>
      </w:r>
    </w:p>
    <w:p>
      <w:pPr>
        <w:pStyle w:val="BodyText"/>
        <w:spacing w:line="480" w:lineRule="auto" w:before="120"/>
        <w:ind w:left="192" w:right="117"/>
        <w:jc w:val="both"/>
      </w:pPr>
      <w:r>
        <w:rPr/>
        <w:t>The significantly higher (p&lt;0.05) level of feed intake by the rats fed on cerelac compared</w:t>
      </w:r>
      <w:r>
        <w:rPr>
          <w:spacing w:val="-57"/>
        </w:rPr>
        <w:t> </w:t>
      </w:r>
      <w:r>
        <w:rPr/>
        <w:t>to the other groups (Figure 4.4) may be due to palatability and balance of nutrients in the</w:t>
      </w:r>
      <w:r>
        <w:rPr>
          <w:spacing w:val="1"/>
        </w:rPr>
        <w:t> </w:t>
      </w:r>
      <w:r>
        <w:rPr/>
        <w:t>diets.</w:t>
      </w:r>
      <w:r>
        <w:rPr>
          <w:spacing w:val="1"/>
        </w:rPr>
        <w:t> </w:t>
      </w:r>
      <w:r>
        <w:rPr/>
        <w:t>This is in agreement with the reports of Mariam (2005) that in a weaning food</w:t>
      </w:r>
      <w:r>
        <w:rPr>
          <w:spacing w:val="1"/>
        </w:rPr>
        <w:t> </w:t>
      </w:r>
      <w:r>
        <w:rPr>
          <w:spacing w:val="-1"/>
        </w:rPr>
        <w:t>experiment</w:t>
      </w:r>
      <w:r>
        <w:rPr>
          <w:spacing w:val="-14"/>
        </w:rPr>
        <w:t> </w:t>
      </w:r>
      <w:r>
        <w:rPr/>
        <w:t>rats</w:t>
      </w:r>
      <w:r>
        <w:rPr>
          <w:spacing w:val="-14"/>
        </w:rPr>
        <w:t> </w:t>
      </w:r>
      <w:r>
        <w:rPr/>
        <w:t>fed</w:t>
      </w:r>
      <w:r>
        <w:rPr>
          <w:spacing w:val="-15"/>
        </w:rPr>
        <w:t> </w:t>
      </w:r>
      <w:r>
        <w:rPr/>
        <w:t>on</w:t>
      </w:r>
      <w:r>
        <w:rPr>
          <w:spacing w:val="-12"/>
        </w:rPr>
        <w:t> </w:t>
      </w:r>
      <w:r>
        <w:rPr/>
        <w:t>cerelac</w:t>
      </w:r>
      <w:r>
        <w:rPr>
          <w:spacing w:val="-16"/>
        </w:rPr>
        <w:t> </w:t>
      </w:r>
      <w:r>
        <w:rPr/>
        <w:t>as</w:t>
      </w:r>
      <w:r>
        <w:rPr>
          <w:spacing w:val="-12"/>
        </w:rPr>
        <w:t> </w:t>
      </w:r>
      <w:r>
        <w:rPr/>
        <w:t>control</w:t>
      </w:r>
      <w:r>
        <w:rPr>
          <w:spacing w:val="-14"/>
        </w:rPr>
        <w:t> </w:t>
      </w:r>
      <w:r>
        <w:rPr/>
        <w:t>diet</w:t>
      </w:r>
      <w:r>
        <w:rPr>
          <w:spacing w:val="-15"/>
        </w:rPr>
        <w:t> </w:t>
      </w:r>
      <w:r>
        <w:rPr/>
        <w:t>had</w:t>
      </w:r>
      <w:r>
        <w:rPr>
          <w:spacing w:val="-15"/>
        </w:rPr>
        <w:t> </w:t>
      </w:r>
      <w:r>
        <w:rPr/>
        <w:t>significantly</w:t>
      </w:r>
      <w:r>
        <w:rPr>
          <w:spacing w:val="-20"/>
        </w:rPr>
        <w:t> </w:t>
      </w:r>
      <w:r>
        <w:rPr/>
        <w:t>higher</w:t>
      </w:r>
      <w:r>
        <w:rPr>
          <w:spacing w:val="-15"/>
        </w:rPr>
        <w:t> </w:t>
      </w:r>
      <w:r>
        <w:rPr/>
        <w:t>feed</w:t>
      </w:r>
      <w:r>
        <w:rPr>
          <w:spacing w:val="-15"/>
        </w:rPr>
        <w:t> </w:t>
      </w:r>
      <w:r>
        <w:rPr/>
        <w:t>intake</w:t>
      </w:r>
      <w:r>
        <w:rPr>
          <w:spacing w:val="-16"/>
        </w:rPr>
        <w:t> </w:t>
      </w:r>
      <w:r>
        <w:rPr/>
        <w:t>compared</w:t>
      </w:r>
      <w:r>
        <w:rPr>
          <w:spacing w:val="-57"/>
        </w:rPr>
        <w:t> </w:t>
      </w:r>
      <w:r>
        <w:rPr/>
        <w:t>to other rats subjected to different weaning foods. Similar reports by Idoko </w:t>
      </w:r>
      <w:r>
        <w:rPr>
          <w:i/>
        </w:rPr>
        <w:t>et al. </w:t>
      </w:r>
      <w:r>
        <w:rPr/>
        <w:t>(2015)</w:t>
      </w:r>
      <w:r>
        <w:rPr>
          <w:spacing w:val="1"/>
        </w:rPr>
        <w:t> </w:t>
      </w:r>
      <w:r>
        <w:rPr/>
        <w:t>and Oibiokpa </w:t>
      </w:r>
      <w:r>
        <w:rPr>
          <w:i/>
        </w:rPr>
        <w:t>et al. </w:t>
      </w:r>
      <w:r>
        <w:rPr/>
        <w:t>(2018) have shown that high levels of anti-nutrient, low protein and</w:t>
      </w:r>
      <w:r>
        <w:rPr>
          <w:spacing w:val="1"/>
        </w:rPr>
        <w:t> </w:t>
      </w:r>
      <w:r>
        <w:rPr/>
        <w:t>unpalatability</w:t>
      </w:r>
      <w:r>
        <w:rPr>
          <w:spacing w:val="-6"/>
        </w:rPr>
        <w:t> </w:t>
      </w:r>
      <w:r>
        <w:rPr/>
        <w:t>affected food intake</w:t>
      </w:r>
      <w:r>
        <w:rPr>
          <w:spacing w:val="-2"/>
        </w:rPr>
        <w:t> </w:t>
      </w:r>
      <w:r>
        <w:rPr/>
        <w:t>of rats fed on</w:t>
      </w:r>
      <w:r>
        <w:rPr>
          <w:spacing w:val="-1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formulated diets.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1680" w:right="1320"/>
        </w:sectPr>
      </w:pPr>
    </w:p>
    <w:p>
      <w:pPr>
        <w:pStyle w:val="BodyText"/>
        <w:spacing w:line="480" w:lineRule="auto" w:before="74"/>
        <w:ind w:left="192" w:right="114"/>
        <w:jc w:val="both"/>
      </w:pPr>
      <w:r>
        <w:rPr/>
        <w:t>The significantly lower (p&lt;0.05) weight gain in rats fed on 100 % sorghum compared to</w:t>
      </w:r>
      <w:r>
        <w:rPr>
          <w:spacing w:val="1"/>
        </w:rPr>
        <w:t> </w:t>
      </w:r>
      <w:r>
        <w:rPr/>
        <w:t>the other rats fed higher protein is expected because sorghum is low in protein which</w:t>
      </w:r>
      <w:r>
        <w:rPr>
          <w:spacing w:val="1"/>
        </w:rPr>
        <w:t> </w:t>
      </w:r>
      <w:r>
        <w:rPr>
          <w:spacing w:val="-1"/>
        </w:rPr>
        <w:t>makes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diet</w:t>
      </w:r>
      <w:r>
        <w:rPr>
          <w:spacing w:val="-15"/>
        </w:rPr>
        <w:t> </w:t>
      </w:r>
      <w:r>
        <w:rPr/>
        <w:t>inadequate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support</w:t>
      </w:r>
      <w:r>
        <w:rPr>
          <w:spacing w:val="-15"/>
        </w:rPr>
        <w:t> </w:t>
      </w:r>
      <w:r>
        <w:rPr/>
        <w:t>growth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2"/>
        </w:rPr>
        <w:t> </w:t>
      </w:r>
      <w:r>
        <w:rPr/>
        <w:t>rats.</w:t>
      </w:r>
      <w:r>
        <w:rPr>
          <w:spacing w:val="-14"/>
        </w:rPr>
        <w:t> </w:t>
      </w:r>
      <w:r>
        <w:rPr/>
        <w:t>Protein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also</w:t>
      </w:r>
      <w:r>
        <w:rPr>
          <w:spacing w:val="-14"/>
        </w:rPr>
        <w:t> </w:t>
      </w:r>
      <w:r>
        <w:rPr/>
        <w:t>required</w:t>
      </w:r>
      <w:r>
        <w:rPr>
          <w:spacing w:val="-15"/>
        </w:rPr>
        <w:t> </w:t>
      </w:r>
      <w:r>
        <w:rPr/>
        <w:t>for</w:t>
      </w:r>
      <w:r>
        <w:rPr>
          <w:spacing w:val="-16"/>
        </w:rPr>
        <w:t> </w:t>
      </w:r>
      <w:r>
        <w:rPr/>
        <w:t>building</w:t>
      </w:r>
      <w:r>
        <w:rPr>
          <w:spacing w:val="-57"/>
        </w:rPr>
        <w:t> </w:t>
      </w:r>
      <w:r>
        <w:rPr/>
        <w:t>and maintainance of muscle mass which in turn contribute to weight gain. This is lacking</w:t>
      </w:r>
      <w:r>
        <w:rPr>
          <w:spacing w:val="-57"/>
        </w:rPr>
        <w:t> </w:t>
      </w:r>
      <w:r>
        <w:rPr/>
        <w:t>in the diet composed of 100 % sorghum. The lower weight gain observed in this study 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Kamau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>
          <w:i/>
        </w:rPr>
        <w:t>(</w:t>
      </w:r>
      <w:r>
        <w:rPr/>
        <w:t>2017)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administration of 100 % maize diet to weaning albino rats. Mosha and Vicent (2005)</w:t>
      </w:r>
      <w:r>
        <w:rPr>
          <w:spacing w:val="1"/>
        </w:rPr>
        <w:t> </w:t>
      </w:r>
      <w:r>
        <w:rPr/>
        <w:t>reported that such diets low in protein pre-disposes children to PEM. This suggests that</w:t>
      </w:r>
      <w:r>
        <w:rPr>
          <w:spacing w:val="1"/>
        </w:rPr>
        <w:t> </w:t>
      </w:r>
      <w:r>
        <w:rPr/>
        <w:t>100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sorghum</w:t>
      </w:r>
      <w:r>
        <w:rPr>
          <w:spacing w:val="-1"/>
        </w:rPr>
        <w:t> </w:t>
      </w:r>
      <w:r>
        <w:rPr/>
        <w:t>is insufficient to</w:t>
      </w:r>
      <w:r>
        <w:rPr>
          <w:spacing w:val="-1"/>
        </w:rPr>
        <w:t> </w:t>
      </w:r>
      <w:r>
        <w:rPr/>
        <w:t>support growth of</w:t>
      </w:r>
      <w:r>
        <w:rPr>
          <w:spacing w:val="-2"/>
        </w:rPr>
        <w:t> </w:t>
      </w:r>
      <w:r>
        <w:rPr/>
        <w:t>infants and</w:t>
      </w:r>
      <w:r>
        <w:rPr>
          <w:spacing w:val="-1"/>
        </w:rPr>
        <w:t> </w:t>
      </w:r>
      <w:r>
        <w:rPr/>
        <w:t>weaning</w:t>
      </w:r>
      <w:r>
        <w:rPr>
          <w:spacing w:val="-3"/>
        </w:rPr>
        <w:t> </w:t>
      </w:r>
      <w:r>
        <w:rPr/>
        <w:t>children.</w:t>
      </w:r>
    </w:p>
    <w:p>
      <w:pPr>
        <w:pStyle w:val="BodyText"/>
        <w:spacing w:line="480" w:lineRule="auto" w:before="121"/>
        <w:ind w:left="192" w:right="115"/>
        <w:jc w:val="both"/>
      </w:pPr>
      <w:r>
        <w:rPr/>
        <w:t>The low weight gain observed in rats fed 100 % Bambara may be attributable to the poor</w:t>
      </w:r>
      <w:r>
        <w:rPr>
          <w:spacing w:val="-57"/>
        </w:rPr>
        <w:t> </w:t>
      </w:r>
      <w:r>
        <w:rPr/>
        <w:t>level of feed intake by the rats while that noticed in the rats fed on 5 % Bambara</w:t>
      </w:r>
      <w:r>
        <w:rPr>
          <w:spacing w:val="1"/>
        </w:rPr>
        <w:t> </w:t>
      </w:r>
      <w:r>
        <w:rPr>
          <w:spacing w:val="-1"/>
        </w:rPr>
        <w:t>supplementation</w:t>
      </w:r>
      <w:r>
        <w:rPr>
          <w:spacing w:val="-10"/>
        </w:rPr>
        <w:t> </w:t>
      </w:r>
      <w:r>
        <w:rPr/>
        <w:t>may</w:t>
      </w:r>
      <w:r>
        <w:rPr>
          <w:spacing w:val="-15"/>
        </w:rPr>
        <w:t> </w:t>
      </w:r>
      <w:r>
        <w:rPr/>
        <w:t>be</w:t>
      </w:r>
      <w:r>
        <w:rPr>
          <w:spacing w:val="-8"/>
        </w:rPr>
        <w:t> </w:t>
      </w:r>
      <w:r>
        <w:rPr/>
        <w:t>due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low</w:t>
      </w:r>
      <w:r>
        <w:rPr>
          <w:spacing w:val="-10"/>
        </w:rPr>
        <w:t> </w:t>
      </w:r>
      <w:r>
        <w:rPr/>
        <w:t>level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protein</w:t>
      </w:r>
      <w:r>
        <w:rPr>
          <w:spacing w:val="-9"/>
        </w:rPr>
        <w:t> </w:t>
      </w:r>
      <w:r>
        <w:rPr/>
        <w:t>composition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diet.</w:t>
      </w:r>
      <w:r>
        <w:rPr>
          <w:spacing w:val="-7"/>
        </w:rPr>
        <w:t> </w:t>
      </w:r>
      <w:r>
        <w:rPr/>
        <w:t>The</w:t>
      </w:r>
      <w:r>
        <w:rPr>
          <w:spacing w:val="-11"/>
        </w:rPr>
        <w:t> </w:t>
      </w:r>
      <w:r>
        <w:rPr/>
        <w:t>higher</w:t>
      </w:r>
      <w:r>
        <w:rPr>
          <w:spacing w:val="-57"/>
        </w:rPr>
        <w:t> </w:t>
      </w:r>
      <w:r>
        <w:rPr/>
        <w:t>weight gain observed in the rats fed on 10 %, 15 % and 20 % Bambara supplementation</w:t>
      </w:r>
      <w:r>
        <w:rPr>
          <w:spacing w:val="1"/>
        </w:rPr>
        <w:t> </w:t>
      </w:r>
      <w:r>
        <w:rPr/>
        <w:t>suggests that the increased protein enhanced the growth of the rats. It is clear that the</w:t>
      </w:r>
      <w:r>
        <w:rPr>
          <w:spacing w:val="1"/>
        </w:rPr>
        <w:t> </w:t>
      </w:r>
      <w:r>
        <w:rPr/>
        <w:t>consistent</w:t>
      </w:r>
      <w:r>
        <w:rPr>
          <w:spacing w:val="-7"/>
        </w:rPr>
        <w:t> </w:t>
      </w:r>
      <w:r>
        <w:rPr/>
        <w:t>weight</w:t>
      </w:r>
      <w:r>
        <w:rPr>
          <w:spacing w:val="-3"/>
        </w:rPr>
        <w:t> </w:t>
      </w:r>
      <w:r>
        <w:rPr/>
        <w:t>gain</w:t>
      </w:r>
      <w:r>
        <w:rPr>
          <w:spacing w:val="-6"/>
        </w:rPr>
        <w:t> </w:t>
      </w:r>
      <w:r>
        <w:rPr/>
        <w:t>by</w:t>
      </w:r>
      <w:r>
        <w:rPr>
          <w:spacing w:val="-9"/>
        </w:rPr>
        <w:t> </w:t>
      </w:r>
      <w:r>
        <w:rPr/>
        <w:t>rats</w:t>
      </w:r>
      <w:r>
        <w:rPr>
          <w:spacing w:val="-6"/>
        </w:rPr>
        <w:t> </w:t>
      </w:r>
      <w:r>
        <w:rPr/>
        <w:t>fed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cerelac</w:t>
      </w:r>
      <w:r>
        <w:rPr>
          <w:spacing w:val="-5"/>
        </w:rPr>
        <w:t> </w:t>
      </w:r>
      <w:r>
        <w:rPr/>
        <w:t>compared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other</w:t>
      </w:r>
      <w:r>
        <w:rPr>
          <w:spacing w:val="-5"/>
        </w:rPr>
        <w:t> </w:t>
      </w:r>
      <w:r>
        <w:rPr/>
        <w:t>groups</w:t>
      </w:r>
      <w:r>
        <w:rPr>
          <w:spacing w:val="-8"/>
        </w:rPr>
        <w:t> </w:t>
      </w:r>
      <w:r>
        <w:rPr/>
        <w:t>is</w:t>
      </w:r>
      <w:r>
        <w:rPr>
          <w:spacing w:val="-6"/>
        </w:rPr>
        <w:t> </w:t>
      </w:r>
      <w:r>
        <w:rPr/>
        <w:t>due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higher</w:t>
      </w:r>
      <w:r>
        <w:rPr>
          <w:spacing w:val="-58"/>
        </w:rPr>
        <w:t> </w:t>
      </w:r>
      <w:r>
        <w:rPr/>
        <w:t>feed intake by the animal as well as the rich nutrient content of the control diet. The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gained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fed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Bambara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supplemented diets groups of rats is mainly due to the increased protein supplementation</w:t>
      </w:r>
      <w:r>
        <w:rPr>
          <w:spacing w:val="1"/>
        </w:rPr>
        <w:t> </w:t>
      </w:r>
      <w:r>
        <w:rPr/>
        <w:t>from Bambara. Also, another reason is that the feed intake is higher (Figure 4.4). This is</w:t>
      </w:r>
      <w:r>
        <w:rPr>
          <w:spacing w:val="1"/>
        </w:rPr>
        <w:t> </w:t>
      </w:r>
      <w:r>
        <w:rPr/>
        <w:t>in agreement with Bintu </w:t>
      </w:r>
      <w:r>
        <w:rPr>
          <w:i/>
        </w:rPr>
        <w:t>et al, </w:t>
      </w:r>
      <w:r>
        <w:rPr/>
        <w:t>(2017) and Akeredolu </w:t>
      </w:r>
      <w:r>
        <w:rPr>
          <w:i/>
        </w:rPr>
        <w:t>et al. </w:t>
      </w:r>
      <w:r>
        <w:rPr/>
        <w:t>(2005), who reported that</w:t>
      </w:r>
      <w:r>
        <w:rPr>
          <w:spacing w:val="1"/>
        </w:rPr>
        <w:t> </w:t>
      </w:r>
      <w:r>
        <w:rPr/>
        <w:t>growth</w:t>
      </w:r>
      <w:r>
        <w:rPr>
          <w:spacing w:val="-1"/>
        </w:rPr>
        <w:t> </w:t>
      </w:r>
      <w:r>
        <w:rPr/>
        <w:t>rate in experimental</w:t>
      </w:r>
      <w:r>
        <w:rPr>
          <w:spacing w:val="1"/>
        </w:rPr>
        <w:t> </w:t>
      </w:r>
      <w:r>
        <w:rPr/>
        <w:t>rats was influenced by</w:t>
      </w:r>
      <w:r>
        <w:rPr>
          <w:spacing w:val="-3"/>
        </w:rPr>
        <w:t> </w:t>
      </w:r>
      <w:r>
        <w:rPr/>
        <w:t>their</w:t>
      </w:r>
      <w:r>
        <w:rPr>
          <w:spacing w:val="-2"/>
        </w:rPr>
        <w:t> </w:t>
      </w:r>
      <w:r>
        <w:rPr/>
        <w:t>feed intake.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192" w:right="114"/>
        <w:jc w:val="both"/>
      </w:pPr>
      <w:r>
        <w:rPr/>
        <w:t>Animals'</w:t>
      </w:r>
      <w:r>
        <w:rPr>
          <w:spacing w:val="1"/>
        </w:rPr>
        <w:t> </w:t>
      </w:r>
      <w:r>
        <w:rPr/>
        <w:t>physiological,</w:t>
      </w:r>
      <w:r>
        <w:rPr>
          <w:spacing w:val="1"/>
        </w:rPr>
        <w:t> </w:t>
      </w:r>
      <w:r>
        <w:rPr/>
        <w:t>nutritional,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pathological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haematological</w:t>
      </w:r>
      <w:r>
        <w:rPr>
          <w:spacing w:val="1"/>
        </w:rPr>
        <w:t> </w:t>
      </w:r>
      <w:r>
        <w:rPr/>
        <w:t>parameters.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haematological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feed toxicity (Olafedehan </w:t>
      </w:r>
      <w:r>
        <w:rPr>
          <w:i/>
        </w:rPr>
        <w:t>et al., </w:t>
      </w:r>
      <w:r>
        <w:rPr/>
        <w:t>2010 and NseAbasi </w:t>
      </w:r>
      <w:r>
        <w:rPr>
          <w:i/>
        </w:rPr>
        <w:t>et al., </w:t>
      </w:r>
      <w:r>
        <w:rPr/>
        <w:t>2014). The</w:t>
      </w:r>
      <w:r>
        <w:rPr>
          <w:spacing w:val="1"/>
        </w:rPr>
        <w:t> </w:t>
      </w:r>
      <w:r>
        <w:rPr/>
        <w:t>haematological</w:t>
      </w:r>
      <w:r>
        <w:rPr>
          <w:spacing w:val="-10"/>
        </w:rPr>
        <w:t> </w:t>
      </w:r>
      <w:r>
        <w:rPr/>
        <w:t>parameters</w:t>
      </w:r>
      <w:r>
        <w:rPr>
          <w:spacing w:val="-9"/>
        </w:rPr>
        <w:t> </w:t>
      </w:r>
      <w:r>
        <w:rPr/>
        <w:t>Hb,</w:t>
      </w:r>
      <w:r>
        <w:rPr>
          <w:spacing w:val="-10"/>
        </w:rPr>
        <w:t> </w:t>
      </w:r>
      <w:r>
        <w:rPr/>
        <w:t>PCV,</w:t>
      </w:r>
      <w:r>
        <w:rPr>
          <w:spacing w:val="-12"/>
        </w:rPr>
        <w:t> </w:t>
      </w:r>
      <w:r>
        <w:rPr/>
        <w:t>MCV,</w:t>
      </w:r>
      <w:r>
        <w:rPr>
          <w:spacing w:val="-10"/>
        </w:rPr>
        <w:t> </w:t>
      </w:r>
      <w:r>
        <w:rPr/>
        <w:t>MCH,</w:t>
      </w:r>
      <w:r>
        <w:rPr>
          <w:spacing w:val="-10"/>
        </w:rPr>
        <w:t> </w:t>
      </w:r>
      <w:r>
        <w:rPr/>
        <w:t>MCHC,</w:t>
      </w:r>
      <w:r>
        <w:rPr>
          <w:spacing w:val="-12"/>
        </w:rPr>
        <w:t> </w:t>
      </w:r>
      <w:r>
        <w:rPr/>
        <w:t>RBC,</w:t>
      </w:r>
      <w:r>
        <w:rPr>
          <w:spacing w:val="-10"/>
        </w:rPr>
        <w:t> </w:t>
      </w:r>
      <w:r>
        <w:rPr/>
        <w:t>PLC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TWBC</w:t>
      </w:r>
      <w:r>
        <w:rPr>
          <w:spacing w:val="-7"/>
        </w:rPr>
        <w:t> </w:t>
      </w:r>
      <w:r>
        <w:rPr/>
        <w:t>(Table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1680" w:right="1320"/>
        </w:sectPr>
      </w:pPr>
    </w:p>
    <w:p>
      <w:pPr>
        <w:pStyle w:val="BodyText"/>
        <w:spacing w:line="480" w:lineRule="auto" w:before="74"/>
        <w:ind w:left="192" w:right="115"/>
        <w:jc w:val="both"/>
      </w:pPr>
      <w:r>
        <w:rPr/>
        <w:t>4.8) in the group of rats fed Bambara supplemented diets were within normal range. This</w:t>
      </w:r>
      <w:r>
        <w:rPr>
          <w:spacing w:val="-57"/>
        </w:rPr>
        <w:t> </w:t>
      </w:r>
      <w:r>
        <w:rPr/>
        <w:t>suggests that the formulated diets did not have any cytotoxic effect on the rats. The</w:t>
      </w:r>
      <w:r>
        <w:rPr>
          <w:spacing w:val="1"/>
        </w:rPr>
        <w:t> </w:t>
      </w:r>
      <w:r>
        <w:rPr/>
        <w:t>significantly higher (p&lt;0.05) in the Hb, PCV, MCV, MCH and RBC in the rats fed 20 %</w:t>
      </w:r>
      <w:r>
        <w:rPr>
          <w:spacing w:val="1"/>
        </w:rPr>
        <w:t> </w:t>
      </w:r>
      <w:r>
        <w:rPr/>
        <w:t>Bambara supplemented diets, rat pellets and cerelac than the other group of animals fed</w:t>
      </w:r>
      <w:r>
        <w:rPr>
          <w:spacing w:val="1"/>
        </w:rPr>
        <w:t> </w:t>
      </w:r>
      <w:r>
        <w:rPr/>
        <w:t>different supplemented diet is an indication that the diet had good nutritional quality. The</w:t>
      </w:r>
      <w:r>
        <w:rPr>
          <w:spacing w:val="-57"/>
        </w:rPr>
        <w:t> </w:t>
      </w:r>
      <w:r>
        <w:rPr/>
        <w:t>reason for this higher value may be due to the supplementation with higher protein from</w:t>
      </w:r>
      <w:r>
        <w:rPr>
          <w:spacing w:val="1"/>
        </w:rPr>
        <w:t> </w:t>
      </w:r>
      <w:r>
        <w:rPr>
          <w:spacing w:val="-1"/>
        </w:rPr>
        <w:t>Bambara</w:t>
      </w:r>
      <w:r>
        <w:rPr>
          <w:spacing w:val="-17"/>
        </w:rPr>
        <w:t> </w:t>
      </w:r>
      <w:r>
        <w:rPr>
          <w:spacing w:val="-1"/>
        </w:rPr>
        <w:t>nut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higher</w:t>
      </w:r>
      <w:r>
        <w:rPr>
          <w:spacing w:val="-16"/>
        </w:rPr>
        <w:t> </w:t>
      </w:r>
      <w:r>
        <w:rPr/>
        <w:t>feed</w:t>
      </w:r>
      <w:r>
        <w:rPr>
          <w:spacing w:val="-14"/>
        </w:rPr>
        <w:t> </w:t>
      </w:r>
      <w:r>
        <w:rPr/>
        <w:t>intake</w:t>
      </w:r>
      <w:r>
        <w:rPr>
          <w:spacing w:val="-16"/>
        </w:rPr>
        <w:t> </w:t>
      </w:r>
      <w:r>
        <w:rPr/>
        <w:t>by</w:t>
      </w:r>
      <w:r>
        <w:rPr>
          <w:spacing w:val="-22"/>
        </w:rPr>
        <w:t> </w:t>
      </w:r>
      <w:r>
        <w:rPr/>
        <w:t>the</w:t>
      </w:r>
      <w:r>
        <w:rPr>
          <w:spacing w:val="-16"/>
        </w:rPr>
        <w:t> </w:t>
      </w:r>
      <w:r>
        <w:rPr/>
        <w:t>animals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these</w:t>
      </w:r>
      <w:r>
        <w:rPr>
          <w:spacing w:val="-15"/>
        </w:rPr>
        <w:t> </w:t>
      </w:r>
      <w:r>
        <w:rPr/>
        <w:t>groups.</w:t>
      </w:r>
      <w:r>
        <w:rPr>
          <w:spacing w:val="-15"/>
        </w:rPr>
        <w:t> </w:t>
      </w:r>
      <w:r>
        <w:rPr/>
        <w:t>This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agreement</w:t>
      </w:r>
      <w:r>
        <w:rPr>
          <w:spacing w:val="-57"/>
        </w:rPr>
        <w:t> </w:t>
      </w:r>
      <w:r>
        <w:rPr/>
        <w:t>with Adejuwon </w:t>
      </w:r>
      <w:r>
        <w:rPr>
          <w:i/>
        </w:rPr>
        <w:t>et al. </w:t>
      </w:r>
      <w:r>
        <w:rPr/>
        <w:t>(2021) who reported high Hb, PCV, MCV, RBC in rats fed high</w:t>
      </w:r>
      <w:r>
        <w:rPr>
          <w:spacing w:val="1"/>
        </w:rPr>
        <w:t> </w:t>
      </w:r>
      <w:r>
        <w:rPr/>
        <w:t>protein supplemented diets and cerelac. Roberts </w:t>
      </w:r>
      <w:r>
        <w:rPr>
          <w:i/>
        </w:rPr>
        <w:t>et al. </w:t>
      </w:r>
      <w:r>
        <w:rPr/>
        <w:t>(2000) also reported that diets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hemoglobin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enhanced</w:t>
      </w:r>
      <w:r>
        <w:rPr>
          <w:spacing w:val="-57"/>
        </w:rPr>
        <w:t> </w:t>
      </w:r>
      <w:r>
        <w:rPr/>
        <w:t>immunity in animals. The lower values of these indices in the rats fed on 100 % sorghum</w:t>
      </w:r>
      <w:r>
        <w:rPr>
          <w:spacing w:val="-57"/>
        </w:rPr>
        <w:t> </w:t>
      </w:r>
      <w:r>
        <w:rPr/>
        <w:t>diets indicates that the diet was deficient in protein. White blood cell (WBC) are immune</w:t>
      </w:r>
      <w:r>
        <w:rPr>
          <w:spacing w:val="-57"/>
        </w:rPr>
        <w:t> </w:t>
      </w:r>
      <w:r>
        <w:rPr/>
        <w:t>cells that defend the body against infections (Al-Dulaimi </w:t>
      </w:r>
      <w:r>
        <w:rPr>
          <w:i/>
        </w:rPr>
        <w:t>et al., </w:t>
      </w:r>
      <w:r>
        <w:rPr/>
        <w:t>2018). The WBC of the</w:t>
      </w:r>
      <w:r>
        <w:rPr>
          <w:spacing w:val="1"/>
        </w:rPr>
        <w:t> </w:t>
      </w:r>
      <w:r>
        <w:rPr/>
        <w:t>rats fed different formulated diets rat pellets and crelac were within normal range. This</w:t>
      </w:r>
      <w:r>
        <w:rPr>
          <w:spacing w:val="1"/>
        </w:rPr>
        <w:t> </w:t>
      </w:r>
      <w:r>
        <w:rPr/>
        <w:t>shows that the animals had high immunity against infection. The significantly higher (p &lt;</w:t>
      </w:r>
      <w:r>
        <w:rPr>
          <w:spacing w:val="-58"/>
        </w:rPr>
        <w:t> </w:t>
      </w:r>
      <w:r>
        <w:rPr/>
        <w:t>0.05) white blood cells in rats fed on 100 % sorghum may imply that these rats had</w:t>
      </w:r>
      <w:r>
        <w:rPr>
          <w:spacing w:val="1"/>
        </w:rPr>
        <w:t> </w:t>
      </w:r>
      <w:r>
        <w:rPr/>
        <w:t>increased</w:t>
      </w:r>
      <w:r>
        <w:rPr>
          <w:spacing w:val="-1"/>
        </w:rPr>
        <w:t> </w:t>
      </w:r>
      <w:r>
        <w:rPr/>
        <w:t>immunity</w:t>
      </w:r>
      <w:r>
        <w:rPr>
          <w:spacing w:val="-9"/>
        </w:rPr>
        <w:t> </w:t>
      </w:r>
      <w:r>
        <w:rPr/>
        <w:t>against</w:t>
      </w:r>
      <w:r>
        <w:rPr>
          <w:spacing w:val="-1"/>
        </w:rPr>
        <w:t> </w:t>
      </w:r>
      <w:r>
        <w:rPr/>
        <w:t>infection.</w:t>
      </w:r>
      <w:r>
        <w:rPr>
          <w:spacing w:val="-1"/>
        </w:rPr>
        <w:t> </w:t>
      </w:r>
      <w:r>
        <w:rPr/>
        <w:t>Animals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low</w:t>
      </w:r>
      <w:r>
        <w:rPr>
          <w:spacing w:val="-1"/>
        </w:rPr>
        <w:t> </w:t>
      </w:r>
      <w:r>
        <w:rPr/>
        <w:t>white</w:t>
      </w:r>
      <w:r>
        <w:rPr>
          <w:spacing w:val="-2"/>
        </w:rPr>
        <w:t> </w:t>
      </w:r>
      <w:r>
        <w:rPr/>
        <w:t>blood</w:t>
      </w:r>
      <w:r>
        <w:rPr>
          <w:spacing w:val="-3"/>
        </w:rPr>
        <w:t> </w:t>
      </w:r>
      <w:r>
        <w:rPr/>
        <w:t>cell</w:t>
      </w:r>
      <w:r>
        <w:rPr>
          <w:spacing w:val="-1"/>
        </w:rPr>
        <w:t> </w:t>
      </w:r>
      <w:r>
        <w:rPr/>
        <w:t>and white</w:t>
      </w:r>
      <w:r>
        <w:rPr>
          <w:spacing w:val="-1"/>
        </w:rPr>
        <w:t> </w:t>
      </w:r>
      <w:r>
        <w:rPr/>
        <w:t>blood</w:t>
      </w:r>
      <w:r>
        <w:rPr>
          <w:spacing w:val="-58"/>
        </w:rPr>
        <w:t> </w:t>
      </w:r>
      <w:r>
        <w:rPr/>
        <w:t>cell differentials (lymphocytes, eosinophils, basophils, monocytes and neutrophils) are</w:t>
      </w:r>
      <w:r>
        <w:rPr>
          <w:spacing w:val="1"/>
        </w:rPr>
        <w:t> </w:t>
      </w:r>
      <w:r>
        <w:rPr/>
        <w:t>exposed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high</w:t>
      </w:r>
      <w:r>
        <w:rPr>
          <w:spacing w:val="-1"/>
        </w:rPr>
        <w:t> </w:t>
      </w:r>
      <w:r>
        <w:rPr/>
        <w:t>risk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infection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those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high</w:t>
      </w:r>
      <w:r>
        <w:rPr>
          <w:spacing w:val="-1"/>
        </w:rPr>
        <w:t> </w:t>
      </w:r>
      <w:r>
        <w:rPr/>
        <w:t>white</w:t>
      </w:r>
      <w:r>
        <w:rPr>
          <w:spacing w:val="-1"/>
        </w:rPr>
        <w:t> </w:t>
      </w:r>
      <w:r>
        <w:rPr/>
        <w:t>blood</w:t>
      </w:r>
      <w:r>
        <w:rPr>
          <w:spacing w:val="-1"/>
        </w:rPr>
        <w:t> </w:t>
      </w:r>
      <w:r>
        <w:rPr/>
        <w:t>cell</w:t>
      </w:r>
      <w:r>
        <w:rPr>
          <w:spacing w:val="-1"/>
        </w:rPr>
        <w:t> </w:t>
      </w:r>
      <w:r>
        <w:rPr/>
        <w:t>counts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known</w:t>
      </w:r>
      <w:r>
        <w:rPr>
          <w:spacing w:val="-58"/>
        </w:rPr>
        <w:t> </w:t>
      </w:r>
      <w:r>
        <w:rPr/>
        <w:t>to be capable of generating antibodies and have a high degree of resistance (Soetan </w:t>
      </w:r>
      <w:r>
        <w:rPr>
          <w:i/>
        </w:rPr>
        <w:t>et al</w:t>
      </w:r>
      <w:r>
        <w:rPr/>
        <w:t>.,</w:t>
      </w:r>
      <w:r>
        <w:rPr>
          <w:spacing w:val="-57"/>
        </w:rPr>
        <w:t> </w:t>
      </w:r>
      <w:r>
        <w:rPr/>
        <w:t>2013). The non-significant difference (p&lt;0.05) in the RBC of rat fed 20 % Bambara</w:t>
      </w:r>
      <w:r>
        <w:rPr>
          <w:spacing w:val="1"/>
        </w:rPr>
        <w:t> </w:t>
      </w:r>
      <w:r>
        <w:rPr/>
        <w:t>supplemented diet and cerelac suggests that the formulated diet was not toxic to the red</w:t>
      </w:r>
      <w:r>
        <w:rPr>
          <w:spacing w:val="1"/>
        </w:rPr>
        <w:t> </w:t>
      </w:r>
      <w:r>
        <w:rPr/>
        <w:t>blood cells of the animals. This agrees with the report of Oibiokpa </w:t>
      </w:r>
      <w:r>
        <w:rPr>
          <w:i/>
        </w:rPr>
        <w:t>et al. </w:t>
      </w:r>
      <w:r>
        <w:rPr/>
        <w:t>(2018) that there</w:t>
      </w:r>
      <w:r>
        <w:rPr>
          <w:spacing w:val="-57"/>
        </w:rPr>
        <w:t> </w:t>
      </w:r>
      <w:r>
        <w:rPr/>
        <w:t>was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RBC of</w:t>
      </w:r>
      <w:r>
        <w:rPr>
          <w:spacing w:val="-1"/>
        </w:rPr>
        <w:t> </w:t>
      </w:r>
      <w:r>
        <w:rPr/>
        <w:t>rats</w:t>
      </w:r>
      <w:r>
        <w:rPr>
          <w:spacing w:val="-1"/>
        </w:rPr>
        <w:t> </w:t>
      </w:r>
      <w:r>
        <w:rPr/>
        <w:t>fed insect</w:t>
      </w:r>
      <w:r>
        <w:rPr>
          <w:spacing w:val="-1"/>
        </w:rPr>
        <w:t> </w:t>
      </w:r>
      <w:r>
        <w:rPr/>
        <w:t>supplemented</w:t>
      </w:r>
      <w:r>
        <w:rPr>
          <w:spacing w:val="-1"/>
        </w:rPr>
        <w:t> </w:t>
      </w:r>
      <w:r>
        <w:rPr/>
        <w:t>diet and</w:t>
      </w:r>
      <w:r>
        <w:rPr>
          <w:spacing w:val="-1"/>
        </w:rPr>
        <w:t> </w:t>
      </w:r>
      <w:r>
        <w:rPr/>
        <w:t>Casein.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1680" w:right="1320"/>
        </w:sectPr>
      </w:pPr>
    </w:p>
    <w:p>
      <w:pPr>
        <w:pStyle w:val="BodyText"/>
        <w:spacing w:line="480" w:lineRule="auto" w:before="74"/>
        <w:ind w:left="192" w:right="114"/>
        <w:jc w:val="both"/>
      </w:pPr>
      <w:r>
        <w:rPr/>
        <w:t>Serum</w:t>
      </w:r>
      <w:r>
        <w:rPr>
          <w:spacing w:val="1"/>
        </w:rPr>
        <w:t> </w:t>
      </w:r>
      <w:r>
        <w:rPr/>
        <w:t>enzymes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tissues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fluids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biomarkers for evaluating pathological state of animals (Akhigbe, 2014). Elevated levels</w:t>
      </w:r>
      <w:r>
        <w:rPr>
          <w:spacing w:val="1"/>
        </w:rPr>
        <w:t> </w:t>
      </w:r>
      <w:r>
        <w:rPr/>
        <w:t>of the amino transferases which are aspartate transferase (AST) and alanine transferase</w:t>
      </w:r>
      <w:r>
        <w:rPr>
          <w:spacing w:val="1"/>
        </w:rPr>
        <w:t> </w:t>
      </w:r>
      <w:r>
        <w:rPr/>
        <w:t>(ALT)</w:t>
      </w:r>
      <w:r>
        <w:rPr>
          <w:spacing w:val="-8"/>
        </w:rPr>
        <w:t> </w:t>
      </w:r>
      <w:r>
        <w:rPr/>
        <w:t>are</w:t>
      </w:r>
      <w:r>
        <w:rPr>
          <w:spacing w:val="-7"/>
        </w:rPr>
        <w:t> </w:t>
      </w:r>
      <w:r>
        <w:rPr/>
        <w:t>indicators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tissue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cellular</w:t>
      </w:r>
      <w:r>
        <w:rPr>
          <w:spacing w:val="-8"/>
        </w:rPr>
        <w:t> </w:t>
      </w:r>
      <w:r>
        <w:rPr/>
        <w:t>damage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AST</w:t>
      </w:r>
      <w:r>
        <w:rPr>
          <w:spacing w:val="-7"/>
        </w:rPr>
        <w:t> </w:t>
      </w:r>
      <w:r>
        <w:rPr/>
        <w:t>specific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liver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ALT</w:t>
      </w:r>
      <w:r>
        <w:rPr>
          <w:spacing w:val="-58"/>
        </w:rPr>
        <w:t> </w:t>
      </w:r>
      <w:r>
        <w:rPr/>
        <w:t>specific to the skeletal muscle (Ige </w:t>
      </w:r>
      <w:r>
        <w:rPr>
          <w:i/>
        </w:rPr>
        <w:t>et al., </w:t>
      </w:r>
      <w:r>
        <w:rPr/>
        <w:t>2011). However, there are situations where</w:t>
      </w:r>
      <w:r>
        <w:rPr>
          <w:spacing w:val="1"/>
        </w:rPr>
        <w:t> </w:t>
      </w:r>
      <w:r>
        <w:rPr/>
        <w:t>elevated levels of these enzymes may not necessarily be due to organ damage or injury.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pyridoxal</w:t>
      </w:r>
      <w:r>
        <w:rPr>
          <w:spacing w:val="1"/>
        </w:rPr>
        <w:t> </w:t>
      </w:r>
      <w:r>
        <w:rPr/>
        <w:t>-5-</w:t>
      </w:r>
      <w:r>
        <w:rPr>
          <w:spacing w:val="1"/>
        </w:rPr>
        <w:t> </w:t>
      </w:r>
      <w:r>
        <w:rPr/>
        <w:t>phosphate</w:t>
      </w:r>
      <w:r>
        <w:rPr>
          <w:spacing w:val="1"/>
        </w:rPr>
        <w:t> </w:t>
      </w:r>
      <w:r>
        <w:rPr/>
        <w:t>(PLP)</w:t>
      </w:r>
      <w:r>
        <w:rPr>
          <w:spacing w:val="1"/>
        </w:rPr>
        <w:t> </w:t>
      </w:r>
      <w:r>
        <w:rPr/>
        <w:t>(active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B6)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co-</w:t>
      </w:r>
      <w:r>
        <w:rPr>
          <w:spacing w:val="1"/>
        </w:rPr>
        <w:t> </w:t>
      </w:r>
      <w:r>
        <w:rPr/>
        <w:t>enzymes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unhealthy rats, low protein diet and stimulation of other enzymes can lead to elevated</w:t>
      </w:r>
      <w:r>
        <w:rPr>
          <w:spacing w:val="1"/>
        </w:rPr>
        <w:t> </w:t>
      </w:r>
      <w:r>
        <w:rPr/>
        <w:t>levels of these enzymes (Rossouw </w:t>
      </w:r>
      <w:r>
        <w:rPr>
          <w:i/>
        </w:rPr>
        <w:t>et al.</w:t>
      </w:r>
      <w:r>
        <w:rPr/>
        <w:t>, 1978). The AST and ALT of the rats fed on</w:t>
      </w:r>
      <w:r>
        <w:rPr>
          <w:spacing w:val="1"/>
        </w:rPr>
        <w:t> </w:t>
      </w:r>
      <w:r>
        <w:rPr/>
        <w:t>formulated</w:t>
      </w:r>
      <w:r>
        <w:rPr>
          <w:spacing w:val="-13"/>
        </w:rPr>
        <w:t> </w:t>
      </w:r>
      <w:r>
        <w:rPr/>
        <w:t>diets,</w:t>
      </w:r>
      <w:r>
        <w:rPr>
          <w:spacing w:val="-12"/>
        </w:rPr>
        <w:t> </w:t>
      </w:r>
      <w:r>
        <w:rPr/>
        <w:t>cerelac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rat</w:t>
      </w:r>
      <w:r>
        <w:rPr>
          <w:spacing w:val="-11"/>
        </w:rPr>
        <w:t> </w:t>
      </w:r>
      <w:r>
        <w:rPr/>
        <w:t>pellets</w:t>
      </w:r>
      <w:r>
        <w:rPr>
          <w:spacing w:val="-11"/>
        </w:rPr>
        <w:t> </w:t>
      </w:r>
      <w:r>
        <w:rPr/>
        <w:t>(Figures</w:t>
      </w:r>
      <w:r>
        <w:rPr>
          <w:spacing w:val="-12"/>
        </w:rPr>
        <w:t> </w:t>
      </w:r>
      <w:r>
        <w:rPr/>
        <w:t>4.10.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4.11)</w:t>
      </w:r>
      <w:r>
        <w:rPr>
          <w:spacing w:val="-12"/>
        </w:rPr>
        <w:t> </w:t>
      </w:r>
      <w:r>
        <w:rPr/>
        <w:t>were</w:t>
      </w:r>
      <w:r>
        <w:rPr>
          <w:spacing w:val="-14"/>
        </w:rPr>
        <w:t> </w:t>
      </w:r>
      <w:r>
        <w:rPr/>
        <w:t>within</w:t>
      </w:r>
      <w:r>
        <w:rPr>
          <w:spacing w:val="-11"/>
        </w:rPr>
        <w:t> </w:t>
      </w:r>
      <w:r>
        <w:rPr/>
        <w:t>normal</w:t>
      </w:r>
      <w:r>
        <w:rPr>
          <w:spacing w:val="-11"/>
        </w:rPr>
        <w:t> </w:t>
      </w:r>
      <w:r>
        <w:rPr/>
        <w:t>range.</w:t>
      </w:r>
      <w:r>
        <w:rPr>
          <w:spacing w:val="-57"/>
        </w:rPr>
        <w:t> </w:t>
      </w:r>
      <w:r>
        <w:rPr/>
        <w:t>This</w:t>
      </w:r>
      <w:r>
        <w:rPr>
          <w:spacing w:val="-3"/>
        </w:rPr>
        <w:t> </w:t>
      </w:r>
      <w:r>
        <w:rPr/>
        <w:t>suggests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there</w:t>
      </w:r>
      <w:r>
        <w:rPr>
          <w:spacing w:val="-2"/>
        </w:rPr>
        <w:t> </w:t>
      </w:r>
      <w:r>
        <w:rPr/>
        <w:t>was</w:t>
      </w:r>
      <w:r>
        <w:rPr>
          <w:spacing w:val="-4"/>
        </w:rPr>
        <w:t> </w:t>
      </w:r>
      <w:r>
        <w:rPr/>
        <w:t>no</w:t>
      </w:r>
      <w:r>
        <w:rPr>
          <w:spacing w:val="-3"/>
        </w:rPr>
        <w:t> </w:t>
      </w:r>
      <w:r>
        <w:rPr/>
        <w:t>damage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liver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so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/>
        <w:t>outflow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enzymes</w:t>
      </w:r>
      <w:r>
        <w:rPr>
          <w:spacing w:val="-4"/>
        </w:rPr>
        <w:t> </w:t>
      </w:r>
      <w:r>
        <w:rPr/>
        <w:t>into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plasma</w:t>
      </w:r>
      <w:r>
        <w:rPr>
          <w:spacing w:val="-9"/>
        </w:rPr>
        <w:t> </w:t>
      </w:r>
      <w:r>
        <w:rPr/>
        <w:t>or</w:t>
      </w:r>
      <w:r>
        <w:rPr>
          <w:spacing w:val="-8"/>
        </w:rPr>
        <w:t> </w:t>
      </w:r>
      <w:r>
        <w:rPr/>
        <w:t>blood</w:t>
      </w:r>
      <w:r>
        <w:rPr>
          <w:spacing w:val="-7"/>
        </w:rPr>
        <w:t> </w:t>
      </w:r>
      <w:r>
        <w:rPr/>
        <w:t>stream.</w:t>
      </w:r>
      <w:r>
        <w:rPr>
          <w:spacing w:val="-4"/>
        </w:rPr>
        <w:t> </w:t>
      </w:r>
      <w:r>
        <w:rPr/>
        <w:t>This</w:t>
      </w:r>
      <w:r>
        <w:rPr>
          <w:spacing w:val="-7"/>
        </w:rPr>
        <w:t> </w:t>
      </w:r>
      <w:r>
        <w:rPr/>
        <w:t>shows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formulated</w:t>
      </w:r>
      <w:r>
        <w:rPr>
          <w:spacing w:val="-8"/>
        </w:rPr>
        <w:t> </w:t>
      </w:r>
      <w:r>
        <w:rPr/>
        <w:t>food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safe</w:t>
      </w:r>
      <w:r>
        <w:rPr>
          <w:spacing w:val="-9"/>
        </w:rPr>
        <w:t> </w:t>
      </w:r>
      <w:r>
        <w:rPr/>
        <w:t>for</w:t>
      </w:r>
      <w:r>
        <w:rPr>
          <w:spacing w:val="-7"/>
        </w:rPr>
        <w:t> </w:t>
      </w:r>
      <w:r>
        <w:rPr/>
        <w:t>consumption.</w:t>
      </w:r>
      <w:r>
        <w:rPr>
          <w:spacing w:val="-8"/>
        </w:rPr>
        <w:t> </w:t>
      </w:r>
      <w:r>
        <w:rPr/>
        <w:t>This</w:t>
      </w:r>
      <w:r>
        <w:rPr>
          <w:spacing w:val="-57"/>
        </w:rPr>
        <w:t> </w:t>
      </w:r>
      <w:r>
        <w:rPr/>
        <w:t>finding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Mariam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cereal-based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supplemented with Bambara and other legumes do not negatively affect the activity of</w:t>
      </w:r>
      <w:r>
        <w:rPr>
          <w:spacing w:val="1"/>
        </w:rPr>
        <w:t> </w:t>
      </w:r>
      <w:r>
        <w:rPr/>
        <w:t>liver</w:t>
      </w:r>
      <w:r>
        <w:rPr>
          <w:spacing w:val="-7"/>
        </w:rPr>
        <w:t> </w:t>
      </w:r>
      <w:r>
        <w:rPr/>
        <w:t>enzymes.</w:t>
      </w:r>
      <w:r>
        <w:rPr>
          <w:spacing w:val="-6"/>
        </w:rPr>
        <w:t> </w:t>
      </w:r>
      <w:r>
        <w:rPr/>
        <w:t>However,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higher</w:t>
      </w:r>
      <w:r>
        <w:rPr>
          <w:spacing w:val="-7"/>
        </w:rPr>
        <w:t> </w:t>
      </w:r>
      <w:r>
        <w:rPr/>
        <w:t>levels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AST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ALT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group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rats</w:t>
      </w:r>
      <w:r>
        <w:rPr>
          <w:spacing w:val="-6"/>
        </w:rPr>
        <w:t> </w:t>
      </w:r>
      <w:r>
        <w:rPr/>
        <w:t>fed</w:t>
      </w:r>
      <w:r>
        <w:rPr>
          <w:spacing w:val="-6"/>
        </w:rPr>
        <w:t> </w:t>
      </w:r>
      <w:r>
        <w:rPr/>
        <w:t>100</w:t>
      </w:r>
      <w:r>
        <w:rPr>
          <w:spacing w:val="-6"/>
        </w:rPr>
        <w:t> </w:t>
      </w:r>
      <w:r>
        <w:rPr/>
        <w:t>%</w:t>
      </w:r>
      <w:r>
        <w:rPr>
          <w:spacing w:val="-58"/>
        </w:rPr>
        <w:t> </w:t>
      </w:r>
      <w:r>
        <w:rPr/>
        <w:t>sorghum may be as a result of the low protein content of the diet and presence of vitamin</w:t>
      </w:r>
      <w:r>
        <w:rPr>
          <w:spacing w:val="-57"/>
        </w:rPr>
        <w:t> </w:t>
      </w:r>
      <w:r>
        <w:rPr/>
        <w:t>B6 in the diet. Low protein diet has shown to elevate levels of AST and ALT (Sulaiman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al.,</w:t>
      </w:r>
      <w:r>
        <w:rPr>
          <w:i/>
          <w:spacing w:val="-3"/>
        </w:rPr>
        <w:t> </w:t>
      </w:r>
      <w:r>
        <w:rPr/>
        <w:t>2016a).</w:t>
      </w:r>
      <w:r>
        <w:rPr>
          <w:spacing w:val="-4"/>
        </w:rPr>
        <w:t> </w:t>
      </w:r>
      <w:r>
        <w:rPr/>
        <w:t>Also,</w:t>
      </w:r>
      <w:r>
        <w:rPr>
          <w:spacing w:val="-3"/>
        </w:rPr>
        <w:t> </w:t>
      </w:r>
      <w:r>
        <w:rPr/>
        <w:t>presence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vitamin</w:t>
      </w:r>
      <w:r>
        <w:rPr>
          <w:spacing w:val="-4"/>
        </w:rPr>
        <w:t> </w:t>
      </w:r>
      <w:r>
        <w:rPr/>
        <w:t>B6</w:t>
      </w:r>
      <w:r>
        <w:rPr>
          <w:spacing w:val="-1"/>
        </w:rPr>
        <w:t> </w:t>
      </w:r>
      <w:r>
        <w:rPr/>
        <w:t>as</w:t>
      </w:r>
      <w:r>
        <w:rPr>
          <w:spacing w:val="-4"/>
        </w:rPr>
        <w:t> </w:t>
      </w:r>
      <w:r>
        <w:rPr/>
        <w:t>co-enzymes</w:t>
      </w:r>
      <w:r>
        <w:rPr>
          <w:spacing w:val="-4"/>
        </w:rPr>
        <w:t> </w:t>
      </w:r>
      <w:r>
        <w:rPr/>
        <w:t>has</w:t>
      </w:r>
      <w:r>
        <w:rPr>
          <w:spacing w:val="-4"/>
        </w:rPr>
        <w:t> </w:t>
      </w:r>
      <w:r>
        <w:rPr/>
        <w:t>shown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elevate</w:t>
      </w:r>
      <w:r>
        <w:rPr>
          <w:spacing w:val="-4"/>
        </w:rPr>
        <w:t> </w:t>
      </w:r>
      <w:r>
        <w:rPr/>
        <w:t>AST</w:t>
      </w:r>
      <w:r>
        <w:rPr>
          <w:spacing w:val="-4"/>
        </w:rPr>
        <w:t> </w:t>
      </w:r>
      <w:r>
        <w:rPr/>
        <w:t>and</w:t>
      </w:r>
      <w:r>
        <w:rPr>
          <w:spacing w:val="-58"/>
        </w:rPr>
        <w:t> </w:t>
      </w:r>
      <w:r>
        <w:rPr/>
        <w:t>ALT activities (Rossouw </w:t>
      </w:r>
      <w:r>
        <w:rPr>
          <w:i/>
        </w:rPr>
        <w:t>et al., </w:t>
      </w:r>
      <w:r>
        <w:rPr/>
        <w:t>1978). This indicates that the animals in this group were</w:t>
      </w:r>
      <w:r>
        <w:rPr>
          <w:spacing w:val="1"/>
        </w:rPr>
        <w:t> </w:t>
      </w:r>
      <w:r>
        <w:rPr/>
        <w:t>malnourished</w:t>
      </w:r>
      <w:r>
        <w:rPr>
          <w:spacing w:val="-4"/>
        </w:rPr>
        <w:t> </w:t>
      </w:r>
      <w:r>
        <w:rPr/>
        <w:t>leading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elevated</w:t>
      </w:r>
      <w:r>
        <w:rPr>
          <w:spacing w:val="-1"/>
        </w:rPr>
        <w:t> </w:t>
      </w:r>
      <w:r>
        <w:rPr/>
        <w:t>AST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ALT</w:t>
      </w:r>
      <w:r>
        <w:rPr>
          <w:spacing w:val="-2"/>
        </w:rPr>
        <w:t> </w:t>
      </w:r>
      <w:r>
        <w:rPr/>
        <w:t>activities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suggested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Oibiokpa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al.</w:t>
      </w:r>
      <w:r>
        <w:rPr>
          <w:i/>
          <w:spacing w:val="-57"/>
        </w:rPr>
        <w:t> </w:t>
      </w:r>
      <w:r>
        <w:rPr/>
        <w:t>(2018) and Ekpo, (2011) who fed rats with insect supplemented diets low in protein and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elevated levels</w:t>
      </w:r>
      <w:r>
        <w:rPr>
          <w:spacing w:val="1"/>
        </w:rPr>
        <w:t> </w:t>
      </w:r>
      <w:r>
        <w:rPr/>
        <w:t>of</w:t>
      </w:r>
      <w:r>
        <w:rPr>
          <w:spacing w:val="-16"/>
        </w:rPr>
        <w:t> </w:t>
      </w:r>
      <w:r>
        <w:rPr/>
        <w:t>AST</w:t>
      </w:r>
      <w:r>
        <w:rPr>
          <w:spacing w:val="-5"/>
        </w:rPr>
        <w:t> </w:t>
      </w:r>
      <w:r>
        <w:rPr/>
        <w:t>and</w:t>
      </w:r>
      <w:r>
        <w:rPr>
          <w:spacing w:val="-14"/>
        </w:rPr>
        <w:t> </w:t>
      </w:r>
      <w:r>
        <w:rPr/>
        <w:t>ALT.</w:t>
      </w:r>
    </w:p>
    <w:p>
      <w:pPr>
        <w:pStyle w:val="BodyText"/>
        <w:spacing w:line="480" w:lineRule="auto" w:before="2"/>
        <w:ind w:left="192" w:right="115"/>
        <w:jc w:val="both"/>
      </w:pPr>
      <w:r>
        <w:rPr/>
        <w:t>In animals there is usually a high concentration of alkaline phosphatase (ALP) in bone,</w:t>
      </w:r>
      <w:r>
        <w:rPr>
          <w:spacing w:val="1"/>
        </w:rPr>
        <w:t> </w:t>
      </w:r>
      <w:r>
        <w:rPr/>
        <w:t>kidney, liver and mucosa of the small intestine. Injuries to these organs can result in</w:t>
      </w:r>
      <w:r>
        <w:rPr>
          <w:spacing w:val="1"/>
        </w:rPr>
        <w:t> </w:t>
      </w:r>
      <w:r>
        <w:rPr/>
        <w:t>outflow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14"/>
        </w:rPr>
        <w:t> </w:t>
      </w:r>
      <w:r>
        <w:rPr/>
        <w:t>ALP</w:t>
      </w:r>
      <w:r>
        <w:rPr>
          <w:spacing w:val="-5"/>
        </w:rPr>
        <w:t> </w:t>
      </w:r>
      <w:r>
        <w:rPr/>
        <w:t>enzymes</w:t>
      </w:r>
      <w:r>
        <w:rPr>
          <w:spacing w:val="3"/>
        </w:rPr>
        <w:t> </w:t>
      </w:r>
      <w:r>
        <w:rPr/>
        <w:t>into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plasma.</w:t>
      </w:r>
      <w:r>
        <w:rPr>
          <w:spacing w:val="-10"/>
        </w:rPr>
        <w:t> </w:t>
      </w:r>
      <w:r>
        <w:rPr/>
        <w:t>Akanya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4"/>
        </w:rPr>
        <w:t> </w:t>
      </w:r>
      <w:r>
        <w:rPr>
          <w:i/>
        </w:rPr>
        <w:t>al.</w:t>
      </w:r>
      <w:r>
        <w:rPr>
          <w:i/>
          <w:spacing w:val="4"/>
        </w:rPr>
        <w:t> </w:t>
      </w:r>
      <w:r>
        <w:rPr/>
        <w:t>(2014)</w:t>
      </w:r>
      <w:r>
        <w:rPr>
          <w:spacing w:val="3"/>
        </w:rPr>
        <w:t> </w:t>
      </w:r>
      <w:r>
        <w:rPr/>
        <w:t>reported</w:t>
      </w:r>
      <w:r>
        <w:rPr>
          <w:spacing w:val="4"/>
        </w:rPr>
        <w:t> </w:t>
      </w:r>
      <w:r>
        <w:rPr/>
        <w:t>that</w:t>
      </w:r>
      <w:r>
        <w:rPr>
          <w:spacing w:val="4"/>
        </w:rPr>
        <w:t> </w:t>
      </w:r>
      <w:r>
        <w:rPr/>
        <w:t>Alkaline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1680" w:right="1320"/>
        </w:sectPr>
      </w:pPr>
    </w:p>
    <w:p>
      <w:pPr>
        <w:pStyle w:val="BodyText"/>
        <w:spacing w:line="480" w:lineRule="auto" w:before="74"/>
        <w:ind w:left="192" w:right="114"/>
        <w:jc w:val="both"/>
      </w:pPr>
      <w:r>
        <w:rPr>
          <w:spacing w:val="-1"/>
        </w:rPr>
        <w:t>Phosphatase</w:t>
      </w:r>
      <w:r>
        <w:rPr>
          <w:spacing w:val="-14"/>
        </w:rPr>
        <w:t> </w:t>
      </w:r>
      <w:r>
        <w:rPr>
          <w:spacing w:val="-1"/>
        </w:rPr>
        <w:t>(ALP)</w:t>
      </w:r>
      <w:r>
        <w:rPr>
          <w:spacing w:val="-13"/>
        </w:rPr>
        <w:t> </w:t>
      </w:r>
      <w:r>
        <w:rPr/>
        <w:t>is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biomarker</w:t>
      </w:r>
      <w:r>
        <w:rPr>
          <w:spacing w:val="-13"/>
        </w:rPr>
        <w:t> </w:t>
      </w:r>
      <w:r>
        <w:rPr/>
        <w:t>enzyme</w:t>
      </w:r>
      <w:r>
        <w:rPr>
          <w:spacing w:val="-12"/>
        </w:rPr>
        <w:t> </w:t>
      </w:r>
      <w:r>
        <w:rPr/>
        <w:t>for</w:t>
      </w:r>
      <w:r>
        <w:rPr>
          <w:spacing w:val="-14"/>
        </w:rPr>
        <w:t> </w:t>
      </w:r>
      <w:r>
        <w:rPr/>
        <w:t>assessing</w:t>
      </w:r>
      <w:r>
        <w:rPr>
          <w:spacing w:val="-15"/>
        </w:rPr>
        <w:t> </w:t>
      </w:r>
      <w:r>
        <w:rPr/>
        <w:t>the</w:t>
      </w:r>
      <w:r>
        <w:rPr>
          <w:spacing w:val="-12"/>
        </w:rPr>
        <w:t> </w:t>
      </w:r>
      <w:r>
        <w:rPr/>
        <w:t>integrity</w:t>
      </w:r>
      <w:r>
        <w:rPr>
          <w:spacing w:val="-20"/>
        </w:rPr>
        <w:t> </w:t>
      </w:r>
      <w:r>
        <w:rPr/>
        <w:t>of</w:t>
      </w:r>
      <w:r>
        <w:rPr>
          <w:spacing w:val="-12"/>
        </w:rPr>
        <w:t> </w:t>
      </w:r>
      <w:r>
        <w:rPr/>
        <w:t>plasma</w:t>
      </w:r>
      <w:r>
        <w:rPr>
          <w:spacing w:val="-13"/>
        </w:rPr>
        <w:t> </w:t>
      </w:r>
      <w:r>
        <w:rPr/>
        <w:t>membrane.</w:t>
      </w:r>
      <w:r>
        <w:rPr>
          <w:spacing w:val="-58"/>
        </w:rPr>
        <w:t> </w:t>
      </w:r>
      <w:r>
        <w:rPr/>
        <w:t>Increase in the activities of Alkaline phosphatase is an indication that there could be</w:t>
      </w:r>
      <w:r>
        <w:rPr>
          <w:spacing w:val="1"/>
        </w:rPr>
        <w:t> </w:t>
      </w:r>
      <w:r>
        <w:rPr/>
        <w:t>damage due to cytotoxic effect. Therefore; it is used as a diagnostic tool for the assay of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integrity</w:t>
      </w:r>
      <w:r>
        <w:rPr>
          <w:spacing w:val="-8"/>
        </w:rPr>
        <w:t> </w:t>
      </w:r>
      <w:r>
        <w:rPr/>
        <w:t>of the</w:t>
      </w:r>
      <w:r>
        <w:rPr>
          <w:spacing w:val="-2"/>
        </w:rPr>
        <w:t> </w:t>
      </w:r>
      <w:r>
        <w:rPr/>
        <w:t>plasma</w:t>
      </w:r>
      <w:r>
        <w:rPr>
          <w:spacing w:val="-1"/>
        </w:rPr>
        <w:t> </w:t>
      </w:r>
      <w:r>
        <w:rPr/>
        <w:t>membrane. Nevertheless,</w:t>
      </w:r>
      <w:r>
        <w:rPr>
          <w:spacing w:val="-1"/>
        </w:rPr>
        <w:t> </w:t>
      </w:r>
      <w:r>
        <w:rPr/>
        <w:t>elevated</w:t>
      </w:r>
      <w:r>
        <w:rPr>
          <w:spacing w:val="-15"/>
        </w:rPr>
        <w:t> </w:t>
      </w:r>
      <w:r>
        <w:rPr/>
        <w:t>ALP</w:t>
      </w:r>
      <w:r>
        <w:rPr>
          <w:spacing w:val="-9"/>
        </w:rPr>
        <w:t> </w:t>
      </w:r>
      <w:r>
        <w:rPr/>
        <w:t>is connected to growth</w:t>
      </w:r>
      <w:r>
        <w:rPr>
          <w:spacing w:val="-57"/>
        </w:rPr>
        <w:t> </w:t>
      </w:r>
      <w:r>
        <w:rPr/>
        <w:t>of bone and may not necessarily be as a result of liver damage. The values obtained for</w:t>
      </w:r>
      <w:r>
        <w:rPr>
          <w:spacing w:val="1"/>
        </w:rPr>
        <w:t> </w:t>
      </w:r>
      <w:r>
        <w:rPr/>
        <w:t>ALP in the present study are within normal range. This therefore suggests</w:t>
      </w:r>
      <w:r>
        <w:rPr>
          <w:spacing w:val="1"/>
        </w:rPr>
        <w:t> </w:t>
      </w:r>
      <w:r>
        <w:rPr/>
        <w:t>that the</w:t>
      </w:r>
      <w:r>
        <w:rPr>
          <w:spacing w:val="1"/>
        </w:rPr>
        <w:t> </w:t>
      </w:r>
      <w:r>
        <w:rPr/>
        <w:t>formulated food did not alter the integrity of the organs and tissues. The significantly</w:t>
      </w:r>
      <w:r>
        <w:rPr>
          <w:spacing w:val="1"/>
        </w:rPr>
        <w:t> </w:t>
      </w:r>
      <w:r>
        <w:rPr/>
        <w:t>higher</w:t>
      </w:r>
      <w:r>
        <w:rPr>
          <w:spacing w:val="-2"/>
        </w:rPr>
        <w:t> </w:t>
      </w:r>
      <w:r>
        <w:rPr/>
        <w:t>(p&lt;0.05)</w:t>
      </w:r>
      <w:r>
        <w:rPr>
          <w:spacing w:val="-14"/>
        </w:rPr>
        <w:t> </w:t>
      </w:r>
      <w:r>
        <w:rPr/>
        <w:t>ALP</w:t>
      </w:r>
      <w:r>
        <w:rPr>
          <w:spacing w:val="-10"/>
        </w:rPr>
        <w:t> </w:t>
      </w:r>
      <w:r>
        <w:rPr/>
        <w:t>levels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rats</w:t>
      </w:r>
      <w:r>
        <w:rPr>
          <w:spacing w:val="-1"/>
        </w:rPr>
        <w:t> </w:t>
      </w:r>
      <w:r>
        <w:rPr/>
        <w:t>fed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%</w:t>
      </w:r>
      <w:r>
        <w:rPr>
          <w:spacing w:val="-6"/>
        </w:rPr>
        <w:t> </w:t>
      </w:r>
      <w:r>
        <w:rPr/>
        <w:t>sorghum</w:t>
      </w:r>
      <w:r>
        <w:rPr>
          <w:spacing w:val="-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other</w:t>
      </w:r>
      <w:r>
        <w:rPr>
          <w:spacing w:val="-3"/>
        </w:rPr>
        <w:t> </w:t>
      </w:r>
      <w:r>
        <w:rPr/>
        <w:t>rats</w:t>
      </w:r>
      <w:r>
        <w:rPr>
          <w:spacing w:val="-1"/>
        </w:rPr>
        <w:t> </w:t>
      </w:r>
      <w:r>
        <w:rPr/>
        <w:t>may</w:t>
      </w:r>
      <w:r>
        <w:rPr>
          <w:spacing w:val="-58"/>
        </w:rPr>
        <w:t> </w:t>
      </w:r>
      <w:r>
        <w:rPr/>
        <w:t>be</w:t>
      </w:r>
      <w:r>
        <w:rPr>
          <w:spacing w:val="-2"/>
        </w:rPr>
        <w:t> </w:t>
      </w:r>
      <w:r>
        <w:rPr/>
        <w:t>an indication of</w:t>
      </w:r>
      <w:r>
        <w:rPr>
          <w:spacing w:val="1"/>
        </w:rPr>
        <w:t> </w:t>
      </w:r>
      <w:r>
        <w:rPr/>
        <w:t>growth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bone.</w:t>
      </w:r>
    </w:p>
    <w:p>
      <w:pPr>
        <w:pStyle w:val="BodyText"/>
        <w:spacing w:line="480" w:lineRule="auto" w:before="121"/>
        <w:ind w:left="192" w:right="117"/>
        <w:jc w:val="both"/>
      </w:pP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rats</w:t>
      </w:r>
      <w:r>
        <w:rPr>
          <w:spacing w:val="-14"/>
        </w:rPr>
        <w:t> </w:t>
      </w:r>
      <w:r>
        <w:rPr>
          <w:spacing w:val="-1"/>
        </w:rPr>
        <w:t>fed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cerelac</w:t>
      </w:r>
      <w:r>
        <w:rPr>
          <w:spacing w:val="-15"/>
        </w:rPr>
        <w:t> </w:t>
      </w:r>
      <w:r>
        <w:rPr/>
        <w:t>had</w:t>
      </w:r>
      <w:r>
        <w:rPr>
          <w:spacing w:val="-15"/>
        </w:rPr>
        <w:t> </w:t>
      </w:r>
      <w:r>
        <w:rPr/>
        <w:t>significantly</w:t>
      </w:r>
      <w:r>
        <w:rPr>
          <w:spacing w:val="-20"/>
        </w:rPr>
        <w:t> </w:t>
      </w:r>
      <w:r>
        <w:rPr/>
        <w:t>(p&lt;0.05)</w:t>
      </w:r>
      <w:r>
        <w:rPr>
          <w:spacing w:val="-16"/>
        </w:rPr>
        <w:t> </w:t>
      </w:r>
      <w:r>
        <w:rPr/>
        <w:t>higher</w:t>
      </w:r>
      <w:r>
        <w:rPr>
          <w:spacing w:val="-12"/>
        </w:rPr>
        <w:t> </w:t>
      </w:r>
      <w:r>
        <w:rPr/>
        <w:t>concentrations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urea,</w:t>
      </w:r>
      <w:r>
        <w:rPr>
          <w:spacing w:val="-15"/>
        </w:rPr>
        <w:t> </w:t>
      </w:r>
      <w:r>
        <w:rPr/>
        <w:t>potassium,</w:t>
      </w:r>
      <w:r>
        <w:rPr>
          <w:spacing w:val="-57"/>
        </w:rPr>
        <w:t> </w:t>
      </w:r>
      <w:r>
        <w:rPr/>
        <w:t>sodium,</w:t>
      </w:r>
      <w:r>
        <w:rPr>
          <w:spacing w:val="-3"/>
        </w:rPr>
        <w:t> </w:t>
      </w:r>
      <w:r>
        <w:rPr/>
        <w:t>chloride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creatinine</w:t>
      </w:r>
      <w:r>
        <w:rPr>
          <w:spacing w:val="-3"/>
        </w:rPr>
        <w:t> </w:t>
      </w:r>
      <w:r>
        <w:rPr/>
        <w:t>compared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rats</w:t>
      </w:r>
      <w:r>
        <w:rPr>
          <w:spacing w:val="-2"/>
        </w:rPr>
        <w:t> </w:t>
      </w:r>
      <w:r>
        <w:rPr/>
        <w:t>placed</w:t>
      </w:r>
      <w:r>
        <w:rPr>
          <w:spacing w:val="-4"/>
        </w:rPr>
        <w:t> </w:t>
      </w:r>
      <w:r>
        <w:rPr/>
        <w:t>on the</w:t>
      </w:r>
      <w:r>
        <w:rPr>
          <w:spacing w:val="-4"/>
        </w:rPr>
        <w:t> </w:t>
      </w:r>
      <w:r>
        <w:rPr/>
        <w:t>other</w:t>
      </w:r>
      <w:r>
        <w:rPr>
          <w:spacing w:val="-5"/>
        </w:rPr>
        <w:t> </w:t>
      </w:r>
      <w:r>
        <w:rPr/>
        <w:t>diets.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reason</w:t>
      </w:r>
      <w:r>
        <w:rPr>
          <w:spacing w:val="-58"/>
        </w:rPr>
        <w:t> </w:t>
      </w:r>
      <w:r>
        <w:rPr/>
        <w:t>for this higher value may be due to the concentration of the cerelac as well as the higher</w:t>
      </w:r>
      <w:r>
        <w:rPr>
          <w:spacing w:val="1"/>
        </w:rPr>
        <w:t> </w:t>
      </w:r>
      <w:r>
        <w:rPr/>
        <w:t>level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feed</w:t>
      </w:r>
      <w:r>
        <w:rPr>
          <w:spacing w:val="-5"/>
        </w:rPr>
        <w:t> </w:t>
      </w:r>
      <w:r>
        <w:rPr/>
        <w:t>intake</w:t>
      </w:r>
      <w:r>
        <w:rPr>
          <w:spacing w:val="-7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animals</w:t>
      </w:r>
      <w:r>
        <w:rPr>
          <w:spacing w:val="-6"/>
        </w:rPr>
        <w:t> </w:t>
      </w:r>
      <w:r>
        <w:rPr/>
        <w:t>fed</w:t>
      </w:r>
      <w:r>
        <w:rPr>
          <w:spacing w:val="-5"/>
        </w:rPr>
        <w:t> </w:t>
      </w:r>
      <w:r>
        <w:rPr/>
        <w:t>cerelac.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other</w:t>
      </w:r>
      <w:r>
        <w:rPr>
          <w:spacing w:val="-7"/>
        </w:rPr>
        <w:t> </w:t>
      </w:r>
      <w:r>
        <w:rPr/>
        <w:t>hand,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rats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were</w:t>
      </w:r>
      <w:r>
        <w:rPr>
          <w:spacing w:val="-8"/>
        </w:rPr>
        <w:t> </w:t>
      </w:r>
      <w:r>
        <w:rPr/>
        <w:t>fed</w:t>
      </w:r>
      <w:r>
        <w:rPr>
          <w:spacing w:val="-5"/>
        </w:rPr>
        <w:t> </w:t>
      </w:r>
      <w:r>
        <w:rPr/>
        <w:t>on</w:t>
      </w:r>
      <w:r>
        <w:rPr>
          <w:spacing w:val="-58"/>
        </w:rPr>
        <w:t> </w:t>
      </w:r>
      <w:r>
        <w:rPr/>
        <w:t>100 % sorghum had significantly (p&lt;0.05) lower concentrations of these parameters</w:t>
      </w:r>
      <w:r>
        <w:rPr>
          <w:spacing w:val="1"/>
        </w:rPr>
        <w:t> </w:t>
      </w:r>
      <w:r>
        <w:rPr/>
        <w:t>compared to the other groups. This may be as a result of the low concentration of protein</w:t>
      </w:r>
      <w:r>
        <w:rPr>
          <w:spacing w:val="1"/>
        </w:rPr>
        <w:t> </w:t>
      </w:r>
      <w:r>
        <w:rPr/>
        <w:t>in the diet and the low level of feed intake. It was observed that all the parameters found</w:t>
      </w:r>
      <w:r>
        <w:rPr>
          <w:spacing w:val="1"/>
        </w:rPr>
        <w:t> </w:t>
      </w:r>
      <w:r>
        <w:rPr/>
        <w:t>in the entire groups of rats fed different diets were within normal range. This is in</w:t>
      </w:r>
      <w:r>
        <w:rPr>
          <w:spacing w:val="1"/>
        </w:rPr>
        <w:t> </w:t>
      </w:r>
      <w:r>
        <w:rPr/>
        <w:t>agreement with the report of Adejuwon </w:t>
      </w:r>
      <w:r>
        <w:rPr>
          <w:i/>
        </w:rPr>
        <w:t>et al. </w:t>
      </w:r>
      <w:r>
        <w:rPr/>
        <w:t>(2020) that low feed intake by rats fed</w:t>
      </w:r>
      <w:r>
        <w:rPr>
          <w:spacing w:val="1"/>
        </w:rPr>
        <w:t> </w:t>
      </w:r>
      <w:r>
        <w:rPr>
          <w:spacing w:val="-1"/>
        </w:rPr>
        <w:t>complementary</w:t>
      </w:r>
      <w:r>
        <w:rPr>
          <w:spacing w:val="-15"/>
        </w:rPr>
        <w:t> </w:t>
      </w:r>
      <w:r>
        <w:rPr/>
        <w:t>diet</w:t>
      </w:r>
      <w:r>
        <w:rPr>
          <w:spacing w:val="-7"/>
        </w:rPr>
        <w:t> </w:t>
      </w:r>
      <w:r>
        <w:rPr/>
        <w:t>resulted</w:t>
      </w:r>
      <w:r>
        <w:rPr>
          <w:spacing w:val="-11"/>
        </w:rPr>
        <w:t> </w:t>
      </w:r>
      <w:r>
        <w:rPr/>
        <w:t>in</w:t>
      </w:r>
      <w:r>
        <w:rPr>
          <w:spacing w:val="-9"/>
        </w:rPr>
        <w:t> </w:t>
      </w:r>
      <w:r>
        <w:rPr/>
        <w:t>lower</w:t>
      </w:r>
      <w:r>
        <w:rPr>
          <w:spacing w:val="-11"/>
        </w:rPr>
        <w:t> </w:t>
      </w:r>
      <w:r>
        <w:rPr/>
        <w:t>haematological</w:t>
      </w:r>
      <w:r>
        <w:rPr>
          <w:spacing w:val="-9"/>
        </w:rPr>
        <w:t> </w:t>
      </w:r>
      <w:r>
        <w:rPr/>
        <w:t>parameters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kidney</w:t>
      </w:r>
      <w:r>
        <w:rPr>
          <w:spacing w:val="-11"/>
        </w:rPr>
        <w:t> </w:t>
      </w:r>
      <w:r>
        <w:rPr/>
        <w:t>indices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58"/>
        </w:rPr>
        <w:t> </w:t>
      </w:r>
      <w:r>
        <w:rPr/>
        <w:t>rats</w:t>
      </w:r>
      <w:r>
        <w:rPr>
          <w:spacing w:val="-1"/>
        </w:rPr>
        <w:t> </w:t>
      </w:r>
      <w:r>
        <w:rPr/>
        <w:t>fed the</w:t>
      </w:r>
      <w:r>
        <w:rPr>
          <w:spacing w:val="1"/>
        </w:rPr>
        <w:t> </w:t>
      </w:r>
      <w:r>
        <w:rPr/>
        <w:t>complementary</w:t>
      </w:r>
      <w:r>
        <w:rPr>
          <w:spacing w:val="-5"/>
        </w:rPr>
        <w:t> </w:t>
      </w:r>
      <w:r>
        <w:rPr/>
        <w:t>diet.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1680" w:right="1320"/>
        </w:sectPr>
      </w:pPr>
    </w:p>
    <w:p>
      <w:pPr>
        <w:pStyle w:val="Heading2"/>
        <w:ind w:left="3568" w:right="3498" w:firstLine="0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3"/>
        </w:numPr>
        <w:tabs>
          <w:tab w:pos="2052" w:val="left" w:leader="none"/>
          <w:tab w:pos="2053" w:val="left" w:leader="none"/>
        </w:tabs>
        <w:spacing w:line="240" w:lineRule="auto" w:before="0" w:after="0"/>
        <w:ind w:left="2052" w:right="0" w:hanging="1861"/>
        <w:jc w:val="left"/>
        <w:rPr>
          <w:b/>
          <w:sz w:val="24"/>
        </w:rPr>
      </w:pP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rPr>
          <w:b/>
        </w:rPr>
      </w:pPr>
    </w:p>
    <w:p>
      <w:pPr>
        <w:pStyle w:val="Heading2"/>
        <w:numPr>
          <w:ilvl w:val="1"/>
          <w:numId w:val="13"/>
        </w:numPr>
        <w:tabs>
          <w:tab w:pos="912" w:val="left" w:leader="none"/>
          <w:tab w:pos="913" w:val="left" w:leader="none"/>
        </w:tabs>
        <w:spacing w:line="240" w:lineRule="auto" w:before="1" w:after="0"/>
        <w:ind w:left="912" w:right="0" w:hanging="721"/>
        <w:jc w:val="left"/>
      </w:pPr>
      <w:r>
        <w:rPr/>
        <w:t>Conclusion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92" w:right="106"/>
      </w:pPr>
      <w:r>
        <w:rPr/>
        <w:t>Bambara nut and sorghum were found to contain essential and non-essential amino acids,</w:t>
      </w:r>
      <w:r>
        <w:rPr>
          <w:spacing w:val="-57"/>
        </w:rPr>
        <w:t> </w:t>
      </w:r>
      <w:r>
        <w:rPr/>
        <w:t>fats</w:t>
      </w:r>
      <w:r>
        <w:rPr>
          <w:spacing w:val="-1"/>
        </w:rPr>
        <w:t> </w:t>
      </w:r>
      <w:r>
        <w:rPr/>
        <w:t>and carbohydrate. But</w:t>
      </w:r>
      <w:r>
        <w:rPr>
          <w:spacing w:val="-1"/>
        </w:rPr>
        <w:t> </w:t>
      </w:r>
      <w:r>
        <w:rPr/>
        <w:t>Bambara</w:t>
      </w:r>
      <w:r>
        <w:rPr>
          <w:spacing w:val="-1"/>
        </w:rPr>
        <w:t> </w:t>
      </w:r>
      <w:r>
        <w:rPr/>
        <w:t>nut had</w:t>
      </w:r>
      <w:r>
        <w:rPr>
          <w:spacing w:val="-1"/>
        </w:rPr>
        <w:t> </w:t>
      </w:r>
      <w:r>
        <w:rPr/>
        <w:t>richer %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protein than sorghum.</w:t>
      </w:r>
    </w:p>
    <w:p>
      <w:pPr>
        <w:pStyle w:val="BodyText"/>
        <w:ind w:left="192"/>
      </w:pPr>
      <w:r>
        <w:rPr/>
        <w:t>Methionine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limiting</w:t>
      </w:r>
      <w:r>
        <w:rPr>
          <w:spacing w:val="-3"/>
        </w:rPr>
        <w:t> </w:t>
      </w:r>
      <w:r>
        <w:rPr/>
        <w:t>amino</w:t>
      </w:r>
      <w:r>
        <w:rPr>
          <w:spacing w:val="-1"/>
        </w:rPr>
        <w:t> </w:t>
      </w:r>
      <w:r>
        <w:rPr/>
        <w:t>acid</w:t>
      </w:r>
      <w:r>
        <w:rPr>
          <w:spacing w:val="-1"/>
        </w:rPr>
        <w:t> </w:t>
      </w:r>
      <w:r>
        <w:rPr/>
        <w:t>in sorghum</w:t>
      </w:r>
      <w:r>
        <w:rPr>
          <w:spacing w:val="-1"/>
        </w:rPr>
        <w:t> </w:t>
      </w:r>
      <w:r>
        <w:rPr/>
        <w:t>while</w:t>
      </w:r>
      <w:r>
        <w:rPr>
          <w:spacing w:val="-2"/>
        </w:rPr>
        <w:t> </w:t>
      </w:r>
      <w:r>
        <w:rPr/>
        <w:t>Bambara</w:t>
      </w:r>
      <w:r>
        <w:rPr>
          <w:spacing w:val="-2"/>
        </w:rPr>
        <w:t> </w:t>
      </w:r>
      <w:r>
        <w:rPr/>
        <w:t>nut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cysteine.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480" w:lineRule="auto"/>
        <w:ind w:left="192" w:right="116"/>
        <w:jc w:val="both"/>
      </w:pPr>
      <w:r>
        <w:rPr/>
        <w:t>The</w:t>
      </w:r>
      <w:r>
        <w:rPr>
          <w:spacing w:val="1"/>
        </w:rPr>
        <w:t> </w:t>
      </w:r>
      <w:r>
        <w:rPr/>
        <w:t>remarkable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sorghum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supplementation with 20 % Bambara suggests that it can serve as a supportive diet for</w:t>
      </w:r>
      <w:r>
        <w:rPr>
          <w:spacing w:val="1"/>
        </w:rPr>
        <w:t> </w:t>
      </w:r>
      <w:r>
        <w:rPr/>
        <w:t>growing</w:t>
      </w:r>
      <w:r>
        <w:rPr>
          <w:spacing w:val="-4"/>
        </w:rPr>
        <w:t> </w:t>
      </w:r>
      <w:r>
        <w:rPr/>
        <w:t>infants and weaning</w:t>
      </w:r>
      <w:r>
        <w:rPr>
          <w:spacing w:val="-2"/>
        </w:rPr>
        <w:t> </w:t>
      </w:r>
      <w:r>
        <w:rPr/>
        <w:t>children.</w:t>
      </w:r>
    </w:p>
    <w:p>
      <w:pPr>
        <w:pStyle w:val="BodyText"/>
        <w:spacing w:line="480" w:lineRule="auto"/>
        <w:ind w:left="192" w:right="125"/>
        <w:jc w:val="both"/>
      </w:pPr>
      <w:r>
        <w:rPr/>
        <w:t>The findings in this study shows that the best sprout for sorghum was obtained on day 5</w:t>
      </w:r>
      <w:r>
        <w:rPr>
          <w:spacing w:val="1"/>
        </w:rPr>
        <w:t> </w:t>
      </w:r>
      <w:r>
        <w:rPr/>
        <w:t>while that of Bambara</w:t>
      </w:r>
      <w:r>
        <w:rPr>
          <w:spacing w:val="-2"/>
        </w:rPr>
        <w:t> </w:t>
      </w:r>
      <w:r>
        <w:rPr/>
        <w:t>nut was obtained on day</w:t>
      </w:r>
      <w:r>
        <w:rPr>
          <w:spacing w:val="-5"/>
        </w:rPr>
        <w:t> </w:t>
      </w:r>
      <w:r>
        <w:rPr/>
        <w:t>4.</w:t>
      </w:r>
    </w:p>
    <w:p>
      <w:pPr>
        <w:pStyle w:val="BodyText"/>
        <w:spacing w:line="480" w:lineRule="auto"/>
        <w:ind w:left="192" w:right="118"/>
        <w:jc w:val="both"/>
      </w:pPr>
      <w:r>
        <w:rPr/>
        <w:t>The nutritional composition of sorghum and Bambara nut were enhanced upon sprouting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respect to protein, ash, fibre</w:t>
      </w:r>
      <w:r>
        <w:rPr>
          <w:spacing w:val="-1"/>
        </w:rPr>
        <w:t> </w:t>
      </w:r>
      <w:r>
        <w:rPr/>
        <w:t>and fats.</w:t>
      </w:r>
    </w:p>
    <w:p>
      <w:pPr>
        <w:pStyle w:val="BodyText"/>
        <w:spacing w:line="480" w:lineRule="auto"/>
        <w:ind w:left="192" w:right="122"/>
        <w:jc w:val="both"/>
      </w:pPr>
      <w:r>
        <w:rPr/>
        <w:t>Functional properties such as bulk density and gelatinization temperature were decreased</w:t>
      </w:r>
      <w:r>
        <w:rPr>
          <w:spacing w:val="-57"/>
        </w:rPr>
        <w:t> </w:t>
      </w:r>
      <w:r>
        <w:rPr/>
        <w:t>upon</w:t>
      </w:r>
      <w:r>
        <w:rPr>
          <w:spacing w:val="-2"/>
        </w:rPr>
        <w:t> </w:t>
      </w:r>
      <w:r>
        <w:rPr/>
        <w:t>sprouting.</w:t>
      </w:r>
    </w:p>
    <w:p>
      <w:pPr>
        <w:pStyle w:val="BodyText"/>
        <w:spacing w:line="480" w:lineRule="auto"/>
        <w:ind w:left="192" w:right="122"/>
        <w:jc w:val="both"/>
      </w:pPr>
      <w:r>
        <w:rPr/>
        <w:t>Antinutrients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Bambara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sorghum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permissible</w:t>
      </w:r>
      <w:r>
        <w:rPr>
          <w:spacing w:val="1"/>
        </w:rPr>
        <w:t> </w:t>
      </w:r>
      <w:r>
        <w:rPr/>
        <w:t>limit</w:t>
      </w:r>
      <w:r>
        <w:rPr>
          <w:spacing w:val="1"/>
        </w:rPr>
        <w:t> </w:t>
      </w:r>
      <w:r>
        <w:rPr/>
        <w:t>upon</w:t>
      </w:r>
      <w:r>
        <w:rPr>
          <w:spacing w:val="-57"/>
        </w:rPr>
        <w:t> </w:t>
      </w:r>
      <w:r>
        <w:rPr/>
        <w:t>sprouting.</w:t>
      </w:r>
    </w:p>
    <w:p>
      <w:pPr>
        <w:pStyle w:val="BodyText"/>
        <w:spacing w:line="480" w:lineRule="auto"/>
        <w:ind w:left="192" w:right="118"/>
        <w:jc w:val="both"/>
      </w:pPr>
      <w:r>
        <w:rPr>
          <w:spacing w:val="-1"/>
        </w:rPr>
        <w:t>Feed</w:t>
      </w:r>
      <w:r>
        <w:rPr>
          <w:spacing w:val="-10"/>
        </w:rPr>
        <w:t> </w:t>
      </w:r>
      <w:r>
        <w:rPr/>
        <w:t>intake</w:t>
      </w:r>
      <w:r>
        <w:rPr>
          <w:spacing w:val="-10"/>
        </w:rPr>
        <w:t> </w:t>
      </w:r>
      <w:r>
        <w:rPr/>
        <w:t>by</w:t>
      </w:r>
      <w:r>
        <w:rPr>
          <w:spacing w:val="-15"/>
        </w:rPr>
        <w:t> </w:t>
      </w:r>
      <w:r>
        <w:rPr/>
        <w:t>the</w:t>
      </w:r>
      <w:r>
        <w:rPr>
          <w:spacing w:val="-10"/>
        </w:rPr>
        <w:t> </w:t>
      </w:r>
      <w:r>
        <w:rPr/>
        <w:t>animals</w:t>
      </w:r>
      <w:r>
        <w:rPr>
          <w:spacing w:val="-10"/>
        </w:rPr>
        <w:t> </w:t>
      </w:r>
      <w:r>
        <w:rPr/>
        <w:t>showed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rats</w:t>
      </w:r>
      <w:r>
        <w:rPr>
          <w:spacing w:val="-9"/>
        </w:rPr>
        <w:t> </w:t>
      </w:r>
      <w:r>
        <w:rPr/>
        <w:t>liked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20</w:t>
      </w:r>
      <w:r>
        <w:rPr>
          <w:spacing w:val="-10"/>
        </w:rPr>
        <w:t> </w:t>
      </w:r>
      <w:r>
        <w:rPr/>
        <w:t>%</w:t>
      </w:r>
      <w:r>
        <w:rPr>
          <w:spacing w:val="-11"/>
        </w:rPr>
        <w:t> </w:t>
      </w:r>
      <w:r>
        <w:rPr/>
        <w:t>Bambara</w:t>
      </w:r>
      <w:r>
        <w:rPr>
          <w:spacing w:val="-11"/>
        </w:rPr>
        <w:t> </w:t>
      </w:r>
      <w:r>
        <w:rPr/>
        <w:t>supplemented</w:t>
      </w:r>
      <w:r>
        <w:rPr>
          <w:spacing w:val="-9"/>
        </w:rPr>
        <w:t> </w:t>
      </w:r>
      <w:r>
        <w:rPr/>
        <w:t>diet</w:t>
      </w:r>
      <w:r>
        <w:rPr>
          <w:spacing w:val="-57"/>
        </w:rPr>
        <w:t> </w:t>
      </w:r>
      <w:r>
        <w:rPr/>
        <w:t>and</w:t>
      </w:r>
      <w:r>
        <w:rPr>
          <w:spacing w:val="-4"/>
        </w:rPr>
        <w:t> </w:t>
      </w:r>
      <w:r>
        <w:rPr/>
        <w:t>cerelac</w:t>
      </w:r>
      <w:r>
        <w:rPr>
          <w:spacing w:val="-4"/>
        </w:rPr>
        <w:t> </w:t>
      </w:r>
      <w:r>
        <w:rPr/>
        <w:t>than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other</w:t>
      </w:r>
      <w:r>
        <w:rPr>
          <w:spacing w:val="-5"/>
        </w:rPr>
        <w:t> </w:t>
      </w:r>
      <w:r>
        <w:rPr/>
        <w:t>diets.</w:t>
      </w:r>
      <w:r>
        <w:rPr>
          <w:spacing w:val="-3"/>
        </w:rPr>
        <w:t> </w:t>
      </w:r>
      <w:r>
        <w:rPr/>
        <w:t>However,</w:t>
      </w:r>
      <w:r>
        <w:rPr>
          <w:spacing w:val="-4"/>
        </w:rPr>
        <w:t> </w:t>
      </w:r>
      <w:r>
        <w:rPr/>
        <w:t>all</w:t>
      </w:r>
      <w:r>
        <w:rPr>
          <w:spacing w:val="-3"/>
        </w:rPr>
        <w:t> </w:t>
      </w:r>
      <w:r>
        <w:rPr/>
        <w:t>the animals</w:t>
      </w:r>
      <w:r>
        <w:rPr>
          <w:spacing w:val="-4"/>
        </w:rPr>
        <w:t> </w:t>
      </w:r>
      <w:r>
        <w:rPr/>
        <w:t>gained</w:t>
      </w:r>
      <w:r>
        <w:rPr>
          <w:spacing w:val="-3"/>
        </w:rPr>
        <w:t> </w:t>
      </w:r>
      <w:r>
        <w:rPr/>
        <w:t>weight</w:t>
      </w:r>
      <w:r>
        <w:rPr>
          <w:spacing w:val="-3"/>
        </w:rPr>
        <w:t> </w:t>
      </w:r>
      <w:r>
        <w:rPr/>
        <w:t>during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period</w:t>
      </w:r>
      <w:r>
        <w:rPr>
          <w:spacing w:val="-58"/>
        </w:rPr>
        <w:t> </w:t>
      </w:r>
      <w:r>
        <w:rPr/>
        <w:t>of the experiment which suggests that the formulated diet supported the growth of the</w:t>
      </w:r>
      <w:r>
        <w:rPr>
          <w:spacing w:val="1"/>
        </w:rPr>
        <w:t> </w:t>
      </w:r>
      <w:r>
        <w:rPr/>
        <w:t>animals.</w:t>
      </w:r>
    </w:p>
    <w:p>
      <w:pPr>
        <w:pStyle w:val="BodyText"/>
        <w:spacing w:line="480" w:lineRule="auto"/>
        <w:ind w:left="192" w:right="116"/>
        <w:jc w:val="both"/>
      </w:pPr>
      <w:r>
        <w:rPr/>
        <w:t>Supplementation of sorghum with</w:t>
      </w:r>
      <w:r>
        <w:rPr>
          <w:spacing w:val="1"/>
        </w:rPr>
        <w:t> </w:t>
      </w:r>
      <w:r>
        <w:rPr/>
        <w:t>Bambara nut improved the protein</w:t>
      </w:r>
      <w:r>
        <w:rPr>
          <w:spacing w:val="1"/>
        </w:rPr>
        <w:t> </w:t>
      </w:r>
      <w:r>
        <w:rPr/>
        <w:t>quality of the</w:t>
      </w:r>
      <w:r>
        <w:rPr>
          <w:spacing w:val="1"/>
        </w:rPr>
        <w:t> </w:t>
      </w:r>
      <w:r>
        <w:rPr/>
        <w:t>formulated diets. This is an indication that supplementation of our local weaning diet can</w:t>
      </w:r>
      <w:r>
        <w:rPr>
          <w:spacing w:val="-57"/>
        </w:rPr>
        <w:t> </w:t>
      </w:r>
      <w:r>
        <w:rPr/>
        <w:t>be</w:t>
      </w:r>
      <w:r>
        <w:rPr>
          <w:spacing w:val="-2"/>
        </w:rPr>
        <w:t> </w:t>
      </w:r>
      <w:r>
        <w:rPr/>
        <w:t>cheaply</w:t>
      </w:r>
      <w:r>
        <w:rPr>
          <w:spacing w:val="-3"/>
        </w:rPr>
        <w:t> </w:t>
      </w:r>
      <w:r>
        <w:rPr/>
        <w:t>carried out.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1680" w:right="1320"/>
        </w:sectPr>
      </w:pPr>
    </w:p>
    <w:p>
      <w:pPr>
        <w:pStyle w:val="BodyText"/>
        <w:spacing w:line="480" w:lineRule="auto" w:before="74"/>
        <w:ind w:left="192" w:right="117"/>
        <w:jc w:val="both"/>
      </w:pPr>
      <w:r>
        <w:rPr/>
        <w:t>The formulated diets did not have any adverse effect on serum and tissue levels of AST,</w:t>
      </w:r>
      <w:r>
        <w:rPr>
          <w:spacing w:val="1"/>
        </w:rPr>
        <w:t> </w:t>
      </w:r>
      <w:r>
        <w:rPr/>
        <w:t>ALT,</w:t>
      </w:r>
      <w:r>
        <w:rPr>
          <w:spacing w:val="-6"/>
        </w:rPr>
        <w:t> </w:t>
      </w:r>
      <w:r>
        <w:rPr/>
        <w:t>ALP,</w:t>
      </w:r>
      <w:r>
        <w:rPr>
          <w:spacing w:val="-5"/>
        </w:rPr>
        <w:t> </w:t>
      </w:r>
      <w:r>
        <w:rPr/>
        <w:t>Urea,</w:t>
      </w:r>
      <w:r>
        <w:rPr>
          <w:spacing w:val="-5"/>
        </w:rPr>
        <w:t> </w:t>
      </w:r>
      <w:r>
        <w:rPr/>
        <w:t>creatinine,</w:t>
      </w:r>
      <w:r>
        <w:rPr>
          <w:spacing w:val="-6"/>
        </w:rPr>
        <w:t> </w:t>
      </w:r>
      <w:r>
        <w:rPr/>
        <w:t>electrolytes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haematological</w:t>
      </w:r>
      <w:r>
        <w:rPr>
          <w:spacing w:val="-4"/>
        </w:rPr>
        <w:t> </w:t>
      </w:r>
      <w:r>
        <w:rPr/>
        <w:t>indices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rats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hence</w:t>
      </w:r>
      <w:r>
        <w:rPr>
          <w:spacing w:val="-57"/>
        </w:rPr>
        <w:t> </w:t>
      </w:r>
      <w:r>
        <w:rPr/>
        <w:t>safe.</w:t>
      </w:r>
    </w:p>
    <w:p>
      <w:pPr>
        <w:pStyle w:val="Heading2"/>
        <w:numPr>
          <w:ilvl w:val="1"/>
          <w:numId w:val="13"/>
        </w:numPr>
        <w:tabs>
          <w:tab w:pos="913" w:val="left" w:leader="none"/>
        </w:tabs>
        <w:spacing w:line="240" w:lineRule="auto" w:before="86" w:after="0"/>
        <w:ind w:left="912" w:right="0" w:hanging="721"/>
        <w:jc w:val="both"/>
      </w:pPr>
      <w:r>
        <w:rPr/>
        <w:t>Recommendation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BodyText"/>
        <w:spacing w:line="480" w:lineRule="auto" w:before="1"/>
        <w:ind w:left="192"/>
      </w:pPr>
      <w:r>
        <w:rPr/>
        <w:t>This</w:t>
      </w:r>
      <w:r>
        <w:rPr>
          <w:spacing w:val="37"/>
        </w:rPr>
        <w:t> </w:t>
      </w:r>
      <w:r>
        <w:rPr/>
        <w:t>work</w:t>
      </w:r>
      <w:r>
        <w:rPr>
          <w:spacing w:val="37"/>
        </w:rPr>
        <w:t> </w:t>
      </w:r>
      <w:r>
        <w:rPr/>
        <w:t>has</w:t>
      </w:r>
      <w:r>
        <w:rPr>
          <w:spacing w:val="37"/>
        </w:rPr>
        <w:t> </w:t>
      </w:r>
      <w:r>
        <w:rPr/>
        <w:t>established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fact</w:t>
      </w:r>
      <w:r>
        <w:rPr>
          <w:spacing w:val="37"/>
        </w:rPr>
        <w:t> </w:t>
      </w:r>
      <w:r>
        <w:rPr/>
        <w:t>that</w:t>
      </w:r>
      <w:r>
        <w:rPr>
          <w:spacing w:val="40"/>
        </w:rPr>
        <w:t> </w:t>
      </w:r>
      <w:r>
        <w:rPr/>
        <w:t>Bambara</w:t>
      </w:r>
      <w:r>
        <w:rPr>
          <w:spacing w:val="36"/>
        </w:rPr>
        <w:t> </w:t>
      </w:r>
      <w:r>
        <w:rPr/>
        <w:t>nut,</w:t>
      </w:r>
      <w:r>
        <w:rPr>
          <w:spacing w:val="37"/>
        </w:rPr>
        <w:t> </w:t>
      </w:r>
      <w:r>
        <w:rPr/>
        <w:t>an</w:t>
      </w:r>
      <w:r>
        <w:rPr>
          <w:spacing w:val="38"/>
        </w:rPr>
        <w:t> </w:t>
      </w:r>
      <w:r>
        <w:rPr/>
        <w:t>underutilized</w:t>
      </w:r>
      <w:r>
        <w:rPr>
          <w:spacing w:val="37"/>
        </w:rPr>
        <w:t> </w:t>
      </w:r>
      <w:r>
        <w:rPr/>
        <w:t>legume</w:t>
      </w:r>
      <w:r>
        <w:rPr>
          <w:spacing w:val="36"/>
        </w:rPr>
        <w:t> </w:t>
      </w:r>
      <w:r>
        <w:rPr/>
        <w:t>can</w:t>
      </w:r>
      <w:r>
        <w:rPr>
          <w:spacing w:val="39"/>
        </w:rPr>
        <w:t> </w:t>
      </w:r>
      <w:r>
        <w:rPr/>
        <w:t>be</w:t>
      </w:r>
      <w:r>
        <w:rPr>
          <w:spacing w:val="-57"/>
        </w:rPr>
        <w:t> </w:t>
      </w:r>
      <w:r>
        <w:rPr/>
        <w:t>included</w:t>
      </w:r>
      <w:r>
        <w:rPr>
          <w:spacing w:val="-1"/>
        </w:rPr>
        <w:t> </w:t>
      </w:r>
      <w:r>
        <w:rPr/>
        <w:t>in weaning</w:t>
      </w:r>
      <w:r>
        <w:rPr>
          <w:spacing w:val="-3"/>
        </w:rPr>
        <w:t> </w:t>
      </w:r>
      <w:r>
        <w:rPr/>
        <w:t>diets, however the following are</w:t>
      </w:r>
      <w:r>
        <w:rPr>
          <w:spacing w:val="-2"/>
        </w:rPr>
        <w:t> </w:t>
      </w:r>
      <w:r>
        <w:rPr/>
        <w:t>recommended.</w:t>
      </w:r>
    </w:p>
    <w:p>
      <w:pPr>
        <w:pStyle w:val="ListParagraph"/>
        <w:numPr>
          <w:ilvl w:val="2"/>
          <w:numId w:val="13"/>
        </w:numPr>
        <w:tabs>
          <w:tab w:pos="912" w:val="left" w:leader="none"/>
          <w:tab w:pos="913" w:val="left" w:leader="none"/>
        </w:tabs>
        <w:spacing w:line="477" w:lineRule="auto" w:before="82" w:after="0"/>
        <w:ind w:left="912" w:right="122" w:hanging="360"/>
        <w:jc w:val="left"/>
        <w:rPr>
          <w:sz w:val="24"/>
        </w:rPr>
      </w:pPr>
      <w:r>
        <w:rPr>
          <w:sz w:val="24"/>
        </w:rPr>
        <w:t>More</w:t>
      </w:r>
      <w:r>
        <w:rPr>
          <w:spacing w:val="16"/>
          <w:sz w:val="24"/>
        </w:rPr>
        <w:t> </w:t>
      </w:r>
      <w:r>
        <w:rPr>
          <w:sz w:val="24"/>
        </w:rPr>
        <w:t>research</w:t>
      </w:r>
      <w:r>
        <w:rPr>
          <w:spacing w:val="18"/>
          <w:sz w:val="24"/>
        </w:rPr>
        <w:t> </w:t>
      </w:r>
      <w:r>
        <w:rPr>
          <w:sz w:val="24"/>
        </w:rPr>
        <w:t>work</w:t>
      </w:r>
      <w:r>
        <w:rPr>
          <w:spacing w:val="18"/>
          <w:sz w:val="24"/>
        </w:rPr>
        <w:t> </w:t>
      </w:r>
      <w:r>
        <w:rPr>
          <w:sz w:val="24"/>
        </w:rPr>
        <w:t>should</w:t>
      </w:r>
      <w:r>
        <w:rPr>
          <w:spacing w:val="19"/>
          <w:sz w:val="24"/>
        </w:rPr>
        <w:t> </w:t>
      </w:r>
      <w:r>
        <w:rPr>
          <w:sz w:val="24"/>
        </w:rPr>
        <w:t>be</w:t>
      </w:r>
      <w:r>
        <w:rPr>
          <w:spacing w:val="18"/>
          <w:sz w:val="24"/>
        </w:rPr>
        <w:t> </w:t>
      </w:r>
      <w:r>
        <w:rPr>
          <w:sz w:val="24"/>
        </w:rPr>
        <w:t>carried</w:t>
      </w:r>
      <w:r>
        <w:rPr>
          <w:spacing w:val="17"/>
          <w:sz w:val="24"/>
        </w:rPr>
        <w:t> </w:t>
      </w:r>
      <w:r>
        <w:rPr>
          <w:sz w:val="24"/>
        </w:rPr>
        <w:t>out</w:t>
      </w:r>
      <w:r>
        <w:rPr>
          <w:spacing w:val="19"/>
          <w:sz w:val="24"/>
        </w:rPr>
        <w:t> </w:t>
      </w:r>
      <w:r>
        <w:rPr>
          <w:sz w:val="24"/>
        </w:rPr>
        <w:t>on</w:t>
      </w:r>
      <w:r>
        <w:rPr>
          <w:spacing w:val="21"/>
          <w:sz w:val="24"/>
        </w:rPr>
        <w:t> </w:t>
      </w:r>
      <w:r>
        <w:rPr>
          <w:sz w:val="24"/>
        </w:rPr>
        <w:t>sprouting</w:t>
      </w:r>
      <w:r>
        <w:rPr>
          <w:spacing w:val="16"/>
          <w:sz w:val="24"/>
        </w:rPr>
        <w:t> </w:t>
      </w:r>
      <w:r>
        <w:rPr>
          <w:sz w:val="24"/>
        </w:rPr>
        <w:t>procedures</w:t>
      </w:r>
      <w:r>
        <w:rPr>
          <w:spacing w:val="19"/>
          <w:sz w:val="24"/>
        </w:rPr>
        <w:t> </w:t>
      </w:r>
      <w:r>
        <w:rPr>
          <w:sz w:val="24"/>
        </w:rPr>
        <w:t>for</w:t>
      </w:r>
      <w:r>
        <w:rPr>
          <w:spacing w:val="18"/>
          <w:sz w:val="24"/>
        </w:rPr>
        <w:t> </w:t>
      </w:r>
      <w:r>
        <w:rPr>
          <w:sz w:val="24"/>
        </w:rPr>
        <w:t>Bambara</w:t>
      </w:r>
      <w:r>
        <w:rPr>
          <w:spacing w:val="-57"/>
          <w:sz w:val="24"/>
        </w:rPr>
        <w:t> </w:t>
      </w:r>
      <w:r>
        <w:rPr>
          <w:sz w:val="24"/>
        </w:rPr>
        <w:t>nut</w:t>
      </w:r>
      <w:r>
        <w:rPr>
          <w:spacing w:val="-1"/>
          <w:sz w:val="24"/>
        </w:rPr>
        <w:t> </w:t>
      </w:r>
      <w:r>
        <w:rPr>
          <w:sz w:val="24"/>
        </w:rPr>
        <w:t>as to optimize</w:t>
      </w:r>
      <w:r>
        <w:rPr>
          <w:spacing w:val="-2"/>
          <w:sz w:val="24"/>
        </w:rPr>
        <w:t> </w:t>
      </w:r>
      <w:r>
        <w:rPr>
          <w:sz w:val="24"/>
        </w:rPr>
        <w:t>the production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flour</w:t>
      </w:r>
      <w:r>
        <w:rPr>
          <w:spacing w:val="-1"/>
          <w:sz w:val="24"/>
        </w:rPr>
        <w:t> </w:t>
      </w:r>
      <w:r>
        <w:rPr>
          <w:sz w:val="24"/>
        </w:rPr>
        <w:t>for commercial</w:t>
      </w:r>
      <w:r>
        <w:rPr>
          <w:spacing w:val="-1"/>
          <w:sz w:val="24"/>
        </w:rPr>
        <w:t> </w:t>
      </w:r>
      <w:r>
        <w:rPr>
          <w:sz w:val="24"/>
        </w:rPr>
        <w:t>purposes.</w:t>
      </w:r>
    </w:p>
    <w:p>
      <w:pPr>
        <w:pStyle w:val="ListParagraph"/>
        <w:numPr>
          <w:ilvl w:val="2"/>
          <w:numId w:val="13"/>
        </w:numPr>
        <w:tabs>
          <w:tab w:pos="913" w:val="left" w:leader="none"/>
        </w:tabs>
        <w:spacing w:line="477" w:lineRule="auto" w:before="85" w:after="0"/>
        <w:ind w:left="912" w:right="116" w:hanging="360"/>
        <w:jc w:val="left"/>
        <w:rPr>
          <w:sz w:val="24"/>
        </w:rPr>
      </w:pPr>
      <w:r>
        <w:rPr>
          <w:sz w:val="24"/>
        </w:rPr>
        <w:t>Supplementation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other</w:t>
      </w:r>
      <w:r>
        <w:rPr>
          <w:spacing w:val="10"/>
          <w:sz w:val="24"/>
        </w:rPr>
        <w:t> </w:t>
      </w:r>
      <w:r>
        <w:rPr>
          <w:sz w:val="24"/>
        </w:rPr>
        <w:t>weaning</w:t>
      </w:r>
      <w:r>
        <w:rPr>
          <w:spacing w:val="9"/>
          <w:sz w:val="24"/>
        </w:rPr>
        <w:t> </w:t>
      </w:r>
      <w:r>
        <w:rPr>
          <w:sz w:val="24"/>
        </w:rPr>
        <w:t>base</w:t>
      </w:r>
      <w:r>
        <w:rPr>
          <w:spacing w:val="10"/>
          <w:sz w:val="24"/>
        </w:rPr>
        <w:t> </w:t>
      </w:r>
      <w:r>
        <w:rPr>
          <w:sz w:val="24"/>
        </w:rPr>
        <w:t>foods</w:t>
      </w:r>
      <w:r>
        <w:rPr>
          <w:spacing w:val="11"/>
          <w:sz w:val="24"/>
        </w:rPr>
        <w:t> </w:t>
      </w:r>
      <w:r>
        <w:rPr>
          <w:sz w:val="24"/>
        </w:rPr>
        <w:t>(rice,</w:t>
      </w:r>
      <w:r>
        <w:rPr>
          <w:spacing w:val="11"/>
          <w:sz w:val="24"/>
        </w:rPr>
        <w:t> </w:t>
      </w:r>
      <w:r>
        <w:rPr>
          <w:sz w:val="24"/>
        </w:rPr>
        <w:t>maize,</w:t>
      </w:r>
      <w:r>
        <w:rPr>
          <w:spacing w:val="11"/>
          <w:sz w:val="24"/>
        </w:rPr>
        <w:t> </w:t>
      </w:r>
      <w:r>
        <w:rPr>
          <w:sz w:val="24"/>
        </w:rPr>
        <w:t>millet)</w:t>
      </w:r>
      <w:r>
        <w:rPr>
          <w:spacing w:val="11"/>
          <w:sz w:val="24"/>
        </w:rPr>
        <w:t> </w:t>
      </w:r>
      <w:r>
        <w:rPr>
          <w:sz w:val="24"/>
        </w:rPr>
        <w:t>with</w:t>
      </w:r>
      <w:r>
        <w:rPr>
          <w:spacing w:val="11"/>
          <w:sz w:val="24"/>
        </w:rPr>
        <w:t> </w:t>
      </w:r>
      <w:r>
        <w:rPr>
          <w:sz w:val="24"/>
        </w:rPr>
        <w:t>Bambara</w:t>
      </w:r>
      <w:r>
        <w:rPr>
          <w:spacing w:val="-57"/>
          <w:sz w:val="24"/>
        </w:rPr>
        <w:t> </w:t>
      </w:r>
      <w:r>
        <w:rPr>
          <w:sz w:val="24"/>
        </w:rPr>
        <w:t>nut</w:t>
      </w:r>
      <w:r>
        <w:rPr>
          <w:spacing w:val="-1"/>
          <w:sz w:val="24"/>
        </w:rPr>
        <w:t> </w:t>
      </w:r>
      <w:r>
        <w:rPr>
          <w:sz w:val="24"/>
        </w:rPr>
        <w:t>should also be</w:t>
      </w:r>
      <w:r>
        <w:rPr>
          <w:spacing w:val="-1"/>
          <w:sz w:val="24"/>
        </w:rPr>
        <w:t> </w:t>
      </w:r>
      <w:r>
        <w:rPr>
          <w:sz w:val="24"/>
        </w:rPr>
        <w:t>evaluated at different</w:t>
      </w:r>
      <w:r>
        <w:rPr>
          <w:spacing w:val="-1"/>
          <w:sz w:val="24"/>
        </w:rPr>
        <w:t> </w:t>
      </w:r>
      <w:r>
        <w:rPr>
          <w:sz w:val="24"/>
        </w:rPr>
        <w:t>levels of inclusion.</w:t>
      </w:r>
    </w:p>
    <w:p>
      <w:pPr>
        <w:spacing w:after="0" w:line="477" w:lineRule="auto"/>
        <w:jc w:val="left"/>
        <w:rPr>
          <w:sz w:val="24"/>
        </w:rPr>
        <w:sectPr>
          <w:pgSz w:w="11910" w:h="16840"/>
          <w:pgMar w:header="0" w:footer="1002" w:top="1340" w:bottom="1200" w:left="1680" w:right="1320"/>
        </w:sectPr>
      </w:pPr>
    </w:p>
    <w:p>
      <w:pPr>
        <w:pStyle w:val="Heading2"/>
        <w:ind w:left="3568" w:right="3498" w:firstLine="0"/>
        <w:jc w:val="center"/>
      </w:pPr>
      <w:r>
        <w:rPr/>
        <w:t>REFERENCES</w:t>
      </w:r>
    </w:p>
    <w:p>
      <w:pPr>
        <w:pStyle w:val="BodyText"/>
        <w:spacing w:line="256" w:lineRule="auto" w:before="180"/>
        <w:ind w:left="912" w:right="123" w:hanging="720"/>
        <w:jc w:val="both"/>
      </w:pPr>
      <w:r>
        <w:rPr>
          <w:color w:val="212121"/>
        </w:rPr>
        <w:t>Abd</w:t>
      </w:r>
      <w:r>
        <w:rPr>
          <w:color w:val="212121"/>
          <w:spacing w:val="1"/>
        </w:rPr>
        <w:t> </w:t>
      </w:r>
      <w:r>
        <w:rPr>
          <w:color w:val="212121"/>
        </w:rPr>
        <w:t>Elmoneim,</w:t>
      </w:r>
      <w:r>
        <w:rPr>
          <w:color w:val="212121"/>
          <w:spacing w:val="1"/>
        </w:rPr>
        <w:t> </w:t>
      </w:r>
      <w:r>
        <w:rPr>
          <w:color w:val="212121"/>
        </w:rPr>
        <w:t>O.</w:t>
      </w:r>
      <w:r>
        <w:rPr>
          <w:color w:val="212121"/>
          <w:spacing w:val="1"/>
        </w:rPr>
        <w:t> </w:t>
      </w:r>
      <w:r>
        <w:rPr>
          <w:color w:val="212121"/>
        </w:rPr>
        <w:t>E.,</w:t>
      </w:r>
      <w:r>
        <w:rPr>
          <w:color w:val="212121"/>
          <w:spacing w:val="1"/>
        </w:rPr>
        <w:t> </w:t>
      </w:r>
      <w:r>
        <w:rPr>
          <w:color w:val="212121"/>
        </w:rPr>
        <w:t>&amp;</w:t>
      </w:r>
      <w:r>
        <w:rPr>
          <w:color w:val="212121"/>
          <w:spacing w:val="1"/>
        </w:rPr>
        <w:t> </w:t>
      </w:r>
      <w:r>
        <w:rPr>
          <w:color w:val="212121"/>
        </w:rPr>
        <w:t>Bernhardt,</w:t>
      </w:r>
      <w:r>
        <w:rPr>
          <w:color w:val="212121"/>
          <w:spacing w:val="1"/>
        </w:rPr>
        <w:t> </w:t>
      </w:r>
      <w:r>
        <w:rPr>
          <w:color w:val="212121"/>
        </w:rPr>
        <w:t>R.</w:t>
      </w:r>
      <w:r>
        <w:rPr>
          <w:color w:val="212121"/>
          <w:spacing w:val="1"/>
        </w:rPr>
        <w:t> </w:t>
      </w:r>
      <w:r>
        <w:rPr>
          <w:color w:val="212121"/>
        </w:rPr>
        <w:t>(2010).</w:t>
      </w:r>
      <w:r>
        <w:rPr>
          <w:color w:val="212121"/>
          <w:spacing w:val="1"/>
        </w:rPr>
        <w:t> </w:t>
      </w:r>
      <w:r>
        <w:rPr>
          <w:color w:val="212121"/>
        </w:rPr>
        <w:t>Influence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grain</w:t>
      </w:r>
      <w:r>
        <w:rPr>
          <w:color w:val="212121"/>
          <w:spacing w:val="1"/>
        </w:rPr>
        <w:t> </w:t>
      </w:r>
      <w:r>
        <w:rPr>
          <w:color w:val="212121"/>
        </w:rPr>
        <w:t>germination</w:t>
      </w:r>
      <w:r>
        <w:rPr>
          <w:color w:val="212121"/>
          <w:spacing w:val="1"/>
        </w:rPr>
        <w:t> </w:t>
      </w:r>
      <w:r>
        <w:rPr>
          <w:color w:val="212121"/>
        </w:rPr>
        <w:t>on</w:t>
      </w:r>
      <w:r>
        <w:rPr>
          <w:color w:val="212121"/>
          <w:spacing w:val="-57"/>
        </w:rPr>
        <w:t> </w:t>
      </w:r>
      <w:r>
        <w:rPr>
          <w:color w:val="212121"/>
        </w:rPr>
        <w:t>functional</w:t>
      </w:r>
      <w:r>
        <w:rPr>
          <w:color w:val="212121"/>
          <w:spacing w:val="-1"/>
        </w:rPr>
        <w:t> </w:t>
      </w:r>
      <w:r>
        <w:rPr>
          <w:color w:val="212121"/>
        </w:rPr>
        <w:t>properties of</w:t>
      </w:r>
      <w:r>
        <w:rPr>
          <w:color w:val="212121"/>
          <w:spacing w:val="-1"/>
        </w:rPr>
        <w:t> </w:t>
      </w:r>
      <w:r>
        <w:rPr>
          <w:color w:val="212121"/>
        </w:rPr>
        <w:t>sorghum flour.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Food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Chemistry</w:t>
      </w:r>
      <w:r>
        <w:rPr>
          <w:color w:val="212121"/>
        </w:rPr>
        <w:t>, 121(2),</w:t>
      </w:r>
      <w:r>
        <w:rPr>
          <w:color w:val="212121"/>
          <w:spacing w:val="-1"/>
        </w:rPr>
        <w:t> </w:t>
      </w:r>
      <w:r>
        <w:rPr>
          <w:color w:val="212121"/>
        </w:rPr>
        <w:t>387-392.</w:t>
      </w:r>
    </w:p>
    <w:p>
      <w:pPr>
        <w:pStyle w:val="BodyText"/>
        <w:spacing w:line="259" w:lineRule="auto" w:before="166"/>
        <w:ind w:left="912" w:right="114" w:hanging="720"/>
        <w:jc w:val="both"/>
      </w:pPr>
      <w:r>
        <w:rPr/>
        <w:t>Abeshu, M. A., Lelisa, A., &amp; Geleta, B. (2016). Complementary feeding: review of</w:t>
      </w:r>
      <w:r>
        <w:rPr>
          <w:spacing w:val="1"/>
        </w:rPr>
        <w:t> </w:t>
      </w:r>
      <w:r>
        <w:rPr/>
        <w:t>recommendations, feeding practices, and adequacy of homemade complementary</w:t>
      </w:r>
      <w:r>
        <w:rPr>
          <w:spacing w:val="1"/>
        </w:rPr>
        <w:t> </w:t>
      </w:r>
      <w:r>
        <w:rPr/>
        <w:t>food preparations in developing countries–lessons from Ethiopia. </w:t>
      </w:r>
      <w:r>
        <w:rPr>
          <w:i/>
        </w:rPr>
        <w:t>Frontiers in</w:t>
      </w:r>
      <w:r>
        <w:rPr>
          <w:i/>
          <w:spacing w:val="1"/>
        </w:rPr>
        <w:t> </w:t>
      </w:r>
      <w:r>
        <w:rPr>
          <w:i/>
        </w:rPr>
        <w:t>nutrition</w:t>
      </w:r>
      <w:r>
        <w:rPr/>
        <w:t>, 3, 41.</w:t>
      </w:r>
    </w:p>
    <w:p>
      <w:pPr>
        <w:pStyle w:val="BodyText"/>
        <w:spacing w:line="256" w:lineRule="auto" w:before="159"/>
        <w:ind w:left="912" w:right="121" w:hanging="720"/>
        <w:jc w:val="both"/>
      </w:pPr>
      <w:r>
        <w:rPr/>
        <w:t>Adebo, O. A. (2020). African sorghum-based fermented foods: past, current and future</w:t>
      </w:r>
      <w:r>
        <w:rPr>
          <w:spacing w:val="1"/>
        </w:rPr>
        <w:t> </w:t>
      </w:r>
      <w:r>
        <w:rPr/>
        <w:t>prospects.</w:t>
      </w:r>
      <w:r>
        <w:rPr>
          <w:spacing w:val="-1"/>
        </w:rPr>
        <w:t> </w:t>
      </w:r>
      <w:r>
        <w:rPr>
          <w:i/>
        </w:rPr>
        <w:t>Nutrients</w:t>
      </w:r>
      <w:r>
        <w:rPr/>
        <w:t>, 12(4), 1111.</w:t>
      </w:r>
    </w:p>
    <w:p>
      <w:pPr>
        <w:pStyle w:val="BodyText"/>
        <w:spacing w:line="256" w:lineRule="auto" w:before="166"/>
        <w:ind w:left="912" w:right="120" w:hanging="720"/>
        <w:jc w:val="both"/>
      </w:pPr>
      <w:r>
        <w:rPr/>
        <w:t>Adegbanke, O. R., Dada, T. A., Akinola, S. A., &amp; Akintuyi, T. (2017). Physicochemical</w:t>
      </w:r>
      <w:r>
        <w:rPr>
          <w:spacing w:val="1"/>
        </w:rPr>
        <w:t> </w:t>
      </w:r>
      <w:r>
        <w:rPr/>
        <w:t>and sensory qualities of complementary meal made from sprouted and unsprouted</w:t>
      </w:r>
      <w:r>
        <w:rPr>
          <w:spacing w:val="-58"/>
        </w:rPr>
        <w:t> </w:t>
      </w:r>
      <w:r>
        <w:rPr/>
        <w:t>sorghum,</w:t>
      </w:r>
      <w:r>
        <w:rPr>
          <w:spacing w:val="1"/>
        </w:rPr>
        <w:t> </w:t>
      </w:r>
      <w:r>
        <w:rPr/>
        <w:t>Irish</w:t>
      </w:r>
      <w:r>
        <w:rPr>
          <w:spacing w:val="-1"/>
        </w:rPr>
        <w:t> </w:t>
      </w:r>
      <w:r>
        <w:rPr/>
        <w:t>potato and</w:t>
      </w:r>
      <w:r>
        <w:rPr>
          <w:spacing w:val="-1"/>
        </w:rPr>
        <w:t> </w:t>
      </w:r>
      <w:r>
        <w:rPr/>
        <w:t>groundnut.</w:t>
      </w:r>
      <w:r>
        <w:rPr>
          <w:spacing w:val="1"/>
        </w:rPr>
        <w:t> </w:t>
      </w:r>
      <w:r>
        <w:rPr>
          <w:i/>
        </w:rPr>
        <w:t>Food</w:t>
      </w:r>
      <w:r>
        <w:rPr>
          <w:i/>
          <w:spacing w:val="-1"/>
        </w:rPr>
        <w:t> </w:t>
      </w:r>
      <w:r>
        <w:rPr>
          <w:i/>
        </w:rPr>
        <w:t>Science</w:t>
      </w:r>
      <w:r>
        <w:rPr>
          <w:i/>
          <w:spacing w:val="3"/>
        </w:rPr>
        <w:t> </w:t>
      </w:r>
      <w:r>
        <w:rPr>
          <w:i/>
        </w:rPr>
        <w:t>&amp;</w:t>
      </w:r>
      <w:r>
        <w:rPr>
          <w:i/>
          <w:spacing w:val="-8"/>
        </w:rPr>
        <w:t> </w:t>
      </w:r>
      <w:r>
        <w:rPr>
          <w:i/>
        </w:rPr>
        <w:t>Nutrition,</w:t>
      </w:r>
      <w:r>
        <w:rPr>
          <w:i/>
          <w:spacing w:val="1"/>
        </w:rPr>
        <w:t> </w:t>
      </w:r>
      <w:r>
        <w:rPr/>
        <w:t>6(2),</w:t>
      </w:r>
      <w:r>
        <w:rPr>
          <w:spacing w:val="-1"/>
        </w:rPr>
        <w:t> </w:t>
      </w:r>
      <w:r>
        <w:rPr/>
        <w:t>307–317</w:t>
      </w:r>
    </w:p>
    <w:p>
      <w:pPr>
        <w:pStyle w:val="BodyText"/>
        <w:spacing w:line="259" w:lineRule="auto" w:before="165"/>
        <w:ind w:left="912" w:right="115" w:hanging="720"/>
        <w:jc w:val="both"/>
      </w:pPr>
      <w:r>
        <w:rPr/>
        <w:t>Adejumo, A. C., Adejumo, K. L., Adegbala, O. M., Enwerem, N., Ofosu, A., Akanbi, O.</w:t>
      </w:r>
      <w:r>
        <w:rPr>
          <w:spacing w:val="1"/>
        </w:rPr>
        <w:t> </w:t>
      </w:r>
      <w:r>
        <w:rPr/>
        <w:t>&amp; Adeboye, A. (2019). Inferior Outcomes of Patients with Acute Myocardial</w:t>
      </w:r>
      <w:r>
        <w:rPr>
          <w:spacing w:val="1"/>
        </w:rPr>
        <w:t> </w:t>
      </w:r>
      <w:r>
        <w:rPr/>
        <w:t>Infarction and Comorbid Protein‐Energy Malnutrition. </w:t>
      </w:r>
      <w:r>
        <w:rPr>
          <w:i/>
        </w:rPr>
        <w:t>Journal of Parenteral and</w:t>
      </w:r>
      <w:r>
        <w:rPr>
          <w:i/>
          <w:spacing w:val="1"/>
        </w:rPr>
        <w:t> </w:t>
      </w:r>
      <w:r>
        <w:rPr>
          <w:i/>
        </w:rPr>
        <w:t>Enteral</w:t>
      </w:r>
      <w:r>
        <w:rPr>
          <w:i/>
          <w:spacing w:val="-1"/>
        </w:rPr>
        <w:t> </w:t>
      </w:r>
      <w:r>
        <w:rPr>
          <w:i/>
        </w:rPr>
        <w:t>Nutrition.</w:t>
      </w:r>
      <w:r>
        <w:rPr>
          <w:i/>
          <w:spacing w:val="1"/>
        </w:rPr>
        <w:t> </w:t>
      </w:r>
      <w:r>
        <w:rPr/>
        <w:t>8 (5),</w:t>
      </w:r>
      <w:r>
        <w:rPr>
          <w:spacing w:val="-3"/>
        </w:rPr>
        <w:t> </w:t>
      </w:r>
      <w:r>
        <w:rPr/>
        <w:t>34-37.</w:t>
      </w:r>
    </w:p>
    <w:p>
      <w:pPr>
        <w:pStyle w:val="BodyText"/>
        <w:spacing w:before="162"/>
        <w:ind w:left="192"/>
        <w:jc w:val="both"/>
      </w:pPr>
      <w:r>
        <w:rPr>
          <w:color w:val="212121"/>
        </w:rPr>
        <w:t>Adejuwon,</w:t>
      </w:r>
      <w:r>
        <w:rPr>
          <w:color w:val="212121"/>
          <w:spacing w:val="-1"/>
        </w:rPr>
        <w:t> </w:t>
      </w:r>
      <w:r>
        <w:rPr>
          <w:color w:val="212121"/>
        </w:rPr>
        <w:t>K.</w:t>
      </w:r>
      <w:r>
        <w:rPr>
          <w:color w:val="212121"/>
          <w:spacing w:val="-1"/>
        </w:rPr>
        <w:t> </w:t>
      </w:r>
      <w:r>
        <w:rPr>
          <w:color w:val="212121"/>
        </w:rPr>
        <w:t>P., Osundahunsi,</w:t>
      </w:r>
      <w:r>
        <w:rPr>
          <w:color w:val="212121"/>
          <w:spacing w:val="-1"/>
        </w:rPr>
        <w:t> </w:t>
      </w:r>
      <w:r>
        <w:rPr>
          <w:color w:val="212121"/>
        </w:rPr>
        <w:t>O. F.,</w:t>
      </w:r>
      <w:r>
        <w:rPr>
          <w:color w:val="212121"/>
          <w:spacing w:val="1"/>
        </w:rPr>
        <w:t> </w:t>
      </w:r>
      <w:r>
        <w:rPr>
          <w:color w:val="212121"/>
        </w:rPr>
        <w:t>Akinola, S.</w:t>
      </w:r>
      <w:r>
        <w:rPr>
          <w:color w:val="212121"/>
          <w:spacing w:val="1"/>
        </w:rPr>
        <w:t> </w:t>
      </w:r>
      <w:r>
        <w:rPr>
          <w:color w:val="212121"/>
        </w:rPr>
        <w:t>A., Oluwamukomi,</w:t>
      </w:r>
      <w:r>
        <w:rPr>
          <w:color w:val="212121"/>
          <w:spacing w:val="-1"/>
        </w:rPr>
        <w:t> </w:t>
      </w:r>
      <w:r>
        <w:rPr>
          <w:color w:val="212121"/>
        </w:rPr>
        <w:t>M.</w:t>
      </w:r>
      <w:r>
        <w:rPr>
          <w:color w:val="212121"/>
          <w:spacing w:val="2"/>
        </w:rPr>
        <w:t> </w:t>
      </w:r>
      <w:r>
        <w:rPr>
          <w:color w:val="212121"/>
        </w:rPr>
        <w:t>O.,</w:t>
      </w:r>
      <w:r>
        <w:rPr>
          <w:color w:val="212121"/>
          <w:spacing w:val="-1"/>
        </w:rPr>
        <w:t> </w:t>
      </w:r>
      <w:r>
        <w:rPr>
          <w:color w:val="212121"/>
        </w:rPr>
        <w:t>&amp;</w:t>
      </w:r>
      <w:r>
        <w:rPr>
          <w:color w:val="212121"/>
          <w:spacing w:val="-1"/>
        </w:rPr>
        <w:t> </w:t>
      </w:r>
      <w:r>
        <w:rPr>
          <w:color w:val="212121"/>
        </w:rPr>
        <w:t>Mwanza,</w:t>
      </w:r>
    </w:p>
    <w:p>
      <w:pPr>
        <w:pStyle w:val="BodyText"/>
        <w:spacing w:line="256" w:lineRule="auto" w:before="21"/>
        <w:ind w:left="912" w:right="121"/>
        <w:jc w:val="both"/>
      </w:pPr>
      <w:r>
        <w:rPr>
          <w:color w:val="212121"/>
        </w:rPr>
        <w:t>M.</w:t>
      </w:r>
      <w:r>
        <w:rPr>
          <w:color w:val="212121"/>
          <w:spacing w:val="1"/>
        </w:rPr>
        <w:t> </w:t>
      </w:r>
      <w:r>
        <w:rPr>
          <w:color w:val="212121"/>
        </w:rPr>
        <w:t>(2021).</w:t>
      </w:r>
      <w:r>
        <w:rPr>
          <w:color w:val="212121"/>
          <w:spacing w:val="1"/>
        </w:rPr>
        <w:t> </w:t>
      </w:r>
      <w:r>
        <w:rPr>
          <w:color w:val="212121"/>
        </w:rPr>
        <w:t>Effect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Fermentation</w:t>
      </w:r>
      <w:r>
        <w:rPr>
          <w:color w:val="212121"/>
          <w:spacing w:val="1"/>
        </w:rPr>
        <w:t> </w:t>
      </w:r>
      <w:r>
        <w:rPr>
          <w:color w:val="212121"/>
        </w:rPr>
        <w:t>on</w:t>
      </w:r>
      <w:r>
        <w:rPr>
          <w:color w:val="212121"/>
          <w:spacing w:val="1"/>
        </w:rPr>
        <w:t> </w:t>
      </w:r>
      <w:r>
        <w:rPr>
          <w:color w:val="212121"/>
        </w:rPr>
        <w:t>Nutritional</w:t>
      </w:r>
      <w:r>
        <w:rPr>
          <w:color w:val="212121"/>
          <w:spacing w:val="1"/>
        </w:rPr>
        <w:t> </w:t>
      </w:r>
      <w:r>
        <w:rPr>
          <w:color w:val="212121"/>
        </w:rPr>
        <w:t>Quality,</w:t>
      </w:r>
      <w:r>
        <w:rPr>
          <w:color w:val="212121"/>
          <w:spacing w:val="1"/>
        </w:rPr>
        <w:t> </w:t>
      </w:r>
      <w:r>
        <w:rPr>
          <w:color w:val="212121"/>
        </w:rPr>
        <w:t>Growth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Hematological Parameters of Rats Fed Sorghum‐Soybean‐Orange flesh Sweet</w:t>
      </w:r>
      <w:r>
        <w:rPr>
          <w:color w:val="212121"/>
          <w:spacing w:val="1"/>
        </w:rPr>
        <w:t> </w:t>
      </w:r>
      <w:r>
        <w:rPr>
          <w:color w:val="212121"/>
        </w:rPr>
        <w:t>Potato</w:t>
      </w:r>
      <w:r>
        <w:rPr>
          <w:color w:val="212121"/>
          <w:spacing w:val="-1"/>
        </w:rPr>
        <w:t> </w:t>
      </w:r>
      <w:r>
        <w:rPr>
          <w:color w:val="212121"/>
        </w:rPr>
        <w:t>Complementary</w:t>
      </w:r>
      <w:r>
        <w:rPr>
          <w:color w:val="212121"/>
          <w:spacing w:val="-5"/>
        </w:rPr>
        <w:t> </w:t>
      </w:r>
      <w:r>
        <w:rPr>
          <w:color w:val="212121"/>
        </w:rPr>
        <w:t>Diet.</w:t>
      </w:r>
      <w:r>
        <w:rPr>
          <w:color w:val="212121"/>
          <w:spacing w:val="2"/>
        </w:rPr>
        <w:t> </w:t>
      </w:r>
      <w:r>
        <w:rPr>
          <w:i/>
          <w:color w:val="212121"/>
        </w:rPr>
        <w:t>Food science</w:t>
      </w:r>
      <w:r>
        <w:rPr>
          <w:i/>
          <w:color w:val="212121"/>
          <w:spacing w:val="3"/>
        </w:rPr>
        <w:t> </w:t>
      </w:r>
      <w:r>
        <w:rPr>
          <w:i/>
          <w:color w:val="212121"/>
        </w:rPr>
        <w:t>&amp;</w:t>
      </w:r>
      <w:r>
        <w:rPr>
          <w:i/>
          <w:color w:val="212121"/>
          <w:spacing w:val="-5"/>
        </w:rPr>
        <w:t> </w:t>
      </w:r>
      <w:r>
        <w:rPr>
          <w:i/>
          <w:color w:val="212121"/>
        </w:rPr>
        <w:t>nutrition</w:t>
      </w:r>
      <w:r>
        <w:rPr>
          <w:color w:val="212121"/>
        </w:rPr>
        <w:t>, 9 (2), 639-650.</w:t>
      </w:r>
    </w:p>
    <w:p>
      <w:pPr>
        <w:spacing w:line="259" w:lineRule="auto" w:before="168"/>
        <w:ind w:left="912" w:right="115" w:hanging="720"/>
        <w:jc w:val="both"/>
        <w:rPr>
          <w:sz w:val="24"/>
        </w:rPr>
      </w:pPr>
      <w:r>
        <w:rPr>
          <w:sz w:val="24"/>
        </w:rPr>
        <w:t>Adzu,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Masimirembwa,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Mustapha,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Thelingwani,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Kirim,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57"/>
          <w:sz w:val="24"/>
        </w:rPr>
        <w:t> </w:t>
      </w:r>
      <w:r>
        <w:rPr>
          <w:sz w:val="24"/>
        </w:rPr>
        <w:t>Gamaniel,</w:t>
      </w:r>
      <w:r>
        <w:rPr>
          <w:spacing w:val="60"/>
          <w:sz w:val="24"/>
        </w:rPr>
        <w:t> </w:t>
      </w:r>
      <w:r>
        <w:rPr>
          <w:sz w:val="24"/>
        </w:rPr>
        <w:t>K.</w:t>
      </w:r>
      <w:r>
        <w:rPr>
          <w:spacing w:val="60"/>
          <w:sz w:val="24"/>
        </w:rPr>
        <w:t> </w:t>
      </w:r>
      <w:r>
        <w:rPr>
          <w:sz w:val="24"/>
        </w:rPr>
        <w:t>S.</w:t>
      </w:r>
      <w:r>
        <w:rPr>
          <w:spacing w:val="60"/>
          <w:sz w:val="24"/>
        </w:rPr>
        <w:t> </w:t>
      </w:r>
      <w:r>
        <w:rPr>
          <w:sz w:val="24"/>
        </w:rPr>
        <w:t>(2015).</w:t>
      </w:r>
      <w:r>
        <w:rPr>
          <w:spacing w:val="60"/>
          <w:sz w:val="24"/>
        </w:rPr>
        <w:t> </w:t>
      </w:r>
      <w:r>
        <w:rPr>
          <w:sz w:val="24"/>
        </w:rPr>
        <w:t>Effect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NIPRISAN®</w:t>
      </w:r>
      <w:r>
        <w:rPr>
          <w:spacing w:val="60"/>
          <w:sz w:val="24"/>
        </w:rPr>
        <w:t> </w:t>
      </w:r>
      <w:r>
        <w:rPr>
          <w:sz w:val="24"/>
        </w:rPr>
        <w:t>on</w:t>
      </w:r>
      <w:r>
        <w:rPr>
          <w:spacing w:val="60"/>
          <w:sz w:val="24"/>
        </w:rPr>
        <w:t> </w:t>
      </w:r>
      <w:r>
        <w:rPr>
          <w:sz w:val="24"/>
        </w:rPr>
        <w:t>CYP3A4</w:t>
      </w:r>
      <w:r>
        <w:rPr>
          <w:spacing w:val="60"/>
          <w:sz w:val="24"/>
        </w:rPr>
        <w:t> </w:t>
      </w:r>
      <w:r>
        <w:rPr>
          <w:sz w:val="24"/>
        </w:rPr>
        <w:t>activity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vitro. </w:t>
      </w:r>
      <w:r>
        <w:rPr>
          <w:i/>
          <w:sz w:val="24"/>
        </w:rPr>
        <w:t>European journal of drug metabolism and pharmacokinetics</w:t>
      </w:r>
      <w:r>
        <w:rPr>
          <w:sz w:val="24"/>
        </w:rPr>
        <w:t>, </w:t>
      </w:r>
      <w:r>
        <w:rPr>
          <w:i/>
          <w:sz w:val="24"/>
        </w:rPr>
        <w:t>40</w:t>
      </w:r>
      <w:r>
        <w:rPr>
          <w:sz w:val="24"/>
        </w:rPr>
        <w:t>(1), 115-</w:t>
      </w:r>
      <w:r>
        <w:rPr>
          <w:spacing w:val="1"/>
          <w:sz w:val="24"/>
        </w:rPr>
        <w:t> </w:t>
      </w:r>
      <w:r>
        <w:rPr>
          <w:sz w:val="24"/>
        </w:rPr>
        <w:t>118.</w:t>
      </w:r>
    </w:p>
    <w:p>
      <w:pPr>
        <w:pStyle w:val="BodyText"/>
        <w:spacing w:line="256" w:lineRule="auto" w:before="159"/>
        <w:ind w:left="912" w:right="120" w:hanging="720"/>
        <w:jc w:val="both"/>
      </w:pPr>
      <w:r>
        <w:rPr>
          <w:color w:val="212121"/>
        </w:rPr>
        <w:t>Afify, A. E. M. M., El-Beltagi, H. S., Abd El-Salam, S. M., &amp; Omran, A. A. (2011).</w:t>
      </w:r>
      <w:r>
        <w:rPr>
          <w:color w:val="212121"/>
          <w:spacing w:val="1"/>
        </w:rPr>
        <w:t> </w:t>
      </w:r>
      <w:r>
        <w:rPr>
          <w:color w:val="212121"/>
        </w:rPr>
        <w:t>Bioavailability of iron, zinc, phytate and phytase activity during soaking and</w:t>
      </w:r>
      <w:r>
        <w:rPr>
          <w:color w:val="212121"/>
          <w:spacing w:val="1"/>
        </w:rPr>
        <w:t> </w:t>
      </w:r>
      <w:r>
        <w:rPr>
          <w:color w:val="212121"/>
        </w:rPr>
        <w:t>germination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white sorghum</w:t>
      </w:r>
      <w:r>
        <w:rPr>
          <w:color w:val="212121"/>
          <w:spacing w:val="-1"/>
        </w:rPr>
        <w:t> </w:t>
      </w:r>
      <w:r>
        <w:rPr>
          <w:color w:val="212121"/>
        </w:rPr>
        <w:t>varieties.</w:t>
      </w:r>
      <w:r>
        <w:rPr>
          <w:color w:val="212121"/>
          <w:spacing w:val="2"/>
        </w:rPr>
        <w:t> </w:t>
      </w:r>
      <w:r>
        <w:rPr>
          <w:i/>
          <w:color w:val="212121"/>
        </w:rPr>
        <w:t>Plos one</w:t>
      </w:r>
      <w:r>
        <w:rPr>
          <w:color w:val="212121"/>
        </w:rPr>
        <w:t>,</w:t>
      </w:r>
      <w:r>
        <w:rPr>
          <w:color w:val="212121"/>
          <w:spacing w:val="1"/>
        </w:rPr>
        <w:t> </w:t>
      </w:r>
      <w:r>
        <w:rPr>
          <w:i/>
          <w:color w:val="212121"/>
        </w:rPr>
        <w:t>6</w:t>
      </w:r>
      <w:r>
        <w:rPr>
          <w:color w:val="212121"/>
        </w:rPr>
        <w:t>(10), e25512.</w:t>
      </w:r>
    </w:p>
    <w:p>
      <w:pPr>
        <w:pStyle w:val="BodyText"/>
        <w:spacing w:line="259" w:lineRule="auto" w:before="168"/>
        <w:ind w:left="912" w:right="122" w:hanging="720"/>
        <w:jc w:val="both"/>
      </w:pPr>
      <w:r>
        <w:rPr/>
        <w:t>Agrahar-Murugkar, D., &amp; Jha, K. (2010). Effect of drying on nutritional and functional</w:t>
      </w:r>
      <w:r>
        <w:rPr>
          <w:spacing w:val="1"/>
        </w:rPr>
        <w:t> </w:t>
      </w:r>
      <w:r>
        <w:rPr/>
        <w:t>quality and electrophoretic pattern of soyflour from sprouted soybean (Glycine</w:t>
      </w:r>
      <w:r>
        <w:rPr>
          <w:spacing w:val="1"/>
        </w:rPr>
        <w:t> </w:t>
      </w:r>
      <w:r>
        <w:rPr/>
        <w:t>max).</w:t>
      </w:r>
      <w:r>
        <w:rPr>
          <w:spacing w:val="-2"/>
        </w:rPr>
        <w:t> </w:t>
      </w:r>
      <w:r>
        <w:rPr>
          <w:i/>
        </w:rPr>
        <w:t>Journal of food science</w:t>
      </w:r>
      <w:r>
        <w:rPr>
          <w:i/>
          <w:spacing w:val="-1"/>
        </w:rPr>
        <w:t> </w:t>
      </w:r>
      <w:r>
        <w:rPr>
          <w:i/>
        </w:rPr>
        <w:t>and technology</w:t>
      </w:r>
      <w:r>
        <w:rPr/>
        <w:t>, 47(5),</w:t>
      </w:r>
      <w:r>
        <w:rPr>
          <w:spacing w:val="-1"/>
        </w:rPr>
        <w:t> </w:t>
      </w:r>
      <w:r>
        <w:rPr/>
        <w:t>482-487.</w:t>
      </w:r>
    </w:p>
    <w:p>
      <w:pPr>
        <w:pStyle w:val="BodyText"/>
        <w:spacing w:line="256" w:lineRule="auto" w:before="160"/>
        <w:ind w:left="912" w:right="117" w:hanging="720"/>
        <w:jc w:val="both"/>
      </w:pPr>
      <w:r>
        <w:rPr/>
        <w:t>Ahmed, M. A. A., Massaad, S. O., Abdalla, K. O., Omar, S. M., &amp; Adam, G. K. (2019).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Malnutrition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Gadarif</w:t>
      </w:r>
      <w:r>
        <w:rPr>
          <w:spacing w:val="1"/>
        </w:rPr>
        <w:t> </w:t>
      </w:r>
      <w:r>
        <w:rPr/>
        <w:t>Eastern</w:t>
      </w:r>
      <w:r>
        <w:rPr>
          <w:spacing w:val="1"/>
        </w:rPr>
        <w:t> </w:t>
      </w:r>
      <w:r>
        <w:rPr/>
        <w:t>Sudan.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Nutrition</w:t>
      </w:r>
      <w:r>
        <w:rPr>
          <w:i/>
          <w:spacing w:val="-1"/>
        </w:rPr>
        <w:t> </w:t>
      </w:r>
      <w:r>
        <w:rPr>
          <w:i/>
        </w:rPr>
        <w:t>and food science</w:t>
      </w:r>
      <w:r>
        <w:rPr/>
        <w:t>, </w:t>
      </w:r>
      <w:r>
        <w:rPr>
          <w:i/>
        </w:rPr>
        <w:t>9</w:t>
      </w:r>
      <w:r>
        <w:rPr/>
        <w:t>, 758.</w:t>
      </w:r>
    </w:p>
    <w:p>
      <w:pPr>
        <w:pStyle w:val="BodyText"/>
        <w:spacing w:line="259" w:lineRule="auto" w:before="165"/>
        <w:ind w:left="912" w:right="115" w:hanging="720"/>
        <w:jc w:val="both"/>
      </w:pPr>
      <w:r>
        <w:rPr>
          <w:color w:val="212121"/>
        </w:rPr>
        <w:t>Akande, K. E., Doma, U. D., Agu, H. O., &amp; Adamu, H. M. (2010). Major antinutrients</w:t>
      </w:r>
      <w:r>
        <w:rPr>
          <w:color w:val="212121"/>
          <w:spacing w:val="1"/>
        </w:rPr>
        <w:t> </w:t>
      </w:r>
      <w:r>
        <w:rPr>
          <w:color w:val="212121"/>
        </w:rPr>
        <w:t>found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plant</w:t>
      </w:r>
      <w:r>
        <w:rPr>
          <w:color w:val="212121"/>
          <w:spacing w:val="1"/>
        </w:rPr>
        <w:t> </w:t>
      </w:r>
      <w:r>
        <w:rPr>
          <w:color w:val="212121"/>
        </w:rPr>
        <w:t>protein</w:t>
      </w:r>
      <w:r>
        <w:rPr>
          <w:color w:val="212121"/>
          <w:spacing w:val="1"/>
        </w:rPr>
        <w:t> </w:t>
      </w:r>
      <w:r>
        <w:rPr>
          <w:color w:val="212121"/>
        </w:rPr>
        <w:t>sources:</w:t>
      </w:r>
      <w:r>
        <w:rPr>
          <w:color w:val="212121"/>
          <w:spacing w:val="1"/>
        </w:rPr>
        <w:t> </w:t>
      </w:r>
      <w:r>
        <w:rPr>
          <w:color w:val="212121"/>
        </w:rPr>
        <w:t>their</w:t>
      </w:r>
      <w:r>
        <w:rPr>
          <w:color w:val="212121"/>
          <w:spacing w:val="1"/>
        </w:rPr>
        <w:t> </w:t>
      </w:r>
      <w:r>
        <w:rPr>
          <w:color w:val="212121"/>
        </w:rPr>
        <w:t>effect</w:t>
      </w:r>
      <w:r>
        <w:rPr>
          <w:color w:val="212121"/>
          <w:spacing w:val="1"/>
        </w:rPr>
        <w:t> </w:t>
      </w:r>
      <w:r>
        <w:rPr>
          <w:color w:val="212121"/>
        </w:rPr>
        <w:t>on</w:t>
      </w:r>
      <w:r>
        <w:rPr>
          <w:color w:val="212121"/>
          <w:spacing w:val="1"/>
        </w:rPr>
        <w:t> </w:t>
      </w:r>
      <w:r>
        <w:rPr>
          <w:color w:val="212121"/>
        </w:rPr>
        <w:t>nutrition.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Pakistan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journal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of</w:t>
      </w:r>
      <w:r>
        <w:rPr>
          <w:i/>
          <w:color w:val="212121"/>
          <w:spacing w:val="-57"/>
        </w:rPr>
        <w:t> </w:t>
      </w:r>
      <w:r>
        <w:rPr>
          <w:i/>
          <w:color w:val="212121"/>
        </w:rPr>
        <w:t>nutrition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color w:val="212121"/>
        </w:rPr>
        <w:t>9(8), 827-832.</w:t>
      </w:r>
    </w:p>
    <w:p>
      <w:pPr>
        <w:spacing w:line="259" w:lineRule="auto" w:before="160"/>
        <w:ind w:left="912" w:right="118" w:hanging="720"/>
        <w:jc w:val="both"/>
        <w:rPr>
          <w:sz w:val="24"/>
        </w:rPr>
      </w:pPr>
      <w:r>
        <w:rPr>
          <w:sz w:val="24"/>
        </w:rPr>
        <w:t>Akaninwor, J.O., and Okechukwu P.N. (2006) Evaluation of processed sweet potato,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crayfish,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soya</w:t>
      </w:r>
      <w:r>
        <w:rPr>
          <w:spacing w:val="-16"/>
          <w:sz w:val="24"/>
        </w:rPr>
        <w:t> </w:t>
      </w:r>
      <w:r>
        <w:rPr>
          <w:sz w:val="24"/>
        </w:rPr>
        <w:t>beans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15"/>
          <w:sz w:val="24"/>
        </w:rPr>
        <w:t> </w:t>
      </w:r>
      <w:r>
        <w:rPr>
          <w:sz w:val="24"/>
        </w:rPr>
        <w:t>sweet</w:t>
      </w:r>
      <w:r>
        <w:rPr>
          <w:spacing w:val="-14"/>
          <w:sz w:val="24"/>
        </w:rPr>
        <w:t> </w:t>
      </w:r>
      <w:r>
        <w:rPr>
          <w:sz w:val="24"/>
        </w:rPr>
        <w:t>potato,</w:t>
      </w:r>
      <w:r>
        <w:rPr>
          <w:spacing w:val="-15"/>
          <w:sz w:val="24"/>
        </w:rPr>
        <w:t> </w:t>
      </w:r>
      <w:r>
        <w:rPr>
          <w:sz w:val="24"/>
        </w:rPr>
        <w:t>crayfish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5"/>
          <w:sz w:val="24"/>
        </w:rPr>
        <w:t> </w:t>
      </w:r>
      <w:r>
        <w:rPr>
          <w:sz w:val="24"/>
        </w:rPr>
        <w:t>Bambara</w:t>
      </w:r>
      <w:r>
        <w:rPr>
          <w:spacing w:val="-17"/>
          <w:sz w:val="24"/>
        </w:rPr>
        <w:t> </w:t>
      </w:r>
      <w:r>
        <w:rPr>
          <w:sz w:val="24"/>
        </w:rPr>
        <w:t>nut</w:t>
      </w:r>
      <w:r>
        <w:rPr>
          <w:spacing w:val="-14"/>
          <w:sz w:val="24"/>
        </w:rPr>
        <w:t> </w:t>
      </w:r>
      <w:r>
        <w:rPr>
          <w:sz w:val="24"/>
        </w:rPr>
        <w:t>weaning</w:t>
      </w:r>
      <w:r>
        <w:rPr>
          <w:spacing w:val="-17"/>
          <w:sz w:val="24"/>
        </w:rPr>
        <w:t> </w:t>
      </w:r>
      <w:r>
        <w:rPr>
          <w:sz w:val="24"/>
        </w:rPr>
        <w:t>mixtures.</w:t>
      </w:r>
      <w:r>
        <w:rPr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environmental management.</w:t>
      </w:r>
      <w:r>
        <w:rPr>
          <w:i/>
          <w:spacing w:val="3"/>
          <w:sz w:val="24"/>
        </w:rPr>
        <w:t> </w:t>
      </w:r>
      <w:r>
        <w:rPr>
          <w:sz w:val="24"/>
        </w:rPr>
        <w:t>10</w:t>
      </w:r>
      <w:r>
        <w:rPr>
          <w:spacing w:val="-1"/>
          <w:sz w:val="24"/>
        </w:rPr>
        <w:t> </w:t>
      </w:r>
      <w:r>
        <w:rPr>
          <w:sz w:val="24"/>
        </w:rPr>
        <w:t>(1) 55-61</w:t>
      </w:r>
    </w:p>
    <w:p>
      <w:pPr>
        <w:spacing w:after="0" w:line="259" w:lineRule="auto"/>
        <w:jc w:val="both"/>
        <w:rPr>
          <w:sz w:val="24"/>
        </w:rPr>
        <w:sectPr>
          <w:pgSz w:w="11910" w:h="16840"/>
          <w:pgMar w:header="0" w:footer="1002" w:top="1340" w:bottom="1200" w:left="1680" w:right="1320"/>
        </w:sectPr>
      </w:pPr>
    </w:p>
    <w:p>
      <w:pPr>
        <w:spacing w:line="259" w:lineRule="auto" w:before="76"/>
        <w:ind w:left="912" w:right="116" w:hanging="720"/>
        <w:jc w:val="both"/>
        <w:rPr>
          <w:sz w:val="24"/>
        </w:rPr>
      </w:pPr>
      <w:r>
        <w:rPr>
          <w:color w:val="212121"/>
          <w:sz w:val="24"/>
        </w:rPr>
        <w:t>Akanya, H. O., Peter, S., Ossamulu, I. F., Oibiokpa, F. I., &amp; Adeyemi, H. Y. (2015).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Evaluation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the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changes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in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some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liver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function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haematological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parameters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in</w:t>
      </w:r>
      <w:r>
        <w:rPr>
          <w:color w:val="212121"/>
          <w:spacing w:val="-58"/>
          <w:sz w:val="24"/>
        </w:rPr>
        <w:t> </w:t>
      </w:r>
      <w:r>
        <w:rPr>
          <w:color w:val="212121"/>
          <w:sz w:val="24"/>
        </w:rPr>
        <w:t>MSG fed rats. </w:t>
      </w:r>
      <w:r>
        <w:rPr>
          <w:i/>
          <w:color w:val="212121"/>
          <w:sz w:val="24"/>
        </w:rPr>
        <w:t>International Journal of Biochemistry Research &amp; Review</w:t>
      </w:r>
      <w:r>
        <w:rPr>
          <w:color w:val="212121"/>
          <w:sz w:val="24"/>
        </w:rPr>
        <w:t>, 6(3),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113.</w:t>
      </w:r>
    </w:p>
    <w:p>
      <w:pPr>
        <w:pStyle w:val="BodyText"/>
        <w:spacing w:line="256" w:lineRule="auto" w:before="159"/>
        <w:ind w:left="912" w:right="119" w:hanging="720"/>
        <w:jc w:val="both"/>
      </w:pPr>
      <w:r>
        <w:rPr>
          <w:color w:val="212121"/>
        </w:rPr>
        <w:t>Akeredolu, I. A., Addo, A. A., &amp; Akeredolu, O. A. (2005). Clinical evaluation of pearl</w:t>
      </w:r>
      <w:r>
        <w:rPr>
          <w:color w:val="212121"/>
          <w:spacing w:val="1"/>
        </w:rPr>
        <w:t> </w:t>
      </w:r>
      <w:r>
        <w:rPr>
          <w:color w:val="212121"/>
        </w:rPr>
        <w:t>millet</w:t>
      </w:r>
      <w:r>
        <w:rPr>
          <w:color w:val="212121"/>
          <w:spacing w:val="61"/>
        </w:rPr>
        <w:t> </w:t>
      </w:r>
      <w:r>
        <w:rPr>
          <w:color w:val="212121"/>
        </w:rPr>
        <w:t>conophor</w:t>
      </w:r>
      <w:r>
        <w:rPr>
          <w:color w:val="212121"/>
          <w:spacing w:val="61"/>
        </w:rPr>
        <w:t> </w:t>
      </w:r>
      <w:r>
        <w:rPr>
          <w:color w:val="212121"/>
        </w:rPr>
        <w:t>weaning</w:t>
      </w:r>
      <w:r>
        <w:rPr>
          <w:color w:val="212121"/>
          <w:spacing w:val="61"/>
        </w:rPr>
        <w:t> </w:t>
      </w:r>
      <w:r>
        <w:rPr>
          <w:color w:val="212121"/>
        </w:rPr>
        <w:t>mix  </w:t>
      </w:r>
      <w:r>
        <w:rPr>
          <w:color w:val="212121"/>
          <w:spacing w:val="1"/>
        </w:rPr>
        <w:t> </w:t>
      </w:r>
      <w:r>
        <w:rPr>
          <w:color w:val="212121"/>
        </w:rPr>
        <w:t>as  </w:t>
      </w:r>
      <w:r>
        <w:rPr>
          <w:color w:val="212121"/>
          <w:spacing w:val="1"/>
        </w:rPr>
        <w:t> </w:t>
      </w:r>
      <w:r>
        <w:rPr>
          <w:color w:val="212121"/>
        </w:rPr>
        <w:t>supplementary  </w:t>
      </w:r>
      <w:r>
        <w:rPr>
          <w:color w:val="212121"/>
          <w:spacing w:val="1"/>
        </w:rPr>
        <w:t> </w:t>
      </w:r>
      <w:r>
        <w:rPr>
          <w:color w:val="212121"/>
        </w:rPr>
        <w:t>food  </w:t>
      </w:r>
      <w:r>
        <w:rPr>
          <w:color w:val="212121"/>
          <w:spacing w:val="1"/>
        </w:rPr>
        <w:t> </w:t>
      </w:r>
      <w:r>
        <w:rPr>
          <w:color w:val="212121"/>
        </w:rPr>
        <w:t>for  </w:t>
      </w:r>
      <w:r>
        <w:rPr>
          <w:color w:val="212121"/>
          <w:spacing w:val="1"/>
        </w:rPr>
        <w:t> </w:t>
      </w:r>
      <w:r>
        <w:rPr>
          <w:color w:val="212121"/>
        </w:rPr>
        <w:t>Nigerian</w:t>
      </w:r>
      <w:r>
        <w:rPr>
          <w:color w:val="212121"/>
          <w:spacing w:val="1"/>
        </w:rPr>
        <w:t> </w:t>
      </w:r>
      <w:r>
        <w:rPr>
          <w:color w:val="212121"/>
        </w:rPr>
        <w:t>children.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Brazilian archives of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biology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and technology</w:t>
      </w:r>
      <w:r>
        <w:rPr>
          <w:color w:val="212121"/>
        </w:rPr>
        <w:t>, </w:t>
      </w:r>
      <w:r>
        <w:rPr>
          <w:i/>
          <w:color w:val="212121"/>
        </w:rPr>
        <w:t>48</w:t>
      </w:r>
      <w:r>
        <w:rPr>
          <w:color w:val="212121"/>
        </w:rPr>
        <w:t>(4),</w:t>
      </w:r>
      <w:r>
        <w:rPr>
          <w:color w:val="212121"/>
          <w:spacing w:val="-1"/>
        </w:rPr>
        <w:t> </w:t>
      </w:r>
      <w:r>
        <w:rPr>
          <w:color w:val="212121"/>
        </w:rPr>
        <w:t>531-536.</w:t>
      </w:r>
    </w:p>
    <w:p>
      <w:pPr>
        <w:spacing w:line="256" w:lineRule="auto" w:before="168"/>
        <w:ind w:left="912" w:right="115" w:hanging="720"/>
        <w:jc w:val="both"/>
        <w:rPr>
          <w:sz w:val="24"/>
        </w:rPr>
      </w:pPr>
      <w:r>
        <w:rPr>
          <w:color w:val="212121"/>
          <w:sz w:val="24"/>
        </w:rPr>
        <w:t>Akhigbe, R. E. (2014). Discordant results in plant toxicity studies in Africa: attempt 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standardization. In </w:t>
      </w:r>
      <w:r>
        <w:rPr>
          <w:i/>
          <w:color w:val="212121"/>
          <w:sz w:val="24"/>
        </w:rPr>
        <w:t>Toxicological survey of African medicinal plants </w:t>
      </w:r>
      <w:r>
        <w:rPr>
          <w:color w:val="212121"/>
          <w:sz w:val="24"/>
        </w:rPr>
        <w:t>(pp. 53-61).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Elsevier.</w:t>
      </w:r>
    </w:p>
    <w:p>
      <w:pPr>
        <w:pStyle w:val="BodyText"/>
        <w:spacing w:line="256" w:lineRule="auto" w:before="168"/>
        <w:ind w:left="912" w:right="116" w:hanging="720"/>
        <w:jc w:val="both"/>
      </w:pPr>
      <w:r>
        <w:rPr/>
        <w:t>Alamgir,</w:t>
      </w:r>
      <w:r>
        <w:rPr>
          <w:spacing w:val="-9"/>
        </w:rPr>
        <w:t> </w:t>
      </w:r>
      <w:r>
        <w:rPr/>
        <w:t>K.,</w:t>
      </w:r>
      <w:r>
        <w:rPr>
          <w:spacing w:val="-12"/>
        </w:rPr>
        <w:t> </w:t>
      </w:r>
      <w:r>
        <w:rPr/>
        <w:t>Salahuddin,</w:t>
      </w:r>
      <w:r>
        <w:rPr>
          <w:spacing w:val="-8"/>
        </w:rPr>
        <w:t> </w:t>
      </w:r>
      <w:r>
        <w:rPr/>
        <w:t>Khan.,</w:t>
      </w:r>
      <w:r>
        <w:rPr>
          <w:spacing w:val="-11"/>
        </w:rPr>
        <w:t> </w:t>
      </w:r>
      <w:r>
        <w:rPr/>
        <w:t>Syed</w:t>
      </w:r>
      <w:r>
        <w:rPr>
          <w:spacing w:val="-9"/>
        </w:rPr>
        <w:t> </w:t>
      </w:r>
      <w:r>
        <w:rPr/>
        <w:t>Z.,</w:t>
      </w:r>
      <w:r>
        <w:rPr>
          <w:spacing w:val="-11"/>
        </w:rPr>
        <w:t> </w:t>
      </w:r>
      <w:r>
        <w:rPr/>
        <w:t>Abdul,</w:t>
      </w:r>
      <w:r>
        <w:rPr>
          <w:spacing w:val="-9"/>
        </w:rPr>
        <w:t> </w:t>
      </w:r>
      <w:r>
        <w:rPr/>
        <w:t>M.</w:t>
      </w:r>
      <w:r>
        <w:rPr>
          <w:spacing w:val="-10"/>
        </w:rPr>
        <w:t> </w:t>
      </w:r>
      <w:r>
        <w:rPr/>
        <w:t>T.</w:t>
      </w:r>
      <w:r>
        <w:rPr>
          <w:spacing w:val="-11"/>
        </w:rPr>
        <w:t> </w:t>
      </w:r>
      <w:r>
        <w:rPr/>
        <w:t>&amp;</w:t>
      </w:r>
      <w:r>
        <w:rPr>
          <w:spacing w:val="-13"/>
        </w:rPr>
        <w:t> </w:t>
      </w:r>
      <w:r>
        <w:rPr/>
        <w:t>Manzoor</w:t>
      </w:r>
      <w:r>
        <w:rPr>
          <w:spacing w:val="-12"/>
        </w:rPr>
        <w:t> </w:t>
      </w:r>
      <w:r>
        <w:rPr/>
        <w:t>K.</w:t>
      </w:r>
      <w:r>
        <w:rPr>
          <w:spacing w:val="-9"/>
        </w:rPr>
        <w:t> </w:t>
      </w:r>
      <w:r>
        <w:rPr/>
        <w:t>(2017)</w:t>
      </w:r>
      <w:r>
        <w:rPr>
          <w:spacing w:val="-10"/>
        </w:rPr>
        <w:t> </w:t>
      </w:r>
      <w:r>
        <w:rPr/>
        <w:t>Causes,</w:t>
      </w:r>
      <w:r>
        <w:rPr>
          <w:spacing w:val="-11"/>
        </w:rPr>
        <w:t> </w:t>
      </w:r>
      <w:r>
        <w:rPr/>
        <w:t>sign</w:t>
      </w:r>
      <w:r>
        <w:rPr>
          <w:spacing w:val="-57"/>
        </w:rPr>
        <w:t> </w:t>
      </w:r>
      <w:r>
        <w:rPr/>
        <w:t>and symptoms of malnutrition among the children. </w:t>
      </w:r>
      <w:r>
        <w:rPr>
          <w:i/>
        </w:rPr>
        <w:t>Journal of Nutrition Human</w:t>
      </w:r>
      <w:r>
        <w:rPr>
          <w:i/>
          <w:spacing w:val="1"/>
        </w:rPr>
        <w:t> </w:t>
      </w:r>
      <w:r>
        <w:rPr>
          <w:i/>
        </w:rPr>
        <w:t>Health.</w:t>
      </w:r>
      <w:r>
        <w:rPr>
          <w:i/>
          <w:spacing w:val="-1"/>
        </w:rPr>
        <w:t> </w:t>
      </w:r>
      <w:r>
        <w:rPr/>
        <w:t>1 (1), 24-27.</w:t>
      </w:r>
    </w:p>
    <w:p>
      <w:pPr>
        <w:spacing w:line="259" w:lineRule="auto" w:before="168"/>
        <w:ind w:left="912" w:right="118" w:hanging="720"/>
        <w:jc w:val="both"/>
        <w:rPr>
          <w:sz w:val="24"/>
        </w:rPr>
      </w:pPr>
      <w:r>
        <w:rPr>
          <w:color w:val="212121"/>
          <w:sz w:val="24"/>
        </w:rPr>
        <w:t>Al-Dulaimi, K. A. K., Banks, J., Chandran, V., Tomeo-Reyes, I., &amp; Nguyen Thanh, K.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(2018).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Classification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white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blood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cell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types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from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microscope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images: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Techniques and challenges. </w:t>
      </w:r>
      <w:r>
        <w:rPr>
          <w:i/>
          <w:color w:val="212121"/>
          <w:sz w:val="24"/>
        </w:rPr>
        <w:t>Microscopy science: Last approaches on educational</w:t>
      </w:r>
      <w:r>
        <w:rPr>
          <w:i/>
          <w:color w:val="212121"/>
          <w:spacing w:val="-57"/>
          <w:sz w:val="24"/>
        </w:rPr>
        <w:t> </w:t>
      </w:r>
      <w:r>
        <w:rPr>
          <w:i/>
          <w:color w:val="212121"/>
          <w:sz w:val="24"/>
        </w:rPr>
        <w:t>programs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and applied research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(Microscopy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Book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Series, 8)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17-25.</w:t>
      </w:r>
    </w:p>
    <w:p>
      <w:pPr>
        <w:pStyle w:val="BodyText"/>
        <w:spacing w:line="256" w:lineRule="auto" w:before="159"/>
        <w:ind w:left="912" w:right="120" w:hanging="720"/>
        <w:jc w:val="both"/>
      </w:pPr>
      <w:r>
        <w:rPr>
          <w:color w:val="212121"/>
        </w:rPr>
        <w:t>Alfeo, V., Bravi, E., Ceccaroni, D., Sileoni, V., Perretti, G., &amp; Marconi, O. (2020). Effect</w:t>
      </w:r>
      <w:r>
        <w:rPr>
          <w:color w:val="212121"/>
          <w:spacing w:val="-58"/>
        </w:rPr>
        <w:t> </w:t>
      </w:r>
      <w:r>
        <w:rPr>
          <w:color w:val="212121"/>
        </w:rPr>
        <w:t>of baking time and temperature on nutrients and phenolic compounds content of</w:t>
      </w:r>
      <w:r>
        <w:rPr>
          <w:color w:val="212121"/>
          <w:spacing w:val="1"/>
        </w:rPr>
        <w:t> </w:t>
      </w:r>
      <w:r>
        <w:rPr>
          <w:color w:val="212121"/>
        </w:rPr>
        <w:t>fresh</w:t>
      </w:r>
      <w:r>
        <w:rPr>
          <w:color w:val="212121"/>
          <w:spacing w:val="-1"/>
        </w:rPr>
        <w:t> </w:t>
      </w:r>
      <w:r>
        <w:rPr>
          <w:color w:val="212121"/>
        </w:rPr>
        <w:t>sprouts bread-like</w:t>
      </w:r>
      <w:r>
        <w:rPr>
          <w:color w:val="212121"/>
          <w:spacing w:val="-1"/>
        </w:rPr>
        <w:t> </w:t>
      </w:r>
      <w:r>
        <w:rPr>
          <w:color w:val="212121"/>
        </w:rPr>
        <w:t>product.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Foods</w:t>
      </w:r>
      <w:r>
        <w:rPr>
          <w:color w:val="212121"/>
        </w:rPr>
        <w:t>, </w:t>
      </w:r>
      <w:r>
        <w:rPr>
          <w:i/>
          <w:color w:val="212121"/>
        </w:rPr>
        <w:t>9</w:t>
      </w:r>
      <w:r>
        <w:rPr>
          <w:color w:val="212121"/>
        </w:rPr>
        <w:t>(10), 1447.</w:t>
      </w:r>
    </w:p>
    <w:p>
      <w:pPr>
        <w:pStyle w:val="BodyText"/>
        <w:spacing w:before="165"/>
        <w:ind w:left="192"/>
      </w:pPr>
      <w:r>
        <w:rPr/>
        <w:t>Allen, L.</w:t>
      </w:r>
      <w:r>
        <w:rPr>
          <w:spacing w:val="1"/>
        </w:rPr>
        <w:t> </w:t>
      </w:r>
      <w:r>
        <w:rPr/>
        <w:t>H. (2012).</w:t>
      </w:r>
      <w:r>
        <w:rPr>
          <w:spacing w:val="-1"/>
        </w:rPr>
        <w:t> </w:t>
      </w:r>
      <w:r>
        <w:rPr/>
        <w:t>Adequacy</w:t>
      </w:r>
      <w:r>
        <w:rPr>
          <w:spacing w:val="-6"/>
        </w:rPr>
        <w:t> </w:t>
      </w:r>
      <w:r>
        <w:rPr/>
        <w:t>of family</w:t>
      </w:r>
      <w:r>
        <w:rPr>
          <w:spacing w:val="-6"/>
        </w:rPr>
        <w:t> </w:t>
      </w:r>
      <w:r>
        <w:rPr/>
        <w:t>foods</w:t>
      </w:r>
      <w:r>
        <w:rPr>
          <w:spacing w:val="1"/>
        </w:rPr>
        <w:t> </w:t>
      </w:r>
      <w:r>
        <w:rPr/>
        <w:t>for complementary</w:t>
      </w:r>
      <w:r>
        <w:rPr>
          <w:spacing w:val="-6"/>
        </w:rPr>
        <w:t> </w:t>
      </w:r>
      <w:r>
        <w:rPr/>
        <w:t>feeding.</w:t>
      </w:r>
    </w:p>
    <w:p>
      <w:pPr>
        <w:spacing w:line="256" w:lineRule="auto" w:before="185"/>
        <w:ind w:left="912" w:right="119" w:hanging="720"/>
        <w:jc w:val="both"/>
        <w:rPr>
          <w:sz w:val="24"/>
        </w:rPr>
      </w:pPr>
      <w:r>
        <w:rPr>
          <w:sz w:val="24"/>
        </w:rPr>
        <w:t>Aloysius, M. T., &amp; Ajawubu, I. O. (2013). Formulation of infant weaning food from</w:t>
      </w:r>
      <w:r>
        <w:rPr>
          <w:spacing w:val="1"/>
          <w:sz w:val="24"/>
        </w:rPr>
        <w:t> </w:t>
      </w:r>
      <w:r>
        <w:rPr>
          <w:sz w:val="24"/>
        </w:rPr>
        <w:t>sorghum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bambara-ground</w:t>
      </w:r>
      <w:r>
        <w:rPr>
          <w:spacing w:val="1"/>
          <w:sz w:val="24"/>
        </w:rPr>
        <w:t> </w:t>
      </w:r>
      <w:r>
        <w:rPr>
          <w:sz w:val="24"/>
        </w:rPr>
        <w:t>nut.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Advancement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 6, 89-98.</w:t>
      </w:r>
    </w:p>
    <w:p>
      <w:pPr>
        <w:pStyle w:val="BodyText"/>
        <w:spacing w:line="256" w:lineRule="auto" w:before="168"/>
        <w:ind w:left="912" w:right="118" w:hanging="720"/>
        <w:jc w:val="both"/>
      </w:pPr>
      <w:r>
        <w:rPr>
          <w:spacing w:val="-1"/>
        </w:rPr>
        <w:t>Ananda,</w:t>
      </w:r>
      <w:r>
        <w:rPr>
          <w:spacing w:val="-13"/>
        </w:rPr>
        <w:t> </w:t>
      </w:r>
      <w:r>
        <w:rPr>
          <w:spacing w:val="-1"/>
        </w:rPr>
        <w:t>G.</w:t>
      </w:r>
      <w:r>
        <w:rPr>
          <w:spacing w:val="-15"/>
        </w:rPr>
        <w:t> </w:t>
      </w:r>
      <w:r>
        <w:rPr>
          <w:spacing w:val="-1"/>
        </w:rPr>
        <w:t>K.,</w:t>
      </w:r>
      <w:r>
        <w:rPr>
          <w:spacing w:val="-13"/>
        </w:rPr>
        <w:t> </w:t>
      </w:r>
      <w:r>
        <w:rPr>
          <w:spacing w:val="-1"/>
        </w:rPr>
        <w:t>Myrans,</w:t>
      </w:r>
      <w:r>
        <w:rPr>
          <w:spacing w:val="-11"/>
        </w:rPr>
        <w:t> </w:t>
      </w:r>
      <w:r>
        <w:rPr/>
        <w:t>H.,</w:t>
      </w:r>
      <w:r>
        <w:rPr>
          <w:spacing w:val="-15"/>
        </w:rPr>
        <w:t> </w:t>
      </w:r>
      <w:r>
        <w:rPr/>
        <w:t>Norton,</w:t>
      </w:r>
      <w:r>
        <w:rPr>
          <w:spacing w:val="-12"/>
        </w:rPr>
        <w:t> </w:t>
      </w:r>
      <w:r>
        <w:rPr/>
        <w:t>S.</w:t>
      </w:r>
      <w:r>
        <w:rPr>
          <w:spacing w:val="-12"/>
        </w:rPr>
        <w:t> </w:t>
      </w:r>
      <w:r>
        <w:rPr/>
        <w:t>L.,</w:t>
      </w:r>
      <w:r>
        <w:rPr>
          <w:spacing w:val="-14"/>
        </w:rPr>
        <w:t> </w:t>
      </w:r>
      <w:r>
        <w:rPr/>
        <w:t>Gleadow,</w:t>
      </w:r>
      <w:r>
        <w:rPr>
          <w:spacing w:val="-15"/>
        </w:rPr>
        <w:t> </w:t>
      </w:r>
      <w:r>
        <w:rPr/>
        <w:t>R.,</w:t>
      </w:r>
      <w:r>
        <w:rPr>
          <w:spacing w:val="-12"/>
        </w:rPr>
        <w:t> </w:t>
      </w:r>
      <w:r>
        <w:rPr/>
        <w:t>Furtado,</w:t>
      </w:r>
      <w:r>
        <w:rPr>
          <w:spacing w:val="-13"/>
        </w:rPr>
        <w:t> </w:t>
      </w:r>
      <w:r>
        <w:rPr/>
        <w:t>A.,</w:t>
      </w:r>
      <w:r>
        <w:rPr>
          <w:spacing w:val="-12"/>
        </w:rPr>
        <w:t> </w:t>
      </w:r>
      <w:r>
        <w:rPr/>
        <w:t>&amp;</w:t>
      </w:r>
      <w:r>
        <w:rPr>
          <w:spacing w:val="-14"/>
        </w:rPr>
        <w:t> </w:t>
      </w:r>
      <w:r>
        <w:rPr/>
        <w:t>Henry,</w:t>
      </w:r>
      <w:r>
        <w:rPr>
          <w:spacing w:val="-8"/>
        </w:rPr>
        <w:t> </w:t>
      </w:r>
      <w:r>
        <w:rPr/>
        <w:t>R.</w:t>
      </w:r>
      <w:r>
        <w:rPr>
          <w:spacing w:val="-14"/>
        </w:rPr>
        <w:t> </w:t>
      </w:r>
      <w:r>
        <w:rPr/>
        <w:t>J.</w:t>
      </w:r>
      <w:r>
        <w:rPr>
          <w:spacing w:val="-15"/>
        </w:rPr>
        <w:t> </w:t>
      </w:r>
      <w:r>
        <w:rPr/>
        <w:t>(2020).</w:t>
      </w:r>
      <w:r>
        <w:rPr>
          <w:spacing w:val="-58"/>
        </w:rPr>
        <w:t> </w:t>
      </w:r>
      <w:r>
        <w:rPr/>
        <w:t>Wild sorghum as a promising resource for crop improvement. </w:t>
      </w:r>
      <w:r>
        <w:rPr>
          <w:i/>
        </w:rPr>
        <w:t>Frontiers in Plant</w:t>
      </w:r>
      <w:r>
        <w:rPr>
          <w:i/>
          <w:spacing w:val="1"/>
        </w:rPr>
        <w:t> </w:t>
      </w:r>
      <w:r>
        <w:rPr>
          <w:i/>
        </w:rPr>
        <w:t>Science</w:t>
      </w:r>
      <w:r>
        <w:rPr/>
        <w:t>,</w:t>
      </w:r>
      <w:r>
        <w:rPr>
          <w:spacing w:val="-1"/>
        </w:rPr>
        <w:t> </w:t>
      </w:r>
      <w:r>
        <w:rPr/>
        <w:t>11, 1108.</w:t>
      </w:r>
    </w:p>
    <w:p>
      <w:pPr>
        <w:pStyle w:val="BodyText"/>
        <w:spacing w:line="259" w:lineRule="auto" w:before="168"/>
        <w:ind w:left="912" w:right="118" w:hanging="720"/>
        <w:jc w:val="both"/>
      </w:pPr>
      <w:r>
        <w:rPr>
          <w:color w:val="212121"/>
        </w:rPr>
        <w:t>Anderson, J. W., Baird, P., Davis, R. H., Ferreri, S., Knudtson, M., Koraym, A., &amp;</w:t>
      </w:r>
      <w:r>
        <w:rPr>
          <w:color w:val="212121"/>
          <w:spacing w:val="1"/>
        </w:rPr>
        <w:t> </w:t>
      </w:r>
      <w:r>
        <w:rPr>
          <w:color w:val="212121"/>
        </w:rPr>
        <w:t>Williams, C. L. (2009). Health benefits of dietary fiber. </w:t>
      </w:r>
      <w:r>
        <w:rPr>
          <w:i/>
          <w:color w:val="212121"/>
        </w:rPr>
        <w:t>Nutrition reviews</w:t>
      </w:r>
      <w:r>
        <w:rPr>
          <w:color w:val="212121"/>
        </w:rPr>
        <w:t>, 67(4),</w:t>
      </w:r>
      <w:r>
        <w:rPr>
          <w:color w:val="212121"/>
          <w:spacing w:val="1"/>
        </w:rPr>
        <w:t> </w:t>
      </w:r>
      <w:r>
        <w:rPr>
          <w:color w:val="212121"/>
        </w:rPr>
        <w:t>188-205.</w:t>
      </w:r>
    </w:p>
    <w:p>
      <w:pPr>
        <w:pStyle w:val="BodyText"/>
        <w:spacing w:line="259" w:lineRule="auto" w:before="160"/>
        <w:ind w:left="912" w:right="113" w:hanging="720"/>
        <w:jc w:val="both"/>
      </w:pPr>
      <w:r>
        <w:rPr/>
        <w:t>Andualem, A., Edmealem, A., Tegegne, B., Tilahun, L., &amp; Damtie, Y. (2020). Timely</w:t>
      </w:r>
      <w:r>
        <w:rPr>
          <w:spacing w:val="1"/>
        </w:rPr>
        <w:t> </w:t>
      </w:r>
      <w:r>
        <w:rPr/>
        <w:t>Initiation of Complementary Feeding and Associated Factors among Mothers of</w:t>
      </w:r>
      <w:r>
        <w:rPr>
          <w:spacing w:val="1"/>
        </w:rPr>
        <w:t> </w:t>
      </w:r>
      <w:r>
        <w:rPr/>
        <w:t>Children Aged 6–24 Months in Dessie Referral Hospital, Northeast Ethiopia</w:t>
      </w:r>
      <w:r>
        <w:rPr>
          <w:i/>
        </w:rPr>
        <w:t>,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Nutrition and</w:t>
      </w:r>
      <w:r>
        <w:rPr>
          <w:i/>
          <w:spacing w:val="-3"/>
        </w:rPr>
        <w:t> </w:t>
      </w:r>
      <w:r>
        <w:rPr>
          <w:i/>
        </w:rPr>
        <w:t>Metabolism,</w:t>
      </w:r>
      <w:r>
        <w:rPr>
          <w:i/>
          <w:spacing w:val="2"/>
        </w:rPr>
        <w:t> </w:t>
      </w:r>
      <w:r>
        <w:rPr/>
        <w:t>2020, 1–7.</w:t>
      </w:r>
    </w:p>
    <w:p>
      <w:pPr>
        <w:pStyle w:val="BodyText"/>
        <w:spacing w:line="256" w:lineRule="auto" w:before="159"/>
        <w:ind w:left="912" w:right="120" w:hanging="720"/>
        <w:jc w:val="both"/>
      </w:pPr>
      <w:r>
        <w:rPr/>
        <w:t>AOAC</w:t>
      </w:r>
      <w:r>
        <w:rPr>
          <w:spacing w:val="-7"/>
        </w:rPr>
        <w:t> </w:t>
      </w:r>
      <w:r>
        <w:rPr/>
        <w:t>(1990).</w:t>
      </w:r>
      <w:r>
        <w:rPr>
          <w:spacing w:val="-7"/>
        </w:rPr>
        <w:t> </w:t>
      </w:r>
      <w:r>
        <w:rPr/>
        <w:t>Official</w:t>
      </w:r>
      <w:r>
        <w:rPr>
          <w:spacing w:val="-5"/>
        </w:rPr>
        <w:t> </w:t>
      </w:r>
      <w:r>
        <w:rPr/>
        <w:t>method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15</w:t>
      </w:r>
      <w:r>
        <w:rPr>
          <w:vertAlign w:val="superscript"/>
        </w:rPr>
        <w:t>th</w:t>
      </w:r>
      <w:r>
        <w:rPr>
          <w:spacing w:val="-5"/>
          <w:vertAlign w:val="baseline"/>
        </w:rPr>
        <w:t> </w:t>
      </w:r>
      <w:r>
        <w:rPr>
          <w:vertAlign w:val="baseline"/>
        </w:rPr>
        <w:t>edition,</w:t>
      </w:r>
      <w:r>
        <w:rPr>
          <w:spacing w:val="-7"/>
          <w:vertAlign w:val="baseline"/>
        </w:rPr>
        <w:t> </w:t>
      </w:r>
      <w:r>
        <w:rPr>
          <w:vertAlign w:val="baseline"/>
        </w:rPr>
        <w:t>Association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Official</w:t>
      </w:r>
      <w:r>
        <w:rPr>
          <w:spacing w:val="-6"/>
          <w:vertAlign w:val="baseline"/>
        </w:rPr>
        <w:t> </w:t>
      </w:r>
      <w:r>
        <w:rPr>
          <w:vertAlign w:val="baseline"/>
        </w:rPr>
        <w:t>analytical</w:t>
      </w:r>
      <w:r>
        <w:rPr>
          <w:spacing w:val="-58"/>
          <w:vertAlign w:val="baseline"/>
        </w:rPr>
        <w:t> </w:t>
      </w:r>
      <w:r>
        <w:rPr>
          <w:vertAlign w:val="baseline"/>
        </w:rPr>
        <w:t>Chemists,</w:t>
      </w:r>
      <w:r>
        <w:rPr>
          <w:spacing w:val="-1"/>
          <w:vertAlign w:val="baseline"/>
        </w:rPr>
        <w:t> </w:t>
      </w:r>
      <w:r>
        <w:rPr>
          <w:vertAlign w:val="baseline"/>
        </w:rPr>
        <w:t>Washington D.C.</w:t>
      </w:r>
    </w:p>
    <w:p>
      <w:pPr>
        <w:pStyle w:val="BodyText"/>
        <w:spacing w:line="259" w:lineRule="auto" w:before="163"/>
        <w:ind w:left="912" w:right="114" w:hanging="720"/>
        <w:jc w:val="both"/>
      </w:pPr>
      <w:r>
        <w:rPr/>
        <w:t>AOAC</w:t>
      </w:r>
      <w:r>
        <w:rPr>
          <w:spacing w:val="-12"/>
        </w:rPr>
        <w:t> </w:t>
      </w:r>
      <w:r>
        <w:rPr/>
        <w:t>(2006).</w:t>
      </w:r>
      <w:r>
        <w:rPr>
          <w:spacing w:val="-13"/>
        </w:rPr>
        <w:t> </w:t>
      </w:r>
      <w:r>
        <w:rPr/>
        <w:t>Official</w:t>
      </w:r>
      <w:r>
        <w:rPr>
          <w:spacing w:val="-10"/>
        </w:rPr>
        <w:t> </w:t>
      </w:r>
      <w:r>
        <w:rPr/>
        <w:t>method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Analysis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Association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Official</w:t>
      </w:r>
      <w:r>
        <w:rPr>
          <w:spacing w:val="-12"/>
        </w:rPr>
        <w:t> </w:t>
      </w:r>
      <w:r>
        <w:rPr/>
        <w:t>analytical</w:t>
      </w:r>
      <w:r>
        <w:rPr>
          <w:spacing w:val="-11"/>
        </w:rPr>
        <w:t> </w:t>
      </w:r>
      <w:r>
        <w:rPr/>
        <w:t>Chemists,</w:t>
      </w:r>
      <w:r>
        <w:rPr>
          <w:spacing w:val="-58"/>
        </w:rPr>
        <w:t> </w:t>
      </w:r>
      <w:r>
        <w:rPr/>
        <w:t>18</w:t>
      </w:r>
      <w:r>
        <w:rPr>
          <w:vertAlign w:val="superscript"/>
        </w:rPr>
        <w:t>th</w:t>
      </w:r>
      <w:r>
        <w:rPr>
          <w:vertAlign w:val="baseline"/>
        </w:rPr>
        <w:t> edition,</w:t>
      </w:r>
      <w:r>
        <w:rPr>
          <w:spacing w:val="-2"/>
          <w:vertAlign w:val="baseline"/>
        </w:rPr>
        <w:t> </w:t>
      </w:r>
      <w:r>
        <w:rPr>
          <w:vertAlign w:val="baseline"/>
        </w:rPr>
        <w:t>W. Horwitz</w:t>
      </w:r>
      <w:r>
        <w:rPr>
          <w:spacing w:val="-1"/>
          <w:vertAlign w:val="baseline"/>
        </w:rPr>
        <w:t> </w:t>
      </w:r>
      <w:r>
        <w:rPr>
          <w:vertAlign w:val="baseline"/>
        </w:rPr>
        <w:t>editor, Washington D.C.</w:t>
      </w:r>
    </w:p>
    <w:p>
      <w:pPr>
        <w:spacing w:after="0" w:line="259" w:lineRule="auto"/>
        <w:jc w:val="both"/>
        <w:sectPr>
          <w:pgSz w:w="11910" w:h="16840"/>
          <w:pgMar w:header="0" w:footer="1002" w:top="1340" w:bottom="1200" w:left="1680" w:right="1320"/>
        </w:sectPr>
      </w:pPr>
    </w:p>
    <w:p>
      <w:pPr>
        <w:pStyle w:val="BodyText"/>
        <w:spacing w:line="256" w:lineRule="auto" w:before="76"/>
        <w:ind w:left="912" w:right="123" w:hanging="720"/>
        <w:jc w:val="both"/>
      </w:pPr>
      <w:r>
        <w:rPr/>
        <w:t>AOAC,</w:t>
      </w:r>
      <w:r>
        <w:rPr>
          <w:spacing w:val="-8"/>
        </w:rPr>
        <w:t> </w:t>
      </w:r>
      <w:r>
        <w:rPr/>
        <w:t>2000.</w:t>
      </w:r>
      <w:r>
        <w:rPr>
          <w:spacing w:val="-9"/>
        </w:rPr>
        <w:t> </w:t>
      </w:r>
      <w:r>
        <w:rPr/>
        <w:t>Association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Official</w:t>
      </w:r>
      <w:r>
        <w:rPr>
          <w:spacing w:val="-9"/>
        </w:rPr>
        <w:t> </w:t>
      </w:r>
      <w:r>
        <w:rPr/>
        <w:t>Analytical</w:t>
      </w:r>
      <w:r>
        <w:rPr>
          <w:spacing w:val="-8"/>
        </w:rPr>
        <w:t> </w:t>
      </w:r>
      <w:r>
        <w:rPr/>
        <w:t>Chemists.</w:t>
      </w:r>
      <w:r>
        <w:rPr>
          <w:spacing w:val="-9"/>
        </w:rPr>
        <w:t> </w:t>
      </w:r>
      <w:r>
        <w:rPr/>
        <w:t>17th</w:t>
      </w:r>
      <w:r>
        <w:rPr>
          <w:spacing w:val="-8"/>
        </w:rPr>
        <w:t> </w:t>
      </w:r>
      <w:r>
        <w:rPr/>
        <w:t>Edition.,</w:t>
      </w:r>
      <w:r>
        <w:rPr>
          <w:spacing w:val="-9"/>
        </w:rPr>
        <w:t> </w:t>
      </w:r>
      <w:r>
        <w:rPr/>
        <w:t>Official</w:t>
      </w:r>
      <w:r>
        <w:rPr>
          <w:spacing w:val="-9"/>
        </w:rPr>
        <w:t> </w:t>
      </w:r>
      <w:r>
        <w:rPr/>
        <w:t>Method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Analysis, Washington</w:t>
      </w:r>
      <w:r>
        <w:rPr>
          <w:spacing w:val="2"/>
        </w:rPr>
        <w:t> </w:t>
      </w:r>
      <w:r>
        <w:rPr/>
        <w:t>D.C., USA.</w:t>
      </w:r>
    </w:p>
    <w:p>
      <w:pPr>
        <w:spacing w:line="259" w:lineRule="auto" w:before="165"/>
        <w:ind w:left="912" w:right="115" w:hanging="720"/>
        <w:jc w:val="both"/>
        <w:rPr>
          <w:i/>
          <w:sz w:val="24"/>
        </w:rPr>
      </w:pPr>
      <w:r>
        <w:rPr>
          <w:sz w:val="24"/>
        </w:rPr>
        <w:t>Arise,</w:t>
      </w:r>
      <w:r>
        <w:rPr>
          <w:spacing w:val="-9"/>
          <w:sz w:val="24"/>
        </w:rPr>
        <w:t> </w:t>
      </w:r>
      <w:r>
        <w:rPr>
          <w:sz w:val="24"/>
        </w:rPr>
        <w:t>A.</w:t>
      </w:r>
      <w:r>
        <w:rPr>
          <w:spacing w:val="-9"/>
          <w:sz w:val="24"/>
        </w:rPr>
        <w:t> </w:t>
      </w:r>
      <w:r>
        <w:rPr>
          <w:sz w:val="24"/>
        </w:rPr>
        <w:t>K.,</w:t>
      </w:r>
      <w:r>
        <w:rPr>
          <w:spacing w:val="-7"/>
          <w:sz w:val="24"/>
        </w:rPr>
        <w:t> </w:t>
      </w:r>
      <w:r>
        <w:rPr>
          <w:sz w:val="24"/>
        </w:rPr>
        <w:t>Amonsou,</w:t>
      </w:r>
      <w:r>
        <w:rPr>
          <w:spacing w:val="-8"/>
          <w:sz w:val="24"/>
        </w:rPr>
        <w:t> </w:t>
      </w:r>
      <w:r>
        <w:rPr>
          <w:sz w:val="24"/>
        </w:rPr>
        <w:t>E.</w:t>
      </w:r>
      <w:r>
        <w:rPr>
          <w:spacing w:val="-9"/>
          <w:sz w:val="24"/>
        </w:rPr>
        <w:t> </w:t>
      </w:r>
      <w:r>
        <w:rPr>
          <w:sz w:val="24"/>
        </w:rPr>
        <w:t>O.</w:t>
      </w:r>
      <w:r>
        <w:rPr>
          <w:spacing w:val="-9"/>
          <w:sz w:val="24"/>
        </w:rPr>
        <w:t> </w:t>
      </w:r>
      <w:r>
        <w:rPr>
          <w:sz w:val="24"/>
        </w:rPr>
        <w:t>&amp;</w:t>
      </w:r>
      <w:r>
        <w:rPr>
          <w:spacing w:val="-6"/>
          <w:sz w:val="24"/>
        </w:rPr>
        <w:t> </w:t>
      </w:r>
      <w:r>
        <w:rPr>
          <w:sz w:val="24"/>
        </w:rPr>
        <w:t>Ijabadeniyi,</w:t>
      </w:r>
      <w:r>
        <w:rPr>
          <w:spacing w:val="-6"/>
          <w:sz w:val="24"/>
        </w:rPr>
        <w:t> </w:t>
      </w:r>
      <w:r>
        <w:rPr>
          <w:sz w:val="24"/>
        </w:rPr>
        <w:t>O.</w:t>
      </w:r>
      <w:r>
        <w:rPr>
          <w:spacing w:val="-9"/>
          <w:sz w:val="24"/>
        </w:rPr>
        <w:t> </w:t>
      </w:r>
      <w:r>
        <w:rPr>
          <w:sz w:val="24"/>
        </w:rPr>
        <w:t>A.</w:t>
      </w:r>
      <w:r>
        <w:rPr>
          <w:spacing w:val="-9"/>
          <w:sz w:val="24"/>
        </w:rPr>
        <w:t> </w:t>
      </w:r>
      <w:r>
        <w:rPr>
          <w:sz w:val="24"/>
        </w:rPr>
        <w:t>(2015)</w:t>
      </w:r>
      <w:r>
        <w:rPr>
          <w:spacing w:val="-7"/>
          <w:sz w:val="24"/>
        </w:rPr>
        <w:t> </w:t>
      </w:r>
      <w:r>
        <w:rPr>
          <w:sz w:val="24"/>
        </w:rPr>
        <w:t>Influence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extraction</w:t>
      </w:r>
      <w:r>
        <w:rPr>
          <w:spacing w:val="-9"/>
          <w:sz w:val="24"/>
        </w:rPr>
        <w:t> </w:t>
      </w:r>
      <w:r>
        <w:rPr>
          <w:sz w:val="24"/>
        </w:rPr>
        <w:t>methods</w:t>
      </w:r>
      <w:r>
        <w:rPr>
          <w:spacing w:val="-58"/>
          <w:sz w:val="24"/>
        </w:rPr>
        <w:t> </w:t>
      </w:r>
      <w:r>
        <w:rPr>
          <w:sz w:val="24"/>
        </w:rPr>
        <w:t>on functional properties of protein concentrates prepared from South African</w:t>
      </w:r>
      <w:r>
        <w:rPr>
          <w:spacing w:val="1"/>
          <w:sz w:val="24"/>
        </w:rPr>
        <w:t> </w:t>
      </w:r>
      <w:r>
        <w:rPr>
          <w:sz w:val="24"/>
        </w:rPr>
        <w:t>Bambara</w:t>
      </w:r>
      <w:r>
        <w:rPr>
          <w:spacing w:val="58"/>
          <w:sz w:val="24"/>
        </w:rPr>
        <w:t> </w:t>
      </w:r>
      <w:r>
        <w:rPr>
          <w:sz w:val="24"/>
        </w:rPr>
        <w:t>groundnut</w:t>
      </w:r>
      <w:r>
        <w:rPr>
          <w:spacing w:val="57"/>
          <w:sz w:val="24"/>
        </w:rPr>
        <w:t> </w:t>
      </w:r>
      <w:r>
        <w:rPr>
          <w:sz w:val="24"/>
        </w:rPr>
        <w:t>landraces</w:t>
      </w:r>
      <w:r>
        <w:rPr>
          <w:i/>
          <w:sz w:val="24"/>
        </w:rPr>
        <w:t>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Technology,</w:t>
      </w:r>
      <w:r>
        <w:rPr>
          <w:i/>
          <w:spacing w:val="-1"/>
          <w:sz w:val="24"/>
        </w:rPr>
        <w:t> </w:t>
      </w:r>
      <w:r>
        <w:rPr>
          <w:sz w:val="24"/>
        </w:rPr>
        <w:t>50 (1), 70-76</w:t>
      </w:r>
      <w:r>
        <w:rPr>
          <w:i/>
          <w:sz w:val="24"/>
        </w:rPr>
        <w:t>.</w:t>
      </w:r>
    </w:p>
    <w:p>
      <w:pPr>
        <w:spacing w:line="256" w:lineRule="auto" w:before="159"/>
        <w:ind w:left="912" w:right="115" w:hanging="720"/>
        <w:jc w:val="both"/>
        <w:rPr>
          <w:i/>
          <w:sz w:val="24"/>
        </w:rPr>
      </w:pPr>
      <w:r>
        <w:rPr>
          <w:sz w:val="24"/>
        </w:rPr>
        <w:t>Arise,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2"/>
          <w:sz w:val="24"/>
        </w:rPr>
        <w:t> </w:t>
      </w:r>
      <w:r>
        <w:rPr>
          <w:sz w:val="24"/>
        </w:rPr>
        <w:t>K.,</w:t>
      </w:r>
      <w:r>
        <w:rPr>
          <w:spacing w:val="-1"/>
          <w:sz w:val="24"/>
        </w:rPr>
        <w:t> </w:t>
      </w:r>
      <w:r>
        <w:rPr>
          <w:sz w:val="24"/>
        </w:rPr>
        <w:t>Arise, R.</w:t>
      </w:r>
      <w:r>
        <w:rPr>
          <w:spacing w:val="-1"/>
          <w:sz w:val="24"/>
        </w:rPr>
        <w:t> </w:t>
      </w:r>
      <w:r>
        <w:rPr>
          <w:sz w:val="24"/>
        </w:rPr>
        <w:t>O.,</w:t>
      </w:r>
      <w:r>
        <w:rPr>
          <w:spacing w:val="-1"/>
          <w:sz w:val="24"/>
        </w:rPr>
        <w:t> </w:t>
      </w:r>
      <w:r>
        <w:rPr>
          <w:sz w:val="24"/>
        </w:rPr>
        <w:t>Sanusi,</w:t>
      </w:r>
      <w:r>
        <w:rPr>
          <w:spacing w:val="-1"/>
          <w:sz w:val="24"/>
        </w:rPr>
        <w:t> </w:t>
      </w:r>
      <w:r>
        <w:rPr>
          <w:sz w:val="24"/>
        </w:rPr>
        <w:t>M. O.,</w:t>
      </w:r>
      <w:r>
        <w:rPr>
          <w:spacing w:val="-1"/>
          <w:sz w:val="24"/>
        </w:rPr>
        <w:t> </w:t>
      </w:r>
      <w:r>
        <w:rPr>
          <w:sz w:val="24"/>
        </w:rPr>
        <w:t>Esan,</w:t>
      </w:r>
      <w:r>
        <w:rPr>
          <w:spacing w:val="-1"/>
          <w:sz w:val="24"/>
        </w:rPr>
        <w:t> </w:t>
      </w:r>
      <w:r>
        <w:rPr>
          <w:sz w:val="24"/>
        </w:rPr>
        <w:t>O.</w:t>
      </w:r>
      <w:r>
        <w:rPr>
          <w:spacing w:val="-4"/>
          <w:sz w:val="24"/>
        </w:rPr>
        <w:t> </w:t>
      </w:r>
      <w:r>
        <w:rPr>
          <w:sz w:val="24"/>
        </w:rPr>
        <w:t>T. &amp;</w:t>
      </w:r>
      <w:r>
        <w:rPr>
          <w:spacing w:val="-3"/>
          <w:sz w:val="24"/>
        </w:rPr>
        <w:t> </w:t>
      </w:r>
      <w:r>
        <w:rPr>
          <w:sz w:val="24"/>
        </w:rPr>
        <w:t>Oyeyinka,</w:t>
      </w:r>
      <w:r>
        <w:rPr>
          <w:spacing w:val="-1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O. (2014).</w:t>
      </w:r>
      <w:r>
        <w:rPr>
          <w:spacing w:val="-1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8"/>
          <w:sz w:val="24"/>
        </w:rPr>
        <w:t> </w:t>
      </w:r>
      <w:r>
        <w:rPr>
          <w:i/>
          <w:sz w:val="24"/>
        </w:rPr>
        <w:t>Moringer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oleifera</w:t>
      </w:r>
      <w:r>
        <w:rPr>
          <w:i/>
          <w:spacing w:val="1"/>
          <w:sz w:val="24"/>
        </w:rPr>
        <w:t> </w:t>
      </w:r>
      <w:r>
        <w:rPr>
          <w:sz w:val="24"/>
        </w:rPr>
        <w:t>flower</w:t>
      </w:r>
      <w:r>
        <w:rPr>
          <w:spacing w:val="1"/>
          <w:sz w:val="24"/>
        </w:rPr>
        <w:t> </w:t>
      </w:r>
      <w:r>
        <w:rPr>
          <w:sz w:val="24"/>
        </w:rPr>
        <w:t>fortification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nutritional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sensory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weaning</w:t>
      </w:r>
      <w:r>
        <w:rPr>
          <w:spacing w:val="-3"/>
          <w:sz w:val="24"/>
        </w:rPr>
        <w:t> </w:t>
      </w:r>
      <w:r>
        <w:rPr>
          <w:sz w:val="24"/>
        </w:rPr>
        <w:t>food.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food 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technology,</w:t>
      </w:r>
      <w:r>
        <w:rPr>
          <w:i/>
          <w:spacing w:val="-1"/>
          <w:sz w:val="24"/>
        </w:rPr>
        <w:t> </w:t>
      </w:r>
      <w:r>
        <w:rPr>
          <w:sz w:val="24"/>
        </w:rPr>
        <w:t>6 (2),</w:t>
      </w:r>
      <w:r>
        <w:rPr>
          <w:spacing w:val="1"/>
          <w:sz w:val="24"/>
        </w:rPr>
        <w:t> </w:t>
      </w:r>
      <w:r>
        <w:rPr>
          <w:sz w:val="24"/>
        </w:rPr>
        <w:t>65-71</w:t>
      </w:r>
      <w:r>
        <w:rPr>
          <w:i/>
          <w:sz w:val="24"/>
        </w:rPr>
        <w:t>.</w:t>
      </w:r>
    </w:p>
    <w:p>
      <w:pPr>
        <w:pStyle w:val="BodyText"/>
        <w:spacing w:line="259" w:lineRule="auto" w:before="168"/>
        <w:ind w:left="912" w:right="116" w:hanging="720"/>
        <w:jc w:val="both"/>
      </w:pPr>
      <w:r>
        <w:rPr>
          <w:spacing w:val="-1"/>
        </w:rPr>
        <w:t>Armtfiled,</w:t>
      </w:r>
      <w:r>
        <w:rPr>
          <w:spacing w:val="-15"/>
        </w:rPr>
        <w:t> </w:t>
      </w:r>
      <w:r>
        <w:rPr/>
        <w:t>S.</w:t>
      </w:r>
      <w:r>
        <w:rPr>
          <w:spacing w:val="-14"/>
        </w:rPr>
        <w:t> </w:t>
      </w:r>
      <w:r>
        <w:rPr/>
        <w:t>D.,</w:t>
      </w:r>
      <w:r>
        <w:rPr>
          <w:spacing w:val="-13"/>
        </w:rPr>
        <w:t> </w:t>
      </w:r>
      <w:r>
        <w:rPr/>
        <w:t>Ismond</w:t>
      </w:r>
      <w:r>
        <w:rPr>
          <w:spacing w:val="-12"/>
        </w:rPr>
        <w:t> </w:t>
      </w:r>
      <w:r>
        <w:rPr/>
        <w:t>M.</w:t>
      </w:r>
      <w:r>
        <w:rPr>
          <w:spacing w:val="-14"/>
        </w:rPr>
        <w:t> </w:t>
      </w:r>
      <w:r>
        <w:rPr/>
        <w:t>A.</w:t>
      </w:r>
      <w:r>
        <w:rPr>
          <w:spacing w:val="-15"/>
        </w:rPr>
        <w:t> </w:t>
      </w:r>
      <w:r>
        <w:rPr/>
        <w:t>H.,</w:t>
      </w:r>
      <w:r>
        <w:rPr>
          <w:spacing w:val="-15"/>
        </w:rPr>
        <w:t> </w:t>
      </w:r>
      <w:r>
        <w:rPr/>
        <w:t>Murray</w:t>
      </w:r>
      <w:r>
        <w:rPr>
          <w:spacing w:val="-20"/>
        </w:rPr>
        <w:t> </w:t>
      </w:r>
      <w:r>
        <w:rPr/>
        <w:t>E.</w:t>
      </w:r>
      <w:r>
        <w:rPr>
          <w:spacing w:val="-15"/>
        </w:rPr>
        <w:t> </w:t>
      </w:r>
      <w:r>
        <w:rPr/>
        <w:t>D.</w:t>
      </w:r>
      <w:r>
        <w:rPr>
          <w:spacing w:val="-13"/>
        </w:rPr>
        <w:t> </w:t>
      </w:r>
      <w:r>
        <w:rPr/>
        <w:t>(1985).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fates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antinutritional</w:t>
      </w:r>
      <w:r>
        <w:rPr>
          <w:spacing w:val="-15"/>
        </w:rPr>
        <w:t> </w:t>
      </w:r>
      <w:r>
        <w:rPr/>
        <w:t>factors</w:t>
      </w:r>
      <w:r>
        <w:rPr>
          <w:spacing w:val="-57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faba</w:t>
      </w:r>
      <w:r>
        <w:rPr>
          <w:spacing w:val="1"/>
        </w:rPr>
        <w:t> </w:t>
      </w:r>
      <w:r>
        <w:rPr/>
        <w:t>bean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isolate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micellization</w:t>
      </w:r>
      <w:r>
        <w:rPr>
          <w:spacing w:val="1"/>
        </w:rPr>
        <w:t> </w:t>
      </w:r>
      <w:r>
        <w:rPr/>
        <w:t>techniques.</w:t>
      </w:r>
      <w:r>
        <w:rPr>
          <w:spacing w:val="-2"/>
        </w:rPr>
        <w:t> </w:t>
      </w:r>
      <w:r>
        <w:rPr>
          <w:i/>
        </w:rPr>
        <w:t>Food Science. Journal.,</w:t>
      </w:r>
      <w:r>
        <w:rPr>
          <w:i/>
          <w:spacing w:val="1"/>
        </w:rPr>
        <w:t> </w:t>
      </w:r>
      <w:r>
        <w:rPr/>
        <w:t>18, 137-147</w:t>
      </w:r>
    </w:p>
    <w:p>
      <w:pPr>
        <w:pStyle w:val="BodyText"/>
        <w:spacing w:line="256" w:lineRule="auto" w:before="160"/>
        <w:ind w:left="912" w:right="115" w:hanging="720"/>
        <w:jc w:val="both"/>
      </w:pPr>
      <w:r>
        <w:rPr/>
        <w:t>Asma, M. A., El Fadil, E. B., &amp; El Tinay, A. H. (2006). Development of weaning food</w:t>
      </w:r>
      <w:r>
        <w:rPr>
          <w:spacing w:val="1"/>
        </w:rPr>
        <w:t> </w:t>
      </w:r>
      <w:r>
        <w:rPr/>
        <w:t>from sorghum supplemented with legumes and oil seeds. </w:t>
      </w:r>
      <w:r>
        <w:rPr>
          <w:i/>
        </w:rPr>
        <w:t>Food and Nutrition</w:t>
      </w:r>
      <w:r>
        <w:rPr>
          <w:i/>
          <w:spacing w:val="1"/>
        </w:rPr>
        <w:t> </w:t>
      </w:r>
      <w:r>
        <w:rPr>
          <w:i/>
        </w:rPr>
        <w:t>Bulletin</w:t>
      </w:r>
      <w:r>
        <w:rPr/>
        <w:t>,</w:t>
      </w:r>
      <w:r>
        <w:rPr>
          <w:spacing w:val="-1"/>
        </w:rPr>
        <w:t> </w:t>
      </w:r>
      <w:r>
        <w:rPr/>
        <w:t>27(1), 26-34.</w:t>
      </w:r>
    </w:p>
    <w:p>
      <w:pPr>
        <w:pStyle w:val="BodyText"/>
        <w:spacing w:before="165"/>
        <w:ind w:left="192" w:firstLine="60"/>
      </w:pPr>
      <w:r>
        <w:rPr/>
        <w:t>Atassi,</w:t>
      </w:r>
      <w:r>
        <w:rPr>
          <w:spacing w:val="-1"/>
        </w:rPr>
        <w:t> </w:t>
      </w:r>
      <w:r>
        <w:rPr/>
        <w:t>H.,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Romesh,</w:t>
      </w:r>
      <w:r>
        <w:rPr>
          <w:spacing w:val="-1"/>
        </w:rPr>
        <w:t> </w:t>
      </w:r>
      <w:r>
        <w:rPr/>
        <w:t>K.</w:t>
      </w:r>
      <w:r>
        <w:rPr>
          <w:spacing w:val="-1"/>
        </w:rPr>
        <w:t> </w:t>
      </w:r>
      <w:r>
        <w:rPr/>
        <w:t>(2019).</w:t>
      </w:r>
      <w:r>
        <w:rPr>
          <w:spacing w:val="58"/>
        </w:rPr>
        <w:t> </w:t>
      </w:r>
      <w:r>
        <w:rPr/>
        <w:t>Protein-Energy</w:t>
      </w:r>
      <w:r>
        <w:rPr>
          <w:spacing w:val="-5"/>
        </w:rPr>
        <w:t> </w:t>
      </w:r>
      <w:r>
        <w:rPr/>
        <w:t>Malnutrition,</w:t>
      </w:r>
      <w:r>
        <w:rPr>
          <w:spacing w:val="-1"/>
        </w:rPr>
        <w:t> </w:t>
      </w:r>
      <w:r>
        <w:rPr>
          <w:i/>
        </w:rPr>
        <w:t>A</w:t>
      </w:r>
      <w:r>
        <w:rPr>
          <w:i/>
          <w:spacing w:val="-1"/>
        </w:rPr>
        <w:t> </w:t>
      </w:r>
      <w:r>
        <w:rPr>
          <w:i/>
        </w:rPr>
        <w:t>critical review</w:t>
      </w:r>
      <w:r>
        <w:rPr/>
        <w:t>,</w:t>
      </w:r>
      <w:r>
        <w:rPr>
          <w:spacing w:val="-1"/>
        </w:rPr>
        <w:t> </w:t>
      </w:r>
      <w:r>
        <w:rPr/>
        <w:t>14-17.</w:t>
      </w:r>
    </w:p>
    <w:p>
      <w:pPr>
        <w:spacing w:line="256" w:lineRule="auto" w:before="185"/>
        <w:ind w:left="912" w:right="118" w:hanging="720"/>
        <w:jc w:val="both"/>
        <w:rPr>
          <w:sz w:val="24"/>
        </w:rPr>
      </w:pPr>
      <w:r>
        <w:rPr>
          <w:color w:val="212121"/>
          <w:sz w:val="24"/>
        </w:rPr>
        <w:t>Awuchi, C. G., Igwe, V. S., &amp; Amagwula, I. O. (2020). Ready-to-Use Therapeutic Foods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(RUTFs)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for  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Remedying  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Malnutrition  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and  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Preventable  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Nutritional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Diseases.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International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Journal of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Advanced Academic</w:t>
      </w:r>
      <w:r>
        <w:rPr>
          <w:i/>
          <w:color w:val="212121"/>
          <w:spacing w:val="-2"/>
          <w:sz w:val="24"/>
        </w:rPr>
        <w:t> </w:t>
      </w:r>
      <w:r>
        <w:rPr>
          <w:i/>
          <w:color w:val="212121"/>
          <w:sz w:val="24"/>
        </w:rPr>
        <w:t>Research</w:t>
      </w:r>
      <w:r>
        <w:rPr>
          <w:color w:val="212121"/>
          <w:sz w:val="24"/>
        </w:rPr>
        <w:t>, 6(1),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47-81.</w:t>
      </w:r>
    </w:p>
    <w:p>
      <w:pPr>
        <w:pStyle w:val="BodyText"/>
        <w:spacing w:line="259" w:lineRule="auto" w:before="166"/>
        <w:ind w:left="912" w:right="120" w:hanging="720"/>
        <w:jc w:val="both"/>
      </w:pPr>
      <w:r>
        <w:rPr>
          <w:color w:val="212121"/>
        </w:rPr>
        <w:t>Baba,</w:t>
      </w:r>
      <w:r>
        <w:rPr>
          <w:color w:val="212121"/>
          <w:spacing w:val="-12"/>
        </w:rPr>
        <w:t> </w:t>
      </w:r>
      <w:r>
        <w:rPr>
          <w:color w:val="212121"/>
        </w:rPr>
        <w:t>G.</w:t>
      </w:r>
      <w:r>
        <w:rPr>
          <w:color w:val="212121"/>
          <w:spacing w:val="-14"/>
        </w:rPr>
        <w:t> </w:t>
      </w:r>
      <w:r>
        <w:rPr>
          <w:color w:val="212121"/>
        </w:rPr>
        <w:t>M.,</w:t>
      </w:r>
      <w:r>
        <w:rPr>
          <w:color w:val="212121"/>
          <w:spacing w:val="-12"/>
        </w:rPr>
        <w:t> </w:t>
      </w:r>
      <w:r>
        <w:rPr>
          <w:color w:val="212121"/>
        </w:rPr>
        <w:t>Modus,</w:t>
      </w:r>
      <w:r>
        <w:rPr>
          <w:color w:val="212121"/>
          <w:spacing w:val="-13"/>
        </w:rPr>
        <w:t> </w:t>
      </w:r>
      <w:r>
        <w:rPr>
          <w:color w:val="212121"/>
        </w:rPr>
        <w:t>S.,</w:t>
      </w:r>
      <w:r>
        <w:rPr>
          <w:color w:val="212121"/>
          <w:spacing w:val="-12"/>
        </w:rPr>
        <w:t> </w:t>
      </w:r>
      <w:r>
        <w:rPr>
          <w:color w:val="212121"/>
        </w:rPr>
        <w:t>Falmata,</w:t>
      </w:r>
      <w:r>
        <w:rPr>
          <w:color w:val="212121"/>
          <w:spacing w:val="-12"/>
        </w:rPr>
        <w:t> </w:t>
      </w:r>
      <w:r>
        <w:rPr>
          <w:color w:val="212121"/>
        </w:rPr>
        <w:t>A.</w:t>
      </w:r>
      <w:r>
        <w:rPr>
          <w:color w:val="212121"/>
          <w:spacing w:val="-14"/>
        </w:rPr>
        <w:t> </w:t>
      </w:r>
      <w:r>
        <w:rPr>
          <w:color w:val="212121"/>
        </w:rPr>
        <w:t>S.,</w:t>
      </w:r>
      <w:r>
        <w:rPr>
          <w:color w:val="212121"/>
          <w:spacing w:val="-14"/>
        </w:rPr>
        <w:t> </w:t>
      </w:r>
      <w:r>
        <w:rPr>
          <w:color w:val="212121"/>
        </w:rPr>
        <w:t>Hajjagannah,</w:t>
      </w:r>
      <w:r>
        <w:rPr>
          <w:color w:val="212121"/>
          <w:spacing w:val="-11"/>
        </w:rPr>
        <w:t> </w:t>
      </w:r>
      <w:r>
        <w:rPr>
          <w:color w:val="212121"/>
        </w:rPr>
        <w:t>L.,</w:t>
      </w:r>
      <w:r>
        <w:rPr>
          <w:color w:val="212121"/>
          <w:spacing w:val="-12"/>
        </w:rPr>
        <w:t> </w:t>
      </w:r>
      <w:r>
        <w:rPr>
          <w:color w:val="212121"/>
        </w:rPr>
        <w:t>&amp;</w:t>
      </w:r>
      <w:r>
        <w:rPr>
          <w:color w:val="212121"/>
          <w:spacing w:val="-13"/>
        </w:rPr>
        <w:t> </w:t>
      </w:r>
      <w:r>
        <w:rPr>
          <w:color w:val="212121"/>
        </w:rPr>
        <w:t>Ibrahim,</w:t>
      </w:r>
      <w:r>
        <w:rPr>
          <w:color w:val="212121"/>
          <w:spacing w:val="-11"/>
        </w:rPr>
        <w:t> </w:t>
      </w:r>
      <w:r>
        <w:rPr>
          <w:color w:val="212121"/>
        </w:rPr>
        <w:t>Z.</w:t>
      </w:r>
      <w:r>
        <w:rPr>
          <w:color w:val="212121"/>
          <w:spacing w:val="-12"/>
        </w:rPr>
        <w:t> </w:t>
      </w:r>
      <w:r>
        <w:rPr>
          <w:color w:val="212121"/>
        </w:rPr>
        <w:t>(2012).</w:t>
      </w:r>
      <w:r>
        <w:rPr>
          <w:color w:val="212121"/>
          <w:spacing w:val="-14"/>
        </w:rPr>
        <w:t> </w:t>
      </w:r>
      <w:r>
        <w:rPr>
          <w:color w:val="212121"/>
        </w:rPr>
        <w:t>Evaluation</w:t>
      </w:r>
      <w:r>
        <w:rPr>
          <w:color w:val="212121"/>
          <w:spacing w:val="-58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nutritional</w:t>
      </w:r>
      <w:r>
        <w:rPr>
          <w:color w:val="212121"/>
          <w:spacing w:val="1"/>
        </w:rPr>
        <w:t> </w:t>
      </w:r>
      <w:r>
        <w:rPr>
          <w:color w:val="212121"/>
        </w:rPr>
        <w:t>value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sprouted</w:t>
      </w:r>
      <w:r>
        <w:rPr>
          <w:color w:val="212121"/>
          <w:spacing w:val="1"/>
        </w:rPr>
        <w:t> </w:t>
      </w:r>
      <w:r>
        <w:rPr>
          <w:color w:val="212121"/>
        </w:rPr>
        <w:t>sorghum</w:t>
      </w:r>
      <w:r>
        <w:rPr>
          <w:color w:val="212121"/>
          <w:spacing w:val="1"/>
        </w:rPr>
        <w:t> </w:t>
      </w:r>
      <w:r>
        <w:rPr>
          <w:color w:val="212121"/>
        </w:rPr>
        <w:t>fortified</w:t>
      </w:r>
      <w:r>
        <w:rPr>
          <w:color w:val="212121"/>
          <w:spacing w:val="1"/>
        </w:rPr>
        <w:t> </w:t>
      </w:r>
      <w:r>
        <w:rPr>
          <w:color w:val="212121"/>
        </w:rPr>
        <w:t>with</w:t>
      </w:r>
      <w:r>
        <w:rPr>
          <w:color w:val="212121"/>
          <w:spacing w:val="1"/>
        </w:rPr>
        <w:t> </w:t>
      </w:r>
      <w:r>
        <w:rPr>
          <w:color w:val="212121"/>
        </w:rPr>
        <w:t>cowpea</w:t>
      </w:r>
      <w:r>
        <w:rPr>
          <w:color w:val="212121"/>
          <w:spacing w:val="60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groundnut.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Journal of Agricultural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Science</w:t>
      </w:r>
      <w:r>
        <w:rPr>
          <w:color w:val="212121"/>
        </w:rPr>
        <w:t>, 2(11),</w:t>
      </w:r>
      <w:r>
        <w:rPr>
          <w:color w:val="212121"/>
          <w:spacing w:val="2"/>
        </w:rPr>
        <w:t> </w:t>
      </w:r>
      <w:r>
        <w:rPr>
          <w:color w:val="212121"/>
        </w:rPr>
        <w:t>292-296.</w:t>
      </w:r>
    </w:p>
    <w:p>
      <w:pPr>
        <w:spacing w:line="259" w:lineRule="auto" w:before="159"/>
        <w:ind w:left="912" w:right="116" w:hanging="720"/>
        <w:jc w:val="both"/>
        <w:rPr>
          <w:sz w:val="24"/>
        </w:rPr>
      </w:pPr>
      <w:r>
        <w:rPr>
          <w:sz w:val="24"/>
        </w:rPr>
        <w:t>Bamshaiye O, Adegbola J, Bamshaiye E (2011). Bambara groundnut: An under-utilized</w:t>
      </w:r>
      <w:r>
        <w:rPr>
          <w:spacing w:val="1"/>
          <w:sz w:val="24"/>
        </w:rPr>
        <w:t> </w:t>
      </w:r>
      <w:r>
        <w:rPr>
          <w:sz w:val="24"/>
        </w:rPr>
        <w:t>nut</w:t>
      </w:r>
      <w:r>
        <w:rPr>
          <w:spacing w:val="-1"/>
          <w:sz w:val="24"/>
        </w:rPr>
        <w:t> </w:t>
      </w:r>
      <w:r>
        <w:rPr>
          <w:sz w:val="24"/>
        </w:rPr>
        <w:t>in Africa.</w:t>
      </w:r>
      <w:r>
        <w:rPr>
          <w:spacing w:val="1"/>
          <w:sz w:val="24"/>
        </w:rPr>
        <w:t> </w:t>
      </w:r>
      <w:r>
        <w:rPr>
          <w:i/>
          <w:sz w:val="24"/>
        </w:rPr>
        <w:t>Advances in Agricultural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Biotechnology, </w:t>
      </w:r>
      <w:r>
        <w:rPr>
          <w:sz w:val="24"/>
        </w:rPr>
        <w:t>1, 60-72.</w:t>
      </w:r>
    </w:p>
    <w:p>
      <w:pPr>
        <w:spacing w:line="256" w:lineRule="auto" w:before="160"/>
        <w:ind w:left="912" w:right="115" w:hanging="720"/>
        <w:jc w:val="both"/>
        <w:rPr>
          <w:sz w:val="24"/>
        </w:rPr>
      </w:pPr>
      <w:r>
        <w:rPr>
          <w:color w:val="212121"/>
          <w:sz w:val="24"/>
        </w:rPr>
        <w:t>Bankole, O. O., Aderinokun, G. A., Odenloye, O., &amp; Adeyemi, A. T. (2006). Weaning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practices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among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some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Nigerian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women: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implication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oral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health.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Odonto-</w:t>
      </w:r>
      <w:r>
        <w:rPr>
          <w:i/>
          <w:color w:val="212121"/>
          <w:spacing w:val="-57"/>
          <w:sz w:val="24"/>
        </w:rPr>
        <w:t> </w:t>
      </w:r>
      <w:r>
        <w:rPr>
          <w:i/>
          <w:color w:val="212121"/>
          <w:sz w:val="24"/>
        </w:rPr>
        <w:t>stomatologie</w:t>
      </w:r>
      <w:r>
        <w:rPr>
          <w:i/>
          <w:color w:val="212121"/>
          <w:spacing w:val="-2"/>
          <w:sz w:val="24"/>
        </w:rPr>
        <w:t> </w:t>
      </w:r>
      <w:r>
        <w:rPr>
          <w:i/>
          <w:color w:val="212121"/>
          <w:sz w:val="24"/>
        </w:rPr>
        <w:t>tropicale Tropical Dental Journal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29</w:t>
      </w:r>
      <w:r>
        <w:rPr>
          <w:color w:val="212121"/>
          <w:sz w:val="24"/>
        </w:rPr>
        <w:t>(113),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15-21.</w:t>
      </w:r>
    </w:p>
    <w:p>
      <w:pPr>
        <w:pStyle w:val="BodyText"/>
        <w:spacing w:line="259" w:lineRule="auto" w:before="168"/>
        <w:ind w:left="912" w:right="120" w:hanging="720"/>
        <w:jc w:val="both"/>
      </w:pPr>
      <w:r>
        <w:rPr/>
        <w:t>Baoling, H., Chengqun, L., Bo, W., &amp; Liqin, F. (2007). A rhizobia strain isolated from</w:t>
      </w:r>
      <w:r>
        <w:rPr>
          <w:spacing w:val="1"/>
        </w:rPr>
        <w:t> </w:t>
      </w:r>
      <w:r>
        <w:rPr/>
        <w:t>root</w:t>
      </w:r>
      <w:r>
        <w:rPr>
          <w:spacing w:val="-7"/>
        </w:rPr>
        <w:t> </w:t>
      </w:r>
      <w:r>
        <w:rPr/>
        <w:t>nodule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gymnosperm</w:t>
      </w:r>
      <w:r>
        <w:rPr>
          <w:spacing w:val="-6"/>
        </w:rPr>
        <w:t> </w:t>
      </w:r>
      <w:r>
        <w:rPr/>
        <w:t>Podocarpus</w:t>
      </w:r>
      <w:r>
        <w:rPr>
          <w:spacing w:val="-5"/>
        </w:rPr>
        <w:t> </w:t>
      </w:r>
      <w:r>
        <w:rPr/>
        <w:t>macrophyllus.</w:t>
      </w:r>
      <w:r>
        <w:rPr>
          <w:spacing w:val="-6"/>
        </w:rPr>
        <w:t> </w:t>
      </w:r>
      <w:r>
        <w:rPr/>
        <w:t>Science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China</w:t>
      </w:r>
      <w:r>
        <w:rPr>
          <w:spacing w:val="-7"/>
        </w:rPr>
        <w:t> </w:t>
      </w:r>
      <w:r>
        <w:rPr/>
        <w:t>Series</w:t>
      </w:r>
      <w:r>
        <w:rPr>
          <w:spacing w:val="-5"/>
        </w:rPr>
        <w:t> </w:t>
      </w:r>
      <w:r>
        <w:rPr/>
        <w:t>C-</w:t>
      </w:r>
      <w:r>
        <w:rPr>
          <w:spacing w:val="-58"/>
        </w:rPr>
        <w:t> </w:t>
      </w:r>
      <w:r>
        <w:rPr/>
        <w:t>Life</w:t>
      </w:r>
      <w:r>
        <w:rPr>
          <w:spacing w:val="-2"/>
        </w:rPr>
        <w:t> </w:t>
      </w:r>
      <w:r>
        <w:rPr/>
        <w:t>Science, 50, 1-6</w:t>
      </w:r>
    </w:p>
    <w:p>
      <w:pPr>
        <w:pStyle w:val="BodyText"/>
        <w:spacing w:line="256" w:lineRule="auto" w:before="160"/>
        <w:ind w:left="912" w:right="117" w:hanging="720"/>
        <w:jc w:val="both"/>
      </w:pPr>
      <w:r>
        <w:rPr>
          <w:color w:val="212121"/>
        </w:rPr>
        <w:t>Basheir, H. M., &amp; Hamza, K. M. (2015). Hematological parameters of malnourished</w:t>
      </w:r>
      <w:r>
        <w:rPr>
          <w:color w:val="212121"/>
          <w:spacing w:val="1"/>
        </w:rPr>
        <w:t> </w:t>
      </w:r>
      <w:r>
        <w:rPr>
          <w:color w:val="212121"/>
        </w:rPr>
        <w:t>Sudanese</w:t>
      </w:r>
      <w:r>
        <w:rPr>
          <w:color w:val="212121"/>
          <w:spacing w:val="1"/>
        </w:rPr>
        <w:t> </w:t>
      </w:r>
      <w:r>
        <w:rPr>
          <w:color w:val="212121"/>
        </w:rPr>
        <w:t>children</w:t>
      </w:r>
      <w:r>
        <w:rPr>
          <w:color w:val="212121"/>
          <w:spacing w:val="1"/>
        </w:rPr>
        <w:t> </w:t>
      </w:r>
      <w:r>
        <w:rPr>
          <w:color w:val="212121"/>
        </w:rPr>
        <w:t>under</w:t>
      </w:r>
      <w:r>
        <w:rPr>
          <w:color w:val="212121"/>
          <w:spacing w:val="1"/>
        </w:rPr>
        <w:t> </w:t>
      </w:r>
      <w:r>
        <w:rPr>
          <w:color w:val="212121"/>
        </w:rPr>
        <w:t>5</w:t>
      </w:r>
      <w:r>
        <w:rPr>
          <w:color w:val="212121"/>
          <w:spacing w:val="1"/>
        </w:rPr>
        <w:t> </w:t>
      </w:r>
      <w:r>
        <w:rPr>
          <w:color w:val="212121"/>
        </w:rPr>
        <w:t>years–Khartoum</w:t>
      </w:r>
      <w:r>
        <w:rPr>
          <w:color w:val="212121"/>
          <w:spacing w:val="1"/>
        </w:rPr>
        <w:t> </w:t>
      </w:r>
      <w:r>
        <w:rPr>
          <w:color w:val="212121"/>
        </w:rPr>
        <w:t>state–2011.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Journal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of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Clinical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Medicine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color w:val="212121"/>
        </w:rPr>
        <w:t>1(4), 152-156.</w:t>
      </w:r>
    </w:p>
    <w:p>
      <w:pPr>
        <w:pStyle w:val="BodyText"/>
        <w:spacing w:line="259" w:lineRule="auto" w:before="168"/>
        <w:ind w:left="912" w:right="115" w:hanging="720"/>
        <w:jc w:val="both"/>
      </w:pPr>
      <w:r>
        <w:rPr/>
        <w:t>Batool,</w:t>
      </w:r>
      <w:r>
        <w:rPr>
          <w:spacing w:val="-10"/>
        </w:rPr>
        <w:t> </w:t>
      </w:r>
      <w:r>
        <w:rPr/>
        <w:t>Z.,</w:t>
      </w:r>
      <w:r>
        <w:rPr>
          <w:spacing w:val="-7"/>
        </w:rPr>
        <w:t> </w:t>
      </w:r>
      <w:r>
        <w:rPr/>
        <w:t>Zafar,</w:t>
      </w:r>
      <w:r>
        <w:rPr>
          <w:spacing w:val="-9"/>
        </w:rPr>
        <w:t> </w:t>
      </w:r>
      <w:r>
        <w:rPr/>
        <w:t>M.</w:t>
      </w:r>
      <w:r>
        <w:rPr>
          <w:spacing w:val="-7"/>
        </w:rPr>
        <w:t> </w:t>
      </w:r>
      <w:r>
        <w:rPr/>
        <w:t>I.,</w:t>
      </w:r>
      <w:r>
        <w:rPr>
          <w:spacing w:val="-10"/>
        </w:rPr>
        <w:t> </w:t>
      </w:r>
      <w:r>
        <w:rPr/>
        <w:t>Anwar,</w:t>
      </w:r>
      <w:r>
        <w:rPr>
          <w:spacing w:val="-9"/>
        </w:rPr>
        <w:t> </w:t>
      </w:r>
      <w:r>
        <w:rPr/>
        <w:t>S.,</w:t>
      </w:r>
      <w:r>
        <w:rPr>
          <w:spacing w:val="-10"/>
        </w:rPr>
        <w:t> </w:t>
      </w:r>
      <w:r>
        <w:rPr/>
        <w:t>Bano,</w:t>
      </w:r>
      <w:r>
        <w:rPr>
          <w:spacing w:val="-9"/>
        </w:rPr>
        <w:t> </w:t>
      </w:r>
      <w:r>
        <w:rPr/>
        <w:t>S.,</w:t>
      </w:r>
      <w:r>
        <w:rPr>
          <w:spacing w:val="-10"/>
        </w:rPr>
        <w:t> </w:t>
      </w:r>
      <w:r>
        <w:rPr/>
        <w:t>Gul,</w:t>
      </w:r>
      <w:r>
        <w:rPr>
          <w:spacing w:val="-11"/>
        </w:rPr>
        <w:t> </w:t>
      </w:r>
      <w:r>
        <w:rPr/>
        <w:t>M.,</w:t>
      </w:r>
      <w:r>
        <w:rPr>
          <w:spacing w:val="-9"/>
        </w:rPr>
        <w:t> </w:t>
      </w:r>
      <w:r>
        <w:rPr/>
        <w:t>&amp;</w:t>
      </w:r>
      <w:r>
        <w:rPr>
          <w:spacing w:val="-12"/>
        </w:rPr>
        <w:t> </w:t>
      </w:r>
      <w:r>
        <w:rPr/>
        <w:t>Nazir,</w:t>
      </w:r>
      <w:r>
        <w:rPr>
          <w:spacing w:val="-9"/>
        </w:rPr>
        <w:t> </w:t>
      </w:r>
      <w:r>
        <w:rPr/>
        <w:t>F.</w:t>
      </w:r>
      <w:r>
        <w:rPr>
          <w:spacing w:val="-10"/>
        </w:rPr>
        <w:t> </w:t>
      </w:r>
      <w:r>
        <w:rPr/>
        <w:t>(2012).</w:t>
      </w:r>
      <w:r>
        <w:rPr>
          <w:spacing w:val="-9"/>
        </w:rPr>
        <w:t> </w:t>
      </w:r>
      <w:r>
        <w:rPr/>
        <w:t>An</w:t>
      </w:r>
      <w:r>
        <w:rPr>
          <w:spacing w:val="-10"/>
        </w:rPr>
        <w:t> </w:t>
      </w:r>
      <w:r>
        <w:rPr/>
        <w:t>investigation</w:t>
      </w:r>
      <w:r>
        <w:rPr>
          <w:spacing w:val="-58"/>
        </w:rPr>
        <w:t> </w:t>
      </w:r>
      <w:r>
        <w:rPr/>
        <w:t>into</w:t>
      </w:r>
      <w:r>
        <w:rPr>
          <w:spacing w:val="-4"/>
        </w:rPr>
        <w:t> </w:t>
      </w:r>
      <w:r>
        <w:rPr/>
        <w:t>socio-economic</w:t>
      </w:r>
      <w:r>
        <w:rPr>
          <w:spacing w:val="-4"/>
        </w:rPr>
        <w:t> </w:t>
      </w:r>
      <w:r>
        <w:rPr/>
        <w:t>factors</w:t>
      </w:r>
      <w:r>
        <w:rPr>
          <w:spacing w:val="-4"/>
        </w:rPr>
        <w:t> </w:t>
      </w:r>
      <w:r>
        <w:rPr/>
        <w:t>explaining</w:t>
      </w:r>
      <w:r>
        <w:rPr>
          <w:spacing w:val="-5"/>
        </w:rPr>
        <w:t> </w:t>
      </w:r>
      <w:r>
        <w:rPr/>
        <w:t>dietary</w:t>
      </w:r>
      <w:r>
        <w:rPr>
          <w:spacing w:val="-9"/>
        </w:rPr>
        <w:t> </w:t>
      </w:r>
      <w:r>
        <w:rPr/>
        <w:t>intake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pregnant</w:t>
      </w:r>
      <w:r>
        <w:rPr>
          <w:spacing w:val="-2"/>
        </w:rPr>
        <w:t> </w:t>
      </w:r>
      <w:r>
        <w:rPr/>
        <w:t>women: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study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District</w:t>
      </w:r>
      <w:r>
        <w:rPr>
          <w:spacing w:val="1"/>
        </w:rPr>
        <w:t> </w:t>
      </w:r>
      <w:r>
        <w:rPr/>
        <w:t>Faisalabad,</w:t>
      </w:r>
      <w:r>
        <w:rPr>
          <w:spacing w:val="1"/>
        </w:rPr>
        <w:t> </w:t>
      </w:r>
      <w:r>
        <w:rPr/>
        <w:t>Punjab,</w:t>
      </w:r>
      <w:r>
        <w:rPr>
          <w:spacing w:val="1"/>
        </w:rPr>
        <w:t> </w:t>
      </w:r>
      <w:r>
        <w:rPr/>
        <w:t>Pakistan.</w:t>
      </w:r>
      <w:r>
        <w:rPr>
          <w:spacing w:val="1"/>
        </w:rPr>
        <w:t> </w:t>
      </w:r>
      <w:r>
        <w:rPr>
          <w:i/>
        </w:rPr>
        <w:t>Pakistan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Nutrition</w:t>
      </w:r>
      <w:r>
        <w:rPr/>
        <w:t>,</w:t>
      </w:r>
      <w:r>
        <w:rPr>
          <w:spacing w:val="-1"/>
        </w:rPr>
        <w:t> </w:t>
      </w:r>
      <w:r>
        <w:rPr/>
        <w:t>11(7), 568.</w:t>
      </w:r>
    </w:p>
    <w:p>
      <w:pPr>
        <w:pStyle w:val="BodyText"/>
        <w:spacing w:line="259" w:lineRule="auto" w:before="159"/>
        <w:ind w:left="912" w:right="124" w:hanging="720"/>
        <w:jc w:val="both"/>
      </w:pPr>
      <w:r>
        <w:rPr/>
        <w:t>Bau, H. M., Villaume, C., Nicolas, J. P., &amp; Méjean, L. (1997). Effect of germination on</w:t>
      </w:r>
      <w:r>
        <w:rPr>
          <w:spacing w:val="1"/>
        </w:rPr>
        <w:t> </w:t>
      </w:r>
      <w:r>
        <w:rPr/>
        <w:t>chemical</w:t>
      </w:r>
      <w:r>
        <w:rPr>
          <w:spacing w:val="-8"/>
        </w:rPr>
        <w:t> </w:t>
      </w:r>
      <w:r>
        <w:rPr/>
        <w:t>composition,</w:t>
      </w:r>
      <w:r>
        <w:rPr>
          <w:spacing w:val="-7"/>
        </w:rPr>
        <w:t> </w:t>
      </w:r>
      <w:r>
        <w:rPr/>
        <w:t>biochemical</w:t>
      </w:r>
      <w:r>
        <w:rPr>
          <w:spacing w:val="-7"/>
        </w:rPr>
        <w:t> </w:t>
      </w:r>
      <w:r>
        <w:rPr/>
        <w:t>constituents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antinutritional</w:t>
      </w:r>
      <w:r>
        <w:rPr>
          <w:spacing w:val="-7"/>
        </w:rPr>
        <w:t> </w:t>
      </w:r>
      <w:r>
        <w:rPr/>
        <w:t>factors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soya</w:t>
      </w:r>
    </w:p>
    <w:p>
      <w:pPr>
        <w:spacing w:after="0" w:line="259" w:lineRule="auto"/>
        <w:jc w:val="both"/>
        <w:sectPr>
          <w:pgSz w:w="11910" w:h="16840"/>
          <w:pgMar w:header="0" w:footer="1002" w:top="1340" w:bottom="1200" w:left="1680" w:right="1320"/>
        </w:sectPr>
      </w:pPr>
    </w:p>
    <w:p>
      <w:pPr>
        <w:spacing w:line="256" w:lineRule="auto" w:before="76"/>
        <w:ind w:left="912" w:right="118" w:firstLine="0"/>
        <w:jc w:val="left"/>
        <w:rPr>
          <w:sz w:val="24"/>
        </w:rPr>
      </w:pPr>
      <w:r>
        <w:rPr>
          <w:sz w:val="24"/>
        </w:rPr>
        <w:t>bean</w:t>
      </w:r>
      <w:r>
        <w:rPr>
          <w:spacing w:val="1"/>
          <w:sz w:val="24"/>
        </w:rPr>
        <w:t> </w:t>
      </w:r>
      <w:r>
        <w:rPr>
          <w:sz w:val="24"/>
        </w:rPr>
        <w:t>(Glycine</w:t>
      </w:r>
      <w:r>
        <w:rPr>
          <w:spacing w:val="1"/>
          <w:sz w:val="24"/>
        </w:rPr>
        <w:t> </w:t>
      </w:r>
      <w:r>
        <w:rPr>
          <w:sz w:val="24"/>
        </w:rPr>
        <w:t>max)</w:t>
      </w:r>
      <w:r>
        <w:rPr>
          <w:spacing w:val="2"/>
          <w:sz w:val="24"/>
        </w:rPr>
        <w:t> </w:t>
      </w:r>
      <w:r>
        <w:rPr>
          <w:sz w:val="24"/>
        </w:rPr>
        <w:t>seeds.</w:t>
      </w:r>
      <w:r>
        <w:rPr>
          <w:spacing w:val="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the Science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Agriculture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73(1),</w:t>
      </w:r>
      <w:r>
        <w:rPr>
          <w:spacing w:val="-57"/>
          <w:sz w:val="24"/>
        </w:rPr>
        <w:t> </w:t>
      </w:r>
      <w:r>
        <w:rPr>
          <w:sz w:val="24"/>
        </w:rPr>
        <w:t>1-9.</w:t>
      </w:r>
    </w:p>
    <w:p>
      <w:pPr>
        <w:spacing w:line="259" w:lineRule="auto" w:before="165"/>
        <w:ind w:left="912" w:right="119" w:hanging="720"/>
        <w:jc w:val="both"/>
        <w:rPr>
          <w:sz w:val="24"/>
        </w:rPr>
      </w:pPr>
      <w:r>
        <w:rPr>
          <w:sz w:val="24"/>
        </w:rPr>
        <w:t>Bello, F. A., Udo, I. I., &amp; Mbak, D. L. (2017). Proximate composition and functional</w:t>
      </w:r>
      <w:r>
        <w:rPr>
          <w:spacing w:val="1"/>
          <w:sz w:val="24"/>
        </w:rPr>
        <w:t> </w:t>
      </w:r>
      <w:r>
        <w:rPr>
          <w:sz w:val="24"/>
        </w:rPr>
        <w:t>properties of sprouted sorghum (Sorghum bicolor) and defatted fluted pumpkin</w:t>
      </w:r>
      <w:r>
        <w:rPr>
          <w:spacing w:val="1"/>
          <w:sz w:val="24"/>
        </w:rPr>
        <w:t> </w:t>
      </w:r>
      <w:r>
        <w:rPr>
          <w:sz w:val="24"/>
        </w:rPr>
        <w:t>seed</w:t>
      </w:r>
      <w:r>
        <w:rPr>
          <w:spacing w:val="1"/>
          <w:sz w:val="24"/>
        </w:rPr>
        <w:t> </w:t>
      </w:r>
      <w:r>
        <w:rPr>
          <w:sz w:val="24"/>
        </w:rPr>
        <w:t>(Telfairia</w:t>
      </w:r>
      <w:r>
        <w:rPr>
          <w:spacing w:val="1"/>
          <w:sz w:val="24"/>
        </w:rPr>
        <w:t> </w:t>
      </w:r>
      <w:r>
        <w:rPr>
          <w:sz w:val="24"/>
        </w:rPr>
        <w:t>occidentalis)</w:t>
      </w:r>
      <w:r>
        <w:rPr>
          <w:spacing w:val="1"/>
          <w:sz w:val="24"/>
        </w:rPr>
        <w:t> </w:t>
      </w:r>
      <w:r>
        <w:rPr>
          <w:sz w:val="24"/>
        </w:rPr>
        <w:t>flour</w:t>
      </w:r>
      <w:r>
        <w:rPr>
          <w:spacing w:val="1"/>
          <w:sz w:val="24"/>
        </w:rPr>
        <w:t> </w:t>
      </w:r>
      <w:r>
        <w:rPr>
          <w:sz w:val="24"/>
        </w:rPr>
        <w:t>blends.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Innovative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Applied Sciences</w:t>
      </w:r>
      <w:r>
        <w:rPr>
          <w:sz w:val="24"/>
        </w:rPr>
        <w:t>, 5(4), 254-259.</w:t>
      </w:r>
    </w:p>
    <w:p>
      <w:pPr>
        <w:spacing w:line="256" w:lineRule="auto" w:before="159"/>
        <w:ind w:left="912" w:right="116" w:hanging="720"/>
        <w:jc w:val="both"/>
        <w:rPr>
          <w:sz w:val="24"/>
        </w:rPr>
      </w:pPr>
      <w:r>
        <w:rPr>
          <w:spacing w:val="-1"/>
          <w:sz w:val="24"/>
        </w:rPr>
        <w:t>Belluco,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S.,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Losasso,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C.,</w:t>
      </w:r>
      <w:r>
        <w:rPr>
          <w:spacing w:val="-12"/>
          <w:sz w:val="24"/>
        </w:rPr>
        <w:t> </w:t>
      </w:r>
      <w:r>
        <w:rPr>
          <w:sz w:val="24"/>
        </w:rPr>
        <w:t>Maggioletti,</w:t>
      </w:r>
      <w:r>
        <w:rPr>
          <w:spacing w:val="-12"/>
          <w:sz w:val="24"/>
        </w:rPr>
        <w:t> </w:t>
      </w:r>
      <w:r>
        <w:rPr>
          <w:sz w:val="24"/>
        </w:rPr>
        <w:t>M.,</w:t>
      </w:r>
      <w:r>
        <w:rPr>
          <w:spacing w:val="-11"/>
          <w:sz w:val="24"/>
        </w:rPr>
        <w:t> </w:t>
      </w:r>
      <w:r>
        <w:rPr>
          <w:sz w:val="24"/>
        </w:rPr>
        <w:t>Alonzi,</w:t>
      </w:r>
      <w:r>
        <w:rPr>
          <w:spacing w:val="-14"/>
          <w:sz w:val="24"/>
        </w:rPr>
        <w:t> </w:t>
      </w:r>
      <w:r>
        <w:rPr>
          <w:sz w:val="24"/>
        </w:rPr>
        <w:t>C.</w:t>
      </w:r>
      <w:r>
        <w:rPr>
          <w:spacing w:val="-12"/>
          <w:sz w:val="24"/>
        </w:rPr>
        <w:t> </w:t>
      </w:r>
      <w:r>
        <w:rPr>
          <w:sz w:val="24"/>
        </w:rPr>
        <w:t>C.,</w:t>
      </w:r>
      <w:r>
        <w:rPr>
          <w:spacing w:val="-15"/>
          <w:sz w:val="24"/>
        </w:rPr>
        <w:t> </w:t>
      </w:r>
      <w:r>
        <w:rPr>
          <w:sz w:val="24"/>
        </w:rPr>
        <w:t>Paoletti,</w:t>
      </w:r>
      <w:r>
        <w:rPr>
          <w:spacing w:val="-12"/>
          <w:sz w:val="24"/>
        </w:rPr>
        <w:t> </w:t>
      </w:r>
      <w:r>
        <w:rPr>
          <w:sz w:val="24"/>
        </w:rPr>
        <w:t>M.</w:t>
      </w:r>
      <w:r>
        <w:rPr>
          <w:spacing w:val="-12"/>
          <w:sz w:val="24"/>
        </w:rPr>
        <w:t> </w:t>
      </w:r>
      <w:r>
        <w:rPr>
          <w:sz w:val="24"/>
        </w:rPr>
        <w:t>G.</w:t>
      </w:r>
      <w:r>
        <w:rPr>
          <w:spacing w:val="-14"/>
          <w:sz w:val="24"/>
        </w:rPr>
        <w:t> </w:t>
      </w:r>
      <w:r>
        <w:rPr>
          <w:sz w:val="24"/>
        </w:rPr>
        <w:t>&amp;</w:t>
      </w:r>
      <w:r>
        <w:rPr>
          <w:spacing w:val="-14"/>
          <w:sz w:val="24"/>
        </w:rPr>
        <w:t> </w:t>
      </w:r>
      <w:r>
        <w:rPr>
          <w:sz w:val="24"/>
        </w:rPr>
        <w:t>Ricci,</w:t>
      </w:r>
      <w:r>
        <w:rPr>
          <w:spacing w:val="-12"/>
          <w:sz w:val="24"/>
        </w:rPr>
        <w:t> </w:t>
      </w:r>
      <w:r>
        <w:rPr>
          <w:sz w:val="24"/>
        </w:rPr>
        <w:t>A.</w:t>
      </w:r>
      <w:r>
        <w:rPr>
          <w:spacing w:val="-13"/>
          <w:sz w:val="24"/>
        </w:rPr>
        <w:t> </w:t>
      </w:r>
      <w:r>
        <w:rPr>
          <w:sz w:val="24"/>
        </w:rPr>
        <w:t>(2013).</w:t>
      </w:r>
      <w:r>
        <w:rPr>
          <w:spacing w:val="-58"/>
          <w:sz w:val="24"/>
        </w:rPr>
        <w:t> </w:t>
      </w:r>
      <w:r>
        <w:rPr>
          <w:sz w:val="24"/>
        </w:rPr>
        <w:t>Edible</w:t>
      </w:r>
      <w:r>
        <w:rPr>
          <w:spacing w:val="1"/>
          <w:sz w:val="24"/>
        </w:rPr>
        <w:t> </w:t>
      </w:r>
      <w:r>
        <w:rPr>
          <w:sz w:val="24"/>
        </w:rPr>
        <w:t>insects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safety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nutritional</w:t>
      </w:r>
      <w:r>
        <w:rPr>
          <w:spacing w:val="1"/>
          <w:sz w:val="24"/>
        </w:rPr>
        <w:t> </w:t>
      </w:r>
      <w:r>
        <w:rPr>
          <w:sz w:val="24"/>
        </w:rPr>
        <w:t>perspective.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critical</w:t>
      </w:r>
      <w:r>
        <w:rPr>
          <w:spacing w:val="1"/>
          <w:sz w:val="24"/>
        </w:rPr>
        <w:t> </w:t>
      </w:r>
      <w:r>
        <w:rPr>
          <w:sz w:val="24"/>
        </w:rPr>
        <w:t>Review.</w:t>
      </w:r>
      <w:r>
        <w:rPr>
          <w:spacing w:val="1"/>
          <w:sz w:val="24"/>
        </w:rPr>
        <w:t> </w:t>
      </w:r>
      <w:r>
        <w:rPr>
          <w:i/>
          <w:sz w:val="24"/>
        </w:rPr>
        <w:t>Comprehensive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Reviews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 Food 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Food Safety</w:t>
      </w:r>
      <w:r>
        <w:rPr>
          <w:sz w:val="24"/>
        </w:rPr>
        <w:t>, 12,</w:t>
      </w:r>
      <w:r>
        <w:rPr>
          <w:spacing w:val="-1"/>
          <w:sz w:val="24"/>
        </w:rPr>
        <w:t> </w:t>
      </w:r>
      <w:r>
        <w:rPr>
          <w:sz w:val="24"/>
        </w:rPr>
        <w:t>296-313.</w:t>
      </w:r>
    </w:p>
    <w:p>
      <w:pPr>
        <w:spacing w:line="256" w:lineRule="auto" w:before="168"/>
        <w:ind w:left="912" w:right="117" w:hanging="720"/>
        <w:jc w:val="both"/>
        <w:rPr>
          <w:sz w:val="24"/>
        </w:rPr>
      </w:pPr>
      <w:r>
        <w:rPr>
          <w:sz w:val="24"/>
        </w:rPr>
        <w:t>Benincasa,</w:t>
      </w:r>
      <w:r>
        <w:rPr>
          <w:spacing w:val="-12"/>
          <w:sz w:val="24"/>
        </w:rPr>
        <w:t> </w:t>
      </w:r>
      <w:r>
        <w:rPr>
          <w:sz w:val="24"/>
        </w:rPr>
        <w:t>P.,</w:t>
      </w:r>
      <w:r>
        <w:rPr>
          <w:spacing w:val="-12"/>
          <w:sz w:val="24"/>
        </w:rPr>
        <w:t> </w:t>
      </w:r>
      <w:r>
        <w:rPr>
          <w:sz w:val="24"/>
        </w:rPr>
        <w:t>Falcinelli,</w:t>
      </w:r>
      <w:r>
        <w:rPr>
          <w:spacing w:val="-11"/>
          <w:sz w:val="24"/>
        </w:rPr>
        <w:t> </w:t>
      </w:r>
      <w:r>
        <w:rPr>
          <w:sz w:val="24"/>
        </w:rPr>
        <w:t>B.,</w:t>
      </w:r>
      <w:r>
        <w:rPr>
          <w:spacing w:val="-10"/>
          <w:sz w:val="24"/>
        </w:rPr>
        <w:t> </w:t>
      </w:r>
      <w:r>
        <w:rPr>
          <w:sz w:val="24"/>
        </w:rPr>
        <w:t>Lutts,</w:t>
      </w:r>
      <w:r>
        <w:rPr>
          <w:spacing w:val="-12"/>
          <w:sz w:val="24"/>
        </w:rPr>
        <w:t> </w:t>
      </w:r>
      <w:r>
        <w:rPr>
          <w:sz w:val="24"/>
        </w:rPr>
        <w:t>S.,</w:t>
      </w:r>
      <w:r>
        <w:rPr>
          <w:spacing w:val="-11"/>
          <w:sz w:val="24"/>
        </w:rPr>
        <w:t> </w:t>
      </w:r>
      <w:r>
        <w:rPr>
          <w:sz w:val="24"/>
        </w:rPr>
        <w:t>Stagnari,</w:t>
      </w:r>
      <w:r>
        <w:rPr>
          <w:spacing w:val="-10"/>
          <w:sz w:val="24"/>
        </w:rPr>
        <w:t> </w:t>
      </w:r>
      <w:r>
        <w:rPr>
          <w:sz w:val="24"/>
        </w:rPr>
        <w:t>F.,</w:t>
      </w:r>
      <w:r>
        <w:rPr>
          <w:spacing w:val="-10"/>
          <w:sz w:val="24"/>
        </w:rPr>
        <w:t> </w:t>
      </w:r>
      <w:r>
        <w:rPr>
          <w:sz w:val="24"/>
        </w:rPr>
        <w:t>&amp;</w:t>
      </w:r>
      <w:r>
        <w:rPr>
          <w:spacing w:val="-13"/>
          <w:sz w:val="24"/>
        </w:rPr>
        <w:t> </w:t>
      </w:r>
      <w:r>
        <w:rPr>
          <w:sz w:val="24"/>
        </w:rPr>
        <w:t>Galieni,</w:t>
      </w:r>
      <w:r>
        <w:rPr>
          <w:spacing w:val="-12"/>
          <w:sz w:val="24"/>
        </w:rPr>
        <w:t> </w:t>
      </w:r>
      <w:r>
        <w:rPr>
          <w:sz w:val="24"/>
        </w:rPr>
        <w:t>A.</w:t>
      </w:r>
      <w:r>
        <w:rPr>
          <w:spacing w:val="-10"/>
          <w:sz w:val="24"/>
        </w:rPr>
        <w:t> </w:t>
      </w:r>
      <w:r>
        <w:rPr>
          <w:sz w:val="24"/>
        </w:rPr>
        <w:t>(2019).</w:t>
      </w:r>
      <w:r>
        <w:rPr>
          <w:spacing w:val="-8"/>
          <w:sz w:val="24"/>
        </w:rPr>
        <w:t> </w:t>
      </w:r>
      <w:r>
        <w:rPr>
          <w:sz w:val="24"/>
        </w:rPr>
        <w:t>Sprouted</w:t>
      </w:r>
      <w:r>
        <w:rPr>
          <w:spacing w:val="-13"/>
          <w:sz w:val="24"/>
        </w:rPr>
        <w:t> </w:t>
      </w:r>
      <w:r>
        <w:rPr>
          <w:sz w:val="24"/>
        </w:rPr>
        <w:t>Grains</w:t>
      </w:r>
      <w:r>
        <w:rPr>
          <w:i/>
          <w:sz w:val="24"/>
        </w:rPr>
        <w:t>: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Comprehensive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Review. Nutrients,</w:t>
      </w:r>
      <w:r>
        <w:rPr>
          <w:i/>
          <w:spacing w:val="2"/>
          <w:sz w:val="24"/>
        </w:rPr>
        <w:t> </w:t>
      </w:r>
      <w:r>
        <w:rPr>
          <w:sz w:val="24"/>
        </w:rPr>
        <w:t>11(2), 421.</w:t>
      </w:r>
    </w:p>
    <w:p>
      <w:pPr>
        <w:spacing w:line="259" w:lineRule="auto" w:before="166"/>
        <w:ind w:left="912" w:right="118" w:hanging="720"/>
        <w:jc w:val="both"/>
        <w:rPr>
          <w:sz w:val="24"/>
        </w:rPr>
      </w:pPr>
      <w:r>
        <w:rPr>
          <w:sz w:val="24"/>
        </w:rPr>
        <w:t>Benitez, L.V. (1989). Amino acid and fatty acid profiles in aquaculture nutrition studies.</w:t>
      </w:r>
      <w:r>
        <w:rPr>
          <w:spacing w:val="1"/>
          <w:sz w:val="24"/>
        </w:rPr>
        <w:t> </w:t>
      </w:r>
      <w:r>
        <w:rPr>
          <w:sz w:val="24"/>
        </w:rPr>
        <w:t>In: S.S. De Silva (ed.). Fish Nutrition Research in Asia. </w:t>
      </w:r>
      <w:r>
        <w:rPr>
          <w:i/>
          <w:sz w:val="24"/>
        </w:rPr>
        <w:t>Proceedings of the Third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Asia Fish Nutrition Network meeting</w:t>
      </w:r>
      <w:r>
        <w:rPr>
          <w:sz w:val="24"/>
        </w:rPr>
        <w:t>. Asian Fish Society Special Publication, 4,</w:t>
      </w:r>
      <w:r>
        <w:rPr>
          <w:spacing w:val="1"/>
          <w:sz w:val="24"/>
        </w:rPr>
        <w:t> </w:t>
      </w:r>
      <w:r>
        <w:rPr>
          <w:sz w:val="24"/>
        </w:rPr>
        <w:t>166.</w:t>
      </w:r>
    </w:p>
    <w:p>
      <w:pPr>
        <w:spacing w:before="157"/>
        <w:ind w:left="192" w:right="0" w:firstLine="0"/>
        <w:jc w:val="left"/>
        <w:rPr>
          <w:sz w:val="24"/>
        </w:rPr>
      </w:pPr>
      <w:r>
        <w:rPr>
          <w:color w:val="212121"/>
          <w:sz w:val="24"/>
        </w:rPr>
        <w:t>Benjamin,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O.,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&amp;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Lappin,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L.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(2019).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Kwashiorkor.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StatPearls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[Internet]</w:t>
      </w:r>
      <w:r>
        <w:rPr>
          <w:color w:val="212121"/>
          <w:sz w:val="24"/>
        </w:rPr>
        <w:t>.</w:t>
      </w:r>
    </w:p>
    <w:p>
      <w:pPr>
        <w:pStyle w:val="BodyText"/>
        <w:spacing w:line="256" w:lineRule="auto" w:before="185"/>
        <w:ind w:left="912" w:right="117" w:hanging="720"/>
        <w:jc w:val="both"/>
      </w:pPr>
      <w:r>
        <w:rPr/>
        <w:t>Berry, S. K., Rokiah, H. I. &amp; Karin, N.A. (1988). Effect of germination on the biological</w:t>
      </w:r>
      <w:r>
        <w:rPr>
          <w:spacing w:val="1"/>
        </w:rPr>
        <w:t> </w:t>
      </w:r>
      <w:r>
        <w:rPr/>
        <w:t>quality of winged beans (P. tetragonolobus) </w:t>
      </w:r>
      <w:r>
        <w:rPr>
          <w:i/>
        </w:rPr>
        <w:t>Nutrition. Report Inernational</w:t>
      </w:r>
      <w:r>
        <w:rPr/>
        <w:t>, 37(6),</w:t>
      </w:r>
      <w:r>
        <w:rPr>
          <w:spacing w:val="-57"/>
        </w:rPr>
        <w:t> </w:t>
      </w:r>
      <w:r>
        <w:rPr/>
        <w:t>1238-1245.</w:t>
      </w:r>
    </w:p>
    <w:p>
      <w:pPr>
        <w:pStyle w:val="BodyText"/>
        <w:spacing w:line="259" w:lineRule="auto" w:before="165"/>
        <w:ind w:left="912" w:right="118" w:hanging="720"/>
        <w:jc w:val="both"/>
      </w:pPr>
      <w:r>
        <w:rPr/>
        <w:t>Bimpong,</w:t>
      </w:r>
      <w:r>
        <w:rPr>
          <w:spacing w:val="-1"/>
        </w:rPr>
        <w:t> </w:t>
      </w:r>
      <w:r>
        <w:rPr/>
        <w:t>K.</w:t>
      </w:r>
      <w:r>
        <w:rPr>
          <w:spacing w:val="-4"/>
        </w:rPr>
        <w:t> </w:t>
      </w:r>
      <w:r>
        <w:rPr/>
        <w:t>A.,</w:t>
      </w:r>
      <w:r>
        <w:rPr>
          <w:spacing w:val="-4"/>
        </w:rPr>
        <w:t> </w:t>
      </w:r>
      <w:r>
        <w:rPr/>
        <w:t>Cheyuo,</w:t>
      </w:r>
      <w:r>
        <w:rPr>
          <w:spacing w:val="-3"/>
        </w:rPr>
        <w:t> </w:t>
      </w:r>
      <w:r>
        <w:rPr/>
        <w:t>E.</w:t>
      </w:r>
      <w:r>
        <w:rPr>
          <w:spacing w:val="-4"/>
        </w:rPr>
        <w:t> </w:t>
      </w:r>
      <w:r>
        <w:rPr/>
        <w:t>K.-E.,</w:t>
      </w:r>
      <w:r>
        <w:rPr>
          <w:spacing w:val="-4"/>
        </w:rPr>
        <w:t> </w:t>
      </w:r>
      <w:r>
        <w:rPr/>
        <w:t>Abdul-Mumin,</w:t>
      </w:r>
      <w:r>
        <w:rPr>
          <w:spacing w:val="-4"/>
        </w:rPr>
        <w:t> </w:t>
      </w:r>
      <w:r>
        <w:rPr/>
        <w:t>A.,</w:t>
      </w:r>
      <w:r>
        <w:rPr>
          <w:spacing w:val="-3"/>
        </w:rPr>
        <w:t> </w:t>
      </w:r>
      <w:r>
        <w:rPr/>
        <w:t>Ayanore,</w:t>
      </w:r>
      <w:r>
        <w:rPr>
          <w:spacing w:val="-4"/>
        </w:rPr>
        <w:t> </w:t>
      </w:r>
      <w:r>
        <w:rPr/>
        <w:t>M.</w:t>
      </w:r>
      <w:r>
        <w:rPr>
          <w:spacing w:val="-4"/>
        </w:rPr>
        <w:t> </w:t>
      </w:r>
      <w:r>
        <w:rPr/>
        <w:t>A.,</w:t>
      </w:r>
      <w:r>
        <w:rPr>
          <w:spacing w:val="-3"/>
        </w:rPr>
        <w:t> </w:t>
      </w:r>
      <w:r>
        <w:rPr/>
        <w:t>Kubuga,</w:t>
      </w:r>
      <w:r>
        <w:rPr>
          <w:spacing w:val="-4"/>
        </w:rPr>
        <w:t> </w:t>
      </w:r>
      <w:r>
        <w:rPr/>
        <w:t>C.</w:t>
      </w:r>
      <w:r>
        <w:rPr>
          <w:spacing w:val="-4"/>
        </w:rPr>
        <w:t> </w:t>
      </w:r>
      <w:r>
        <w:rPr/>
        <w:t>K.,</w:t>
      </w:r>
      <w:r>
        <w:rPr>
          <w:spacing w:val="-1"/>
        </w:rPr>
        <w:t> </w:t>
      </w:r>
      <w:r>
        <w:rPr/>
        <w:t>&amp;</w:t>
      </w:r>
      <w:r>
        <w:rPr>
          <w:spacing w:val="-57"/>
        </w:rPr>
        <w:t> </w:t>
      </w:r>
      <w:r>
        <w:rPr/>
        <w:t>Mogre, V. (2020). Mothers’ knowledge and attitudes regarding child feeding</w:t>
      </w:r>
      <w:r>
        <w:rPr>
          <w:spacing w:val="1"/>
        </w:rPr>
        <w:t> </w:t>
      </w:r>
      <w:r>
        <w:rPr/>
        <w:t>recommendations,</w:t>
      </w:r>
      <w:r>
        <w:rPr>
          <w:spacing w:val="-4"/>
        </w:rPr>
        <w:t> </w:t>
      </w:r>
      <w:r>
        <w:rPr/>
        <w:t>complementary</w:t>
      </w:r>
      <w:r>
        <w:rPr>
          <w:spacing w:val="-9"/>
        </w:rPr>
        <w:t> </w:t>
      </w:r>
      <w:r>
        <w:rPr/>
        <w:t>feeding</w:t>
      </w:r>
      <w:r>
        <w:rPr>
          <w:spacing w:val="-5"/>
        </w:rPr>
        <w:t> </w:t>
      </w:r>
      <w:r>
        <w:rPr/>
        <w:t>practices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determinants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adequate</w:t>
      </w:r>
      <w:r>
        <w:rPr>
          <w:spacing w:val="-58"/>
        </w:rPr>
        <w:t> </w:t>
      </w:r>
      <w:r>
        <w:rPr/>
        <w:t>diet.</w:t>
      </w:r>
      <w:r>
        <w:rPr>
          <w:spacing w:val="-1"/>
        </w:rPr>
        <w:t> </w:t>
      </w:r>
      <w:r>
        <w:rPr>
          <w:i/>
        </w:rPr>
        <w:t>BMC Nutrition,</w:t>
      </w:r>
      <w:r>
        <w:rPr>
          <w:i/>
          <w:spacing w:val="1"/>
        </w:rPr>
        <w:t> </w:t>
      </w:r>
      <w:r>
        <w:rPr/>
        <w:t>6(1), 1-8.</w:t>
      </w:r>
    </w:p>
    <w:p>
      <w:pPr>
        <w:spacing w:line="259" w:lineRule="auto" w:before="162"/>
        <w:ind w:left="912" w:right="116" w:hanging="720"/>
        <w:jc w:val="both"/>
        <w:rPr>
          <w:sz w:val="24"/>
        </w:rPr>
      </w:pPr>
      <w:r>
        <w:rPr>
          <w:sz w:val="24"/>
        </w:rPr>
        <w:t>Bintu B. P., Falmata A. S., Maryam, B. K., Zainab, M. A. &amp; Modu, S. (2017) Effect of</w:t>
      </w:r>
      <w:r>
        <w:rPr>
          <w:spacing w:val="1"/>
          <w:sz w:val="24"/>
        </w:rPr>
        <w:t> </w:t>
      </w:r>
      <w:r>
        <w:rPr>
          <w:sz w:val="24"/>
        </w:rPr>
        <w:t>feeding complementary diet</w:t>
      </w:r>
      <w:r>
        <w:rPr>
          <w:spacing w:val="1"/>
          <w:sz w:val="24"/>
        </w:rPr>
        <w:t> </w:t>
      </w:r>
      <w:r>
        <w:rPr>
          <w:sz w:val="24"/>
        </w:rPr>
        <w:t>blends</w:t>
      </w:r>
      <w:r>
        <w:rPr>
          <w:spacing w:val="1"/>
          <w:sz w:val="24"/>
        </w:rPr>
        <w:t> </w:t>
      </w:r>
      <w:r>
        <w:rPr>
          <w:sz w:val="24"/>
        </w:rPr>
        <w:t>formulated from</w:t>
      </w:r>
      <w:r>
        <w:rPr>
          <w:spacing w:val="1"/>
          <w:sz w:val="24"/>
        </w:rPr>
        <w:t> </w:t>
      </w:r>
      <w:r>
        <w:rPr>
          <w:i/>
          <w:sz w:val="24"/>
        </w:rPr>
        <w:t>Zeamays</w:t>
      </w:r>
      <w:r>
        <w:rPr>
          <w:i/>
          <w:spacing w:val="1"/>
          <w:sz w:val="24"/>
        </w:rPr>
        <w:t> </w:t>
      </w:r>
      <w:r>
        <w:rPr>
          <w:sz w:val="24"/>
        </w:rPr>
        <w:t>(maize),</w:t>
      </w:r>
      <w:r>
        <w:rPr>
          <w:spacing w:val="1"/>
          <w:sz w:val="24"/>
        </w:rPr>
        <w:t> </w:t>
      </w:r>
      <w:r>
        <w:rPr>
          <w:i/>
          <w:sz w:val="24"/>
        </w:rPr>
        <w:t>Vigna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unguiculata</w:t>
      </w:r>
      <w:r>
        <w:rPr>
          <w:i/>
          <w:spacing w:val="1"/>
          <w:sz w:val="24"/>
        </w:rPr>
        <w:t> </w:t>
      </w:r>
      <w:r>
        <w:rPr>
          <w:sz w:val="24"/>
        </w:rPr>
        <w:t>(cowpea),</w:t>
      </w:r>
      <w:r>
        <w:rPr>
          <w:spacing w:val="1"/>
          <w:sz w:val="24"/>
        </w:rPr>
        <w:t> </w:t>
      </w:r>
      <w:r>
        <w:rPr>
          <w:i/>
          <w:sz w:val="24"/>
        </w:rPr>
        <w:t>Vigna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subterranean</w:t>
      </w:r>
      <w:r>
        <w:rPr>
          <w:i/>
          <w:spacing w:val="1"/>
          <w:sz w:val="24"/>
        </w:rPr>
        <w:t> </w:t>
      </w:r>
      <w:r>
        <w:rPr>
          <w:sz w:val="24"/>
        </w:rPr>
        <w:t>(Bambara</w:t>
      </w:r>
      <w:r>
        <w:rPr>
          <w:spacing w:val="1"/>
          <w:sz w:val="24"/>
        </w:rPr>
        <w:t> </w:t>
      </w:r>
      <w:r>
        <w:rPr>
          <w:sz w:val="24"/>
        </w:rPr>
        <w:t>nuts)</w:t>
      </w:r>
      <w:r>
        <w:rPr>
          <w:spacing w:val="1"/>
          <w:sz w:val="24"/>
        </w:rPr>
        <w:t> </w:t>
      </w:r>
      <w:r>
        <w:rPr>
          <w:i/>
          <w:sz w:val="24"/>
        </w:rPr>
        <w:t>Arachis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hypogea</w:t>
      </w:r>
      <w:r>
        <w:rPr>
          <w:i/>
          <w:spacing w:val="1"/>
          <w:sz w:val="24"/>
        </w:rPr>
        <w:t> </w:t>
      </w:r>
      <w:r>
        <w:rPr>
          <w:sz w:val="24"/>
        </w:rPr>
        <w:t>(groundnut) on weaning rats. </w:t>
      </w:r>
      <w:r>
        <w:rPr>
          <w:i/>
          <w:sz w:val="24"/>
        </w:rPr>
        <w:t>African Journal of Food Science and Technology, </w:t>
      </w:r>
      <w:r>
        <w:rPr>
          <w:sz w:val="24"/>
        </w:rPr>
        <w:t>8</w:t>
      </w:r>
      <w:r>
        <w:rPr>
          <w:spacing w:val="1"/>
          <w:sz w:val="24"/>
        </w:rPr>
        <w:t> </w:t>
      </w:r>
      <w:r>
        <w:rPr>
          <w:sz w:val="24"/>
        </w:rPr>
        <w:t>(5),</w:t>
      </w:r>
      <w:r>
        <w:rPr>
          <w:spacing w:val="-1"/>
          <w:sz w:val="24"/>
        </w:rPr>
        <w:t> </w:t>
      </w:r>
      <w:r>
        <w:rPr>
          <w:sz w:val="24"/>
        </w:rPr>
        <w:t>099-107.</w:t>
      </w:r>
    </w:p>
    <w:p>
      <w:pPr>
        <w:pStyle w:val="BodyText"/>
        <w:spacing w:line="256" w:lineRule="auto" w:before="159"/>
        <w:ind w:left="912" w:right="117" w:hanging="720"/>
        <w:jc w:val="both"/>
      </w:pPr>
      <w:r>
        <w:rPr/>
        <w:t>Bliss,</w:t>
      </w:r>
      <w:r>
        <w:rPr>
          <w:spacing w:val="-8"/>
        </w:rPr>
        <w:t> </w:t>
      </w:r>
      <w:r>
        <w:rPr/>
        <w:t>F.A.</w:t>
      </w:r>
      <w:r>
        <w:rPr>
          <w:spacing w:val="-8"/>
        </w:rPr>
        <w:t> </w:t>
      </w:r>
      <w:r>
        <w:rPr/>
        <w:t>(1975).</w:t>
      </w:r>
      <w:r>
        <w:rPr>
          <w:spacing w:val="-7"/>
        </w:rPr>
        <w:t> </w:t>
      </w:r>
      <w:r>
        <w:rPr/>
        <w:t>Cowpeas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Nigeria.</w:t>
      </w:r>
      <w:r>
        <w:rPr>
          <w:spacing w:val="-5"/>
        </w:rPr>
        <w:t> </w:t>
      </w:r>
      <w:r>
        <w:rPr/>
        <w:t>In:</w:t>
      </w:r>
      <w:r>
        <w:rPr>
          <w:spacing w:val="-7"/>
        </w:rPr>
        <w:t> </w:t>
      </w:r>
      <w:r>
        <w:rPr/>
        <w:t>Nutritional</w:t>
      </w:r>
      <w:r>
        <w:rPr>
          <w:spacing w:val="-4"/>
        </w:rPr>
        <w:t> </w:t>
      </w:r>
      <w:r>
        <w:rPr/>
        <w:t>Improvement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Food</w:t>
      </w:r>
      <w:r>
        <w:rPr>
          <w:spacing w:val="-5"/>
        </w:rPr>
        <w:t> </w:t>
      </w:r>
      <w:r>
        <w:rPr/>
        <w:t>Legumes</w:t>
      </w:r>
      <w:r>
        <w:rPr>
          <w:spacing w:val="-8"/>
        </w:rPr>
        <w:t> </w:t>
      </w:r>
      <w:r>
        <w:rPr/>
        <w:t>by</w:t>
      </w:r>
      <w:r>
        <w:rPr>
          <w:spacing w:val="-57"/>
        </w:rPr>
        <w:t> </w:t>
      </w:r>
      <w:r>
        <w:rPr/>
        <w:t>Breeding,</w:t>
      </w:r>
      <w:r>
        <w:rPr>
          <w:spacing w:val="-1"/>
        </w:rPr>
        <w:t> </w:t>
      </w:r>
      <w:r>
        <w:rPr/>
        <w:t>Milner, M. (Ed.).</w:t>
      </w:r>
      <w:r>
        <w:rPr>
          <w:spacing w:val="-1"/>
        </w:rPr>
        <w:t> </w:t>
      </w:r>
      <w:r>
        <w:rPr/>
        <w:t>John Wiley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Sons,</w:t>
      </w:r>
      <w:r>
        <w:rPr>
          <w:spacing w:val="2"/>
        </w:rPr>
        <w:t> </w:t>
      </w:r>
      <w:r>
        <w:rPr/>
        <w:t>New York,</w:t>
      </w:r>
      <w:r>
        <w:rPr>
          <w:spacing w:val="-1"/>
        </w:rPr>
        <w:t> </w:t>
      </w:r>
      <w:r>
        <w:rPr/>
        <w:t>pp: 151-158.</w:t>
      </w:r>
    </w:p>
    <w:p>
      <w:pPr>
        <w:spacing w:line="237" w:lineRule="auto" w:before="165"/>
        <w:ind w:left="912" w:right="117" w:hanging="720"/>
        <w:jc w:val="both"/>
        <w:rPr>
          <w:sz w:val="24"/>
        </w:rPr>
      </w:pPr>
      <w:r>
        <w:rPr>
          <w:sz w:val="24"/>
        </w:rPr>
        <w:t>Brugaillères,</w:t>
      </w:r>
      <w:r>
        <w:rPr>
          <w:spacing w:val="-7"/>
          <w:sz w:val="24"/>
        </w:rPr>
        <w:t> </w:t>
      </w:r>
      <w:r>
        <w:rPr>
          <w:sz w:val="24"/>
        </w:rPr>
        <w:t>P.,</w:t>
      </w:r>
      <w:r>
        <w:rPr>
          <w:spacing w:val="-5"/>
          <w:sz w:val="24"/>
        </w:rPr>
        <w:t> </w:t>
      </w:r>
      <w:r>
        <w:rPr>
          <w:sz w:val="24"/>
        </w:rPr>
        <w:t>Issanchou,</w:t>
      </w:r>
      <w:r>
        <w:rPr>
          <w:spacing w:val="-6"/>
          <w:sz w:val="24"/>
        </w:rPr>
        <w:t> </w:t>
      </w:r>
      <w:r>
        <w:rPr>
          <w:sz w:val="24"/>
        </w:rPr>
        <w:t>S.,</w:t>
      </w:r>
      <w:r>
        <w:rPr>
          <w:spacing w:val="-7"/>
          <w:sz w:val="24"/>
        </w:rPr>
        <w:t> </w:t>
      </w:r>
      <w:r>
        <w:rPr>
          <w:sz w:val="24"/>
        </w:rPr>
        <w:t>Nicklaus,</w:t>
      </w:r>
      <w:r>
        <w:rPr>
          <w:spacing w:val="-7"/>
          <w:sz w:val="24"/>
        </w:rPr>
        <w:t> </w:t>
      </w:r>
      <w:r>
        <w:rPr>
          <w:sz w:val="24"/>
        </w:rPr>
        <w:t>S.,</w:t>
      </w:r>
      <w:r>
        <w:rPr>
          <w:spacing w:val="-7"/>
          <w:sz w:val="24"/>
        </w:rPr>
        <w:t> </w:t>
      </w:r>
      <w:r>
        <w:rPr>
          <w:sz w:val="24"/>
        </w:rPr>
        <w:t>Chabanet,</w:t>
      </w:r>
      <w:r>
        <w:rPr>
          <w:spacing w:val="-6"/>
          <w:sz w:val="24"/>
        </w:rPr>
        <w:t> </w:t>
      </w:r>
      <w:r>
        <w:rPr>
          <w:sz w:val="24"/>
        </w:rPr>
        <w:t>C.,</w:t>
      </w:r>
      <w:r>
        <w:rPr>
          <w:spacing w:val="-7"/>
          <w:sz w:val="24"/>
        </w:rPr>
        <w:t> </w:t>
      </w:r>
      <w:r>
        <w:rPr>
          <w:sz w:val="24"/>
        </w:rPr>
        <w:t>&amp;</w:t>
      </w:r>
      <w:r>
        <w:rPr>
          <w:spacing w:val="-9"/>
          <w:sz w:val="24"/>
        </w:rPr>
        <w:t> </w:t>
      </w:r>
      <w:r>
        <w:rPr>
          <w:sz w:val="24"/>
        </w:rPr>
        <w:t>Schwartz,</w:t>
      </w:r>
      <w:r>
        <w:rPr>
          <w:spacing w:val="-6"/>
          <w:sz w:val="24"/>
        </w:rPr>
        <w:t> </w:t>
      </w:r>
      <w:r>
        <w:rPr>
          <w:sz w:val="24"/>
        </w:rPr>
        <w:t>C.</w:t>
      </w:r>
      <w:r>
        <w:rPr>
          <w:spacing w:val="-7"/>
          <w:sz w:val="24"/>
        </w:rPr>
        <w:t> </w:t>
      </w:r>
      <w:r>
        <w:rPr>
          <w:sz w:val="24"/>
        </w:rPr>
        <w:t>(2019).</w:t>
      </w:r>
      <w:r>
        <w:rPr>
          <w:spacing w:val="-7"/>
          <w:sz w:val="24"/>
        </w:rPr>
        <w:t> </w:t>
      </w:r>
      <w:r>
        <w:rPr>
          <w:sz w:val="24"/>
        </w:rPr>
        <w:t>Caloric</w:t>
      </w:r>
      <w:r>
        <w:rPr>
          <w:spacing w:val="-58"/>
          <w:sz w:val="24"/>
        </w:rPr>
        <w:t> </w:t>
      </w:r>
      <w:r>
        <w:rPr>
          <w:sz w:val="24"/>
        </w:rPr>
        <w:t>compensation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infants:</w:t>
      </w:r>
      <w:r>
        <w:rPr>
          <w:spacing w:val="2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Nutrition,</w:t>
      </w:r>
      <w:r>
        <w:rPr>
          <w:i/>
          <w:spacing w:val="2"/>
          <w:sz w:val="24"/>
        </w:rPr>
        <w:t> </w:t>
      </w:r>
      <w:r>
        <w:rPr>
          <w:sz w:val="24"/>
        </w:rPr>
        <w:t>9</w:t>
      </w:r>
      <w:r>
        <w:rPr>
          <w:spacing w:val="-1"/>
          <w:sz w:val="24"/>
        </w:rPr>
        <w:t> </w:t>
      </w:r>
      <w:r>
        <w:rPr>
          <w:sz w:val="24"/>
        </w:rPr>
        <w:t>(3)</w:t>
      </w:r>
      <w:r>
        <w:rPr>
          <w:spacing w:val="-2"/>
          <w:sz w:val="24"/>
        </w:rPr>
        <w:t> </w:t>
      </w:r>
      <w:r>
        <w:rPr>
          <w:sz w:val="24"/>
        </w:rPr>
        <w:t>22-28.</w:t>
      </w:r>
    </w:p>
    <w:p>
      <w:pPr>
        <w:pStyle w:val="BodyText"/>
        <w:spacing w:line="259" w:lineRule="auto" w:before="3"/>
        <w:ind w:left="912" w:right="125" w:hanging="720"/>
        <w:jc w:val="both"/>
      </w:pPr>
      <w:r>
        <w:rPr/>
        <w:t>Cavuilati, V. (2018). Climate change and human health: an ecological study on climate</w:t>
      </w:r>
      <w:r>
        <w:rPr>
          <w:spacing w:val="1"/>
        </w:rPr>
        <w:t> </w:t>
      </w:r>
      <w:r>
        <w:rPr/>
        <w:t>variability</w:t>
      </w:r>
      <w:r>
        <w:rPr>
          <w:spacing w:val="-6"/>
        </w:rPr>
        <w:t> </w:t>
      </w:r>
      <w:r>
        <w:rPr/>
        <w:t>and malnutrition in Fiji.</w:t>
      </w:r>
    </w:p>
    <w:p>
      <w:pPr>
        <w:pStyle w:val="BodyText"/>
        <w:spacing w:line="256" w:lineRule="auto" w:before="160"/>
        <w:ind w:left="912" w:right="115" w:hanging="720"/>
        <w:jc w:val="both"/>
      </w:pPr>
      <w:r>
        <w:rPr/>
        <w:t>Chatterjea M.N., &amp; Shinde R. (2007). Textbook </w:t>
      </w:r>
      <w:r>
        <w:rPr>
          <w:i/>
        </w:rPr>
        <w:t>of Medical Biochemistry </w:t>
      </w:r>
      <w:r>
        <w:rPr/>
        <w:t>(7</w:t>
      </w:r>
      <w:r>
        <w:rPr>
          <w:vertAlign w:val="superscript"/>
        </w:rPr>
        <w:t>th</w:t>
      </w:r>
      <w:r>
        <w:rPr>
          <w:vertAlign w:val="baseline"/>
        </w:rPr>
        <w:t> ed.). New</w:t>
      </w:r>
      <w:r>
        <w:rPr>
          <w:spacing w:val="1"/>
          <w:vertAlign w:val="baseline"/>
        </w:rPr>
        <w:t> </w:t>
      </w:r>
      <w:r>
        <w:rPr>
          <w:vertAlign w:val="baseline"/>
        </w:rPr>
        <w:t>Delhi,</w:t>
      </w:r>
      <w:r>
        <w:rPr>
          <w:spacing w:val="1"/>
          <w:vertAlign w:val="baseline"/>
        </w:rPr>
        <w:t> </w:t>
      </w:r>
      <w:r>
        <w:rPr>
          <w:vertAlign w:val="baseline"/>
        </w:rPr>
        <w:t>India;</w:t>
      </w:r>
      <w:r>
        <w:rPr>
          <w:spacing w:val="-1"/>
          <w:vertAlign w:val="baseline"/>
        </w:rPr>
        <w:t> </w:t>
      </w:r>
      <w:r>
        <w:rPr>
          <w:vertAlign w:val="baseline"/>
        </w:rPr>
        <w:t>Jaypee</w:t>
      </w:r>
      <w:r>
        <w:rPr>
          <w:spacing w:val="-1"/>
          <w:vertAlign w:val="baseline"/>
        </w:rPr>
        <w:t> </w:t>
      </w:r>
      <w:r>
        <w:rPr>
          <w:vertAlign w:val="baseline"/>
        </w:rPr>
        <w:t>Brothers</w:t>
      </w:r>
      <w:r>
        <w:rPr>
          <w:spacing w:val="-1"/>
          <w:vertAlign w:val="baseline"/>
        </w:rPr>
        <w:t> </w:t>
      </w:r>
      <w:r>
        <w:rPr>
          <w:vertAlign w:val="baseline"/>
        </w:rPr>
        <w:t>Medical</w:t>
      </w:r>
      <w:r>
        <w:rPr>
          <w:spacing w:val="-1"/>
          <w:vertAlign w:val="baseline"/>
        </w:rPr>
        <w:t> </w:t>
      </w:r>
      <w:r>
        <w:rPr>
          <w:vertAlign w:val="baseline"/>
        </w:rPr>
        <w:t>Publishers (P) Ltd,</w:t>
      </w:r>
      <w:r>
        <w:rPr>
          <w:spacing w:val="-1"/>
          <w:vertAlign w:val="baseline"/>
        </w:rPr>
        <w:t> </w:t>
      </w:r>
      <w:r>
        <w:rPr>
          <w:vertAlign w:val="baseline"/>
        </w:rPr>
        <w:t>pp 73</w:t>
      </w:r>
      <w:r>
        <w:rPr>
          <w:spacing w:val="3"/>
          <w:vertAlign w:val="baseline"/>
        </w:rPr>
        <w:t> </w:t>
      </w:r>
      <w:r>
        <w:rPr>
          <w:vertAlign w:val="baseline"/>
        </w:rPr>
        <w:t>-91.</w:t>
      </w:r>
    </w:p>
    <w:p>
      <w:pPr>
        <w:pStyle w:val="BodyText"/>
        <w:spacing w:line="256" w:lineRule="auto" w:before="166"/>
        <w:ind w:left="912" w:right="118" w:hanging="720"/>
        <w:jc w:val="both"/>
      </w:pPr>
      <w:r>
        <w:rPr>
          <w:color w:val="212121"/>
        </w:rPr>
        <w:t>Chhikara, N., Abdulahi, B., Munezero, C., Kaur, R., Singh, G., &amp; Panghal, A. (2019).</w:t>
      </w:r>
      <w:r>
        <w:rPr>
          <w:color w:val="212121"/>
          <w:spacing w:val="1"/>
        </w:rPr>
        <w:t> </w:t>
      </w:r>
      <w:r>
        <w:rPr>
          <w:color w:val="212121"/>
        </w:rPr>
        <w:t>Exploring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nutritional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phytochemical</w:t>
      </w:r>
      <w:r>
        <w:rPr>
          <w:color w:val="212121"/>
          <w:spacing w:val="1"/>
        </w:rPr>
        <w:t> </w:t>
      </w:r>
      <w:r>
        <w:rPr>
          <w:color w:val="212121"/>
        </w:rPr>
        <w:t>potential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sorghum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food</w:t>
      </w:r>
      <w:r>
        <w:rPr>
          <w:color w:val="212121"/>
          <w:spacing w:val="1"/>
        </w:rPr>
        <w:t> </w:t>
      </w:r>
      <w:r>
        <w:rPr>
          <w:color w:val="212121"/>
        </w:rPr>
        <w:t>processing</w:t>
      </w:r>
      <w:r>
        <w:rPr>
          <w:color w:val="212121"/>
          <w:spacing w:val="-4"/>
        </w:rPr>
        <w:t> </w:t>
      </w:r>
      <w:r>
        <w:rPr>
          <w:color w:val="212121"/>
        </w:rPr>
        <w:t>for food</w:t>
      </w:r>
      <w:r>
        <w:rPr>
          <w:color w:val="212121"/>
          <w:spacing w:val="-1"/>
        </w:rPr>
        <w:t> </w:t>
      </w:r>
      <w:r>
        <w:rPr>
          <w:color w:val="212121"/>
        </w:rPr>
        <w:t>security.</w:t>
      </w:r>
      <w:r>
        <w:rPr>
          <w:color w:val="212121"/>
          <w:spacing w:val="2"/>
        </w:rPr>
        <w:t> </w:t>
      </w:r>
      <w:r>
        <w:rPr>
          <w:i/>
          <w:color w:val="212121"/>
        </w:rPr>
        <w:t>Nutrition</w:t>
      </w:r>
      <w:r>
        <w:rPr>
          <w:i/>
          <w:color w:val="212121"/>
          <w:spacing w:val="2"/>
        </w:rPr>
        <w:t> </w:t>
      </w:r>
      <w:r>
        <w:rPr>
          <w:i/>
          <w:color w:val="212121"/>
        </w:rPr>
        <w:t>&amp;</w:t>
      </w:r>
      <w:r>
        <w:rPr>
          <w:i/>
          <w:color w:val="212121"/>
          <w:spacing w:val="-7"/>
        </w:rPr>
        <w:t> </w:t>
      </w:r>
      <w:r>
        <w:rPr>
          <w:i/>
          <w:color w:val="212121"/>
        </w:rPr>
        <w:t>Food Science</w:t>
      </w:r>
      <w:r>
        <w:rPr>
          <w:color w:val="212121"/>
        </w:rPr>
        <w:t>.</w:t>
      </w:r>
    </w:p>
    <w:p>
      <w:pPr>
        <w:spacing w:after="0" w:line="256" w:lineRule="auto"/>
        <w:jc w:val="both"/>
        <w:sectPr>
          <w:pgSz w:w="11910" w:h="16840"/>
          <w:pgMar w:header="0" w:footer="1002" w:top="1340" w:bottom="1200" w:left="1680" w:right="1320"/>
        </w:sectPr>
      </w:pPr>
    </w:p>
    <w:p>
      <w:pPr>
        <w:spacing w:line="256" w:lineRule="auto" w:before="76"/>
        <w:ind w:left="912" w:right="118" w:hanging="720"/>
        <w:jc w:val="both"/>
        <w:rPr>
          <w:sz w:val="24"/>
        </w:rPr>
      </w:pPr>
      <w:r>
        <w:rPr>
          <w:sz w:val="24"/>
        </w:rPr>
        <w:t>Chiampo,</w:t>
      </w:r>
      <w:r>
        <w:rPr>
          <w:spacing w:val="1"/>
          <w:sz w:val="24"/>
        </w:rPr>
        <w:t> </w:t>
      </w:r>
      <w:r>
        <w:rPr>
          <w:sz w:val="24"/>
        </w:rPr>
        <w:t>L. A. D., &amp; Chiampo,</w:t>
      </w:r>
      <w:r>
        <w:rPr>
          <w:spacing w:val="1"/>
          <w:sz w:val="24"/>
        </w:rPr>
        <w:t> </w:t>
      </w:r>
      <w:r>
        <w:rPr>
          <w:sz w:val="24"/>
        </w:rPr>
        <w:t>I. R.</w:t>
      </w:r>
      <w:r>
        <w:rPr>
          <w:spacing w:val="1"/>
          <w:sz w:val="24"/>
        </w:rPr>
        <w:t> </w:t>
      </w:r>
      <w:r>
        <w:rPr>
          <w:sz w:val="24"/>
        </w:rPr>
        <w:t>L. D. (2020). Anatomical and</w:t>
      </w:r>
      <w:r>
        <w:rPr>
          <w:spacing w:val="1"/>
          <w:sz w:val="24"/>
        </w:rPr>
        <w:t> </w:t>
      </w:r>
      <w:r>
        <w:rPr>
          <w:sz w:val="24"/>
        </w:rPr>
        <w:t>Physiological</w:t>
      </w:r>
      <w:r>
        <w:rPr>
          <w:spacing w:val="1"/>
          <w:sz w:val="24"/>
        </w:rPr>
        <w:t> </w:t>
      </w:r>
      <w:r>
        <w:rPr>
          <w:sz w:val="24"/>
        </w:rPr>
        <w:t>Characteristics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Digestive</w:t>
      </w:r>
      <w:r>
        <w:rPr>
          <w:spacing w:val="-3"/>
          <w:sz w:val="24"/>
        </w:rPr>
        <w:t> </w:t>
      </w:r>
      <w:r>
        <w:rPr>
          <w:sz w:val="24"/>
        </w:rPr>
        <w:t>Tract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Childhood.</w:t>
      </w:r>
      <w:r>
        <w:rPr>
          <w:spacing w:val="1"/>
          <w:sz w:val="24"/>
        </w:rPr>
        <w:t> </w:t>
      </w:r>
      <w:r>
        <w:rPr>
          <w:i/>
          <w:sz w:val="24"/>
        </w:rPr>
        <w:t>Archives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Current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International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20 (3), 50-56.</w:t>
      </w:r>
    </w:p>
    <w:p>
      <w:pPr>
        <w:spacing w:before="168"/>
        <w:ind w:left="192" w:right="0" w:firstLine="0"/>
        <w:jc w:val="left"/>
        <w:rPr>
          <w:sz w:val="24"/>
        </w:rPr>
      </w:pPr>
      <w:r>
        <w:rPr>
          <w:sz w:val="24"/>
        </w:rPr>
        <w:t>Chisi,</w:t>
      </w:r>
      <w:r>
        <w:rPr>
          <w:spacing w:val="13"/>
          <w:sz w:val="24"/>
        </w:rPr>
        <w:t> </w:t>
      </w:r>
      <w:r>
        <w:rPr>
          <w:sz w:val="24"/>
        </w:rPr>
        <w:t>M.,</w:t>
      </w:r>
      <w:r>
        <w:rPr>
          <w:spacing w:val="14"/>
          <w:sz w:val="24"/>
        </w:rPr>
        <w:t> </w:t>
      </w:r>
      <w:r>
        <w:rPr>
          <w:sz w:val="24"/>
        </w:rPr>
        <w:t>&amp;</w:t>
      </w:r>
      <w:r>
        <w:rPr>
          <w:spacing w:val="11"/>
          <w:sz w:val="24"/>
        </w:rPr>
        <w:t> </w:t>
      </w:r>
      <w:r>
        <w:rPr>
          <w:sz w:val="24"/>
        </w:rPr>
        <w:t>Peterson,</w:t>
      </w:r>
      <w:r>
        <w:rPr>
          <w:spacing w:val="13"/>
          <w:sz w:val="24"/>
        </w:rPr>
        <w:t> </w:t>
      </w:r>
      <w:r>
        <w:rPr>
          <w:sz w:val="24"/>
        </w:rPr>
        <w:t>G.</w:t>
      </w:r>
      <w:r>
        <w:rPr>
          <w:spacing w:val="13"/>
          <w:sz w:val="24"/>
        </w:rPr>
        <w:t> </w:t>
      </w:r>
      <w:r>
        <w:rPr>
          <w:sz w:val="24"/>
        </w:rPr>
        <w:t>(2019).</w:t>
      </w:r>
      <w:r>
        <w:rPr>
          <w:spacing w:val="15"/>
          <w:sz w:val="24"/>
        </w:rPr>
        <w:t> </w:t>
      </w:r>
      <w:r>
        <w:rPr>
          <w:sz w:val="24"/>
        </w:rPr>
        <w:t>Breeding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agronomy.</w:t>
      </w:r>
      <w:r>
        <w:rPr>
          <w:spacing w:val="18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i/>
          <w:sz w:val="24"/>
        </w:rPr>
        <w:t>Sorghum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millets</w:t>
      </w:r>
      <w:r>
        <w:rPr>
          <w:i/>
          <w:spacing w:val="17"/>
          <w:sz w:val="24"/>
        </w:rPr>
        <w:t> </w:t>
      </w:r>
      <w:r>
        <w:rPr>
          <w:sz w:val="24"/>
        </w:rPr>
        <w:t>(pp.</w:t>
      </w:r>
    </w:p>
    <w:p>
      <w:pPr>
        <w:pStyle w:val="BodyText"/>
        <w:spacing w:before="19"/>
        <w:ind w:left="912"/>
      </w:pPr>
      <w:r>
        <w:rPr/>
        <w:t>23-50).</w:t>
      </w:r>
      <w:r>
        <w:rPr>
          <w:spacing w:val="-3"/>
        </w:rPr>
        <w:t> </w:t>
      </w:r>
      <w:r>
        <w:rPr/>
        <w:t>AACC International</w:t>
      </w:r>
      <w:r>
        <w:rPr>
          <w:spacing w:val="-3"/>
        </w:rPr>
        <w:t> </w:t>
      </w:r>
      <w:r>
        <w:rPr/>
        <w:t>Press.</w:t>
      </w:r>
    </w:p>
    <w:p>
      <w:pPr>
        <w:pStyle w:val="BodyText"/>
        <w:spacing w:line="259" w:lineRule="auto" w:before="185"/>
        <w:ind w:left="912" w:right="114" w:hanging="720"/>
        <w:jc w:val="both"/>
      </w:pPr>
      <w:r>
        <w:rPr>
          <w:color w:val="212121"/>
        </w:rPr>
        <w:t>Cieslak,</w:t>
      </w:r>
      <w:r>
        <w:rPr>
          <w:color w:val="212121"/>
          <w:spacing w:val="1"/>
        </w:rPr>
        <w:t> </w:t>
      </w:r>
      <w:r>
        <w:rPr>
          <w:color w:val="212121"/>
        </w:rPr>
        <w:t>A.,</w:t>
      </w:r>
      <w:r>
        <w:rPr>
          <w:color w:val="212121"/>
          <w:spacing w:val="1"/>
        </w:rPr>
        <w:t> </w:t>
      </w:r>
      <w:r>
        <w:rPr>
          <w:color w:val="212121"/>
        </w:rPr>
        <w:t>Zmora,</w:t>
      </w:r>
      <w:r>
        <w:rPr>
          <w:color w:val="212121"/>
          <w:spacing w:val="1"/>
        </w:rPr>
        <w:t> </w:t>
      </w:r>
      <w:r>
        <w:rPr>
          <w:color w:val="212121"/>
        </w:rPr>
        <w:t>P.,</w:t>
      </w:r>
      <w:r>
        <w:rPr>
          <w:color w:val="212121"/>
          <w:spacing w:val="1"/>
        </w:rPr>
        <w:t> </w:t>
      </w:r>
      <w:r>
        <w:rPr>
          <w:color w:val="212121"/>
        </w:rPr>
        <w:t>Matkowski,</w:t>
      </w:r>
      <w:r>
        <w:rPr>
          <w:color w:val="212121"/>
          <w:spacing w:val="1"/>
        </w:rPr>
        <w:t> </w:t>
      </w:r>
      <w:r>
        <w:rPr>
          <w:color w:val="212121"/>
        </w:rPr>
        <w:t>A.,</w:t>
      </w:r>
      <w:r>
        <w:rPr>
          <w:color w:val="212121"/>
          <w:spacing w:val="1"/>
        </w:rPr>
        <w:t> </w:t>
      </w:r>
      <w:r>
        <w:rPr>
          <w:color w:val="212121"/>
        </w:rPr>
        <w:t>Nawrot-Hadzik,</w:t>
      </w:r>
      <w:r>
        <w:rPr>
          <w:color w:val="212121"/>
          <w:spacing w:val="1"/>
        </w:rPr>
        <w:t> </w:t>
      </w:r>
      <w:r>
        <w:rPr>
          <w:color w:val="212121"/>
        </w:rPr>
        <w:t>I.,</w:t>
      </w:r>
      <w:r>
        <w:rPr>
          <w:color w:val="212121"/>
          <w:spacing w:val="1"/>
        </w:rPr>
        <w:t> </w:t>
      </w:r>
      <w:r>
        <w:rPr>
          <w:color w:val="212121"/>
        </w:rPr>
        <w:t>Pers-Kamczyc,</w:t>
      </w:r>
      <w:r>
        <w:rPr>
          <w:color w:val="212121"/>
          <w:spacing w:val="1"/>
        </w:rPr>
        <w:t> </w:t>
      </w:r>
      <w:r>
        <w:rPr>
          <w:color w:val="212121"/>
        </w:rPr>
        <w:t>E.,</w:t>
      </w:r>
      <w:r>
        <w:rPr>
          <w:color w:val="212121"/>
          <w:spacing w:val="1"/>
        </w:rPr>
        <w:t> </w:t>
      </w:r>
      <w:r>
        <w:rPr>
          <w:color w:val="212121"/>
        </w:rPr>
        <w:t>El-</w:t>
      </w:r>
      <w:r>
        <w:rPr>
          <w:color w:val="212121"/>
          <w:spacing w:val="1"/>
        </w:rPr>
        <w:t> </w:t>
      </w:r>
      <w:r>
        <w:rPr>
          <w:color w:val="212121"/>
        </w:rPr>
        <w:t>Sherbiny,</w:t>
      </w:r>
      <w:r>
        <w:rPr>
          <w:color w:val="212121"/>
          <w:spacing w:val="1"/>
        </w:rPr>
        <w:t> </w:t>
      </w:r>
      <w:r>
        <w:rPr>
          <w:color w:val="212121"/>
        </w:rPr>
        <w:t>M.</w:t>
      </w:r>
      <w:r>
        <w:rPr>
          <w:color w:val="212121"/>
          <w:spacing w:val="1"/>
        </w:rPr>
        <w:t> </w:t>
      </w:r>
      <w:r>
        <w:rPr>
          <w:color w:val="212121"/>
        </w:rPr>
        <w:t>&amp;</w:t>
      </w:r>
      <w:r>
        <w:rPr>
          <w:color w:val="212121"/>
          <w:spacing w:val="1"/>
        </w:rPr>
        <w:t> </w:t>
      </w:r>
      <w:r>
        <w:rPr>
          <w:color w:val="212121"/>
        </w:rPr>
        <w:t>Szumacher-Strabel,</w:t>
      </w:r>
      <w:r>
        <w:rPr>
          <w:color w:val="212121"/>
          <w:spacing w:val="1"/>
        </w:rPr>
        <w:t> </w:t>
      </w:r>
      <w:r>
        <w:rPr>
          <w:color w:val="212121"/>
        </w:rPr>
        <w:t>M.</w:t>
      </w:r>
      <w:r>
        <w:rPr>
          <w:color w:val="212121"/>
          <w:spacing w:val="1"/>
        </w:rPr>
        <w:t> </w:t>
      </w:r>
      <w:r>
        <w:rPr>
          <w:color w:val="212121"/>
        </w:rPr>
        <w:t>(2016).</w:t>
      </w:r>
      <w:r>
        <w:rPr>
          <w:color w:val="212121"/>
          <w:spacing w:val="1"/>
        </w:rPr>
        <w:t> </w:t>
      </w:r>
      <w:r>
        <w:rPr>
          <w:color w:val="212121"/>
        </w:rPr>
        <w:t>Tannins</w:t>
      </w:r>
      <w:r>
        <w:rPr>
          <w:color w:val="212121"/>
          <w:spacing w:val="1"/>
        </w:rPr>
        <w:t> </w:t>
      </w:r>
      <w:r>
        <w:rPr>
          <w:color w:val="212121"/>
        </w:rPr>
        <w:t>from</w:t>
      </w:r>
      <w:r>
        <w:rPr>
          <w:color w:val="212121"/>
          <w:spacing w:val="1"/>
        </w:rPr>
        <w:t> </w:t>
      </w:r>
      <w:r>
        <w:rPr>
          <w:color w:val="212121"/>
        </w:rPr>
        <w:t>Sanguisorba</w:t>
      </w:r>
      <w:r>
        <w:rPr>
          <w:color w:val="212121"/>
          <w:spacing w:val="1"/>
        </w:rPr>
        <w:t> </w:t>
      </w:r>
      <w:r>
        <w:rPr>
          <w:color w:val="212121"/>
        </w:rPr>
        <w:t>officinalis affect in vitro rumen methane production and fermentation.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JAPS: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Journal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of Animal</w:t>
      </w:r>
      <w:r>
        <w:rPr>
          <w:i/>
          <w:color w:val="212121"/>
          <w:spacing w:val="4"/>
        </w:rPr>
        <w:t> </w:t>
      </w:r>
      <w:r>
        <w:rPr>
          <w:i/>
          <w:color w:val="212121"/>
        </w:rPr>
        <w:t>&amp;</w:t>
      </w:r>
      <w:r>
        <w:rPr>
          <w:i/>
          <w:color w:val="212121"/>
          <w:spacing w:val="-7"/>
        </w:rPr>
        <w:t> </w:t>
      </w:r>
      <w:r>
        <w:rPr>
          <w:i/>
          <w:color w:val="212121"/>
        </w:rPr>
        <w:t>Plant Sciences</w:t>
      </w:r>
      <w:r>
        <w:rPr>
          <w:color w:val="212121"/>
        </w:rPr>
        <w:t>, 26(1).</w:t>
      </w:r>
    </w:p>
    <w:p>
      <w:pPr>
        <w:pStyle w:val="BodyText"/>
        <w:spacing w:line="259" w:lineRule="auto" w:before="159"/>
        <w:ind w:left="912" w:right="119" w:hanging="720"/>
        <w:jc w:val="both"/>
      </w:pPr>
      <w:r>
        <w:rPr>
          <w:color w:val="212121"/>
        </w:rPr>
        <w:t>Cieslak, A., Zmora, P., Pers-Kamczyc, E., &amp; Szumacher-Strabel, M. (2012). Effects of</w:t>
      </w:r>
      <w:r>
        <w:rPr>
          <w:color w:val="212121"/>
          <w:spacing w:val="1"/>
        </w:rPr>
        <w:t> </w:t>
      </w:r>
      <w:r>
        <w:rPr>
          <w:color w:val="212121"/>
        </w:rPr>
        <w:t>tannins source (Vaccinium vitis idaea L.) on rumen microbial fermentation in</w:t>
      </w:r>
      <w:r>
        <w:rPr>
          <w:color w:val="212121"/>
          <w:spacing w:val="1"/>
        </w:rPr>
        <w:t> </w:t>
      </w:r>
      <w:r>
        <w:rPr>
          <w:color w:val="212121"/>
        </w:rPr>
        <w:t>vivo.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Animal Feed Science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and Technology</w:t>
      </w:r>
      <w:r>
        <w:rPr>
          <w:color w:val="212121"/>
        </w:rPr>
        <w:t>, 176(1-4), 102-106.</w:t>
      </w:r>
    </w:p>
    <w:p>
      <w:pPr>
        <w:pStyle w:val="BodyText"/>
        <w:spacing w:line="256" w:lineRule="auto" w:before="160"/>
        <w:ind w:left="912" w:right="122" w:hanging="720"/>
        <w:jc w:val="both"/>
      </w:pPr>
      <w:r>
        <w:rPr/>
        <w:t>Coffman, C. W. &amp; Garcia, V. V. (1977). Functional properties and amino acid content of</w:t>
      </w:r>
      <w:r>
        <w:rPr>
          <w:spacing w:val="-57"/>
        </w:rPr>
        <w:t> </w:t>
      </w:r>
      <w:r>
        <w:rPr/>
        <w:t>protein</w:t>
      </w:r>
      <w:r>
        <w:rPr>
          <w:spacing w:val="-1"/>
        </w:rPr>
        <w:t> </w:t>
      </w:r>
      <w:r>
        <w:rPr/>
        <w:t>isolate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mung</w:t>
      </w:r>
      <w:r>
        <w:rPr>
          <w:spacing w:val="-3"/>
        </w:rPr>
        <w:t> </w:t>
      </w:r>
      <w:r>
        <w:rPr/>
        <w:t>bean</w:t>
      </w:r>
      <w:r>
        <w:rPr>
          <w:spacing w:val="1"/>
        </w:rPr>
        <w:t> </w:t>
      </w:r>
      <w:r>
        <w:rPr/>
        <w:t>flour.</w:t>
      </w:r>
      <w:r>
        <w:rPr>
          <w:spacing w:val="1"/>
        </w:rPr>
        <w:t> </w:t>
      </w:r>
      <w:r>
        <w:rPr>
          <w:i/>
        </w:rPr>
        <w:t>Journal of Food</w:t>
      </w:r>
      <w:r>
        <w:rPr>
          <w:i/>
          <w:spacing w:val="-1"/>
        </w:rPr>
        <w:t> </w:t>
      </w:r>
      <w:r>
        <w:rPr>
          <w:i/>
        </w:rPr>
        <w:t>Technology,</w:t>
      </w:r>
      <w:r>
        <w:rPr>
          <w:i/>
          <w:spacing w:val="1"/>
        </w:rPr>
        <w:t> </w:t>
      </w:r>
      <w:r>
        <w:rPr/>
        <w:t>12,</w:t>
      </w:r>
      <w:r>
        <w:rPr>
          <w:spacing w:val="-1"/>
        </w:rPr>
        <w:t> </w:t>
      </w:r>
      <w:r>
        <w:rPr/>
        <w:t>473-484.</w:t>
      </w:r>
    </w:p>
    <w:p>
      <w:pPr>
        <w:pStyle w:val="BodyText"/>
        <w:spacing w:before="163"/>
        <w:ind w:left="192"/>
      </w:pPr>
      <w:r>
        <w:rPr>
          <w:color w:val="212121"/>
        </w:rPr>
        <w:t>Cushing,</w:t>
      </w:r>
      <w:r>
        <w:rPr>
          <w:color w:val="212121"/>
          <w:spacing w:val="-1"/>
        </w:rPr>
        <w:t> </w:t>
      </w:r>
      <w:r>
        <w:rPr>
          <w:color w:val="212121"/>
        </w:rPr>
        <w:t>J.</w:t>
      </w:r>
      <w:r>
        <w:rPr>
          <w:color w:val="212121"/>
          <w:spacing w:val="-1"/>
        </w:rPr>
        <w:t> </w:t>
      </w:r>
      <w:r>
        <w:rPr>
          <w:color w:val="212121"/>
        </w:rPr>
        <w:t>(1989).</w:t>
      </w:r>
      <w:r>
        <w:rPr>
          <w:color w:val="212121"/>
          <w:spacing w:val="-1"/>
        </w:rPr>
        <w:t> </w:t>
      </w:r>
      <w:r>
        <w:rPr>
          <w:color w:val="212121"/>
        </w:rPr>
        <w:t>Weaning-from</w:t>
      </w:r>
      <w:r>
        <w:rPr>
          <w:color w:val="212121"/>
          <w:spacing w:val="-1"/>
        </w:rPr>
        <w:t> </w:t>
      </w:r>
      <w:r>
        <w:rPr>
          <w:color w:val="212121"/>
        </w:rPr>
        <w:t>breast-Milk to</w:t>
      </w:r>
      <w:r>
        <w:rPr>
          <w:color w:val="212121"/>
          <w:spacing w:val="-1"/>
        </w:rPr>
        <w:t> </w:t>
      </w:r>
      <w:r>
        <w:rPr>
          <w:color w:val="212121"/>
        </w:rPr>
        <w:t>family</w:t>
      </w:r>
      <w:r>
        <w:rPr>
          <w:color w:val="212121"/>
          <w:spacing w:val="-6"/>
        </w:rPr>
        <w:t> </w:t>
      </w:r>
      <w:r>
        <w:rPr>
          <w:color w:val="212121"/>
        </w:rPr>
        <w:t>food.</w:t>
      </w:r>
      <w:r>
        <w:rPr>
          <w:color w:val="212121"/>
          <w:spacing w:val="-1"/>
        </w:rPr>
        <w:t> </w:t>
      </w:r>
      <w:r>
        <w:rPr>
          <w:color w:val="212121"/>
        </w:rPr>
        <w:t>151-151.</w:t>
      </w:r>
    </w:p>
    <w:p>
      <w:pPr>
        <w:pStyle w:val="BodyText"/>
        <w:spacing w:line="259" w:lineRule="auto" w:before="182"/>
        <w:ind w:left="912" w:right="117" w:hanging="720"/>
        <w:jc w:val="both"/>
      </w:pPr>
      <w:r>
        <w:rPr>
          <w:color w:val="212121"/>
        </w:rPr>
        <w:t>Danso, J., Alemawor, F., Boateng, R., Barimah, J., &amp; Kumah, D. B. (2019). Effect of</w:t>
      </w:r>
      <w:r>
        <w:rPr>
          <w:color w:val="212121"/>
          <w:spacing w:val="1"/>
        </w:rPr>
        <w:t> </w:t>
      </w:r>
      <w:r>
        <w:rPr>
          <w:color w:val="212121"/>
        </w:rPr>
        <w:t>drying on the nutrient and anti-nutrient composition of Bombax buonopozense</w:t>
      </w:r>
      <w:r>
        <w:rPr>
          <w:color w:val="212121"/>
          <w:spacing w:val="1"/>
        </w:rPr>
        <w:t> </w:t>
      </w:r>
      <w:r>
        <w:rPr>
          <w:color w:val="212121"/>
        </w:rPr>
        <w:t>sepals.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African Journal of Food Science</w:t>
      </w:r>
      <w:r>
        <w:rPr>
          <w:color w:val="212121"/>
        </w:rPr>
        <w:t>, 13(1), 21-29.</w:t>
      </w:r>
    </w:p>
    <w:p>
      <w:pPr>
        <w:pStyle w:val="BodyText"/>
        <w:spacing w:line="256" w:lineRule="auto" w:before="160"/>
        <w:ind w:left="912" w:right="124" w:hanging="720"/>
        <w:jc w:val="both"/>
      </w:pPr>
      <w:r>
        <w:rPr/>
        <w:t>Day, R.A., Underwood A.L (1986). Quantitive analysis 5th ed. Prentice. Hall publication</w:t>
      </w:r>
      <w:r>
        <w:rPr>
          <w:spacing w:val="-57"/>
        </w:rPr>
        <w:t> </w:t>
      </w:r>
      <w:r>
        <w:rPr/>
        <w:t>p. 701.</w:t>
      </w:r>
    </w:p>
    <w:p>
      <w:pPr>
        <w:pStyle w:val="BodyText"/>
        <w:spacing w:line="256" w:lineRule="auto" w:before="165"/>
        <w:ind w:left="912" w:right="115" w:hanging="720"/>
        <w:jc w:val="both"/>
      </w:pPr>
      <w:r>
        <w:rPr/>
        <w:t>De</w:t>
      </w:r>
      <w:r>
        <w:rPr>
          <w:spacing w:val="-10"/>
        </w:rPr>
        <w:t> </w:t>
      </w:r>
      <w:r>
        <w:rPr/>
        <w:t>Groot,</w:t>
      </w:r>
      <w:r>
        <w:rPr>
          <w:spacing w:val="-8"/>
        </w:rPr>
        <w:t> </w:t>
      </w:r>
      <w:r>
        <w:rPr/>
        <w:t>R.,</w:t>
      </w:r>
      <w:r>
        <w:rPr>
          <w:spacing w:val="-9"/>
        </w:rPr>
        <w:t> </w:t>
      </w:r>
      <w:r>
        <w:rPr/>
        <w:t>Palermo,</w:t>
      </w:r>
      <w:r>
        <w:rPr>
          <w:spacing w:val="-8"/>
        </w:rPr>
        <w:t> </w:t>
      </w:r>
      <w:r>
        <w:rPr/>
        <w:t>T.,</w:t>
      </w:r>
      <w:r>
        <w:rPr>
          <w:spacing w:val="-8"/>
        </w:rPr>
        <w:t> </w:t>
      </w:r>
      <w:r>
        <w:rPr/>
        <w:t>Handa,</w:t>
      </w:r>
      <w:r>
        <w:rPr>
          <w:spacing w:val="-7"/>
        </w:rPr>
        <w:t> </w:t>
      </w:r>
      <w:r>
        <w:rPr/>
        <w:t>S.,</w:t>
      </w:r>
      <w:r>
        <w:rPr>
          <w:spacing w:val="-8"/>
        </w:rPr>
        <w:t> </w:t>
      </w:r>
      <w:r>
        <w:rPr/>
        <w:t>Ragno,</w:t>
      </w:r>
      <w:r>
        <w:rPr>
          <w:spacing w:val="-3"/>
        </w:rPr>
        <w:t> </w:t>
      </w:r>
      <w:r>
        <w:rPr/>
        <w:t>L.</w:t>
      </w:r>
      <w:r>
        <w:rPr>
          <w:spacing w:val="-9"/>
        </w:rPr>
        <w:t> </w:t>
      </w:r>
      <w:r>
        <w:rPr/>
        <w:t>P.,</w:t>
      </w:r>
      <w:r>
        <w:rPr>
          <w:spacing w:val="-8"/>
        </w:rPr>
        <w:t> </w:t>
      </w:r>
      <w:r>
        <w:rPr/>
        <w:t>&amp;</w:t>
      </w:r>
      <w:r>
        <w:rPr>
          <w:spacing w:val="-7"/>
        </w:rPr>
        <w:t> </w:t>
      </w:r>
      <w:r>
        <w:rPr/>
        <w:t>Peterman,</w:t>
      </w:r>
      <w:r>
        <w:rPr>
          <w:spacing w:val="-7"/>
        </w:rPr>
        <w:t> </w:t>
      </w:r>
      <w:r>
        <w:rPr/>
        <w:t>A.</w:t>
      </w:r>
      <w:r>
        <w:rPr>
          <w:spacing w:val="-6"/>
        </w:rPr>
        <w:t> </w:t>
      </w:r>
      <w:r>
        <w:rPr/>
        <w:t>(2017).</w:t>
      </w:r>
      <w:r>
        <w:rPr>
          <w:spacing w:val="-4"/>
        </w:rPr>
        <w:t> </w:t>
      </w:r>
      <w:r>
        <w:rPr/>
        <w:t>Cash</w:t>
      </w:r>
      <w:r>
        <w:rPr>
          <w:spacing w:val="-8"/>
        </w:rPr>
        <w:t> </w:t>
      </w:r>
      <w:r>
        <w:rPr/>
        <w:t>transfers</w:t>
      </w:r>
      <w:r>
        <w:rPr>
          <w:spacing w:val="-57"/>
        </w:rPr>
        <w:t> </w:t>
      </w:r>
      <w:r>
        <w:rPr/>
        <w:t>and child nutrition: pathways and impacts. </w:t>
      </w:r>
      <w:r>
        <w:rPr>
          <w:i/>
        </w:rPr>
        <w:t>Development Policy Review</w:t>
      </w:r>
      <w:r>
        <w:rPr/>
        <w:t>, 35(5),</w:t>
      </w:r>
      <w:r>
        <w:rPr>
          <w:spacing w:val="1"/>
        </w:rPr>
        <w:t> </w:t>
      </w:r>
      <w:r>
        <w:rPr/>
        <w:t>621-643.</w:t>
      </w:r>
    </w:p>
    <w:p>
      <w:pPr>
        <w:spacing w:line="256" w:lineRule="auto" w:before="168"/>
        <w:ind w:left="912" w:right="116" w:hanging="720"/>
        <w:jc w:val="both"/>
        <w:rPr>
          <w:i/>
          <w:sz w:val="24"/>
        </w:rPr>
      </w:pPr>
      <w:r>
        <w:rPr>
          <w:sz w:val="24"/>
        </w:rPr>
        <w:t>De Onis, M., Blössner, M., Borghi, E., Frongillo., E. A., &amp; Morris, R. (2015). Estimates</w:t>
      </w:r>
      <w:r>
        <w:rPr>
          <w:spacing w:val="1"/>
          <w:sz w:val="24"/>
        </w:rPr>
        <w:t> </w:t>
      </w:r>
      <w:r>
        <w:rPr>
          <w:sz w:val="24"/>
        </w:rPr>
        <w:t>of global prevalence of childhood underweight. </w:t>
      </w:r>
      <w:r>
        <w:rPr>
          <w:i/>
          <w:sz w:val="24"/>
        </w:rPr>
        <w:t>Journal of the American Medical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Association, </w:t>
      </w:r>
      <w:r>
        <w:rPr>
          <w:sz w:val="24"/>
        </w:rPr>
        <w:t>291 (21); 2600-2606</w:t>
      </w:r>
      <w:r>
        <w:rPr>
          <w:i/>
          <w:sz w:val="24"/>
        </w:rPr>
        <w:t>.</w:t>
      </w:r>
    </w:p>
    <w:p>
      <w:pPr>
        <w:pStyle w:val="BodyText"/>
        <w:spacing w:line="259" w:lineRule="auto" w:before="168"/>
        <w:ind w:left="912" w:right="114" w:hanging="720"/>
        <w:jc w:val="both"/>
      </w:pPr>
      <w:r>
        <w:rPr/>
        <w:t>De Onis, M., Borghi, E., Arimond, M., Webb, P., Croft, T., Saha, K., &amp; Flores-Ayala, R.</w:t>
      </w:r>
      <w:r>
        <w:rPr>
          <w:spacing w:val="1"/>
        </w:rPr>
        <w:t> </w:t>
      </w:r>
      <w:r>
        <w:rPr/>
        <w:t>(2019). Prevalence thresholds for wasting, overweight and stunting in children</w:t>
      </w:r>
      <w:r>
        <w:rPr>
          <w:spacing w:val="1"/>
        </w:rPr>
        <w:t> </w:t>
      </w:r>
      <w:r>
        <w:rPr/>
        <w:t>under</w:t>
      </w:r>
      <w:r>
        <w:rPr>
          <w:spacing w:val="-1"/>
        </w:rPr>
        <w:t> </w:t>
      </w:r>
      <w:r>
        <w:rPr/>
        <w:t>5</w:t>
      </w:r>
      <w:r>
        <w:rPr>
          <w:spacing w:val="3"/>
        </w:rPr>
        <w:t> </w:t>
      </w:r>
      <w:r>
        <w:rPr/>
        <w:t>years. </w:t>
      </w:r>
      <w:r>
        <w:rPr>
          <w:i/>
        </w:rPr>
        <w:t>Public</w:t>
      </w:r>
      <w:r>
        <w:rPr>
          <w:i/>
          <w:spacing w:val="-1"/>
        </w:rPr>
        <w:t> </w:t>
      </w:r>
      <w:r>
        <w:rPr>
          <w:i/>
        </w:rPr>
        <w:t>health nutrition</w:t>
      </w:r>
      <w:r>
        <w:rPr/>
        <w:t>, </w:t>
      </w:r>
      <w:r>
        <w:rPr>
          <w:i/>
        </w:rPr>
        <w:t>22</w:t>
      </w:r>
      <w:r>
        <w:rPr/>
        <w:t>(1), 175-179.</w:t>
      </w:r>
    </w:p>
    <w:p>
      <w:pPr>
        <w:pStyle w:val="BodyText"/>
        <w:spacing w:line="256" w:lineRule="auto" w:before="160"/>
        <w:ind w:left="912" w:right="117" w:hanging="720"/>
        <w:jc w:val="both"/>
      </w:pPr>
      <w:r>
        <w:rPr>
          <w:color w:val="212121"/>
        </w:rPr>
        <w:t>Devi,</w:t>
      </w:r>
      <w:r>
        <w:rPr>
          <w:color w:val="212121"/>
          <w:spacing w:val="-3"/>
        </w:rPr>
        <w:t> </w:t>
      </w:r>
      <w:r>
        <w:rPr>
          <w:color w:val="212121"/>
        </w:rPr>
        <w:t>C.</w:t>
      </w:r>
      <w:r>
        <w:rPr>
          <w:color w:val="212121"/>
          <w:spacing w:val="-1"/>
        </w:rPr>
        <w:t> </w:t>
      </w:r>
      <w:r>
        <w:rPr>
          <w:color w:val="212121"/>
        </w:rPr>
        <w:t>B.,</w:t>
      </w:r>
      <w:r>
        <w:rPr>
          <w:color w:val="212121"/>
          <w:spacing w:val="-4"/>
        </w:rPr>
        <w:t> </w:t>
      </w:r>
      <w:r>
        <w:rPr>
          <w:color w:val="212121"/>
        </w:rPr>
        <w:t>Kushwaha,</w:t>
      </w:r>
      <w:r>
        <w:rPr>
          <w:color w:val="212121"/>
          <w:spacing w:val="1"/>
        </w:rPr>
        <w:t> </w:t>
      </w:r>
      <w:r>
        <w:rPr>
          <w:color w:val="212121"/>
        </w:rPr>
        <w:t>A.,</w:t>
      </w:r>
      <w:r>
        <w:rPr>
          <w:color w:val="212121"/>
          <w:spacing w:val="-4"/>
        </w:rPr>
        <w:t> </w:t>
      </w:r>
      <w:r>
        <w:rPr>
          <w:color w:val="212121"/>
        </w:rPr>
        <w:t>&amp;</w:t>
      </w:r>
      <w:r>
        <w:rPr>
          <w:color w:val="212121"/>
          <w:spacing w:val="-3"/>
        </w:rPr>
        <w:t> </w:t>
      </w:r>
      <w:r>
        <w:rPr>
          <w:color w:val="212121"/>
        </w:rPr>
        <w:t>Kumar,</w:t>
      </w:r>
      <w:r>
        <w:rPr>
          <w:color w:val="212121"/>
          <w:spacing w:val="-4"/>
        </w:rPr>
        <w:t> </w:t>
      </w:r>
      <w:r>
        <w:rPr>
          <w:color w:val="212121"/>
        </w:rPr>
        <w:t>A.</w:t>
      </w:r>
      <w:r>
        <w:rPr>
          <w:color w:val="212121"/>
          <w:spacing w:val="-2"/>
        </w:rPr>
        <w:t> </w:t>
      </w:r>
      <w:r>
        <w:rPr>
          <w:color w:val="212121"/>
        </w:rPr>
        <w:t>(2015). Sprouting</w:t>
      </w:r>
      <w:r>
        <w:rPr>
          <w:color w:val="212121"/>
          <w:spacing w:val="-6"/>
        </w:rPr>
        <w:t> </w:t>
      </w:r>
      <w:r>
        <w:rPr>
          <w:color w:val="212121"/>
        </w:rPr>
        <w:t>characteristics</w:t>
      </w:r>
      <w:r>
        <w:rPr>
          <w:color w:val="212121"/>
          <w:spacing w:val="-1"/>
        </w:rPr>
        <w:t> </w:t>
      </w:r>
      <w:r>
        <w:rPr>
          <w:color w:val="212121"/>
        </w:rPr>
        <w:t>and</w:t>
      </w:r>
      <w:r>
        <w:rPr>
          <w:color w:val="212121"/>
          <w:spacing w:val="-4"/>
        </w:rPr>
        <w:t> </w:t>
      </w:r>
      <w:r>
        <w:rPr>
          <w:color w:val="212121"/>
        </w:rPr>
        <w:t>associated</w:t>
      </w:r>
      <w:r>
        <w:rPr>
          <w:color w:val="212121"/>
          <w:spacing w:val="-57"/>
        </w:rPr>
        <w:t> </w:t>
      </w:r>
      <w:r>
        <w:rPr>
          <w:color w:val="212121"/>
        </w:rPr>
        <w:t>changes in nutritional composition of cowpea (Vigna unguiculata). </w:t>
      </w:r>
      <w:r>
        <w:rPr>
          <w:i/>
          <w:color w:val="212121"/>
        </w:rPr>
        <w:t>Journal of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Food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Science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and Technology</w:t>
      </w:r>
      <w:r>
        <w:rPr>
          <w:color w:val="212121"/>
        </w:rPr>
        <w:t>, </w:t>
      </w:r>
      <w:r>
        <w:rPr>
          <w:i/>
          <w:color w:val="212121"/>
        </w:rPr>
        <w:t>52</w:t>
      </w:r>
      <w:r>
        <w:rPr>
          <w:color w:val="212121"/>
        </w:rPr>
        <w:t>(10), 6821-6827.</w:t>
      </w:r>
    </w:p>
    <w:p>
      <w:pPr>
        <w:spacing w:line="256" w:lineRule="auto" w:before="168"/>
        <w:ind w:left="912" w:right="115" w:hanging="720"/>
        <w:jc w:val="both"/>
        <w:rPr>
          <w:sz w:val="24"/>
        </w:rPr>
      </w:pPr>
      <w:r>
        <w:rPr>
          <w:sz w:val="24"/>
        </w:rPr>
        <w:t>Dewey,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Begum,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60"/>
          <w:sz w:val="24"/>
        </w:rPr>
        <w:t> </w:t>
      </w:r>
      <w:r>
        <w:rPr>
          <w:sz w:val="24"/>
        </w:rPr>
        <w:t>(2011).</w:t>
      </w:r>
      <w:r>
        <w:rPr>
          <w:spacing w:val="60"/>
          <w:sz w:val="24"/>
        </w:rPr>
        <w:t> </w:t>
      </w:r>
      <w:r>
        <w:rPr>
          <w:sz w:val="24"/>
        </w:rPr>
        <w:t>Long‐term</w:t>
      </w:r>
      <w:r>
        <w:rPr>
          <w:spacing w:val="60"/>
          <w:sz w:val="24"/>
        </w:rPr>
        <w:t> </w:t>
      </w:r>
      <w:r>
        <w:rPr>
          <w:sz w:val="24"/>
        </w:rPr>
        <w:t>consequences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stunting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early</w:t>
      </w:r>
      <w:r>
        <w:rPr>
          <w:spacing w:val="-57"/>
          <w:sz w:val="24"/>
        </w:rPr>
        <w:t> </w:t>
      </w:r>
      <w:r>
        <w:rPr>
          <w:sz w:val="24"/>
        </w:rPr>
        <w:t>life.</w:t>
      </w:r>
      <w:r>
        <w:rPr>
          <w:spacing w:val="-1"/>
          <w:sz w:val="24"/>
        </w:rPr>
        <w:t> </w:t>
      </w:r>
      <w:r>
        <w:rPr>
          <w:i/>
          <w:sz w:val="24"/>
        </w:rPr>
        <w:t>Maternal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Child Nutrition</w:t>
      </w:r>
      <w:r>
        <w:rPr>
          <w:sz w:val="24"/>
        </w:rPr>
        <w:t>, 7, 5-18.</w:t>
      </w:r>
    </w:p>
    <w:p>
      <w:pPr>
        <w:pStyle w:val="BodyText"/>
        <w:spacing w:line="256" w:lineRule="auto" w:before="165"/>
        <w:ind w:left="912" w:right="121" w:hanging="720"/>
        <w:jc w:val="both"/>
      </w:pPr>
      <w:r>
        <w:rPr>
          <w:color w:val="212121"/>
        </w:rPr>
        <w:t>Dewey,</w:t>
      </w:r>
      <w:r>
        <w:rPr>
          <w:color w:val="212121"/>
          <w:spacing w:val="1"/>
        </w:rPr>
        <w:t> </w:t>
      </w:r>
      <w:r>
        <w:rPr>
          <w:color w:val="212121"/>
        </w:rPr>
        <w:t>K.</w:t>
      </w:r>
      <w:r>
        <w:rPr>
          <w:color w:val="212121"/>
          <w:spacing w:val="1"/>
        </w:rPr>
        <w:t> </w:t>
      </w:r>
      <w:r>
        <w:rPr>
          <w:color w:val="212121"/>
        </w:rPr>
        <w:t>G.,</w:t>
      </w:r>
      <w:r>
        <w:rPr>
          <w:color w:val="212121"/>
          <w:spacing w:val="1"/>
        </w:rPr>
        <w:t> </w:t>
      </w:r>
      <w:r>
        <w:rPr>
          <w:color w:val="212121"/>
        </w:rPr>
        <w:t>&amp;</w:t>
      </w:r>
      <w:r>
        <w:rPr>
          <w:color w:val="212121"/>
          <w:spacing w:val="1"/>
        </w:rPr>
        <w:t> </w:t>
      </w:r>
      <w:r>
        <w:rPr>
          <w:color w:val="212121"/>
        </w:rPr>
        <w:t>Brown,</w:t>
      </w:r>
      <w:r>
        <w:rPr>
          <w:color w:val="212121"/>
          <w:spacing w:val="1"/>
        </w:rPr>
        <w:t> </w:t>
      </w:r>
      <w:r>
        <w:rPr>
          <w:color w:val="212121"/>
        </w:rPr>
        <w:t>K.</w:t>
      </w:r>
      <w:r>
        <w:rPr>
          <w:color w:val="212121"/>
          <w:spacing w:val="1"/>
        </w:rPr>
        <w:t> </w:t>
      </w:r>
      <w:r>
        <w:rPr>
          <w:color w:val="212121"/>
        </w:rPr>
        <w:t>H.</w:t>
      </w:r>
      <w:r>
        <w:rPr>
          <w:color w:val="212121"/>
          <w:spacing w:val="1"/>
        </w:rPr>
        <w:t> </w:t>
      </w:r>
      <w:r>
        <w:rPr>
          <w:color w:val="212121"/>
        </w:rPr>
        <w:t>(2003).</w:t>
      </w:r>
      <w:r>
        <w:rPr>
          <w:color w:val="212121"/>
          <w:spacing w:val="1"/>
        </w:rPr>
        <w:t> </w:t>
      </w:r>
      <w:r>
        <w:rPr>
          <w:color w:val="212121"/>
        </w:rPr>
        <w:t>Update</w:t>
      </w:r>
      <w:r>
        <w:rPr>
          <w:color w:val="212121"/>
          <w:spacing w:val="1"/>
        </w:rPr>
        <w:t> </w:t>
      </w:r>
      <w:r>
        <w:rPr>
          <w:color w:val="212121"/>
        </w:rPr>
        <w:t>on</w:t>
      </w:r>
      <w:r>
        <w:rPr>
          <w:color w:val="212121"/>
          <w:spacing w:val="1"/>
        </w:rPr>
        <w:t> </w:t>
      </w:r>
      <w:r>
        <w:rPr>
          <w:color w:val="212121"/>
        </w:rPr>
        <w:t>technical</w:t>
      </w:r>
      <w:r>
        <w:rPr>
          <w:color w:val="212121"/>
          <w:spacing w:val="1"/>
        </w:rPr>
        <w:t> </w:t>
      </w:r>
      <w:r>
        <w:rPr>
          <w:color w:val="212121"/>
        </w:rPr>
        <w:t>issues</w:t>
      </w:r>
      <w:r>
        <w:rPr>
          <w:color w:val="212121"/>
          <w:spacing w:val="1"/>
        </w:rPr>
        <w:t> </w:t>
      </w:r>
      <w:r>
        <w:rPr>
          <w:color w:val="212121"/>
        </w:rPr>
        <w:t>concerning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complementary</w:t>
      </w:r>
      <w:r>
        <w:rPr>
          <w:color w:val="212121"/>
          <w:spacing w:val="-20"/>
        </w:rPr>
        <w:t> </w:t>
      </w:r>
      <w:r>
        <w:rPr>
          <w:color w:val="212121"/>
        </w:rPr>
        <w:t>feeding</w:t>
      </w:r>
      <w:r>
        <w:rPr>
          <w:color w:val="212121"/>
          <w:spacing w:val="-17"/>
        </w:rPr>
        <w:t> </w:t>
      </w:r>
      <w:r>
        <w:rPr>
          <w:color w:val="212121"/>
        </w:rPr>
        <w:t>of</w:t>
      </w:r>
      <w:r>
        <w:rPr>
          <w:color w:val="212121"/>
          <w:spacing w:val="-12"/>
        </w:rPr>
        <w:t> </w:t>
      </w:r>
      <w:r>
        <w:rPr>
          <w:color w:val="212121"/>
        </w:rPr>
        <w:t>young</w:t>
      </w:r>
      <w:r>
        <w:rPr>
          <w:color w:val="212121"/>
          <w:spacing w:val="-14"/>
        </w:rPr>
        <w:t> </w:t>
      </w:r>
      <w:r>
        <w:rPr>
          <w:color w:val="212121"/>
        </w:rPr>
        <w:t>children</w:t>
      </w:r>
      <w:r>
        <w:rPr>
          <w:color w:val="212121"/>
          <w:spacing w:val="-15"/>
        </w:rPr>
        <w:t> </w:t>
      </w:r>
      <w:r>
        <w:rPr>
          <w:color w:val="212121"/>
        </w:rPr>
        <w:t>in</w:t>
      </w:r>
      <w:r>
        <w:rPr>
          <w:color w:val="212121"/>
          <w:spacing w:val="-13"/>
        </w:rPr>
        <w:t> </w:t>
      </w:r>
      <w:r>
        <w:rPr>
          <w:color w:val="212121"/>
        </w:rPr>
        <w:t>developing</w:t>
      </w:r>
      <w:r>
        <w:rPr>
          <w:color w:val="212121"/>
          <w:spacing w:val="-17"/>
        </w:rPr>
        <w:t> </w:t>
      </w:r>
      <w:r>
        <w:rPr>
          <w:color w:val="212121"/>
        </w:rPr>
        <w:t>countries</w:t>
      </w:r>
      <w:r>
        <w:rPr>
          <w:color w:val="212121"/>
          <w:spacing w:val="-11"/>
        </w:rPr>
        <w:t> </w:t>
      </w:r>
      <w:r>
        <w:rPr>
          <w:color w:val="212121"/>
        </w:rPr>
        <w:t>and</w:t>
      </w:r>
      <w:r>
        <w:rPr>
          <w:color w:val="212121"/>
          <w:spacing w:val="-15"/>
        </w:rPr>
        <w:t> </w:t>
      </w:r>
      <w:r>
        <w:rPr>
          <w:color w:val="212121"/>
        </w:rPr>
        <w:t>implications</w:t>
      </w:r>
      <w:r>
        <w:rPr>
          <w:color w:val="212121"/>
          <w:spacing w:val="-57"/>
        </w:rPr>
        <w:t> </w:t>
      </w:r>
      <w:r>
        <w:rPr>
          <w:color w:val="212121"/>
        </w:rPr>
        <w:t>for</w:t>
      </w:r>
      <w:r>
        <w:rPr>
          <w:color w:val="212121"/>
          <w:spacing w:val="-3"/>
        </w:rPr>
        <w:t> </w:t>
      </w:r>
      <w:r>
        <w:rPr>
          <w:color w:val="212121"/>
        </w:rPr>
        <w:t>intervention programs.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Food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and Nutrition Bulletin</w:t>
      </w:r>
      <w:r>
        <w:rPr>
          <w:color w:val="212121"/>
        </w:rPr>
        <w:t>, </w:t>
      </w:r>
      <w:r>
        <w:rPr>
          <w:i/>
          <w:color w:val="212121"/>
        </w:rPr>
        <w:t>24</w:t>
      </w:r>
      <w:r>
        <w:rPr>
          <w:color w:val="212121"/>
        </w:rPr>
        <w:t>(1),</w:t>
      </w:r>
      <w:r>
        <w:rPr>
          <w:color w:val="212121"/>
          <w:spacing w:val="-1"/>
        </w:rPr>
        <w:t> </w:t>
      </w:r>
      <w:r>
        <w:rPr>
          <w:color w:val="212121"/>
        </w:rPr>
        <w:t>5-28.</w:t>
      </w:r>
    </w:p>
    <w:p>
      <w:pPr>
        <w:spacing w:after="0" w:line="256" w:lineRule="auto"/>
        <w:jc w:val="both"/>
        <w:sectPr>
          <w:pgSz w:w="11910" w:h="16840"/>
          <w:pgMar w:header="0" w:footer="1002" w:top="1340" w:bottom="1200" w:left="1680" w:right="1320"/>
        </w:sectPr>
      </w:pPr>
    </w:p>
    <w:p>
      <w:pPr>
        <w:pStyle w:val="BodyText"/>
        <w:spacing w:line="256" w:lineRule="auto" w:before="76"/>
        <w:ind w:left="912" w:right="114" w:hanging="720"/>
        <w:jc w:val="both"/>
      </w:pPr>
      <w:r>
        <w:rPr>
          <w:color w:val="212121"/>
        </w:rPr>
        <w:t>Diamanti, A., Pedicelli, S., D’Argenio, P., Panetta, F., Alterio, A., &amp; Torre, G. (2011).</w:t>
      </w:r>
      <w:r>
        <w:rPr>
          <w:color w:val="212121"/>
          <w:spacing w:val="1"/>
        </w:rPr>
        <w:t> </w:t>
      </w:r>
      <w:r>
        <w:rPr>
          <w:color w:val="212121"/>
        </w:rPr>
        <w:t>Iatrogenic Kwashiorkor in three infants on a diet of rice beverages. </w:t>
      </w:r>
      <w:r>
        <w:rPr>
          <w:i/>
          <w:color w:val="212121"/>
        </w:rPr>
        <w:t>Pediatric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Allergy</w:t>
      </w:r>
      <w:r>
        <w:rPr>
          <w:i/>
          <w:color w:val="212121"/>
          <w:spacing w:val="-2"/>
        </w:rPr>
        <w:t> </w:t>
      </w:r>
      <w:r>
        <w:rPr>
          <w:i/>
          <w:color w:val="212121"/>
        </w:rPr>
        <w:t>and Immunology</w:t>
      </w:r>
      <w:r>
        <w:rPr>
          <w:color w:val="212121"/>
        </w:rPr>
        <w:t>,</w:t>
      </w:r>
      <w:r>
        <w:rPr>
          <w:color w:val="212121"/>
          <w:spacing w:val="2"/>
        </w:rPr>
        <w:t> </w:t>
      </w:r>
      <w:r>
        <w:rPr>
          <w:color w:val="212121"/>
        </w:rPr>
        <w:t>22 (8), 878-879.</w:t>
      </w:r>
    </w:p>
    <w:p>
      <w:pPr>
        <w:pStyle w:val="BodyText"/>
        <w:spacing w:line="256" w:lineRule="auto" w:before="168"/>
        <w:ind w:left="912" w:right="118" w:hanging="720"/>
        <w:jc w:val="both"/>
      </w:pPr>
      <w:r>
        <w:rPr/>
        <w:t>Dukuzumuremyi, J. P. C., Acheampong, K., Abesig, J., &amp; Luo, J. (2020). Knowledge,</w:t>
      </w:r>
      <w:r>
        <w:rPr>
          <w:spacing w:val="1"/>
        </w:rPr>
        <w:t> </w:t>
      </w:r>
      <w:r>
        <w:rPr/>
        <w:t>attitude, and practice of exclusive breastfeeding among mothers in East Africa: a</w:t>
      </w:r>
      <w:r>
        <w:rPr>
          <w:spacing w:val="1"/>
        </w:rPr>
        <w:t> </w:t>
      </w:r>
      <w:r>
        <w:rPr/>
        <w:t>systematic</w:t>
      </w:r>
      <w:r>
        <w:rPr>
          <w:spacing w:val="-2"/>
        </w:rPr>
        <w:t> </w:t>
      </w:r>
      <w:r>
        <w:rPr/>
        <w:t>review</w:t>
      </w:r>
      <w:r>
        <w:rPr>
          <w:i/>
        </w:rPr>
        <w:t>.</w:t>
      </w:r>
      <w:r>
        <w:rPr>
          <w:i/>
          <w:spacing w:val="2"/>
        </w:rPr>
        <w:t> </w:t>
      </w:r>
      <w:r>
        <w:rPr>
          <w:i/>
        </w:rPr>
        <w:t>International Breastfeeding</w:t>
      </w:r>
      <w:r>
        <w:rPr>
          <w:i/>
          <w:spacing w:val="-1"/>
        </w:rPr>
        <w:t> </w:t>
      </w:r>
      <w:r>
        <w:rPr>
          <w:i/>
        </w:rPr>
        <w:t>Journal,</w:t>
      </w:r>
      <w:r>
        <w:rPr>
          <w:i/>
          <w:spacing w:val="1"/>
        </w:rPr>
        <w:t> </w:t>
      </w:r>
      <w:r>
        <w:rPr/>
        <w:t>15(1), 1-17.</w:t>
      </w:r>
    </w:p>
    <w:p>
      <w:pPr>
        <w:spacing w:line="256" w:lineRule="auto" w:before="167"/>
        <w:ind w:left="912" w:right="114" w:hanging="720"/>
        <w:jc w:val="both"/>
        <w:rPr>
          <w:sz w:val="24"/>
        </w:rPr>
      </w:pPr>
      <w:r>
        <w:rPr>
          <w:spacing w:val="-1"/>
          <w:sz w:val="24"/>
        </w:rPr>
        <w:t>Echendu,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C.</w:t>
      </w:r>
      <w:r>
        <w:rPr>
          <w:spacing w:val="-13"/>
          <w:sz w:val="24"/>
        </w:rPr>
        <w:t> </w:t>
      </w:r>
      <w:r>
        <w:rPr>
          <w:sz w:val="24"/>
        </w:rPr>
        <w:t>A.,</w:t>
      </w:r>
      <w:r>
        <w:rPr>
          <w:spacing w:val="-13"/>
          <w:sz w:val="24"/>
        </w:rPr>
        <w:t> </w:t>
      </w:r>
      <w:r>
        <w:rPr>
          <w:sz w:val="24"/>
        </w:rPr>
        <w:t>Obizoba,</w:t>
      </w:r>
      <w:r>
        <w:rPr>
          <w:spacing w:val="-13"/>
          <w:sz w:val="24"/>
        </w:rPr>
        <w:t> </w:t>
      </w:r>
      <w:r>
        <w:rPr>
          <w:sz w:val="24"/>
        </w:rPr>
        <w:t>I.</w:t>
      </w:r>
      <w:r>
        <w:rPr>
          <w:spacing w:val="-13"/>
          <w:sz w:val="24"/>
        </w:rPr>
        <w:t> </w:t>
      </w:r>
      <w:r>
        <w:rPr>
          <w:sz w:val="24"/>
        </w:rPr>
        <w:t>C.,</w:t>
      </w:r>
      <w:r>
        <w:rPr>
          <w:spacing w:val="-13"/>
          <w:sz w:val="24"/>
        </w:rPr>
        <w:t> </w:t>
      </w:r>
      <w:r>
        <w:rPr>
          <w:sz w:val="24"/>
        </w:rPr>
        <w:t>&amp;</w:t>
      </w:r>
      <w:r>
        <w:rPr>
          <w:spacing w:val="-15"/>
          <w:sz w:val="24"/>
        </w:rPr>
        <w:t> </w:t>
      </w:r>
      <w:r>
        <w:rPr>
          <w:sz w:val="24"/>
        </w:rPr>
        <w:t>Anyika,</w:t>
      </w:r>
      <w:r>
        <w:rPr>
          <w:spacing w:val="-14"/>
          <w:sz w:val="24"/>
        </w:rPr>
        <w:t> </w:t>
      </w:r>
      <w:r>
        <w:rPr>
          <w:sz w:val="24"/>
        </w:rPr>
        <w:t>J.</w:t>
      </w:r>
      <w:r>
        <w:rPr>
          <w:spacing w:val="-13"/>
          <w:sz w:val="24"/>
        </w:rPr>
        <w:t> </w:t>
      </w:r>
      <w:r>
        <w:rPr>
          <w:sz w:val="24"/>
        </w:rPr>
        <w:t>U.</w:t>
      </w:r>
      <w:r>
        <w:rPr>
          <w:spacing w:val="-14"/>
          <w:sz w:val="24"/>
        </w:rPr>
        <w:t> </w:t>
      </w:r>
      <w:r>
        <w:rPr>
          <w:sz w:val="24"/>
        </w:rPr>
        <w:t>(2009).</w:t>
      </w:r>
      <w:r>
        <w:rPr>
          <w:spacing w:val="-14"/>
          <w:sz w:val="24"/>
        </w:rPr>
        <w:t> </w:t>
      </w:r>
      <w:r>
        <w:rPr>
          <w:sz w:val="24"/>
        </w:rPr>
        <w:t>Effects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germination</w:t>
      </w:r>
      <w:r>
        <w:rPr>
          <w:spacing w:val="-13"/>
          <w:sz w:val="24"/>
        </w:rPr>
        <w:t> </w:t>
      </w:r>
      <w:r>
        <w:rPr>
          <w:sz w:val="24"/>
        </w:rPr>
        <w:t>on</w:t>
      </w:r>
      <w:r>
        <w:rPr>
          <w:spacing w:val="-13"/>
          <w:sz w:val="24"/>
        </w:rPr>
        <w:t> </w:t>
      </w:r>
      <w:r>
        <w:rPr>
          <w:sz w:val="24"/>
        </w:rPr>
        <w:t>chemical</w:t>
      </w:r>
      <w:r>
        <w:rPr>
          <w:spacing w:val="-58"/>
          <w:sz w:val="24"/>
        </w:rPr>
        <w:t> </w:t>
      </w:r>
      <w:r>
        <w:rPr>
          <w:sz w:val="24"/>
        </w:rPr>
        <w:t>composition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ground</w:t>
      </w:r>
      <w:r>
        <w:rPr>
          <w:spacing w:val="1"/>
          <w:sz w:val="24"/>
        </w:rPr>
        <w:t> </w:t>
      </w:r>
      <w:r>
        <w:rPr>
          <w:sz w:val="24"/>
        </w:rPr>
        <w:t>bean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Kerstingiella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geocarpa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harm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seeds.</w:t>
      </w:r>
      <w:r>
        <w:rPr>
          <w:spacing w:val="1"/>
          <w:sz w:val="24"/>
        </w:rPr>
        <w:t> </w:t>
      </w:r>
      <w:r>
        <w:rPr>
          <w:i/>
          <w:sz w:val="24"/>
        </w:rPr>
        <w:t>Pakistan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Nutrition</w:t>
      </w:r>
      <w:r>
        <w:rPr>
          <w:sz w:val="24"/>
        </w:rPr>
        <w:t>, 8(12), 1849-1854.</w:t>
      </w:r>
    </w:p>
    <w:p>
      <w:pPr>
        <w:spacing w:before="166"/>
        <w:ind w:left="912" w:right="113" w:hanging="720"/>
        <w:jc w:val="both"/>
        <w:rPr>
          <w:sz w:val="24"/>
        </w:rPr>
      </w:pPr>
      <w:r>
        <w:rPr>
          <w:sz w:val="24"/>
        </w:rPr>
        <w:t>Ehirim, F.N., Ezeji, C.N., Onugha., F.C., &amp; Nwogu, O. G. (2018). Effect of Sprouting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Nutrient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Anti-Nutrient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Cowpea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Vigna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Unguiculata</w:t>
      </w:r>
      <w:r>
        <w:rPr>
          <w:sz w:val="24"/>
        </w:rPr>
        <w:t>).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Toxicology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Technology,</w:t>
      </w:r>
      <w:r>
        <w:rPr>
          <w:i/>
          <w:spacing w:val="-1"/>
          <w:sz w:val="24"/>
        </w:rPr>
        <w:t> </w:t>
      </w:r>
      <w:r>
        <w:rPr>
          <w:sz w:val="24"/>
        </w:rPr>
        <w:t>(12), 01-08.</w:t>
      </w:r>
    </w:p>
    <w:p>
      <w:pPr>
        <w:pStyle w:val="BodyText"/>
        <w:spacing w:before="159"/>
        <w:ind w:left="912" w:right="116" w:hanging="720"/>
        <w:jc w:val="both"/>
      </w:pPr>
      <w:r>
        <w:rPr/>
        <w:t>Ekpo, K.E (2011). Nutritional and Biochemical Evaluation of the Protein Quality of Four</w:t>
      </w:r>
      <w:r>
        <w:rPr>
          <w:spacing w:val="-57"/>
        </w:rPr>
        <w:t> </w:t>
      </w:r>
      <w:r>
        <w:rPr/>
        <w:t>Popular</w:t>
      </w:r>
      <w:r>
        <w:rPr>
          <w:spacing w:val="1"/>
        </w:rPr>
        <w:t> </w:t>
      </w:r>
      <w:r>
        <w:rPr/>
        <w:t>Insects</w:t>
      </w:r>
      <w:r>
        <w:rPr>
          <w:spacing w:val="1"/>
        </w:rPr>
        <w:t> </w:t>
      </w:r>
      <w:r>
        <w:rPr/>
        <w:t>Consumed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Archives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Applied</w:t>
      </w:r>
      <w:r>
        <w:rPr>
          <w:i/>
          <w:spacing w:val="1"/>
        </w:rPr>
        <w:t> </w:t>
      </w:r>
      <w:r>
        <w:rPr>
          <w:i/>
        </w:rPr>
        <w:t>Science</w:t>
      </w:r>
      <w:r>
        <w:rPr>
          <w:i/>
          <w:spacing w:val="-57"/>
        </w:rPr>
        <w:t> </w:t>
      </w:r>
      <w:r>
        <w:rPr>
          <w:i/>
        </w:rPr>
        <w:t>Research</w:t>
      </w:r>
      <w:r>
        <w:rPr/>
        <w:t>,</w:t>
      </w:r>
      <w:r>
        <w:rPr>
          <w:spacing w:val="-1"/>
        </w:rPr>
        <w:t> </w:t>
      </w:r>
      <w:r>
        <w:rPr/>
        <w:t>3(5), 428 – 444.</w:t>
      </w:r>
    </w:p>
    <w:p>
      <w:pPr>
        <w:spacing w:line="256" w:lineRule="auto" w:before="163"/>
        <w:ind w:left="912" w:right="116" w:hanging="720"/>
        <w:jc w:val="both"/>
        <w:rPr>
          <w:sz w:val="24"/>
        </w:rPr>
      </w:pPr>
      <w:r>
        <w:rPr>
          <w:sz w:val="24"/>
        </w:rPr>
        <w:t>El-Adawy, T. A. (2002). Nutritional composition and antinutritional factors of chickpeas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Cicer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arietinum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L</w:t>
      </w:r>
      <w:r>
        <w:rPr>
          <w:sz w:val="24"/>
        </w:rPr>
        <w:t>.)</w:t>
      </w:r>
      <w:r>
        <w:rPr>
          <w:spacing w:val="-10"/>
          <w:sz w:val="24"/>
        </w:rPr>
        <w:t> </w:t>
      </w:r>
      <w:r>
        <w:rPr>
          <w:sz w:val="24"/>
        </w:rPr>
        <w:t>undergoing</w:t>
      </w:r>
      <w:r>
        <w:rPr>
          <w:spacing w:val="-11"/>
          <w:sz w:val="24"/>
        </w:rPr>
        <w:t> </w:t>
      </w:r>
      <w:r>
        <w:rPr>
          <w:sz w:val="24"/>
        </w:rPr>
        <w:t>different</w:t>
      </w:r>
      <w:r>
        <w:rPr>
          <w:spacing w:val="-8"/>
          <w:sz w:val="24"/>
        </w:rPr>
        <w:t> </w:t>
      </w:r>
      <w:r>
        <w:rPr>
          <w:sz w:val="24"/>
        </w:rPr>
        <w:t>cooking</w:t>
      </w:r>
      <w:r>
        <w:rPr>
          <w:spacing w:val="-8"/>
          <w:sz w:val="24"/>
        </w:rPr>
        <w:t> </w:t>
      </w:r>
      <w:r>
        <w:rPr>
          <w:sz w:val="24"/>
        </w:rPr>
        <w:t>methods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germination.</w:t>
      </w:r>
      <w:r>
        <w:rPr>
          <w:spacing w:val="-10"/>
          <w:sz w:val="24"/>
        </w:rPr>
        <w:t> </w:t>
      </w:r>
      <w:r>
        <w:rPr>
          <w:i/>
          <w:sz w:val="24"/>
        </w:rPr>
        <w:t>Plant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Foods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Human Nutrition</w:t>
      </w:r>
      <w:r>
        <w:rPr>
          <w:sz w:val="24"/>
        </w:rPr>
        <w:t>, 57(1), 83-97.</w:t>
      </w:r>
    </w:p>
    <w:p>
      <w:pPr>
        <w:spacing w:before="165"/>
        <w:ind w:left="192" w:right="0" w:firstLine="0"/>
        <w:jc w:val="left"/>
        <w:rPr>
          <w:sz w:val="24"/>
        </w:rPr>
      </w:pPr>
      <w:r>
        <w:rPr>
          <w:sz w:val="24"/>
        </w:rPr>
        <w:t>Elegbede,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(1998).</w:t>
      </w:r>
      <w:r>
        <w:rPr>
          <w:spacing w:val="1"/>
          <w:sz w:val="24"/>
        </w:rPr>
        <w:t> </w:t>
      </w:r>
      <w:r>
        <w:rPr>
          <w:sz w:val="24"/>
        </w:rPr>
        <w:t>Legumes. </w:t>
      </w:r>
      <w:r>
        <w:rPr>
          <w:i/>
          <w:sz w:val="24"/>
        </w:rPr>
        <w:t>Nutritional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Foods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(1)</w:t>
      </w:r>
      <w:r>
        <w:rPr>
          <w:spacing w:val="-3"/>
          <w:sz w:val="24"/>
        </w:rPr>
        <w:t> </w:t>
      </w:r>
      <w:r>
        <w:rPr>
          <w:sz w:val="24"/>
        </w:rPr>
        <w:t>120-133.</w:t>
      </w:r>
    </w:p>
    <w:p>
      <w:pPr>
        <w:pStyle w:val="BodyText"/>
        <w:spacing w:line="256" w:lineRule="auto" w:before="186"/>
        <w:ind w:left="912" w:right="120" w:hanging="720"/>
        <w:jc w:val="both"/>
      </w:pPr>
      <w:r>
        <w:rPr/>
        <w:t>Erah, P. O., Asonye, C. C., &amp; Okhamafe, A. O. (2003). Response of Tripanosoma brucei</w:t>
      </w:r>
      <w:r>
        <w:rPr>
          <w:spacing w:val="1"/>
        </w:rPr>
        <w:t> </w:t>
      </w:r>
      <w:r>
        <w:rPr/>
        <w:t>brucei–induced anaemia to a commercial herbal preparation. </w:t>
      </w:r>
      <w:r>
        <w:rPr>
          <w:i/>
        </w:rPr>
        <w:t>African Journal of</w:t>
      </w:r>
      <w:r>
        <w:rPr>
          <w:i/>
          <w:spacing w:val="1"/>
        </w:rPr>
        <w:t> </w:t>
      </w:r>
      <w:r>
        <w:rPr>
          <w:i/>
        </w:rPr>
        <w:t>Biotechnology</w:t>
      </w:r>
      <w:r>
        <w:rPr/>
        <w:t>,</w:t>
      </w:r>
      <w:r>
        <w:rPr>
          <w:spacing w:val="-1"/>
        </w:rPr>
        <w:t> </w:t>
      </w:r>
      <w:r>
        <w:rPr/>
        <w:t>2(9), 307-311.</w:t>
      </w:r>
    </w:p>
    <w:p>
      <w:pPr>
        <w:spacing w:line="256" w:lineRule="auto" w:before="167"/>
        <w:ind w:left="912" w:right="116" w:hanging="720"/>
        <w:jc w:val="both"/>
        <w:rPr>
          <w:sz w:val="24"/>
        </w:rPr>
      </w:pPr>
      <w:r>
        <w:rPr>
          <w:color w:val="212121"/>
          <w:sz w:val="24"/>
        </w:rPr>
        <w:t>Essien, E., &amp; Akpan, S. (2014). Phytochemical and anti-nutrient evaluation of some wild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fruiting polypore microfungi. </w:t>
      </w:r>
      <w:r>
        <w:rPr>
          <w:i/>
          <w:color w:val="212121"/>
          <w:sz w:val="24"/>
        </w:rPr>
        <w:t>Journal of Chemical and Physical Research</w:t>
      </w:r>
      <w:r>
        <w:rPr>
          <w:color w:val="212121"/>
          <w:sz w:val="24"/>
        </w:rPr>
        <w:t>, 6(12),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280-283.</w:t>
      </w:r>
    </w:p>
    <w:p>
      <w:pPr>
        <w:pStyle w:val="BodyText"/>
        <w:spacing w:line="259" w:lineRule="auto" w:before="168"/>
        <w:ind w:left="912" w:right="117" w:hanging="720"/>
        <w:jc w:val="both"/>
      </w:pPr>
      <w:r>
        <w:rPr/>
        <w:t>Ezeji, C., &amp; Ojimelukwe, P. C. (1993). Effect of fermentation on the nutritional quality</w:t>
      </w:r>
      <w:r>
        <w:rPr>
          <w:spacing w:val="1"/>
        </w:rPr>
        <w:t> </w:t>
      </w:r>
      <w:r>
        <w:rPr/>
        <w:t>and functional properties of infant food formulations prepared from Bambara-</w:t>
      </w:r>
      <w:r>
        <w:rPr>
          <w:spacing w:val="1"/>
        </w:rPr>
        <w:t> </w:t>
      </w:r>
      <w:r>
        <w:rPr/>
        <w:t>groundnut,</w:t>
      </w:r>
      <w:r>
        <w:rPr>
          <w:spacing w:val="61"/>
        </w:rPr>
        <w:t> </w:t>
      </w:r>
      <w:r>
        <w:rPr/>
        <w:t>fluted-pumkin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millet</w:t>
      </w:r>
      <w:r>
        <w:rPr>
          <w:spacing w:val="61"/>
        </w:rPr>
        <w:t> </w:t>
      </w:r>
      <w:r>
        <w:rPr/>
        <w:t>seeds.</w:t>
      </w:r>
      <w:r>
        <w:rPr>
          <w:spacing w:val="61"/>
        </w:rPr>
        <w:t> </w:t>
      </w:r>
      <w:r>
        <w:rPr>
          <w:i/>
        </w:rPr>
        <w:t>Plant</w:t>
      </w:r>
      <w:r>
        <w:rPr>
          <w:i/>
          <w:spacing w:val="61"/>
        </w:rPr>
        <w:t> </w:t>
      </w:r>
      <w:r>
        <w:rPr>
          <w:i/>
        </w:rPr>
        <w:t>Foods</w:t>
      </w:r>
      <w:r>
        <w:rPr>
          <w:i/>
          <w:spacing w:val="61"/>
        </w:rPr>
        <w:t> </w:t>
      </w:r>
      <w:r>
        <w:rPr>
          <w:i/>
        </w:rPr>
        <w:t>for</w:t>
      </w:r>
      <w:r>
        <w:rPr>
          <w:i/>
          <w:spacing w:val="61"/>
        </w:rPr>
        <w:t> </w:t>
      </w:r>
      <w:r>
        <w:rPr>
          <w:i/>
        </w:rPr>
        <w:t>Human</w:t>
      </w:r>
      <w:r>
        <w:rPr>
          <w:i/>
          <w:spacing w:val="1"/>
        </w:rPr>
        <w:t> </w:t>
      </w:r>
      <w:r>
        <w:rPr>
          <w:i/>
        </w:rPr>
        <w:t>Nutrition</w:t>
      </w:r>
      <w:r>
        <w:rPr/>
        <w:t>,</w:t>
      </w:r>
      <w:r>
        <w:rPr>
          <w:spacing w:val="-1"/>
        </w:rPr>
        <w:t> </w:t>
      </w:r>
      <w:r>
        <w:rPr/>
        <w:t>44(3), 267-276.</w:t>
      </w:r>
    </w:p>
    <w:p>
      <w:pPr>
        <w:pStyle w:val="BodyText"/>
        <w:spacing w:line="256" w:lineRule="auto" w:before="160"/>
        <w:ind w:left="912" w:right="116" w:hanging="720"/>
        <w:jc w:val="both"/>
      </w:pPr>
      <w:r>
        <w:rPr>
          <w:color w:val="212121"/>
        </w:rPr>
        <w:t>Ezenduka, P. O., Ndie, E. C., &amp; Nwankwo, C. U. (2018). Weaning practices among</w:t>
      </w:r>
      <w:r>
        <w:rPr>
          <w:color w:val="212121"/>
          <w:spacing w:val="1"/>
        </w:rPr>
        <w:t> </w:t>
      </w:r>
      <w:r>
        <w:rPr>
          <w:color w:val="212121"/>
        </w:rPr>
        <w:t>breastfeeding mothers’ local communities of Enugu State Nigeria. </w:t>
      </w:r>
      <w:r>
        <w:rPr>
          <w:i/>
          <w:color w:val="212121"/>
        </w:rPr>
        <w:t>Clinics Mother</w:t>
      </w:r>
      <w:r>
        <w:rPr>
          <w:i/>
          <w:color w:val="212121"/>
          <w:spacing w:val="-57"/>
        </w:rPr>
        <w:t> </w:t>
      </w:r>
      <w:r>
        <w:rPr>
          <w:i/>
          <w:color w:val="212121"/>
        </w:rPr>
        <w:t>Child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Health</w:t>
      </w:r>
      <w:r>
        <w:rPr>
          <w:color w:val="212121"/>
        </w:rPr>
        <w:t>, </w:t>
      </w:r>
      <w:r>
        <w:rPr>
          <w:i/>
          <w:color w:val="212121"/>
        </w:rPr>
        <w:t>15</w:t>
      </w:r>
      <w:r>
        <w:rPr>
          <w:color w:val="212121"/>
        </w:rPr>
        <w:t>(293), 2.</w:t>
      </w:r>
    </w:p>
    <w:p>
      <w:pPr>
        <w:pStyle w:val="BodyText"/>
        <w:spacing w:line="256" w:lineRule="auto" w:before="167"/>
        <w:ind w:left="912" w:right="119" w:hanging="720"/>
        <w:jc w:val="both"/>
      </w:pPr>
      <w:r>
        <w:rPr/>
        <w:t>Fernstrom, J.D. &amp; Fernstrom, H.M. (2007). Tyrosine, Phenylalanine and Catecholamine</w:t>
      </w:r>
      <w:r>
        <w:rPr>
          <w:spacing w:val="1"/>
        </w:rPr>
        <w:t> </w:t>
      </w:r>
      <w:r>
        <w:rPr/>
        <w:t>synthesis</w:t>
      </w:r>
      <w:r>
        <w:rPr>
          <w:spacing w:val="-2"/>
        </w:rPr>
        <w:t> </w:t>
      </w:r>
      <w:r>
        <w:rPr/>
        <w:t>and Function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Brain.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2"/>
        </w:rPr>
        <w:t> </w:t>
      </w:r>
      <w:r>
        <w:rPr>
          <w:i/>
        </w:rPr>
        <w:t>Nutrition</w:t>
      </w:r>
      <w:r>
        <w:rPr/>
        <w:t>,</w:t>
      </w:r>
      <w:r>
        <w:rPr>
          <w:spacing w:val="-1"/>
        </w:rPr>
        <w:t> </w:t>
      </w:r>
      <w:r>
        <w:rPr/>
        <w:t>137(6),</w:t>
      </w:r>
      <w:r>
        <w:rPr>
          <w:spacing w:val="-1"/>
        </w:rPr>
        <w:t> </w:t>
      </w:r>
      <w:r>
        <w:rPr/>
        <w:t>1539S –</w:t>
      </w:r>
      <w:r>
        <w:rPr>
          <w:spacing w:val="-1"/>
        </w:rPr>
        <w:t> </w:t>
      </w:r>
      <w:r>
        <w:rPr/>
        <w:t>1547S.</w:t>
      </w:r>
    </w:p>
    <w:p>
      <w:pPr>
        <w:pStyle w:val="BodyText"/>
        <w:spacing w:line="259" w:lineRule="auto" w:before="166"/>
        <w:ind w:left="912" w:right="112" w:hanging="720"/>
        <w:jc w:val="both"/>
      </w:pPr>
      <w:r>
        <w:rPr>
          <w:color w:val="212121"/>
        </w:rPr>
        <w:t>Fungo, R., Muyonga, J., Kaaya, A., Okia, C., Tieguhong, J. C., &amp; Baidu‐Forson, J. J.</w:t>
      </w:r>
      <w:r>
        <w:rPr>
          <w:color w:val="212121"/>
          <w:spacing w:val="1"/>
        </w:rPr>
        <w:t> </w:t>
      </w:r>
      <w:r>
        <w:rPr>
          <w:color w:val="212121"/>
        </w:rPr>
        <w:t>(2015). Nutrients and bioactive compounds content of Baillonella toxisperma,</w:t>
      </w:r>
      <w:r>
        <w:rPr>
          <w:color w:val="212121"/>
          <w:spacing w:val="1"/>
        </w:rPr>
        <w:t> </w:t>
      </w:r>
      <w:r>
        <w:rPr>
          <w:color w:val="212121"/>
        </w:rPr>
        <w:t>Trichoscypha</w:t>
      </w:r>
      <w:r>
        <w:rPr>
          <w:color w:val="212121"/>
          <w:spacing w:val="-6"/>
        </w:rPr>
        <w:t> </w:t>
      </w:r>
      <w:r>
        <w:rPr>
          <w:color w:val="212121"/>
        </w:rPr>
        <w:t>abut</w:t>
      </w:r>
      <w:r>
        <w:rPr>
          <w:color w:val="212121"/>
          <w:spacing w:val="-6"/>
        </w:rPr>
        <w:t> </w:t>
      </w:r>
      <w:r>
        <w:rPr>
          <w:color w:val="212121"/>
        </w:rPr>
        <w:t>and</w:t>
      </w:r>
      <w:r>
        <w:rPr>
          <w:color w:val="212121"/>
          <w:spacing w:val="-7"/>
        </w:rPr>
        <w:t> </w:t>
      </w:r>
      <w:r>
        <w:rPr>
          <w:color w:val="212121"/>
        </w:rPr>
        <w:t>Pentaclethra</w:t>
      </w:r>
      <w:r>
        <w:rPr>
          <w:color w:val="212121"/>
          <w:spacing w:val="-7"/>
        </w:rPr>
        <w:t> </w:t>
      </w:r>
      <w:r>
        <w:rPr>
          <w:color w:val="212121"/>
        </w:rPr>
        <w:t>macrophylla</w:t>
      </w:r>
      <w:r>
        <w:rPr>
          <w:color w:val="212121"/>
          <w:spacing w:val="-6"/>
        </w:rPr>
        <w:t> </w:t>
      </w:r>
      <w:r>
        <w:rPr>
          <w:color w:val="212121"/>
        </w:rPr>
        <w:t>from</w:t>
      </w:r>
      <w:r>
        <w:rPr>
          <w:color w:val="212121"/>
          <w:spacing w:val="-7"/>
        </w:rPr>
        <w:t> </w:t>
      </w:r>
      <w:r>
        <w:rPr>
          <w:color w:val="212121"/>
        </w:rPr>
        <w:t>Cameroon.</w:t>
      </w:r>
      <w:r>
        <w:rPr>
          <w:color w:val="212121"/>
          <w:spacing w:val="-4"/>
        </w:rPr>
        <w:t> </w:t>
      </w:r>
      <w:r>
        <w:rPr>
          <w:i/>
          <w:color w:val="212121"/>
        </w:rPr>
        <w:t>Food</w:t>
      </w:r>
      <w:r>
        <w:rPr>
          <w:i/>
          <w:color w:val="212121"/>
          <w:spacing w:val="-6"/>
        </w:rPr>
        <w:t> </w:t>
      </w:r>
      <w:r>
        <w:rPr>
          <w:i/>
          <w:color w:val="212121"/>
        </w:rPr>
        <w:t>science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&amp;</w:t>
      </w:r>
      <w:r>
        <w:rPr>
          <w:i/>
          <w:color w:val="212121"/>
          <w:spacing w:val="-58"/>
        </w:rPr>
        <w:t> </w:t>
      </w:r>
      <w:r>
        <w:rPr>
          <w:i/>
          <w:color w:val="212121"/>
        </w:rPr>
        <w:t>Nutrition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3</w:t>
      </w:r>
      <w:r>
        <w:rPr>
          <w:color w:val="212121"/>
        </w:rPr>
        <w:t>(4), 292-301.</w:t>
      </w:r>
    </w:p>
    <w:p>
      <w:pPr>
        <w:spacing w:after="0" w:line="259" w:lineRule="auto"/>
        <w:jc w:val="both"/>
        <w:sectPr>
          <w:pgSz w:w="11910" w:h="16840"/>
          <w:pgMar w:header="0" w:footer="1002" w:top="1340" w:bottom="1200" w:left="1680" w:right="1320"/>
        </w:sectPr>
      </w:pPr>
    </w:p>
    <w:p>
      <w:pPr>
        <w:pStyle w:val="BodyText"/>
        <w:spacing w:line="256" w:lineRule="auto" w:before="76"/>
        <w:ind w:left="912" w:right="112" w:hanging="720"/>
        <w:jc w:val="both"/>
      </w:pPr>
      <w:r>
        <w:rPr/>
        <w:t>Gomez, M. H.,&amp; Aguilera, J. M. (1983). Changes in the starch fraction during extrusion-</w:t>
      </w:r>
      <w:r>
        <w:rPr>
          <w:spacing w:val="1"/>
        </w:rPr>
        <w:t> </w:t>
      </w:r>
      <w:r>
        <w:rPr/>
        <w:t>cooking</w:t>
      </w:r>
      <w:r>
        <w:rPr>
          <w:spacing w:val="-3"/>
        </w:rPr>
        <w:t> </w:t>
      </w:r>
      <w:r>
        <w:rPr/>
        <w:t>of corn.</w:t>
      </w:r>
      <w:r>
        <w:rPr>
          <w:spacing w:val="2"/>
        </w:rPr>
        <w:t> </w:t>
      </w:r>
      <w:r>
        <w:rPr>
          <w:i/>
        </w:rPr>
        <w:t>Journal of Food Science</w:t>
      </w:r>
      <w:r>
        <w:rPr/>
        <w:t>, 48, 378–381.</w:t>
      </w:r>
    </w:p>
    <w:p>
      <w:pPr>
        <w:spacing w:line="256" w:lineRule="auto" w:before="165"/>
        <w:ind w:left="912" w:right="116" w:hanging="720"/>
        <w:jc w:val="both"/>
        <w:rPr>
          <w:sz w:val="24"/>
        </w:rPr>
      </w:pPr>
      <w:r>
        <w:rPr>
          <w:color w:val="212121"/>
          <w:sz w:val="24"/>
        </w:rPr>
        <w:t>Greiner,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T.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(1996).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The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concept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weaning: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definitions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their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implications.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Journal</w:t>
      </w:r>
      <w:r>
        <w:rPr>
          <w:i/>
          <w:color w:val="212121"/>
          <w:spacing w:val="-3"/>
          <w:sz w:val="24"/>
        </w:rPr>
        <w:t> </w:t>
      </w:r>
      <w:r>
        <w:rPr>
          <w:i/>
          <w:color w:val="212121"/>
          <w:sz w:val="24"/>
        </w:rPr>
        <w:t>of</w:t>
      </w:r>
      <w:r>
        <w:rPr>
          <w:i/>
          <w:color w:val="212121"/>
          <w:spacing w:val="-58"/>
          <w:sz w:val="24"/>
        </w:rPr>
        <w:t> </w:t>
      </w:r>
      <w:r>
        <w:rPr>
          <w:i/>
          <w:color w:val="212121"/>
          <w:sz w:val="24"/>
        </w:rPr>
        <w:t>Human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Lactation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12</w:t>
      </w:r>
      <w:r>
        <w:rPr>
          <w:color w:val="212121"/>
          <w:sz w:val="24"/>
        </w:rPr>
        <w:t>(2), 123-128.</w:t>
      </w:r>
    </w:p>
    <w:p>
      <w:pPr>
        <w:spacing w:line="256" w:lineRule="auto" w:before="166"/>
        <w:ind w:left="912" w:right="115" w:hanging="720"/>
        <w:jc w:val="both"/>
        <w:rPr>
          <w:sz w:val="24"/>
        </w:rPr>
      </w:pPr>
      <w:r>
        <w:rPr>
          <w:sz w:val="24"/>
        </w:rPr>
        <w:t>Hawkes,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Demaio,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Branca,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1"/>
          <w:sz w:val="24"/>
        </w:rPr>
        <w:t> </w:t>
      </w:r>
      <w:r>
        <w:rPr>
          <w:sz w:val="24"/>
        </w:rPr>
        <w:t>Double-duty</w:t>
      </w:r>
      <w:r>
        <w:rPr>
          <w:spacing w:val="1"/>
          <w:sz w:val="24"/>
        </w:rPr>
        <w:t> </w:t>
      </w:r>
      <w:r>
        <w:rPr>
          <w:sz w:val="24"/>
        </w:rPr>
        <w:t>actions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ending</w:t>
      </w:r>
      <w:r>
        <w:rPr>
          <w:spacing w:val="1"/>
          <w:sz w:val="24"/>
        </w:rPr>
        <w:t> </w:t>
      </w:r>
      <w:r>
        <w:rPr>
          <w:sz w:val="24"/>
        </w:rPr>
        <w:t>malnutrition</w:t>
      </w:r>
      <w:r>
        <w:rPr>
          <w:spacing w:val="-1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a decade.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Lancet Global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Health, 5(8),</w:t>
      </w:r>
      <w:r>
        <w:rPr>
          <w:i/>
          <w:spacing w:val="1"/>
          <w:sz w:val="24"/>
        </w:rPr>
        <w:t> </w:t>
      </w:r>
      <w:r>
        <w:rPr>
          <w:sz w:val="24"/>
        </w:rPr>
        <w:t>e745–e746.</w:t>
      </w:r>
    </w:p>
    <w:p>
      <w:pPr>
        <w:pStyle w:val="BodyText"/>
        <w:spacing w:before="163"/>
        <w:ind w:left="192"/>
        <w:jc w:val="both"/>
      </w:pPr>
      <w:r>
        <w:rPr>
          <w:color w:val="212121"/>
        </w:rPr>
        <w:t>Huang, L.</w:t>
      </w:r>
      <w:r>
        <w:rPr>
          <w:color w:val="212121"/>
          <w:spacing w:val="-1"/>
        </w:rPr>
        <w:t> </w:t>
      </w:r>
      <w:r>
        <w:rPr>
          <w:color w:val="212121"/>
        </w:rPr>
        <w:t>(2012).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3"/>
        </w:rPr>
        <w:t> </w:t>
      </w:r>
      <w:r>
        <w:rPr>
          <w:color w:val="212121"/>
        </w:rPr>
        <w:t>Essential</w:t>
      </w:r>
      <w:r>
        <w:rPr>
          <w:color w:val="212121"/>
          <w:spacing w:val="-1"/>
        </w:rPr>
        <w:t> </w:t>
      </w:r>
      <w:r>
        <w:rPr>
          <w:color w:val="212121"/>
        </w:rPr>
        <w:t>Amino</w:t>
      </w:r>
      <w:r>
        <w:rPr>
          <w:color w:val="212121"/>
          <w:spacing w:val="-1"/>
        </w:rPr>
        <w:t> </w:t>
      </w:r>
      <w:r>
        <w:rPr>
          <w:color w:val="212121"/>
        </w:rPr>
        <w:t>Acid</w:t>
      </w:r>
      <w:r>
        <w:rPr>
          <w:color w:val="212121"/>
          <w:spacing w:val="-1"/>
        </w:rPr>
        <w:t> </w:t>
      </w:r>
      <w:r>
        <w:rPr>
          <w:color w:val="212121"/>
        </w:rPr>
        <w:t>Requirements</w:t>
      </w:r>
      <w:r>
        <w:rPr>
          <w:color w:val="212121"/>
          <w:spacing w:val="-2"/>
        </w:rPr>
        <w:t> </w:t>
      </w:r>
      <w:r>
        <w:rPr>
          <w:color w:val="212121"/>
        </w:rPr>
        <w:t>of Infants.</w:t>
      </w:r>
    </w:p>
    <w:p>
      <w:pPr>
        <w:spacing w:line="259" w:lineRule="auto" w:before="182"/>
        <w:ind w:left="912" w:right="117" w:hanging="720"/>
        <w:jc w:val="both"/>
        <w:rPr>
          <w:sz w:val="24"/>
        </w:rPr>
      </w:pPr>
      <w:r>
        <w:rPr>
          <w:color w:val="212121"/>
          <w:sz w:val="24"/>
        </w:rPr>
        <w:t>Hussin, H., Gregory, P. J., Julkifle, A. L., Sethuraman, G., Tan, X. L., Razi, F., &amp; Azam-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Ali, S. N. (2020). Enhancing the nutritional profile of noodles with Bambara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groundnut (</w:t>
      </w:r>
      <w:r>
        <w:rPr>
          <w:i/>
          <w:color w:val="212121"/>
          <w:sz w:val="24"/>
        </w:rPr>
        <w:t>Vigna subterranea</w:t>
      </w:r>
      <w:r>
        <w:rPr>
          <w:color w:val="212121"/>
          <w:sz w:val="24"/>
        </w:rPr>
        <w:t>) and Moringa (</w:t>
      </w:r>
      <w:r>
        <w:rPr>
          <w:i/>
          <w:color w:val="212121"/>
          <w:sz w:val="24"/>
        </w:rPr>
        <w:t>Moringa oleifera</w:t>
      </w:r>
      <w:r>
        <w:rPr>
          <w:color w:val="212121"/>
          <w:sz w:val="24"/>
        </w:rPr>
        <w:t>): a food system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approach.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Frontier Sustainabe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Food System,</w:t>
      </w:r>
      <w:r>
        <w:rPr>
          <w:i/>
          <w:color w:val="212121"/>
          <w:spacing w:val="-1"/>
          <w:sz w:val="24"/>
        </w:rPr>
        <w:t> </w:t>
      </w:r>
      <w:r>
        <w:rPr>
          <w:color w:val="212121"/>
          <w:sz w:val="24"/>
        </w:rPr>
        <w:t>4 (59), 44.</w:t>
      </w:r>
    </w:p>
    <w:p>
      <w:pPr>
        <w:spacing w:line="256" w:lineRule="auto" w:before="160"/>
        <w:ind w:left="912" w:right="114" w:hanging="720"/>
        <w:jc w:val="both"/>
        <w:rPr>
          <w:sz w:val="24"/>
        </w:rPr>
      </w:pPr>
      <w:r>
        <w:rPr>
          <w:sz w:val="24"/>
        </w:rPr>
        <w:t>Ibrahin H.D &amp; Ogunwusi A. A. (2016) Industrial Potentials of Bambara Nut.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Poverty,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Investment 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2"/>
          <w:sz w:val="24"/>
        </w:rPr>
        <w:t> </w:t>
      </w:r>
      <w:r>
        <w:rPr>
          <w:sz w:val="24"/>
        </w:rPr>
        <w:t>22, 12-18.</w:t>
      </w:r>
    </w:p>
    <w:p>
      <w:pPr>
        <w:pStyle w:val="BodyText"/>
        <w:spacing w:line="259" w:lineRule="auto" w:before="165"/>
        <w:ind w:left="912" w:right="116" w:hanging="720"/>
        <w:jc w:val="both"/>
      </w:pPr>
      <w:r>
        <w:rPr>
          <w:color w:val="212121"/>
        </w:rPr>
        <w:t>Idoko,</w:t>
      </w:r>
      <w:r>
        <w:rPr>
          <w:color w:val="212121"/>
          <w:spacing w:val="-7"/>
        </w:rPr>
        <w:t> </w:t>
      </w:r>
      <w:r>
        <w:rPr>
          <w:color w:val="212121"/>
        </w:rPr>
        <w:t>A.</w:t>
      </w:r>
      <w:r>
        <w:rPr>
          <w:color w:val="212121"/>
          <w:spacing w:val="-9"/>
        </w:rPr>
        <w:t> </w:t>
      </w:r>
      <w:r>
        <w:rPr>
          <w:color w:val="212121"/>
        </w:rPr>
        <w:t>S.,</w:t>
      </w:r>
      <w:r>
        <w:rPr>
          <w:color w:val="212121"/>
          <w:spacing w:val="-6"/>
        </w:rPr>
        <w:t> </w:t>
      </w:r>
      <w:r>
        <w:rPr>
          <w:color w:val="212121"/>
        </w:rPr>
        <w:t>Zaharadeen,</w:t>
      </w:r>
      <w:r>
        <w:rPr>
          <w:color w:val="212121"/>
          <w:spacing w:val="-7"/>
        </w:rPr>
        <w:t> </w:t>
      </w:r>
      <w:r>
        <w:rPr>
          <w:color w:val="212121"/>
        </w:rPr>
        <w:t>S.</w:t>
      </w:r>
      <w:r>
        <w:rPr>
          <w:color w:val="212121"/>
          <w:spacing w:val="-9"/>
        </w:rPr>
        <w:t> </w:t>
      </w:r>
      <w:r>
        <w:rPr>
          <w:color w:val="212121"/>
        </w:rPr>
        <w:t>A.,</w:t>
      </w:r>
      <w:r>
        <w:rPr>
          <w:color w:val="212121"/>
          <w:spacing w:val="-7"/>
        </w:rPr>
        <w:t> </w:t>
      </w:r>
      <w:r>
        <w:rPr>
          <w:color w:val="212121"/>
        </w:rPr>
        <w:t>Ilounu,</w:t>
      </w:r>
      <w:r>
        <w:rPr>
          <w:color w:val="212121"/>
          <w:spacing w:val="-5"/>
        </w:rPr>
        <w:t> </w:t>
      </w:r>
      <w:r>
        <w:rPr>
          <w:color w:val="212121"/>
        </w:rPr>
        <w:t>E.,</w:t>
      </w:r>
      <w:r>
        <w:rPr>
          <w:color w:val="212121"/>
          <w:spacing w:val="-9"/>
        </w:rPr>
        <w:t> </w:t>
      </w:r>
      <w:r>
        <w:rPr>
          <w:color w:val="212121"/>
        </w:rPr>
        <w:t>Nura,</w:t>
      </w:r>
      <w:r>
        <w:rPr>
          <w:color w:val="212121"/>
          <w:spacing w:val="-4"/>
        </w:rPr>
        <w:t> </w:t>
      </w:r>
      <w:r>
        <w:rPr>
          <w:color w:val="212121"/>
        </w:rPr>
        <w:t>L.,</w:t>
      </w:r>
      <w:r>
        <w:rPr>
          <w:color w:val="212121"/>
          <w:spacing w:val="-9"/>
        </w:rPr>
        <w:t> </w:t>
      </w:r>
      <w:r>
        <w:rPr>
          <w:color w:val="212121"/>
        </w:rPr>
        <w:t>Sabin,</w:t>
      </w:r>
      <w:r>
        <w:rPr>
          <w:color w:val="212121"/>
          <w:spacing w:val="-8"/>
        </w:rPr>
        <w:t> </w:t>
      </w:r>
      <w:r>
        <w:rPr>
          <w:color w:val="212121"/>
        </w:rPr>
        <w:t>U.</w:t>
      </w:r>
      <w:r>
        <w:rPr>
          <w:color w:val="212121"/>
          <w:spacing w:val="-7"/>
        </w:rPr>
        <w:t> </w:t>
      </w:r>
      <w:r>
        <w:rPr>
          <w:color w:val="212121"/>
        </w:rPr>
        <w:t>A.,</w:t>
      </w:r>
      <w:r>
        <w:rPr>
          <w:color w:val="212121"/>
          <w:spacing w:val="-8"/>
        </w:rPr>
        <w:t> </w:t>
      </w:r>
      <w:r>
        <w:rPr>
          <w:color w:val="212121"/>
        </w:rPr>
        <w:t>Alao,</w:t>
      </w:r>
      <w:r>
        <w:rPr>
          <w:color w:val="212121"/>
          <w:spacing w:val="-7"/>
        </w:rPr>
        <w:t> </w:t>
      </w:r>
      <w:r>
        <w:rPr>
          <w:color w:val="212121"/>
        </w:rPr>
        <w:t>S.</w:t>
      </w:r>
      <w:r>
        <w:rPr>
          <w:color w:val="212121"/>
          <w:spacing w:val="-6"/>
        </w:rPr>
        <w:t> </w:t>
      </w:r>
      <w:r>
        <w:rPr>
          <w:color w:val="212121"/>
        </w:rPr>
        <w:t>O</w:t>
      </w:r>
      <w:r>
        <w:rPr>
          <w:color w:val="212121"/>
          <w:spacing w:val="-9"/>
        </w:rPr>
        <w:t> </w:t>
      </w:r>
      <w:r>
        <w:rPr>
          <w:color w:val="212121"/>
        </w:rPr>
        <w:t>&amp;</w:t>
      </w:r>
      <w:r>
        <w:rPr>
          <w:color w:val="212121"/>
          <w:spacing w:val="-8"/>
        </w:rPr>
        <w:t> </w:t>
      </w:r>
      <w:r>
        <w:rPr>
          <w:color w:val="212121"/>
        </w:rPr>
        <w:t>Saidu,</w:t>
      </w:r>
      <w:r>
        <w:rPr>
          <w:color w:val="212121"/>
          <w:spacing w:val="-8"/>
        </w:rPr>
        <w:t> </w:t>
      </w:r>
      <w:r>
        <w:rPr>
          <w:color w:val="212121"/>
        </w:rPr>
        <w:t>M.</w:t>
      </w:r>
      <w:r>
        <w:rPr>
          <w:color w:val="212121"/>
          <w:spacing w:val="-57"/>
        </w:rPr>
        <w:t> </w:t>
      </w:r>
      <w:r>
        <w:rPr>
          <w:color w:val="212121"/>
        </w:rPr>
        <w:t>(2019). Mixed-Spices Supplementation Suppresses Fat Deposition and Causes no</w:t>
      </w:r>
      <w:r>
        <w:rPr>
          <w:color w:val="212121"/>
          <w:spacing w:val="-57"/>
        </w:rPr>
        <w:t> </w:t>
      </w:r>
      <w:r>
        <w:rPr>
          <w:color w:val="212121"/>
        </w:rPr>
        <w:t>Alterations in Lipid and Red Blood Cell profiles in Broiler Chickens. </w:t>
      </w:r>
      <w:r>
        <w:rPr>
          <w:i/>
          <w:color w:val="212121"/>
        </w:rPr>
        <w:t>FUDMA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Journal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of Sciences, </w:t>
      </w:r>
      <w:r>
        <w:rPr>
          <w:color w:val="212121"/>
        </w:rPr>
        <w:t>3(2), 288-294.</w:t>
      </w:r>
    </w:p>
    <w:p>
      <w:pPr>
        <w:spacing w:line="256" w:lineRule="auto" w:before="159"/>
        <w:ind w:left="912" w:right="116" w:hanging="720"/>
        <w:jc w:val="both"/>
        <w:rPr>
          <w:sz w:val="24"/>
        </w:rPr>
      </w:pPr>
      <w:r>
        <w:rPr>
          <w:sz w:val="24"/>
        </w:rPr>
        <w:t>Ige SF, Akhigbe RE, Edeogho O, Ajao FO, &amp; Owolabi, O.Q. (2011) Hepatoprotective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of Allium</w:t>
      </w:r>
      <w:r>
        <w:rPr>
          <w:spacing w:val="1"/>
          <w:sz w:val="24"/>
        </w:rPr>
        <w:t> </w:t>
      </w:r>
      <w:r>
        <w:rPr>
          <w:sz w:val="24"/>
        </w:rPr>
        <w:t>cepa in</w:t>
      </w:r>
      <w:r>
        <w:rPr>
          <w:spacing w:val="1"/>
          <w:sz w:val="24"/>
        </w:rPr>
        <w:t> </w:t>
      </w:r>
      <w:r>
        <w:rPr>
          <w:sz w:val="24"/>
        </w:rPr>
        <w:t>Cadmium-Treated</w:t>
      </w:r>
      <w:r>
        <w:rPr>
          <w:spacing w:val="1"/>
          <w:sz w:val="24"/>
        </w:rPr>
        <w:t> </w:t>
      </w:r>
      <w:r>
        <w:rPr>
          <w:sz w:val="24"/>
        </w:rPr>
        <w:t>Rats.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2"/>
          <w:sz w:val="24"/>
        </w:rPr>
        <w:t> </w:t>
      </w:r>
      <w:r>
        <w:rPr>
          <w:sz w:val="24"/>
        </w:rPr>
        <w:t>3, 60-63.</w:t>
      </w:r>
    </w:p>
    <w:p>
      <w:pPr>
        <w:pStyle w:val="BodyText"/>
        <w:spacing w:line="259" w:lineRule="auto" w:before="168"/>
        <w:ind w:left="912" w:right="115" w:hanging="720"/>
        <w:jc w:val="both"/>
      </w:pPr>
      <w:r>
        <w:rPr>
          <w:color w:val="212121"/>
        </w:rPr>
        <w:t>Ijarotimi, O. S., &amp; Keshinro, O. O. (2013). Determination of nutrient composition and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protein</w:t>
      </w:r>
      <w:r>
        <w:rPr>
          <w:color w:val="212121"/>
          <w:spacing w:val="-10"/>
        </w:rPr>
        <w:t> </w:t>
      </w:r>
      <w:r>
        <w:rPr>
          <w:color w:val="212121"/>
        </w:rPr>
        <w:t>quality</w:t>
      </w:r>
      <w:r>
        <w:rPr>
          <w:color w:val="212121"/>
          <w:spacing w:val="-14"/>
        </w:rPr>
        <w:t> </w:t>
      </w:r>
      <w:r>
        <w:rPr>
          <w:color w:val="212121"/>
        </w:rPr>
        <w:t>of</w:t>
      </w:r>
      <w:r>
        <w:rPr>
          <w:color w:val="212121"/>
          <w:spacing w:val="-11"/>
        </w:rPr>
        <w:t> </w:t>
      </w:r>
      <w:r>
        <w:rPr>
          <w:color w:val="212121"/>
        </w:rPr>
        <w:t>potential</w:t>
      </w:r>
      <w:r>
        <w:rPr>
          <w:color w:val="212121"/>
          <w:spacing w:val="-9"/>
        </w:rPr>
        <w:t> </w:t>
      </w:r>
      <w:r>
        <w:rPr>
          <w:color w:val="212121"/>
        </w:rPr>
        <w:t>complementary</w:t>
      </w:r>
      <w:r>
        <w:rPr>
          <w:color w:val="212121"/>
          <w:spacing w:val="-15"/>
        </w:rPr>
        <w:t> </w:t>
      </w:r>
      <w:r>
        <w:rPr>
          <w:color w:val="212121"/>
        </w:rPr>
        <w:t>foods</w:t>
      </w:r>
      <w:r>
        <w:rPr>
          <w:color w:val="212121"/>
          <w:spacing w:val="-7"/>
        </w:rPr>
        <w:t> </w:t>
      </w:r>
      <w:r>
        <w:rPr>
          <w:color w:val="212121"/>
        </w:rPr>
        <w:t>formulated</w:t>
      </w:r>
      <w:r>
        <w:rPr>
          <w:color w:val="212121"/>
          <w:spacing w:val="-10"/>
        </w:rPr>
        <w:t> </w:t>
      </w:r>
      <w:r>
        <w:rPr>
          <w:color w:val="212121"/>
        </w:rPr>
        <w:t>from</w:t>
      </w:r>
      <w:r>
        <w:rPr>
          <w:color w:val="212121"/>
          <w:spacing w:val="-9"/>
        </w:rPr>
        <w:t> </w:t>
      </w:r>
      <w:r>
        <w:rPr>
          <w:color w:val="212121"/>
        </w:rPr>
        <w:t>the</w:t>
      </w:r>
      <w:r>
        <w:rPr>
          <w:color w:val="212121"/>
          <w:spacing w:val="-11"/>
        </w:rPr>
        <w:t> </w:t>
      </w:r>
      <w:r>
        <w:rPr>
          <w:color w:val="212121"/>
        </w:rPr>
        <w:t>combination</w:t>
      </w:r>
      <w:r>
        <w:rPr>
          <w:color w:val="212121"/>
          <w:spacing w:val="-57"/>
        </w:rPr>
        <w:t> </w:t>
      </w:r>
      <w:r>
        <w:rPr>
          <w:color w:val="212121"/>
        </w:rPr>
        <w:t>of fermented popcorn, African locust and Bambara groundnut seed flour. </w:t>
      </w:r>
      <w:r>
        <w:rPr>
          <w:i/>
          <w:color w:val="212121"/>
        </w:rPr>
        <w:t>Polish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Journal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of Food and Nutrition Sciences</w:t>
      </w:r>
      <w:r>
        <w:rPr>
          <w:color w:val="212121"/>
        </w:rPr>
        <w:t>, 63(3), 155-166.</w:t>
      </w:r>
    </w:p>
    <w:p>
      <w:pPr>
        <w:pStyle w:val="BodyText"/>
        <w:spacing w:line="256" w:lineRule="auto" w:before="159"/>
        <w:ind w:left="912" w:right="116" w:hanging="720"/>
        <w:jc w:val="both"/>
      </w:pPr>
      <w:r>
        <w:rPr/>
        <w:t>Inyang, C. U., &amp; Zakari, U. M. (2008). Effect of germination and fermentation of pearl</w:t>
      </w:r>
      <w:r>
        <w:rPr>
          <w:spacing w:val="1"/>
        </w:rPr>
        <w:t> </w:t>
      </w:r>
      <w:r>
        <w:rPr/>
        <w:t>millet on proximate, chemical and sensory properties of instant “Fura”-a Nigerian</w:t>
      </w:r>
      <w:r>
        <w:rPr>
          <w:spacing w:val="-57"/>
        </w:rPr>
        <w:t> </w:t>
      </w:r>
      <w:r>
        <w:rPr/>
        <w:t>cereal</w:t>
      </w:r>
      <w:r>
        <w:rPr>
          <w:spacing w:val="-1"/>
        </w:rPr>
        <w:t> </w:t>
      </w:r>
      <w:r>
        <w:rPr/>
        <w:t>food. </w:t>
      </w:r>
      <w:r>
        <w:rPr>
          <w:i/>
        </w:rPr>
        <w:t>Pakistan Journal of Nutrition</w:t>
      </w:r>
      <w:r>
        <w:rPr/>
        <w:t>, 7(1), 9-12.</w:t>
      </w:r>
    </w:p>
    <w:p>
      <w:pPr>
        <w:spacing w:line="259" w:lineRule="auto" w:before="168"/>
        <w:ind w:left="912" w:right="116" w:hanging="720"/>
        <w:jc w:val="both"/>
        <w:rPr>
          <w:sz w:val="24"/>
        </w:rPr>
      </w:pPr>
      <w:r>
        <w:rPr>
          <w:sz w:val="24"/>
        </w:rPr>
        <w:t>Isabelle, M., &amp; Chan, P. (2011). Seminar on young child nutrition: improving nutrition</w:t>
      </w:r>
      <w:r>
        <w:rPr>
          <w:spacing w:val="1"/>
          <w:sz w:val="24"/>
        </w:rPr>
        <w:t> </w:t>
      </w:r>
      <w:r>
        <w:rPr>
          <w:sz w:val="24"/>
        </w:rPr>
        <w:t>and health status of young children in Indonesia. </w:t>
      </w:r>
      <w:r>
        <w:rPr>
          <w:i/>
          <w:sz w:val="24"/>
        </w:rPr>
        <w:t>Asia Pacific Journal of 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Nutrition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20 (1), 141.</w:t>
      </w:r>
    </w:p>
    <w:p>
      <w:pPr>
        <w:pStyle w:val="BodyText"/>
        <w:spacing w:line="256" w:lineRule="auto" w:before="160"/>
        <w:ind w:left="912" w:right="118" w:hanging="720"/>
        <w:jc w:val="both"/>
      </w:pPr>
      <w:r>
        <w:rPr/>
        <w:t>Jackson, J. E., &amp; Hallam, J. (2020). Against all odds—why UK mothers’ breastfeeding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infancy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turning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peers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informative</w:t>
      </w:r>
      <w:r>
        <w:rPr>
          <w:spacing w:val="-1"/>
        </w:rPr>
        <w:t> </w:t>
      </w:r>
      <w:r>
        <w:rPr/>
        <w:t>support</w:t>
      </w:r>
      <w:r>
        <w:rPr>
          <w:i/>
        </w:rPr>
        <w:t>. Health Care</w:t>
      </w:r>
      <w:r>
        <w:rPr>
          <w:i/>
          <w:spacing w:val="-2"/>
        </w:rPr>
        <w:t> </w:t>
      </w:r>
      <w:r>
        <w:rPr>
          <w:i/>
        </w:rPr>
        <w:t>for</w:t>
      </w:r>
      <w:r>
        <w:rPr>
          <w:i/>
          <w:spacing w:val="2"/>
        </w:rPr>
        <w:t> </w:t>
      </w:r>
      <w:r>
        <w:rPr>
          <w:i/>
        </w:rPr>
        <w:t>Women</w:t>
      </w:r>
      <w:r>
        <w:rPr>
          <w:i/>
          <w:spacing w:val="2"/>
        </w:rPr>
        <w:t> </w:t>
      </w:r>
      <w:r>
        <w:rPr>
          <w:i/>
        </w:rPr>
        <w:t>International,</w:t>
      </w:r>
      <w:r>
        <w:rPr>
          <w:i/>
          <w:spacing w:val="2"/>
        </w:rPr>
        <w:t> </w:t>
      </w:r>
      <w:r>
        <w:rPr/>
        <w:t>1–17.</w:t>
      </w:r>
    </w:p>
    <w:p>
      <w:pPr>
        <w:pStyle w:val="BodyText"/>
        <w:spacing w:before="168"/>
        <w:ind w:left="192"/>
        <w:jc w:val="both"/>
      </w:pPr>
      <w:r>
        <w:rPr/>
        <w:t>James,</w:t>
      </w:r>
      <w:r>
        <w:rPr>
          <w:spacing w:val="-4"/>
        </w:rPr>
        <w:t> </w:t>
      </w:r>
      <w:r>
        <w:rPr/>
        <w:t>S.,</w:t>
      </w:r>
      <w:r>
        <w:rPr>
          <w:spacing w:val="-4"/>
        </w:rPr>
        <w:t> </w:t>
      </w:r>
      <w:r>
        <w:rPr/>
        <w:t>Akosu,</w:t>
      </w:r>
      <w:r>
        <w:rPr>
          <w:spacing w:val="-4"/>
        </w:rPr>
        <w:t> </w:t>
      </w:r>
      <w:r>
        <w:rPr/>
        <w:t>N.</w:t>
      </w:r>
      <w:r>
        <w:rPr>
          <w:spacing w:val="-1"/>
        </w:rPr>
        <w:t> </w:t>
      </w:r>
      <w:r>
        <w:rPr/>
        <w:t>I.,</w:t>
      </w:r>
      <w:r>
        <w:rPr>
          <w:spacing w:val="-1"/>
        </w:rPr>
        <w:t> </w:t>
      </w:r>
      <w:r>
        <w:rPr/>
        <w:t>Maina,</w:t>
      </w:r>
      <w:r>
        <w:rPr>
          <w:spacing w:val="-4"/>
        </w:rPr>
        <w:t> </w:t>
      </w:r>
      <w:r>
        <w:rPr/>
        <w:t>Y.</w:t>
      </w:r>
      <w:r>
        <w:rPr>
          <w:spacing w:val="-4"/>
        </w:rPr>
        <w:t> </w:t>
      </w:r>
      <w:r>
        <w:rPr/>
        <w:t>C.,</w:t>
      </w:r>
      <w:r>
        <w:rPr>
          <w:spacing w:val="-1"/>
        </w:rPr>
        <w:t> </w:t>
      </w:r>
      <w:r>
        <w:rPr/>
        <w:t>Baba,</w:t>
      </w:r>
      <w:r>
        <w:rPr>
          <w:spacing w:val="-4"/>
        </w:rPr>
        <w:t> </w:t>
      </w:r>
      <w:r>
        <w:rPr/>
        <w:t>A. I.,</w:t>
      </w:r>
      <w:r>
        <w:rPr>
          <w:spacing w:val="-4"/>
        </w:rPr>
        <w:t> </w:t>
      </w:r>
      <w:r>
        <w:rPr/>
        <w:t>Nwokocha,</w:t>
      </w:r>
      <w:r>
        <w:rPr>
          <w:spacing w:val="1"/>
        </w:rPr>
        <w:t> </w:t>
      </w:r>
      <w:r>
        <w:rPr/>
        <w:t>L.,</w:t>
      </w:r>
      <w:r>
        <w:rPr>
          <w:spacing w:val="-4"/>
        </w:rPr>
        <w:t> </w:t>
      </w:r>
      <w:r>
        <w:rPr/>
        <w:t>Amuga,</w:t>
      </w:r>
      <w:r>
        <w:rPr>
          <w:spacing w:val="1"/>
        </w:rPr>
        <w:t> </w:t>
      </w:r>
      <w:r>
        <w:rPr/>
        <w:t>S.</w:t>
      </w:r>
      <w:r>
        <w:rPr>
          <w:spacing w:val="-4"/>
        </w:rPr>
        <w:t> </w:t>
      </w:r>
      <w:r>
        <w:rPr/>
        <w:t>J</w:t>
      </w:r>
      <w:r>
        <w:rPr>
          <w:spacing w:val="-1"/>
        </w:rPr>
        <w:t> </w:t>
      </w:r>
      <w:r>
        <w:rPr/>
        <w:t>&amp;</w:t>
      </w:r>
      <w:r>
        <w:rPr>
          <w:spacing w:val="-6"/>
        </w:rPr>
        <w:t> </w:t>
      </w:r>
      <w:r>
        <w:rPr/>
        <w:t>Omeiza,</w:t>
      </w:r>
    </w:p>
    <w:p>
      <w:pPr>
        <w:pStyle w:val="BodyText"/>
        <w:spacing w:line="256" w:lineRule="auto" w:before="21"/>
        <w:ind w:left="912" w:right="112"/>
        <w:jc w:val="both"/>
      </w:pPr>
      <w:r>
        <w:rPr/>
        <w:t>M. Y. M. (2018). Effect of addition of processed Bambara nut on the functional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sensory</w:t>
      </w:r>
      <w:r>
        <w:rPr>
          <w:spacing w:val="1"/>
        </w:rPr>
        <w:t> </w:t>
      </w:r>
      <w:r>
        <w:rPr/>
        <w:t>acceptability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millet‐based</w:t>
      </w:r>
      <w:r>
        <w:rPr>
          <w:spacing w:val="1"/>
        </w:rPr>
        <w:t> </w:t>
      </w:r>
      <w:r>
        <w:rPr/>
        <w:t>infant</w:t>
      </w:r>
      <w:r>
        <w:rPr>
          <w:spacing w:val="1"/>
        </w:rPr>
        <w:t> </w:t>
      </w:r>
      <w:r>
        <w:rPr/>
        <w:t>formula.</w:t>
      </w:r>
      <w:r>
        <w:rPr>
          <w:spacing w:val="1"/>
        </w:rPr>
        <w:t> </w:t>
      </w:r>
      <w:r>
        <w:rPr>
          <w:i/>
        </w:rPr>
        <w:t>Food</w:t>
      </w:r>
      <w:r>
        <w:rPr>
          <w:i/>
          <w:spacing w:val="1"/>
        </w:rPr>
        <w:t> </w:t>
      </w:r>
      <w:r>
        <w:rPr>
          <w:i/>
        </w:rPr>
        <w:t>Science</w:t>
      </w:r>
      <w:r>
        <w:rPr>
          <w:i/>
          <w:spacing w:val="1"/>
        </w:rPr>
        <w:t> </w:t>
      </w:r>
      <w:r>
        <w:rPr>
          <w:i/>
        </w:rPr>
        <w:t>&amp;</w:t>
      </w:r>
      <w:r>
        <w:rPr>
          <w:i/>
          <w:spacing w:val="1"/>
        </w:rPr>
        <w:t> </w:t>
      </w:r>
      <w:r>
        <w:rPr>
          <w:i/>
        </w:rPr>
        <w:t>Nutrition</w:t>
      </w:r>
      <w:r>
        <w:rPr/>
        <w:t>,</w:t>
      </w:r>
      <w:r>
        <w:rPr>
          <w:spacing w:val="-1"/>
        </w:rPr>
        <w:t> </w:t>
      </w:r>
      <w:r>
        <w:rPr/>
        <w:t>6 (4), 783-790.</w:t>
      </w:r>
    </w:p>
    <w:p>
      <w:pPr>
        <w:pStyle w:val="BodyText"/>
        <w:spacing w:line="259" w:lineRule="auto" w:before="169"/>
        <w:ind w:left="912" w:right="116" w:hanging="720"/>
        <w:jc w:val="both"/>
      </w:pPr>
      <w:r>
        <w:rPr/>
        <w:t>Jirapa,</w:t>
      </w:r>
      <w:r>
        <w:rPr>
          <w:spacing w:val="-2"/>
        </w:rPr>
        <w:t> </w:t>
      </w:r>
      <w:r>
        <w:rPr/>
        <w:t>P.,</w:t>
      </w:r>
      <w:r>
        <w:rPr>
          <w:spacing w:val="-1"/>
        </w:rPr>
        <w:t> </w:t>
      </w:r>
      <w:r>
        <w:rPr/>
        <w:t>Normah,</w:t>
      </w:r>
      <w:r>
        <w:rPr>
          <w:spacing w:val="-1"/>
        </w:rPr>
        <w:t> </w:t>
      </w:r>
      <w:r>
        <w:rPr/>
        <w:t>H.,</w:t>
      </w:r>
      <w:r>
        <w:rPr>
          <w:spacing w:val="-1"/>
        </w:rPr>
        <w:t> </w:t>
      </w:r>
      <w:r>
        <w:rPr/>
        <w:t>Zamaliah,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M.,</w:t>
      </w:r>
      <w:r>
        <w:rPr>
          <w:spacing w:val="-2"/>
        </w:rPr>
        <w:t> </w:t>
      </w:r>
      <w:r>
        <w:rPr/>
        <w:t>Asmah,</w:t>
      </w:r>
      <w:r>
        <w:rPr>
          <w:spacing w:val="-4"/>
        </w:rPr>
        <w:t> </w:t>
      </w:r>
      <w:r>
        <w:rPr/>
        <w:t>R.,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Mohamad,</w:t>
      </w:r>
      <w:r>
        <w:rPr>
          <w:spacing w:val="-1"/>
        </w:rPr>
        <w:t> </w:t>
      </w:r>
      <w:r>
        <w:rPr/>
        <w:t>K.</w:t>
      </w:r>
      <w:r>
        <w:rPr>
          <w:spacing w:val="-1"/>
        </w:rPr>
        <w:t> </w:t>
      </w:r>
      <w:r>
        <w:rPr/>
        <w:t>(2001).</w:t>
      </w:r>
      <w:r>
        <w:rPr>
          <w:spacing w:val="-2"/>
        </w:rPr>
        <w:t> </w:t>
      </w:r>
      <w:r>
        <w:rPr/>
        <w:t>Nutritional</w:t>
      </w:r>
      <w:r>
        <w:rPr>
          <w:spacing w:val="-57"/>
        </w:rPr>
        <w:t> </w:t>
      </w:r>
      <w:r>
        <w:rPr/>
        <w:t>quality</w:t>
      </w:r>
      <w:r>
        <w:rPr>
          <w:spacing w:val="34"/>
        </w:rPr>
        <w:t> </w:t>
      </w:r>
      <w:r>
        <w:rPr/>
        <w:t>of</w:t>
      </w:r>
      <w:r>
        <w:rPr>
          <w:spacing w:val="42"/>
        </w:rPr>
        <w:t> </w:t>
      </w:r>
      <w:r>
        <w:rPr/>
        <w:t>germinated</w:t>
      </w:r>
      <w:r>
        <w:rPr>
          <w:spacing w:val="42"/>
        </w:rPr>
        <w:t> </w:t>
      </w:r>
      <w:r>
        <w:rPr/>
        <w:t>cowpea</w:t>
      </w:r>
      <w:r>
        <w:rPr>
          <w:spacing w:val="42"/>
        </w:rPr>
        <w:t> </w:t>
      </w:r>
      <w:r>
        <w:rPr/>
        <w:t>flour</w:t>
      </w:r>
      <w:r>
        <w:rPr>
          <w:spacing w:val="42"/>
        </w:rPr>
        <w:t> </w:t>
      </w:r>
      <w:r>
        <w:rPr/>
        <w:t>(</w:t>
      </w:r>
      <w:r>
        <w:rPr>
          <w:i/>
        </w:rPr>
        <w:t>Vigna</w:t>
      </w:r>
      <w:r>
        <w:rPr>
          <w:i/>
          <w:spacing w:val="42"/>
        </w:rPr>
        <w:t> </w:t>
      </w:r>
      <w:r>
        <w:rPr>
          <w:i/>
        </w:rPr>
        <w:t>unguiculata</w:t>
      </w:r>
      <w:r>
        <w:rPr/>
        <w:t>)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its</w:t>
      </w:r>
      <w:r>
        <w:rPr>
          <w:spacing w:val="43"/>
        </w:rPr>
        <w:t> </w:t>
      </w:r>
      <w:r>
        <w:rPr/>
        <w:t>application</w:t>
      </w:r>
      <w:r>
        <w:rPr>
          <w:spacing w:val="42"/>
        </w:rPr>
        <w:t> </w:t>
      </w:r>
      <w:r>
        <w:rPr/>
        <w:t>in</w:t>
      </w:r>
    </w:p>
    <w:p>
      <w:pPr>
        <w:spacing w:after="0" w:line="259" w:lineRule="auto"/>
        <w:jc w:val="both"/>
        <w:sectPr>
          <w:pgSz w:w="11910" w:h="16840"/>
          <w:pgMar w:header="0" w:footer="1002" w:top="1340" w:bottom="1200" w:left="1680" w:right="1320"/>
        </w:sectPr>
      </w:pPr>
    </w:p>
    <w:p>
      <w:pPr>
        <w:spacing w:line="256" w:lineRule="auto" w:before="76"/>
        <w:ind w:left="912" w:right="116" w:firstLine="0"/>
        <w:jc w:val="left"/>
        <w:rPr>
          <w:sz w:val="24"/>
        </w:rPr>
      </w:pPr>
      <w:r>
        <w:rPr>
          <w:spacing w:val="-1"/>
          <w:sz w:val="24"/>
        </w:rPr>
        <w:t>home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prepared</w:t>
      </w:r>
      <w:r>
        <w:rPr>
          <w:spacing w:val="-12"/>
          <w:sz w:val="24"/>
        </w:rPr>
        <w:t> </w:t>
      </w:r>
      <w:r>
        <w:rPr>
          <w:sz w:val="24"/>
        </w:rPr>
        <w:t>powdered</w:t>
      </w:r>
      <w:r>
        <w:rPr>
          <w:spacing w:val="-10"/>
          <w:sz w:val="24"/>
        </w:rPr>
        <w:t> </w:t>
      </w:r>
      <w:r>
        <w:rPr>
          <w:sz w:val="24"/>
        </w:rPr>
        <w:t>weaning</w:t>
      </w:r>
      <w:r>
        <w:rPr>
          <w:spacing w:val="-15"/>
          <w:sz w:val="24"/>
        </w:rPr>
        <w:t> </w:t>
      </w:r>
      <w:r>
        <w:rPr>
          <w:sz w:val="24"/>
        </w:rPr>
        <w:t>foods.</w:t>
      </w:r>
      <w:r>
        <w:rPr>
          <w:spacing w:val="-11"/>
          <w:sz w:val="24"/>
        </w:rPr>
        <w:t> </w:t>
      </w:r>
      <w:r>
        <w:rPr>
          <w:i/>
          <w:sz w:val="24"/>
        </w:rPr>
        <w:t>Plant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Foods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Nutrition</w:t>
      </w:r>
      <w:r>
        <w:rPr>
          <w:sz w:val="24"/>
        </w:rPr>
        <w:t>,</w:t>
      </w:r>
      <w:r>
        <w:rPr>
          <w:spacing w:val="-15"/>
          <w:sz w:val="24"/>
        </w:rPr>
        <w:t> </w:t>
      </w:r>
      <w:r>
        <w:rPr>
          <w:sz w:val="24"/>
        </w:rPr>
        <w:t>56</w:t>
      </w:r>
      <w:r>
        <w:rPr>
          <w:spacing w:val="-12"/>
          <w:sz w:val="24"/>
        </w:rPr>
        <w:t> </w:t>
      </w:r>
      <w:r>
        <w:rPr>
          <w:sz w:val="24"/>
        </w:rPr>
        <w:t>(3),</w:t>
      </w:r>
      <w:r>
        <w:rPr>
          <w:spacing w:val="-57"/>
          <w:sz w:val="24"/>
        </w:rPr>
        <w:t> </w:t>
      </w:r>
      <w:r>
        <w:rPr>
          <w:sz w:val="24"/>
        </w:rPr>
        <w:t>203-216.</w:t>
      </w:r>
    </w:p>
    <w:p>
      <w:pPr>
        <w:spacing w:line="256" w:lineRule="auto" w:before="165"/>
        <w:ind w:left="912" w:right="115" w:hanging="720"/>
        <w:jc w:val="both"/>
        <w:rPr>
          <w:sz w:val="24"/>
        </w:rPr>
      </w:pPr>
      <w:r>
        <w:rPr>
          <w:color w:val="212121"/>
          <w:sz w:val="24"/>
        </w:rPr>
        <w:t>Kamaruzaman, N. A., Jamani, N. A., &amp; Said, A. H. (2020). An infant with kwashiorkor: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The forgotten disease. </w:t>
      </w:r>
      <w:r>
        <w:rPr>
          <w:i/>
          <w:color w:val="212121"/>
          <w:sz w:val="24"/>
        </w:rPr>
        <w:t>Malaysian family physician: the official Journal of the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Academy</w:t>
      </w:r>
      <w:r>
        <w:rPr>
          <w:i/>
          <w:color w:val="212121"/>
          <w:spacing w:val="-3"/>
          <w:sz w:val="24"/>
        </w:rPr>
        <w:t> </w:t>
      </w:r>
      <w:r>
        <w:rPr>
          <w:i/>
          <w:color w:val="212121"/>
          <w:sz w:val="24"/>
        </w:rPr>
        <w:t>of Family Physicians of Malaysia</w:t>
      </w:r>
      <w:r>
        <w:rPr>
          <w:color w:val="212121"/>
          <w:sz w:val="24"/>
        </w:rPr>
        <w:t>, 15(2), 46.</w:t>
      </w:r>
    </w:p>
    <w:p>
      <w:pPr>
        <w:pStyle w:val="BodyText"/>
        <w:spacing w:line="256" w:lineRule="auto" w:before="168"/>
        <w:ind w:left="912" w:right="117" w:hanging="720"/>
        <w:jc w:val="both"/>
      </w:pPr>
      <w:r>
        <w:rPr>
          <w:color w:val="212121"/>
        </w:rPr>
        <w:t>Kamau, E. H., Serrem, C. A., &amp; Wamunga, F. W. (2017). Rat bioassay for evaluation of</w:t>
      </w:r>
      <w:r>
        <w:rPr>
          <w:color w:val="212121"/>
          <w:spacing w:val="1"/>
        </w:rPr>
        <w:t> </w:t>
      </w:r>
      <w:r>
        <w:rPr>
          <w:color w:val="212121"/>
        </w:rPr>
        <w:t>protein</w:t>
      </w:r>
      <w:r>
        <w:rPr>
          <w:color w:val="212121"/>
          <w:spacing w:val="1"/>
        </w:rPr>
        <w:t> </w:t>
      </w:r>
      <w:r>
        <w:rPr>
          <w:color w:val="212121"/>
        </w:rPr>
        <w:t>quality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soy‐fortified</w:t>
      </w:r>
      <w:r>
        <w:rPr>
          <w:color w:val="212121"/>
          <w:spacing w:val="1"/>
        </w:rPr>
        <w:t> </w:t>
      </w:r>
      <w:r>
        <w:rPr>
          <w:color w:val="212121"/>
        </w:rPr>
        <w:t>complementary</w:t>
      </w:r>
      <w:r>
        <w:rPr>
          <w:color w:val="212121"/>
          <w:spacing w:val="1"/>
        </w:rPr>
        <w:t> </w:t>
      </w:r>
      <w:r>
        <w:rPr>
          <w:color w:val="212121"/>
        </w:rPr>
        <w:t>foods.</w:t>
      </w:r>
      <w:r>
        <w:rPr>
          <w:color w:val="212121"/>
          <w:spacing w:val="61"/>
        </w:rPr>
        <w:t> </w:t>
      </w:r>
      <w:r>
        <w:rPr>
          <w:i/>
          <w:color w:val="212121"/>
        </w:rPr>
        <w:t>Journal</w:t>
      </w:r>
      <w:r>
        <w:rPr>
          <w:i/>
          <w:color w:val="212121"/>
          <w:spacing w:val="61"/>
        </w:rPr>
        <w:t> </w:t>
      </w:r>
      <w:r>
        <w:rPr>
          <w:i/>
          <w:color w:val="212121"/>
        </w:rPr>
        <w:t>of</w:t>
      </w:r>
      <w:r>
        <w:rPr>
          <w:i/>
          <w:color w:val="212121"/>
          <w:spacing w:val="61"/>
        </w:rPr>
        <w:t> </w:t>
      </w:r>
      <w:r>
        <w:rPr>
          <w:i/>
          <w:color w:val="212121"/>
        </w:rPr>
        <w:t>Food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Research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color w:val="212121"/>
        </w:rPr>
        <w:t>6(6), 35-44.</w:t>
      </w:r>
    </w:p>
    <w:p>
      <w:pPr>
        <w:spacing w:before="165"/>
        <w:ind w:left="192" w:right="0" w:firstLine="0"/>
        <w:jc w:val="both"/>
        <w:rPr>
          <w:sz w:val="24"/>
        </w:rPr>
      </w:pPr>
      <w:r>
        <w:rPr>
          <w:sz w:val="24"/>
        </w:rPr>
        <w:t>Kent,</w:t>
      </w:r>
      <w:r>
        <w:rPr>
          <w:spacing w:val="-1"/>
          <w:sz w:val="24"/>
        </w:rPr>
        <w:t> </w:t>
      </w:r>
      <w:r>
        <w:rPr>
          <w:sz w:val="24"/>
        </w:rPr>
        <w:t>G.</w:t>
      </w:r>
      <w:r>
        <w:rPr>
          <w:spacing w:val="-1"/>
          <w:sz w:val="24"/>
        </w:rPr>
        <w:t> </w:t>
      </w:r>
      <w:r>
        <w:rPr>
          <w:sz w:val="24"/>
        </w:rPr>
        <w:t>(2017).</w:t>
      </w:r>
      <w:r>
        <w:rPr>
          <w:spacing w:val="-1"/>
          <w:sz w:val="24"/>
        </w:rPr>
        <w:t> </w:t>
      </w:r>
      <w:r>
        <w:rPr>
          <w:i/>
          <w:sz w:val="24"/>
        </w:rPr>
        <w:t>Governments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Infant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Formula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Lulu.</w:t>
      </w:r>
      <w:r>
        <w:rPr>
          <w:spacing w:val="-1"/>
          <w:sz w:val="24"/>
        </w:rPr>
        <w:t> </w:t>
      </w:r>
      <w:r>
        <w:rPr>
          <w:sz w:val="24"/>
        </w:rPr>
        <w:t>com.</w:t>
      </w:r>
    </w:p>
    <w:p>
      <w:pPr>
        <w:spacing w:line="256" w:lineRule="auto" w:before="186"/>
        <w:ind w:left="912" w:right="119" w:hanging="720"/>
        <w:jc w:val="both"/>
        <w:rPr>
          <w:sz w:val="24"/>
        </w:rPr>
      </w:pPr>
      <w:r>
        <w:rPr>
          <w:sz w:val="24"/>
        </w:rPr>
        <w:t>Khan,</w:t>
      </w:r>
      <w:r>
        <w:rPr>
          <w:spacing w:val="-2"/>
          <w:sz w:val="24"/>
        </w:rPr>
        <w:t> </w:t>
      </w:r>
      <w:r>
        <w:rPr>
          <w:sz w:val="24"/>
        </w:rPr>
        <w:t>A.,</w:t>
      </w:r>
      <w:r>
        <w:rPr>
          <w:spacing w:val="-1"/>
          <w:sz w:val="24"/>
        </w:rPr>
        <w:t> </w:t>
      </w:r>
      <w:r>
        <w:rPr>
          <w:sz w:val="24"/>
        </w:rPr>
        <w:t>Khan</w:t>
      </w:r>
      <w:r>
        <w:rPr>
          <w:spacing w:val="-2"/>
          <w:sz w:val="24"/>
        </w:rPr>
        <w:t> </w:t>
      </w:r>
      <w:r>
        <w:rPr>
          <w:sz w:val="24"/>
        </w:rPr>
        <w:t>S.,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Zia-ul-Islam</w:t>
      </w:r>
      <w:r>
        <w:rPr>
          <w:spacing w:val="-1"/>
          <w:sz w:val="24"/>
        </w:rPr>
        <w:t> </w:t>
      </w:r>
      <w:r>
        <w:rPr>
          <w:sz w:val="24"/>
        </w:rPr>
        <w:t>S.</w:t>
      </w:r>
      <w:r>
        <w:rPr>
          <w:spacing w:val="-2"/>
          <w:sz w:val="24"/>
        </w:rPr>
        <w:t> </w:t>
      </w:r>
      <w:r>
        <w:rPr>
          <w:sz w:val="24"/>
        </w:rPr>
        <w:t>(2017)</w:t>
      </w:r>
      <w:r>
        <w:rPr>
          <w:spacing w:val="-1"/>
          <w:sz w:val="24"/>
        </w:rPr>
        <w:t> </w:t>
      </w:r>
      <w:r>
        <w:rPr>
          <w:sz w:val="24"/>
        </w:rPr>
        <w:t>Causes,</w:t>
      </w:r>
      <w:r>
        <w:rPr>
          <w:spacing w:val="-2"/>
          <w:sz w:val="24"/>
        </w:rPr>
        <w:t> </w:t>
      </w:r>
      <w:r>
        <w:rPr>
          <w:sz w:val="24"/>
        </w:rPr>
        <w:t>signs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symptoms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malnutrition</w:t>
      </w:r>
      <w:r>
        <w:rPr>
          <w:spacing w:val="-58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children.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Nutrition Human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Health,</w:t>
      </w:r>
      <w:r>
        <w:rPr>
          <w:i/>
          <w:spacing w:val="1"/>
          <w:sz w:val="24"/>
        </w:rPr>
        <w:t> </w:t>
      </w:r>
      <w:r>
        <w:rPr>
          <w:sz w:val="24"/>
        </w:rPr>
        <w:t>1(1), 24-27</w:t>
      </w:r>
    </w:p>
    <w:p>
      <w:pPr>
        <w:pStyle w:val="BodyText"/>
        <w:spacing w:line="259" w:lineRule="auto" w:before="163"/>
        <w:ind w:left="912" w:right="120" w:hanging="720"/>
        <w:jc w:val="both"/>
      </w:pPr>
      <w:r>
        <w:rPr>
          <w:color w:val="212121"/>
        </w:rPr>
        <w:t>Kiranmayee,</w:t>
      </w:r>
      <w:r>
        <w:rPr>
          <w:color w:val="212121"/>
          <w:spacing w:val="-13"/>
        </w:rPr>
        <w:t> </w:t>
      </w:r>
      <w:r>
        <w:rPr>
          <w:color w:val="212121"/>
        </w:rPr>
        <w:t>K.</w:t>
      </w:r>
      <w:r>
        <w:rPr>
          <w:color w:val="212121"/>
          <w:spacing w:val="-14"/>
        </w:rPr>
        <w:t> </w:t>
      </w:r>
      <w:r>
        <w:rPr>
          <w:color w:val="212121"/>
        </w:rPr>
        <w:t>N.</w:t>
      </w:r>
      <w:r>
        <w:rPr>
          <w:color w:val="212121"/>
          <w:spacing w:val="-14"/>
        </w:rPr>
        <w:t> </w:t>
      </w:r>
      <w:r>
        <w:rPr>
          <w:color w:val="212121"/>
        </w:rPr>
        <w:t>S.,</w:t>
      </w:r>
      <w:r>
        <w:rPr>
          <w:color w:val="212121"/>
          <w:spacing w:val="-12"/>
        </w:rPr>
        <w:t> </w:t>
      </w:r>
      <w:r>
        <w:rPr>
          <w:color w:val="212121"/>
        </w:rPr>
        <w:t>Hash,</w:t>
      </w:r>
      <w:r>
        <w:rPr>
          <w:color w:val="212121"/>
          <w:spacing w:val="-13"/>
        </w:rPr>
        <w:t> </w:t>
      </w:r>
      <w:r>
        <w:rPr>
          <w:color w:val="212121"/>
        </w:rPr>
        <w:t>C.</w:t>
      </w:r>
      <w:r>
        <w:rPr>
          <w:color w:val="212121"/>
          <w:spacing w:val="-13"/>
        </w:rPr>
        <w:t> </w:t>
      </w:r>
      <w:r>
        <w:rPr>
          <w:color w:val="212121"/>
        </w:rPr>
        <w:t>T.,</w:t>
      </w:r>
      <w:r>
        <w:rPr>
          <w:color w:val="212121"/>
          <w:spacing w:val="-14"/>
        </w:rPr>
        <w:t> </w:t>
      </w:r>
      <w:r>
        <w:rPr>
          <w:color w:val="212121"/>
        </w:rPr>
        <w:t>Sivasubramani,</w:t>
      </w:r>
      <w:r>
        <w:rPr>
          <w:color w:val="212121"/>
          <w:spacing w:val="-12"/>
        </w:rPr>
        <w:t> </w:t>
      </w:r>
      <w:r>
        <w:rPr>
          <w:color w:val="212121"/>
        </w:rPr>
        <w:t>S.,</w:t>
      </w:r>
      <w:r>
        <w:rPr>
          <w:color w:val="212121"/>
          <w:spacing w:val="-13"/>
        </w:rPr>
        <w:t> </w:t>
      </w:r>
      <w:r>
        <w:rPr>
          <w:color w:val="212121"/>
        </w:rPr>
        <w:t>Ramu,</w:t>
      </w:r>
      <w:r>
        <w:rPr>
          <w:color w:val="212121"/>
          <w:spacing w:val="-13"/>
        </w:rPr>
        <w:t> </w:t>
      </w:r>
      <w:r>
        <w:rPr>
          <w:color w:val="212121"/>
        </w:rPr>
        <w:t>P.,</w:t>
      </w:r>
      <w:r>
        <w:rPr>
          <w:color w:val="212121"/>
          <w:spacing w:val="-12"/>
        </w:rPr>
        <w:t> </w:t>
      </w:r>
      <w:r>
        <w:rPr>
          <w:color w:val="212121"/>
        </w:rPr>
        <w:t>Amindala,</w:t>
      </w:r>
      <w:r>
        <w:rPr>
          <w:color w:val="212121"/>
          <w:spacing w:val="-13"/>
        </w:rPr>
        <w:t> </w:t>
      </w:r>
      <w:r>
        <w:rPr>
          <w:color w:val="212121"/>
        </w:rPr>
        <w:t>B.</w:t>
      </w:r>
      <w:r>
        <w:rPr>
          <w:color w:val="212121"/>
          <w:spacing w:val="-13"/>
        </w:rPr>
        <w:t> </w:t>
      </w:r>
      <w:r>
        <w:rPr>
          <w:color w:val="212121"/>
        </w:rPr>
        <w:t>P.,</w:t>
      </w:r>
      <w:r>
        <w:rPr>
          <w:color w:val="212121"/>
          <w:spacing w:val="-13"/>
        </w:rPr>
        <w:t> </w:t>
      </w:r>
      <w:r>
        <w:rPr>
          <w:color w:val="212121"/>
        </w:rPr>
        <w:t>Rathore,</w:t>
      </w:r>
      <w:r>
        <w:rPr>
          <w:color w:val="212121"/>
          <w:spacing w:val="-57"/>
        </w:rPr>
        <w:t> </w:t>
      </w:r>
      <w:r>
        <w:rPr>
          <w:color w:val="212121"/>
        </w:rPr>
        <w:t>A., &amp; Deshpande, S. P. (2020). Fine-Mapping of Sorghum Stay-Green QTL on</w:t>
      </w:r>
      <w:r>
        <w:rPr>
          <w:color w:val="212121"/>
          <w:spacing w:val="1"/>
        </w:rPr>
        <w:t> </w:t>
      </w:r>
      <w:r>
        <w:rPr>
          <w:color w:val="212121"/>
        </w:rPr>
        <w:t>Chromosome10   </w:t>
      </w:r>
      <w:r>
        <w:rPr>
          <w:color w:val="212121"/>
          <w:spacing w:val="1"/>
        </w:rPr>
        <w:t> </w:t>
      </w:r>
      <w:r>
        <w:rPr>
          <w:color w:val="212121"/>
        </w:rPr>
        <w:t>Revealed    </w:t>
      </w:r>
      <w:r>
        <w:rPr>
          <w:color w:val="212121"/>
          <w:spacing w:val="1"/>
        </w:rPr>
        <w:t> </w:t>
      </w:r>
      <w:r>
        <w:rPr>
          <w:color w:val="212121"/>
        </w:rPr>
        <w:t>Genes    </w:t>
      </w:r>
      <w:r>
        <w:rPr>
          <w:color w:val="212121"/>
          <w:spacing w:val="1"/>
        </w:rPr>
        <w:t> </w:t>
      </w:r>
      <w:r>
        <w:rPr>
          <w:color w:val="212121"/>
        </w:rPr>
        <w:t>Associated    </w:t>
      </w:r>
      <w:r>
        <w:rPr>
          <w:color w:val="212121"/>
          <w:spacing w:val="1"/>
        </w:rPr>
        <w:t> </w:t>
      </w:r>
      <w:r>
        <w:rPr>
          <w:color w:val="212121"/>
        </w:rPr>
        <w:t>with    </w:t>
      </w:r>
      <w:r>
        <w:rPr>
          <w:color w:val="212121"/>
          <w:spacing w:val="1"/>
        </w:rPr>
        <w:t> </w:t>
      </w:r>
      <w:r>
        <w:rPr>
          <w:color w:val="212121"/>
        </w:rPr>
        <w:t>Delayed</w:t>
      </w:r>
      <w:r>
        <w:rPr>
          <w:color w:val="212121"/>
          <w:spacing w:val="1"/>
        </w:rPr>
        <w:t> </w:t>
      </w:r>
      <w:r>
        <w:rPr>
          <w:color w:val="212121"/>
        </w:rPr>
        <w:t>Senescence. </w:t>
      </w:r>
      <w:r>
        <w:rPr>
          <w:i/>
          <w:color w:val="212121"/>
        </w:rPr>
        <w:t>Genes</w:t>
      </w:r>
      <w:r>
        <w:rPr>
          <w:color w:val="212121"/>
        </w:rPr>
        <w:t>, 11(9), 1026.</w:t>
      </w:r>
    </w:p>
    <w:p>
      <w:pPr>
        <w:spacing w:line="259" w:lineRule="auto" w:before="159"/>
        <w:ind w:left="912" w:right="115" w:hanging="720"/>
        <w:jc w:val="both"/>
        <w:rPr>
          <w:sz w:val="24"/>
        </w:rPr>
      </w:pPr>
      <w:r>
        <w:rPr>
          <w:sz w:val="24"/>
        </w:rPr>
        <w:t>Kiruthikajothi, K., Chandramohan G., &amp; Muniyappan K. (2014). Human Body Function</w:t>
      </w:r>
      <w:r>
        <w:rPr>
          <w:spacing w:val="1"/>
          <w:sz w:val="24"/>
        </w:rPr>
        <w:t> </w:t>
      </w:r>
      <w:r>
        <w:rPr>
          <w:sz w:val="24"/>
        </w:rPr>
        <w:t>Regulatory</w:t>
      </w:r>
      <w:r>
        <w:rPr>
          <w:spacing w:val="1"/>
          <w:sz w:val="24"/>
        </w:rPr>
        <w:t> </w:t>
      </w:r>
      <w:r>
        <w:rPr>
          <w:sz w:val="24"/>
        </w:rPr>
        <w:t>Amino</w:t>
      </w:r>
      <w:r>
        <w:rPr>
          <w:spacing w:val="1"/>
          <w:sz w:val="24"/>
        </w:rPr>
        <w:t> </w:t>
      </w:r>
      <w:r>
        <w:rPr>
          <w:sz w:val="24"/>
        </w:rPr>
        <w:t>Acids</w:t>
      </w:r>
      <w:r>
        <w:rPr>
          <w:spacing w:val="1"/>
          <w:sz w:val="24"/>
        </w:rPr>
        <w:t> </w:t>
      </w:r>
      <w:r>
        <w:rPr>
          <w:sz w:val="24"/>
        </w:rPr>
        <w:t>Cysteine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Methionine</w:t>
      </w:r>
      <w:r>
        <w:rPr>
          <w:spacing w:val="1"/>
          <w:sz w:val="24"/>
        </w:rPr>
        <w:t> </w:t>
      </w:r>
      <w:r>
        <w:rPr>
          <w:sz w:val="24"/>
        </w:rPr>
        <w:t>Containing</w:t>
      </w:r>
      <w:r>
        <w:rPr>
          <w:spacing w:val="1"/>
          <w:sz w:val="24"/>
        </w:rPr>
        <w:t> </w:t>
      </w:r>
      <w:r>
        <w:rPr>
          <w:sz w:val="24"/>
        </w:rPr>
        <w:t>Plants.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 of Current Microbiology and Applied Sciences</w:t>
      </w:r>
      <w:r>
        <w:rPr>
          <w:sz w:val="24"/>
        </w:rPr>
        <w:t>, 3(10), 373 -</w:t>
      </w:r>
      <w:r>
        <w:rPr>
          <w:spacing w:val="-57"/>
          <w:sz w:val="24"/>
        </w:rPr>
        <w:t> </w:t>
      </w:r>
      <w:r>
        <w:rPr>
          <w:sz w:val="24"/>
        </w:rPr>
        <w:t>378.</w:t>
      </w:r>
    </w:p>
    <w:p>
      <w:pPr>
        <w:spacing w:line="259" w:lineRule="auto" w:before="159"/>
        <w:ind w:left="912" w:right="116" w:hanging="720"/>
        <w:jc w:val="both"/>
        <w:rPr>
          <w:i/>
          <w:sz w:val="24"/>
        </w:rPr>
      </w:pPr>
      <w:r>
        <w:rPr>
          <w:color w:val="212121"/>
          <w:sz w:val="24"/>
        </w:rPr>
        <w:t>Koletzko, B., Bhatia, J., Bhutta, Z. A., Cooper, P., Makrides, M., Uauy, R., &amp; Wang, W.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(Eds.).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(2015).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Pediatric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nutrition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practice.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Karger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Medical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and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Scientific</w:t>
      </w:r>
      <w:r>
        <w:rPr>
          <w:i/>
          <w:color w:val="212121"/>
          <w:spacing w:val="-57"/>
          <w:sz w:val="24"/>
        </w:rPr>
        <w:t> </w:t>
      </w:r>
      <w:r>
        <w:rPr>
          <w:i/>
          <w:color w:val="212121"/>
          <w:sz w:val="24"/>
        </w:rPr>
        <w:t>Publishers, pp. 45.</w:t>
      </w:r>
    </w:p>
    <w:p>
      <w:pPr>
        <w:pStyle w:val="BodyText"/>
        <w:spacing w:line="259" w:lineRule="auto" w:before="160"/>
        <w:ind w:left="912" w:right="122" w:hanging="720"/>
        <w:jc w:val="both"/>
      </w:pPr>
      <w:r>
        <w:rPr>
          <w:color w:val="212121"/>
        </w:rPr>
        <w:t>Kumar,</w:t>
      </w:r>
      <w:r>
        <w:rPr>
          <w:color w:val="212121"/>
          <w:spacing w:val="-9"/>
        </w:rPr>
        <w:t> </w:t>
      </w:r>
      <w:r>
        <w:rPr>
          <w:color w:val="212121"/>
        </w:rPr>
        <w:t>V.,</w:t>
      </w:r>
      <w:r>
        <w:rPr>
          <w:color w:val="212121"/>
          <w:spacing w:val="-9"/>
        </w:rPr>
        <w:t> </w:t>
      </w:r>
      <w:r>
        <w:rPr>
          <w:color w:val="212121"/>
        </w:rPr>
        <w:t>Sinha,</w:t>
      </w:r>
      <w:r>
        <w:rPr>
          <w:color w:val="212121"/>
          <w:spacing w:val="-8"/>
        </w:rPr>
        <w:t> </w:t>
      </w:r>
      <w:r>
        <w:rPr>
          <w:color w:val="212121"/>
        </w:rPr>
        <w:t>A.</w:t>
      </w:r>
      <w:r>
        <w:rPr>
          <w:color w:val="212121"/>
          <w:spacing w:val="-7"/>
        </w:rPr>
        <w:t> </w:t>
      </w:r>
      <w:r>
        <w:rPr>
          <w:color w:val="212121"/>
        </w:rPr>
        <w:t>K.,</w:t>
      </w:r>
      <w:r>
        <w:rPr>
          <w:color w:val="212121"/>
          <w:spacing w:val="-6"/>
        </w:rPr>
        <w:t> </w:t>
      </w:r>
      <w:r>
        <w:rPr>
          <w:color w:val="212121"/>
        </w:rPr>
        <w:t>Makkar,</w:t>
      </w:r>
      <w:r>
        <w:rPr>
          <w:color w:val="212121"/>
          <w:spacing w:val="-9"/>
        </w:rPr>
        <w:t> </w:t>
      </w:r>
      <w:r>
        <w:rPr>
          <w:color w:val="212121"/>
        </w:rPr>
        <w:t>H.</w:t>
      </w:r>
      <w:r>
        <w:rPr>
          <w:color w:val="212121"/>
          <w:spacing w:val="-8"/>
        </w:rPr>
        <w:t> </w:t>
      </w:r>
      <w:r>
        <w:rPr>
          <w:color w:val="212121"/>
        </w:rPr>
        <w:t>P.,</w:t>
      </w:r>
      <w:r>
        <w:rPr>
          <w:color w:val="212121"/>
          <w:spacing w:val="-6"/>
        </w:rPr>
        <w:t> </w:t>
      </w:r>
      <w:r>
        <w:rPr>
          <w:color w:val="212121"/>
        </w:rPr>
        <w:t>&amp;</w:t>
      </w:r>
      <w:r>
        <w:rPr>
          <w:color w:val="212121"/>
          <w:spacing w:val="-7"/>
        </w:rPr>
        <w:t> </w:t>
      </w:r>
      <w:r>
        <w:rPr>
          <w:color w:val="212121"/>
        </w:rPr>
        <w:t>Becker,</w:t>
      </w:r>
      <w:r>
        <w:rPr>
          <w:color w:val="212121"/>
          <w:spacing w:val="-7"/>
        </w:rPr>
        <w:t> </w:t>
      </w:r>
      <w:r>
        <w:rPr>
          <w:color w:val="212121"/>
        </w:rPr>
        <w:t>K.</w:t>
      </w:r>
      <w:r>
        <w:rPr>
          <w:color w:val="212121"/>
          <w:spacing w:val="-8"/>
        </w:rPr>
        <w:t> </w:t>
      </w:r>
      <w:r>
        <w:rPr>
          <w:color w:val="212121"/>
        </w:rPr>
        <w:t>(2010).</w:t>
      </w:r>
      <w:r>
        <w:rPr>
          <w:color w:val="212121"/>
          <w:spacing w:val="-9"/>
        </w:rPr>
        <w:t> </w:t>
      </w:r>
      <w:r>
        <w:rPr>
          <w:color w:val="212121"/>
        </w:rPr>
        <w:t>Dietary</w:t>
      </w:r>
      <w:r>
        <w:rPr>
          <w:color w:val="212121"/>
          <w:spacing w:val="-10"/>
        </w:rPr>
        <w:t> </w:t>
      </w:r>
      <w:r>
        <w:rPr>
          <w:color w:val="212121"/>
        </w:rPr>
        <w:t>roles</w:t>
      </w:r>
      <w:r>
        <w:rPr>
          <w:color w:val="212121"/>
          <w:spacing w:val="-6"/>
        </w:rPr>
        <w:t> </w:t>
      </w:r>
      <w:r>
        <w:rPr>
          <w:color w:val="212121"/>
        </w:rPr>
        <w:t>of</w:t>
      </w:r>
      <w:r>
        <w:rPr>
          <w:color w:val="212121"/>
          <w:spacing w:val="-8"/>
        </w:rPr>
        <w:t> </w:t>
      </w:r>
      <w:r>
        <w:rPr>
          <w:color w:val="212121"/>
        </w:rPr>
        <w:t>phytate</w:t>
      </w:r>
      <w:r>
        <w:rPr>
          <w:color w:val="212121"/>
          <w:spacing w:val="-9"/>
        </w:rPr>
        <w:t> </w:t>
      </w:r>
      <w:r>
        <w:rPr>
          <w:color w:val="212121"/>
        </w:rPr>
        <w:t>and</w:t>
      </w:r>
      <w:r>
        <w:rPr>
          <w:color w:val="212121"/>
          <w:spacing w:val="-57"/>
        </w:rPr>
        <w:t> </w:t>
      </w:r>
      <w:r>
        <w:rPr>
          <w:color w:val="212121"/>
        </w:rPr>
        <w:t>phytase</w:t>
      </w:r>
      <w:r>
        <w:rPr>
          <w:color w:val="212121"/>
          <w:spacing w:val="-3"/>
        </w:rPr>
        <w:t> </w:t>
      </w:r>
      <w:r>
        <w:rPr>
          <w:color w:val="212121"/>
        </w:rPr>
        <w:t>in human nutrition:</w:t>
      </w:r>
      <w:r>
        <w:rPr>
          <w:color w:val="212121"/>
          <w:spacing w:val="-1"/>
        </w:rPr>
        <w:t> </w:t>
      </w:r>
      <w:r>
        <w:rPr>
          <w:color w:val="212121"/>
        </w:rPr>
        <w:t>A review.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Food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Chemistry</w:t>
      </w:r>
      <w:r>
        <w:rPr>
          <w:color w:val="212121"/>
        </w:rPr>
        <w:t>, 120 (4),</w:t>
      </w:r>
      <w:r>
        <w:rPr>
          <w:color w:val="212121"/>
          <w:spacing w:val="-1"/>
        </w:rPr>
        <w:t> </w:t>
      </w:r>
      <w:r>
        <w:rPr>
          <w:color w:val="212121"/>
        </w:rPr>
        <w:t>945-959.</w:t>
      </w:r>
    </w:p>
    <w:p>
      <w:pPr>
        <w:pStyle w:val="BodyText"/>
        <w:spacing w:before="160"/>
        <w:ind w:left="192"/>
        <w:jc w:val="both"/>
      </w:pPr>
      <w:r>
        <w:rPr>
          <w:color w:val="212121"/>
        </w:rPr>
        <w:t>Lemmens,</w:t>
      </w:r>
      <w:r>
        <w:rPr>
          <w:color w:val="212121"/>
          <w:spacing w:val="5"/>
        </w:rPr>
        <w:t> </w:t>
      </w:r>
      <w:r>
        <w:rPr>
          <w:color w:val="212121"/>
        </w:rPr>
        <w:t>E.,</w:t>
      </w:r>
      <w:r>
        <w:rPr>
          <w:color w:val="212121"/>
          <w:spacing w:val="5"/>
        </w:rPr>
        <w:t> </w:t>
      </w:r>
      <w:r>
        <w:rPr>
          <w:color w:val="212121"/>
        </w:rPr>
        <w:t>Moroni,</w:t>
      </w:r>
      <w:r>
        <w:rPr>
          <w:color w:val="212121"/>
          <w:spacing w:val="5"/>
        </w:rPr>
        <w:t> </w:t>
      </w:r>
      <w:r>
        <w:rPr>
          <w:color w:val="212121"/>
        </w:rPr>
        <w:t>A.</w:t>
      </w:r>
      <w:r>
        <w:rPr>
          <w:color w:val="212121"/>
          <w:spacing w:val="5"/>
        </w:rPr>
        <w:t> </w:t>
      </w:r>
      <w:r>
        <w:rPr>
          <w:color w:val="212121"/>
        </w:rPr>
        <w:t>V.,</w:t>
      </w:r>
      <w:r>
        <w:rPr>
          <w:color w:val="212121"/>
          <w:spacing w:val="4"/>
        </w:rPr>
        <w:t> </w:t>
      </w:r>
      <w:r>
        <w:rPr>
          <w:color w:val="212121"/>
        </w:rPr>
        <w:t>Pagand,</w:t>
      </w:r>
      <w:r>
        <w:rPr>
          <w:color w:val="212121"/>
          <w:spacing w:val="5"/>
        </w:rPr>
        <w:t> </w:t>
      </w:r>
      <w:r>
        <w:rPr>
          <w:color w:val="212121"/>
        </w:rPr>
        <w:t>J.,</w:t>
      </w:r>
      <w:r>
        <w:rPr>
          <w:color w:val="212121"/>
          <w:spacing w:val="5"/>
        </w:rPr>
        <w:t> </w:t>
      </w:r>
      <w:r>
        <w:rPr>
          <w:color w:val="212121"/>
        </w:rPr>
        <w:t>Heirbaut,</w:t>
      </w:r>
      <w:r>
        <w:rPr>
          <w:color w:val="212121"/>
          <w:spacing w:val="6"/>
        </w:rPr>
        <w:t> </w:t>
      </w:r>
      <w:r>
        <w:rPr>
          <w:color w:val="212121"/>
        </w:rPr>
        <w:t>P.,</w:t>
      </w:r>
      <w:r>
        <w:rPr>
          <w:color w:val="212121"/>
          <w:spacing w:val="5"/>
        </w:rPr>
        <w:t> </w:t>
      </w:r>
      <w:r>
        <w:rPr>
          <w:color w:val="212121"/>
        </w:rPr>
        <w:t>Ritala,</w:t>
      </w:r>
      <w:r>
        <w:rPr>
          <w:color w:val="212121"/>
          <w:spacing w:val="4"/>
        </w:rPr>
        <w:t> </w:t>
      </w:r>
      <w:r>
        <w:rPr>
          <w:color w:val="212121"/>
        </w:rPr>
        <w:t>A.,</w:t>
      </w:r>
      <w:r>
        <w:rPr>
          <w:color w:val="212121"/>
          <w:spacing w:val="5"/>
        </w:rPr>
        <w:t> </w:t>
      </w:r>
      <w:r>
        <w:rPr>
          <w:color w:val="212121"/>
        </w:rPr>
        <w:t>Karlen,</w:t>
      </w:r>
      <w:r>
        <w:rPr>
          <w:color w:val="212121"/>
          <w:spacing w:val="5"/>
        </w:rPr>
        <w:t> </w:t>
      </w:r>
      <w:r>
        <w:rPr>
          <w:color w:val="212121"/>
        </w:rPr>
        <w:t>Y.,</w:t>
      </w:r>
      <w:r>
        <w:rPr>
          <w:color w:val="212121"/>
          <w:spacing w:val="5"/>
        </w:rPr>
        <w:t> </w:t>
      </w:r>
      <w:r>
        <w:rPr>
          <w:color w:val="212121"/>
        </w:rPr>
        <w:t>&amp;</w:t>
      </w:r>
      <w:r>
        <w:rPr>
          <w:color w:val="212121"/>
          <w:spacing w:val="4"/>
        </w:rPr>
        <w:t> </w:t>
      </w:r>
      <w:r>
        <w:rPr>
          <w:color w:val="212121"/>
        </w:rPr>
        <w:t>Delcour,</w:t>
      </w:r>
    </w:p>
    <w:p>
      <w:pPr>
        <w:spacing w:line="259" w:lineRule="auto" w:before="21"/>
        <w:ind w:left="912" w:right="119" w:firstLine="0"/>
        <w:jc w:val="both"/>
        <w:rPr>
          <w:sz w:val="24"/>
        </w:rPr>
      </w:pPr>
      <w:r>
        <w:rPr>
          <w:color w:val="212121"/>
          <w:sz w:val="24"/>
        </w:rPr>
        <w:t>J. A. (2019). Impact of cereal seed sprouting on its nutritional and technological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properties: a critical review. </w:t>
      </w:r>
      <w:r>
        <w:rPr>
          <w:i/>
          <w:color w:val="212121"/>
          <w:sz w:val="24"/>
        </w:rPr>
        <w:t>Comprehensive Reviews in Food Science and Food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Safety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18 (1), 305-328.</w:t>
      </w:r>
    </w:p>
    <w:p>
      <w:pPr>
        <w:pStyle w:val="BodyText"/>
        <w:spacing w:line="256" w:lineRule="auto" w:before="160"/>
        <w:ind w:left="912" w:right="117" w:hanging="720"/>
        <w:jc w:val="both"/>
      </w:pPr>
      <w:r>
        <w:rPr/>
        <w:t>Leroy, J. L., &amp; Frongillo, E. A. (2019). Perspective: what does stunting really mean? A</w:t>
      </w:r>
      <w:r>
        <w:rPr>
          <w:spacing w:val="1"/>
        </w:rPr>
        <w:t> </w:t>
      </w:r>
      <w:r>
        <w:rPr/>
        <w:t>critical</w:t>
      </w:r>
      <w:r>
        <w:rPr>
          <w:spacing w:val="-1"/>
        </w:rPr>
        <w:t> </w:t>
      </w:r>
      <w:r>
        <w:rPr/>
        <w:t>review of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evidence.</w:t>
      </w:r>
      <w:r>
        <w:rPr>
          <w:spacing w:val="1"/>
        </w:rPr>
        <w:t> </w:t>
      </w:r>
      <w:r>
        <w:rPr>
          <w:i/>
        </w:rPr>
        <w:t>Advances</w:t>
      </w:r>
      <w:r>
        <w:rPr>
          <w:i/>
          <w:spacing w:val="-1"/>
        </w:rPr>
        <w:t> </w:t>
      </w:r>
      <w:r>
        <w:rPr>
          <w:i/>
        </w:rPr>
        <w:t>in Nutrition</w:t>
      </w:r>
      <w:r>
        <w:rPr/>
        <w:t>,</w:t>
      </w:r>
      <w:r>
        <w:rPr>
          <w:spacing w:val="-1"/>
        </w:rPr>
        <w:t> </w:t>
      </w:r>
      <w:r>
        <w:rPr/>
        <w:t>10 (2), 196-204.</w:t>
      </w:r>
    </w:p>
    <w:p>
      <w:pPr>
        <w:spacing w:line="256" w:lineRule="auto" w:before="166"/>
        <w:ind w:left="912" w:right="118" w:hanging="720"/>
        <w:jc w:val="both"/>
        <w:rPr>
          <w:sz w:val="24"/>
        </w:rPr>
      </w:pPr>
      <w:r>
        <w:rPr>
          <w:color w:val="212121"/>
          <w:sz w:val="24"/>
        </w:rPr>
        <w:t>Lolas, G. M., &amp; Markakis, P. (1975). Phytic acid and other phosphorus compounds 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beans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(Phaseolus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vulgaris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L.).</w:t>
      </w:r>
      <w:r>
        <w:rPr>
          <w:color w:val="212121"/>
          <w:spacing w:val="-3"/>
          <w:sz w:val="24"/>
        </w:rPr>
        <w:t> </w:t>
      </w:r>
      <w:r>
        <w:rPr>
          <w:i/>
          <w:color w:val="212121"/>
          <w:sz w:val="24"/>
        </w:rPr>
        <w:t>Journal</w:t>
      </w:r>
      <w:r>
        <w:rPr>
          <w:i/>
          <w:color w:val="212121"/>
          <w:spacing w:val="-7"/>
          <w:sz w:val="24"/>
        </w:rPr>
        <w:t> </w:t>
      </w:r>
      <w:r>
        <w:rPr>
          <w:i/>
          <w:color w:val="212121"/>
          <w:sz w:val="24"/>
        </w:rPr>
        <w:t>of</w:t>
      </w:r>
      <w:r>
        <w:rPr>
          <w:i/>
          <w:color w:val="212121"/>
          <w:spacing w:val="-6"/>
          <w:sz w:val="24"/>
        </w:rPr>
        <w:t> </w:t>
      </w:r>
      <w:r>
        <w:rPr>
          <w:i/>
          <w:color w:val="212121"/>
          <w:sz w:val="24"/>
        </w:rPr>
        <w:t>Agricultural</w:t>
      </w:r>
      <w:r>
        <w:rPr>
          <w:i/>
          <w:color w:val="212121"/>
          <w:spacing w:val="-6"/>
          <w:sz w:val="24"/>
        </w:rPr>
        <w:t> </w:t>
      </w:r>
      <w:r>
        <w:rPr>
          <w:i/>
          <w:color w:val="212121"/>
          <w:sz w:val="24"/>
        </w:rPr>
        <w:t>and</w:t>
      </w:r>
      <w:r>
        <w:rPr>
          <w:i/>
          <w:color w:val="212121"/>
          <w:spacing w:val="-6"/>
          <w:sz w:val="24"/>
        </w:rPr>
        <w:t> </w:t>
      </w:r>
      <w:r>
        <w:rPr>
          <w:i/>
          <w:color w:val="212121"/>
          <w:sz w:val="24"/>
        </w:rPr>
        <w:t>Food</w:t>
      </w:r>
      <w:r>
        <w:rPr>
          <w:i/>
          <w:color w:val="212121"/>
          <w:spacing w:val="-6"/>
          <w:sz w:val="24"/>
        </w:rPr>
        <w:t> </w:t>
      </w:r>
      <w:r>
        <w:rPr>
          <w:i/>
          <w:color w:val="212121"/>
          <w:sz w:val="24"/>
        </w:rPr>
        <w:t>Chemistry</w:t>
      </w:r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r>
        <w:rPr>
          <w:i/>
          <w:color w:val="212121"/>
          <w:sz w:val="24"/>
        </w:rPr>
        <w:t>23</w:t>
      </w:r>
      <w:r>
        <w:rPr>
          <w:color w:val="212121"/>
          <w:sz w:val="24"/>
        </w:rPr>
        <w:t>(1),</w:t>
      </w:r>
      <w:r>
        <w:rPr>
          <w:color w:val="212121"/>
          <w:spacing w:val="-58"/>
          <w:sz w:val="24"/>
        </w:rPr>
        <w:t> </w:t>
      </w:r>
      <w:r>
        <w:rPr>
          <w:color w:val="212121"/>
          <w:sz w:val="24"/>
        </w:rPr>
        <w:t>13-15.</w:t>
      </w:r>
    </w:p>
    <w:p>
      <w:pPr>
        <w:spacing w:line="256" w:lineRule="auto" w:before="167"/>
        <w:ind w:left="912" w:right="114" w:hanging="720"/>
        <w:jc w:val="both"/>
        <w:rPr>
          <w:sz w:val="24"/>
        </w:rPr>
      </w:pPr>
      <w:r>
        <w:rPr>
          <w:color w:val="212121"/>
          <w:spacing w:val="-1"/>
          <w:sz w:val="24"/>
        </w:rPr>
        <w:t>Lopez,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M.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J.,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&amp;</w:t>
      </w:r>
      <w:r>
        <w:rPr>
          <w:color w:val="212121"/>
          <w:spacing w:val="-17"/>
          <w:sz w:val="24"/>
        </w:rPr>
        <w:t> </w:t>
      </w:r>
      <w:r>
        <w:rPr>
          <w:color w:val="212121"/>
          <w:spacing w:val="-1"/>
          <w:sz w:val="24"/>
        </w:rPr>
        <w:t>Mohiuddin,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S.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S.</w:t>
      </w:r>
      <w:r>
        <w:rPr>
          <w:color w:val="212121"/>
          <w:spacing w:val="-17"/>
          <w:sz w:val="24"/>
        </w:rPr>
        <w:t> </w:t>
      </w:r>
      <w:r>
        <w:rPr>
          <w:color w:val="212121"/>
          <w:sz w:val="24"/>
        </w:rPr>
        <w:t>(2020).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Biochemistry,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Essential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Amino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Acids.</w:t>
      </w:r>
      <w:r>
        <w:rPr>
          <w:color w:val="212121"/>
          <w:spacing w:val="-10"/>
          <w:sz w:val="24"/>
        </w:rPr>
        <w:t> </w:t>
      </w:r>
      <w:r>
        <w:rPr>
          <w:i/>
          <w:color w:val="212121"/>
          <w:sz w:val="24"/>
        </w:rPr>
        <w:t>StatPearls</w:t>
      </w:r>
      <w:r>
        <w:rPr>
          <w:i/>
          <w:color w:val="212121"/>
          <w:spacing w:val="-58"/>
          <w:sz w:val="24"/>
        </w:rPr>
        <w:t> </w:t>
      </w:r>
      <w:r>
        <w:rPr>
          <w:i/>
          <w:color w:val="212121"/>
          <w:sz w:val="24"/>
        </w:rPr>
        <w:t>[Internet]</w:t>
      </w:r>
      <w:r>
        <w:rPr>
          <w:color w:val="212121"/>
          <w:sz w:val="24"/>
        </w:rPr>
        <w:t>.</w:t>
      </w:r>
    </w:p>
    <w:p>
      <w:pPr>
        <w:spacing w:line="256" w:lineRule="auto" w:before="166"/>
        <w:ind w:left="912" w:right="116" w:hanging="720"/>
        <w:jc w:val="both"/>
        <w:rPr>
          <w:sz w:val="24"/>
        </w:rPr>
      </w:pPr>
      <w:r>
        <w:rPr>
          <w:color w:val="212121"/>
          <w:sz w:val="24"/>
        </w:rPr>
        <w:t>Maphosa,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Y.,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&amp;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Jideani,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V.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A.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(2017).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The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role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legumes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in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human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nutrition.</w:t>
      </w:r>
      <w:r>
        <w:rPr>
          <w:color w:val="212121"/>
          <w:spacing w:val="-5"/>
          <w:sz w:val="24"/>
        </w:rPr>
        <w:t> </w:t>
      </w:r>
      <w:r>
        <w:rPr>
          <w:i/>
          <w:color w:val="212121"/>
          <w:sz w:val="24"/>
        </w:rPr>
        <w:t>Functional</w:t>
      </w:r>
      <w:r>
        <w:rPr>
          <w:i/>
          <w:color w:val="212121"/>
          <w:spacing w:val="-57"/>
          <w:sz w:val="24"/>
        </w:rPr>
        <w:t> </w:t>
      </w:r>
      <w:r>
        <w:rPr>
          <w:i/>
          <w:color w:val="212121"/>
          <w:sz w:val="24"/>
        </w:rPr>
        <w:t>Food-Improve</w:t>
      </w:r>
      <w:r>
        <w:rPr>
          <w:i/>
          <w:color w:val="212121"/>
          <w:spacing w:val="-2"/>
          <w:sz w:val="24"/>
        </w:rPr>
        <w:t> </w:t>
      </w:r>
      <w:r>
        <w:rPr>
          <w:i/>
          <w:color w:val="212121"/>
          <w:sz w:val="24"/>
        </w:rPr>
        <w:t>Health Through Adequate Food</w:t>
      </w:r>
      <w:r>
        <w:rPr>
          <w:color w:val="212121"/>
          <w:sz w:val="24"/>
        </w:rPr>
        <w:t>, 1,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13.</w:t>
      </w:r>
    </w:p>
    <w:p>
      <w:pPr>
        <w:pStyle w:val="BodyText"/>
        <w:spacing w:before="166"/>
        <w:ind w:right="125"/>
        <w:jc w:val="right"/>
      </w:pPr>
      <w:r>
        <w:rPr>
          <w:color w:val="212121"/>
        </w:rPr>
        <w:t>Marcus,</w:t>
      </w:r>
      <w:r>
        <w:rPr>
          <w:color w:val="212121"/>
          <w:spacing w:val="2"/>
        </w:rPr>
        <w:t> </w:t>
      </w:r>
      <w:r>
        <w:rPr>
          <w:color w:val="212121"/>
        </w:rPr>
        <w:t>H.</w:t>
      </w:r>
      <w:r>
        <w:rPr>
          <w:color w:val="212121"/>
          <w:spacing w:val="3"/>
        </w:rPr>
        <w:t> </w:t>
      </w:r>
      <w:r>
        <w:rPr>
          <w:color w:val="212121"/>
        </w:rPr>
        <w:t>D.</w:t>
      </w:r>
      <w:r>
        <w:rPr>
          <w:color w:val="212121"/>
          <w:spacing w:val="2"/>
        </w:rPr>
        <w:t> </w:t>
      </w:r>
      <w:r>
        <w:rPr>
          <w:color w:val="212121"/>
        </w:rPr>
        <w:t>S.</w:t>
      </w:r>
      <w:r>
        <w:rPr>
          <w:color w:val="212121"/>
          <w:spacing w:val="3"/>
        </w:rPr>
        <w:t> </w:t>
      </w:r>
      <w:r>
        <w:rPr>
          <w:color w:val="212121"/>
        </w:rPr>
        <w:t>X.,</w:t>
      </w:r>
      <w:r>
        <w:rPr>
          <w:color w:val="212121"/>
          <w:spacing w:val="3"/>
        </w:rPr>
        <w:t> </w:t>
      </w:r>
      <w:r>
        <w:rPr>
          <w:color w:val="212121"/>
        </w:rPr>
        <w:t>Gilmar,</w:t>
      </w:r>
      <w:r>
        <w:rPr>
          <w:color w:val="212121"/>
          <w:spacing w:val="2"/>
        </w:rPr>
        <w:t> </w:t>
      </w:r>
      <w:r>
        <w:rPr>
          <w:color w:val="212121"/>
        </w:rPr>
        <w:t>F.</w:t>
      </w:r>
      <w:r>
        <w:rPr>
          <w:color w:val="212121"/>
          <w:spacing w:val="3"/>
        </w:rPr>
        <w:t> </w:t>
      </w:r>
      <w:r>
        <w:rPr>
          <w:color w:val="212121"/>
        </w:rPr>
        <w:t>O.,</w:t>
      </w:r>
      <w:r>
        <w:rPr>
          <w:color w:val="212121"/>
          <w:spacing w:val="2"/>
        </w:rPr>
        <w:t> </w:t>
      </w:r>
      <w:r>
        <w:rPr>
          <w:color w:val="212121"/>
        </w:rPr>
        <w:t>Mariana,</w:t>
      </w:r>
      <w:r>
        <w:rPr>
          <w:color w:val="212121"/>
          <w:spacing w:val="3"/>
        </w:rPr>
        <w:t> </w:t>
      </w:r>
      <w:r>
        <w:rPr>
          <w:color w:val="212121"/>
        </w:rPr>
        <w:t>K.</w:t>
      </w:r>
      <w:r>
        <w:rPr>
          <w:color w:val="212121"/>
          <w:spacing w:val="3"/>
        </w:rPr>
        <w:t> </w:t>
      </w:r>
      <w:r>
        <w:rPr>
          <w:color w:val="212121"/>
        </w:rPr>
        <w:t>M.,</w:t>
      </w:r>
      <w:r>
        <w:rPr>
          <w:color w:val="212121"/>
          <w:spacing w:val="2"/>
        </w:rPr>
        <w:t> </w:t>
      </w:r>
      <w:r>
        <w:rPr>
          <w:color w:val="212121"/>
        </w:rPr>
        <w:t>Prates</w:t>
      </w:r>
      <w:r>
        <w:rPr>
          <w:color w:val="212121"/>
          <w:spacing w:val="3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Almeida,</w:t>
      </w:r>
      <w:r>
        <w:rPr>
          <w:color w:val="212121"/>
          <w:spacing w:val="3"/>
        </w:rPr>
        <w:t> </w:t>
      </w:r>
      <w:r>
        <w:rPr>
          <w:color w:val="212121"/>
        </w:rPr>
        <w:t>E.,</w:t>
      </w:r>
      <w:r>
        <w:rPr>
          <w:color w:val="212121"/>
          <w:spacing w:val="3"/>
        </w:rPr>
        <w:t> </w:t>
      </w:r>
      <w:r>
        <w:rPr>
          <w:color w:val="212121"/>
        </w:rPr>
        <w:t>&amp; Natália,</w:t>
      </w:r>
      <w:r>
        <w:rPr>
          <w:color w:val="212121"/>
          <w:spacing w:val="3"/>
        </w:rPr>
        <w:t> </w:t>
      </w:r>
      <w:r>
        <w:rPr>
          <w:color w:val="212121"/>
        </w:rPr>
        <w:t>B.</w:t>
      </w:r>
    </w:p>
    <w:p>
      <w:pPr>
        <w:pStyle w:val="BodyText"/>
        <w:spacing w:before="19"/>
        <w:ind w:right="152"/>
        <w:jc w:val="right"/>
      </w:pPr>
      <w:r>
        <w:rPr>
          <w:color w:val="212121"/>
        </w:rPr>
        <w:t>O.</w:t>
      </w:r>
      <w:r>
        <w:rPr>
          <w:color w:val="212121"/>
          <w:spacing w:val="-1"/>
        </w:rPr>
        <w:t> </w:t>
      </w:r>
      <w:r>
        <w:rPr>
          <w:color w:val="212121"/>
        </w:rPr>
        <w:t>(2017).</w:t>
      </w:r>
      <w:r>
        <w:rPr>
          <w:color w:val="212121"/>
          <w:spacing w:val="-1"/>
        </w:rPr>
        <w:t> </w:t>
      </w:r>
      <w:r>
        <w:rPr>
          <w:color w:val="212121"/>
        </w:rPr>
        <w:t>A child</w:t>
      </w:r>
      <w:r>
        <w:rPr>
          <w:color w:val="212121"/>
          <w:spacing w:val="-1"/>
        </w:rPr>
        <w:t> </w:t>
      </w:r>
      <w:r>
        <w:rPr>
          <w:color w:val="212121"/>
        </w:rPr>
        <w:t>with kwashiorkor</w:t>
      </w:r>
      <w:r>
        <w:rPr>
          <w:color w:val="212121"/>
          <w:spacing w:val="-2"/>
        </w:rPr>
        <w:t> </w:t>
      </w:r>
      <w:r>
        <w:rPr>
          <w:color w:val="212121"/>
        </w:rPr>
        <w:t>misdiagnosed as</w:t>
      </w:r>
      <w:r>
        <w:rPr>
          <w:color w:val="212121"/>
          <w:spacing w:val="-1"/>
        </w:rPr>
        <w:t> </w:t>
      </w:r>
      <w:r>
        <w:rPr>
          <w:color w:val="212121"/>
        </w:rPr>
        <w:t>atopic</w:t>
      </w:r>
      <w:r>
        <w:rPr>
          <w:color w:val="212121"/>
          <w:spacing w:val="-1"/>
        </w:rPr>
        <w:t> </w:t>
      </w:r>
      <w:r>
        <w:rPr>
          <w:color w:val="212121"/>
        </w:rPr>
        <w:t>dermatitis.</w:t>
      </w:r>
      <w:r>
        <w:rPr>
          <w:color w:val="212121"/>
          <w:spacing w:val="-1"/>
        </w:rPr>
        <w:t> </w:t>
      </w:r>
      <w:r>
        <w:rPr>
          <w:color w:val="212121"/>
        </w:rPr>
        <w:t>5 (4)</w:t>
      </w:r>
      <w:r>
        <w:rPr>
          <w:color w:val="212121"/>
          <w:spacing w:val="-3"/>
        </w:rPr>
        <w:t> </w:t>
      </w:r>
      <w:r>
        <w:rPr>
          <w:color w:val="212121"/>
        </w:rPr>
        <w:t>2-5.</w:t>
      </w:r>
    </w:p>
    <w:p>
      <w:pPr>
        <w:spacing w:after="0"/>
        <w:jc w:val="right"/>
        <w:sectPr>
          <w:pgSz w:w="11910" w:h="16840"/>
          <w:pgMar w:header="0" w:footer="1002" w:top="1340" w:bottom="1200" w:left="1680" w:right="1320"/>
        </w:sectPr>
      </w:pPr>
    </w:p>
    <w:p>
      <w:pPr>
        <w:spacing w:line="256" w:lineRule="auto" w:before="76"/>
        <w:ind w:left="912" w:right="117" w:hanging="720"/>
        <w:jc w:val="both"/>
        <w:rPr>
          <w:sz w:val="24"/>
        </w:rPr>
      </w:pPr>
      <w:r>
        <w:rPr>
          <w:color w:val="212121"/>
          <w:sz w:val="24"/>
        </w:rPr>
        <w:t>Mariam, S. (2005). Nutritive value of three potential complementary foods based on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cereals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legumes.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African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Journal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of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Food,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Agriculture,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Nutrition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and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Development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5</w:t>
      </w:r>
      <w:r>
        <w:rPr>
          <w:color w:val="212121"/>
          <w:sz w:val="24"/>
        </w:rPr>
        <w:t>(2).</w:t>
      </w:r>
    </w:p>
    <w:p>
      <w:pPr>
        <w:pStyle w:val="BodyText"/>
        <w:spacing w:line="256" w:lineRule="auto" w:before="168"/>
        <w:ind w:left="912" w:right="124" w:hanging="720"/>
        <w:jc w:val="both"/>
      </w:pPr>
      <w:r>
        <w:rPr/>
        <w:t>Marshall, S. (2016). Protein-energy malnutrition in the rehabilitation setting: Evidence to</w:t>
      </w:r>
      <w:r>
        <w:rPr>
          <w:spacing w:val="-57"/>
        </w:rPr>
        <w:t> </w:t>
      </w:r>
      <w:r>
        <w:rPr/>
        <w:t>improve</w:t>
      </w:r>
      <w:r>
        <w:rPr>
          <w:spacing w:val="-3"/>
        </w:rPr>
        <w:t> </w:t>
      </w:r>
      <w:r>
        <w:rPr/>
        <w:t>identification.</w:t>
      </w:r>
      <w:r>
        <w:rPr>
          <w:spacing w:val="1"/>
        </w:rPr>
        <w:t> </w:t>
      </w:r>
      <w:r>
        <w:rPr>
          <w:i/>
        </w:rPr>
        <w:t>Maturitas</w:t>
      </w:r>
      <w:r>
        <w:rPr/>
        <w:t>, 86, 77-85.</w:t>
      </w:r>
    </w:p>
    <w:p>
      <w:pPr>
        <w:spacing w:line="256" w:lineRule="auto" w:before="165"/>
        <w:ind w:left="912" w:right="122" w:hanging="720"/>
        <w:jc w:val="both"/>
        <w:rPr>
          <w:sz w:val="24"/>
        </w:rPr>
      </w:pPr>
      <w:r>
        <w:rPr>
          <w:sz w:val="24"/>
        </w:rPr>
        <w:t>Mbata, T. I., Ikenebomeh, M. J., &amp; Ezeibe, S. (2009). Evaluation of mineral content and</w:t>
      </w:r>
      <w:r>
        <w:rPr>
          <w:spacing w:val="1"/>
          <w:sz w:val="24"/>
        </w:rPr>
        <w:t> </w:t>
      </w:r>
      <w:r>
        <w:rPr>
          <w:sz w:val="24"/>
        </w:rPr>
        <w:t>functional properties of fermented maize flour blended with Bambara groundnut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Vigna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subterranean L)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African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Food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 </w:t>
      </w:r>
      <w:r>
        <w:rPr>
          <w:i/>
          <w:sz w:val="24"/>
        </w:rPr>
        <w:t>3</w:t>
      </w:r>
      <w:r>
        <w:rPr>
          <w:sz w:val="24"/>
        </w:rPr>
        <w:t>(4), 107-112.</w:t>
      </w:r>
    </w:p>
    <w:p>
      <w:pPr>
        <w:spacing w:before="165"/>
        <w:ind w:left="192" w:right="0" w:firstLine="0"/>
        <w:jc w:val="left"/>
        <w:rPr>
          <w:sz w:val="24"/>
        </w:rPr>
      </w:pPr>
      <w:r>
        <w:rPr>
          <w:color w:val="212121"/>
          <w:sz w:val="24"/>
        </w:rPr>
        <w:t>Mehta,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F.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(2018). Marasmus: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A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type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malnutrition. </w:t>
      </w:r>
      <w:r>
        <w:rPr>
          <w:i/>
          <w:color w:val="212121"/>
          <w:sz w:val="24"/>
        </w:rPr>
        <w:t>Medical News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Today</w:t>
      </w:r>
      <w:r>
        <w:rPr>
          <w:color w:val="212121"/>
          <w:sz w:val="24"/>
        </w:rPr>
        <w:t>.</w:t>
      </w:r>
    </w:p>
    <w:p>
      <w:pPr>
        <w:spacing w:line="259" w:lineRule="auto" w:before="186"/>
        <w:ind w:left="912" w:right="116" w:hanging="720"/>
        <w:jc w:val="both"/>
        <w:rPr>
          <w:sz w:val="24"/>
        </w:rPr>
      </w:pPr>
      <w:r>
        <w:rPr>
          <w:color w:val="212121"/>
          <w:sz w:val="24"/>
        </w:rPr>
        <w:t>Mesfin,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W.,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&amp;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Shimelis,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(2013).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Effect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Soybean/Cassava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Flour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Blend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the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Proximate Composition of Ethiopian Traditional Bread Prepared from Quality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Protein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Maize.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African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Journal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of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Food,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Agriculture,</w:t>
      </w:r>
      <w:r>
        <w:rPr>
          <w:i/>
          <w:color w:val="212121"/>
          <w:spacing w:val="61"/>
          <w:sz w:val="24"/>
        </w:rPr>
        <w:t> </w:t>
      </w:r>
      <w:r>
        <w:rPr>
          <w:i/>
          <w:color w:val="212121"/>
          <w:sz w:val="24"/>
        </w:rPr>
        <w:t>Nutrition</w:t>
      </w:r>
      <w:r>
        <w:rPr>
          <w:i/>
          <w:color w:val="212121"/>
          <w:spacing w:val="61"/>
          <w:sz w:val="24"/>
        </w:rPr>
        <w:t> </w:t>
      </w:r>
      <w:r>
        <w:rPr>
          <w:i/>
          <w:color w:val="212121"/>
          <w:sz w:val="24"/>
        </w:rPr>
        <w:t>and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Development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13(4), 7985-8003.</w:t>
      </w:r>
    </w:p>
    <w:p>
      <w:pPr>
        <w:spacing w:line="256" w:lineRule="auto" w:before="159"/>
        <w:ind w:left="912" w:right="116" w:hanging="720"/>
        <w:jc w:val="both"/>
        <w:rPr>
          <w:sz w:val="24"/>
        </w:rPr>
      </w:pPr>
      <w:r>
        <w:rPr>
          <w:sz w:val="24"/>
        </w:rPr>
        <w:t>Michaelsen,</w:t>
      </w:r>
      <w:r>
        <w:rPr>
          <w:spacing w:val="-6"/>
          <w:sz w:val="24"/>
        </w:rPr>
        <w:t> </w:t>
      </w:r>
      <w:r>
        <w:rPr>
          <w:sz w:val="24"/>
        </w:rPr>
        <w:t>K.</w:t>
      </w:r>
      <w:r>
        <w:rPr>
          <w:spacing w:val="-4"/>
          <w:sz w:val="24"/>
        </w:rPr>
        <w:t> </w:t>
      </w:r>
      <w:r>
        <w:rPr>
          <w:sz w:val="24"/>
        </w:rPr>
        <w:t>F.</w:t>
      </w:r>
      <w:r>
        <w:rPr>
          <w:spacing w:val="-6"/>
          <w:sz w:val="24"/>
        </w:rPr>
        <w:t> </w:t>
      </w:r>
      <w:r>
        <w:rPr>
          <w:sz w:val="24"/>
        </w:rPr>
        <w:t>(2000).</w:t>
      </w:r>
      <w:r>
        <w:rPr>
          <w:spacing w:val="-6"/>
          <w:sz w:val="24"/>
        </w:rPr>
        <w:t> </w:t>
      </w:r>
      <w:r>
        <w:rPr>
          <w:i/>
          <w:sz w:val="24"/>
        </w:rPr>
        <w:t>Feeding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nutrition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infants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young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children: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guidelines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region,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emphasis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former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Soviet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countries </w:t>
      </w:r>
      <w:r>
        <w:rPr>
          <w:sz w:val="24"/>
        </w:rPr>
        <w:t>(87).</w:t>
      </w:r>
    </w:p>
    <w:p>
      <w:pPr>
        <w:spacing w:line="259" w:lineRule="auto" w:before="163"/>
        <w:ind w:left="912" w:right="115" w:hanging="720"/>
        <w:jc w:val="both"/>
        <w:rPr>
          <w:sz w:val="24"/>
        </w:rPr>
      </w:pPr>
      <w:r>
        <w:rPr>
          <w:sz w:val="24"/>
        </w:rPr>
        <w:t>Modu S., Babagana, M., Chamba, G., Falmata F. S., &amp; Sanda S.K., (2014) Rheological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Microbiological</w:t>
      </w:r>
      <w:r>
        <w:rPr>
          <w:spacing w:val="-6"/>
          <w:sz w:val="24"/>
        </w:rPr>
        <w:t> </w:t>
      </w:r>
      <w:r>
        <w:rPr>
          <w:sz w:val="24"/>
        </w:rPr>
        <w:t>Assessment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Complementary</w:t>
      </w:r>
      <w:r>
        <w:rPr>
          <w:spacing w:val="-14"/>
          <w:sz w:val="24"/>
        </w:rPr>
        <w:t> </w:t>
      </w:r>
      <w:r>
        <w:rPr>
          <w:sz w:val="24"/>
        </w:rPr>
        <w:t>meal</w:t>
      </w:r>
      <w:r>
        <w:rPr>
          <w:spacing w:val="-9"/>
          <w:sz w:val="24"/>
        </w:rPr>
        <w:t> </w:t>
      </w:r>
      <w:r>
        <w:rPr>
          <w:sz w:val="24"/>
        </w:rPr>
        <w:t>produced</w:t>
      </w:r>
      <w:r>
        <w:rPr>
          <w:spacing w:val="-7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Sprouted</w:t>
      </w:r>
      <w:r>
        <w:rPr>
          <w:spacing w:val="-58"/>
          <w:sz w:val="24"/>
        </w:rPr>
        <w:t> </w:t>
      </w:r>
      <w:r>
        <w:rPr>
          <w:sz w:val="24"/>
        </w:rPr>
        <w:t>and Fermented Sorghum (</w:t>
      </w:r>
      <w:r>
        <w:rPr>
          <w:i/>
          <w:sz w:val="24"/>
        </w:rPr>
        <w:t>S. bicolor</w:t>
      </w:r>
      <w:r>
        <w:rPr>
          <w:sz w:val="24"/>
        </w:rPr>
        <w:t>) blended with Cowpea (</w:t>
      </w:r>
      <w:r>
        <w:rPr>
          <w:i/>
          <w:sz w:val="24"/>
        </w:rPr>
        <w:t>Vignia unguiculata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and Groundnut (</w:t>
      </w:r>
      <w:r>
        <w:rPr>
          <w:i/>
          <w:sz w:val="24"/>
        </w:rPr>
        <w:t>Arachis hypogea) Merit Research Journal of Food Science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sz w:val="24"/>
        </w:rPr>
        <w:t>2(3), 031-037.</w:t>
      </w:r>
    </w:p>
    <w:p>
      <w:pPr>
        <w:pStyle w:val="BodyText"/>
        <w:spacing w:line="259" w:lineRule="auto" w:before="161"/>
        <w:ind w:left="912" w:right="115" w:hanging="720"/>
        <w:jc w:val="both"/>
      </w:pPr>
      <w:r>
        <w:rPr/>
        <w:t>Mohapatra, D., Patel, A.S., Kar, A., Deshpande, S.S. &amp; Kumar. T M. (2018) Effect of</w:t>
      </w:r>
      <w:r>
        <w:rPr>
          <w:spacing w:val="1"/>
        </w:rPr>
        <w:t> </w:t>
      </w:r>
      <w:r>
        <w:rPr/>
        <w:t>Different Processing Conditions on Proximate Composition, Anti-oxidants, Anti-</w:t>
      </w:r>
      <w:r>
        <w:rPr>
          <w:spacing w:val="1"/>
        </w:rPr>
        <w:t> </w:t>
      </w:r>
      <w:r>
        <w:rPr/>
        <w:t>nutrients and Amino Acid Profile of Grain Sorghum.</w:t>
      </w:r>
      <w:r>
        <w:rPr>
          <w:spacing w:val="1"/>
        </w:rPr>
        <w:t> </w:t>
      </w:r>
      <w:r>
        <w:rPr>
          <w:i/>
        </w:rPr>
        <w:t>Journal of Food Chemistry</w:t>
      </w:r>
      <w:r>
        <w:rPr/>
        <w:t>,</w:t>
      </w:r>
      <w:r>
        <w:rPr>
          <w:spacing w:val="-57"/>
        </w:rPr>
        <w:t> </w:t>
      </w:r>
      <w:r>
        <w:rPr/>
        <w:t>(10),</w:t>
      </w:r>
      <w:r>
        <w:rPr>
          <w:spacing w:val="-1"/>
        </w:rPr>
        <w:t> </w:t>
      </w:r>
      <w:r>
        <w:rPr/>
        <w:t>11-15.</w:t>
      </w:r>
    </w:p>
    <w:p>
      <w:pPr>
        <w:pStyle w:val="BodyText"/>
        <w:spacing w:line="259" w:lineRule="auto" w:before="159"/>
        <w:ind w:left="912" w:right="117" w:hanging="720"/>
        <w:jc w:val="both"/>
      </w:pPr>
      <w:r>
        <w:rPr>
          <w:color w:val="212121"/>
        </w:rPr>
        <w:t>Mosha,</w:t>
      </w:r>
      <w:r>
        <w:rPr>
          <w:color w:val="212121"/>
          <w:spacing w:val="1"/>
        </w:rPr>
        <w:t> </w:t>
      </w:r>
      <w:r>
        <w:rPr>
          <w:color w:val="212121"/>
        </w:rPr>
        <w:t>T.</w:t>
      </w:r>
      <w:r>
        <w:rPr>
          <w:color w:val="212121"/>
          <w:spacing w:val="1"/>
        </w:rPr>
        <w:t> </w:t>
      </w:r>
      <w:r>
        <w:rPr>
          <w:color w:val="212121"/>
        </w:rPr>
        <w:t>C.,</w:t>
      </w:r>
      <w:r>
        <w:rPr>
          <w:color w:val="212121"/>
          <w:spacing w:val="1"/>
        </w:rPr>
        <w:t> </w:t>
      </w:r>
      <w:r>
        <w:rPr>
          <w:color w:val="212121"/>
        </w:rPr>
        <w:t>&amp;</w:t>
      </w:r>
      <w:r>
        <w:rPr>
          <w:color w:val="212121"/>
          <w:spacing w:val="1"/>
        </w:rPr>
        <w:t> </w:t>
      </w:r>
      <w:r>
        <w:rPr>
          <w:color w:val="212121"/>
        </w:rPr>
        <w:t>Vicent,</w:t>
      </w:r>
      <w:r>
        <w:rPr>
          <w:color w:val="212121"/>
          <w:spacing w:val="1"/>
        </w:rPr>
        <w:t> </w:t>
      </w:r>
      <w:r>
        <w:rPr>
          <w:color w:val="212121"/>
        </w:rPr>
        <w:t>M.</w:t>
      </w:r>
      <w:r>
        <w:rPr>
          <w:color w:val="212121"/>
          <w:spacing w:val="1"/>
        </w:rPr>
        <w:t> </w:t>
      </w:r>
      <w:r>
        <w:rPr>
          <w:color w:val="212121"/>
        </w:rPr>
        <w:t>M.</w:t>
      </w:r>
      <w:r>
        <w:rPr>
          <w:color w:val="212121"/>
          <w:spacing w:val="1"/>
        </w:rPr>
        <w:t> </w:t>
      </w:r>
      <w:r>
        <w:rPr>
          <w:color w:val="212121"/>
        </w:rPr>
        <w:t>(2005).</w:t>
      </w:r>
      <w:r>
        <w:rPr>
          <w:color w:val="212121"/>
          <w:spacing w:val="1"/>
        </w:rPr>
        <w:t> </w:t>
      </w:r>
      <w:r>
        <w:rPr>
          <w:color w:val="212121"/>
        </w:rPr>
        <w:t>Nutritional</w:t>
      </w:r>
      <w:r>
        <w:rPr>
          <w:color w:val="212121"/>
          <w:spacing w:val="1"/>
        </w:rPr>
        <w:t> </w:t>
      </w:r>
      <w:r>
        <w:rPr>
          <w:color w:val="212121"/>
        </w:rPr>
        <w:t>quality,</w:t>
      </w:r>
      <w:r>
        <w:rPr>
          <w:color w:val="212121"/>
          <w:spacing w:val="1"/>
        </w:rPr>
        <w:t> </w:t>
      </w:r>
      <w:r>
        <w:rPr>
          <w:color w:val="212121"/>
        </w:rPr>
        <w:t>storage</w:t>
      </w:r>
      <w:r>
        <w:rPr>
          <w:color w:val="212121"/>
          <w:spacing w:val="1"/>
        </w:rPr>
        <w:t> </w:t>
      </w:r>
      <w:r>
        <w:rPr>
          <w:color w:val="212121"/>
        </w:rPr>
        <w:t>stability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acceptability of home‐processed ready‐to‐eat composite foods for rehabilitating</w:t>
      </w:r>
      <w:r>
        <w:rPr>
          <w:color w:val="212121"/>
          <w:spacing w:val="1"/>
        </w:rPr>
        <w:t> </w:t>
      </w:r>
      <w:r>
        <w:rPr>
          <w:color w:val="212121"/>
        </w:rPr>
        <w:t>undernourished</w:t>
      </w:r>
      <w:r>
        <w:rPr>
          <w:color w:val="212121"/>
          <w:spacing w:val="1"/>
        </w:rPr>
        <w:t> </w:t>
      </w:r>
      <w:r>
        <w:rPr>
          <w:color w:val="212121"/>
        </w:rPr>
        <w:t>preschool</w:t>
      </w:r>
      <w:r>
        <w:rPr>
          <w:color w:val="212121"/>
          <w:spacing w:val="1"/>
        </w:rPr>
        <w:t> </w:t>
      </w:r>
      <w:r>
        <w:rPr>
          <w:color w:val="212121"/>
        </w:rPr>
        <w:t>children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low‐income countries.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Journal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of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Food</w:t>
      </w:r>
      <w:r>
        <w:rPr>
          <w:i/>
          <w:color w:val="212121"/>
          <w:spacing w:val="-57"/>
        </w:rPr>
        <w:t> </w:t>
      </w:r>
      <w:r>
        <w:rPr>
          <w:i/>
          <w:color w:val="212121"/>
        </w:rPr>
        <w:t>Processing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and Preservation</w:t>
      </w:r>
      <w:r>
        <w:rPr>
          <w:color w:val="212121"/>
        </w:rPr>
        <w:t>, 29 (5‐6), 331-356.</w:t>
      </w:r>
    </w:p>
    <w:p>
      <w:pPr>
        <w:spacing w:line="256" w:lineRule="auto" w:before="160"/>
        <w:ind w:left="912" w:right="116" w:hanging="720"/>
        <w:jc w:val="both"/>
        <w:rPr>
          <w:sz w:val="24"/>
        </w:rPr>
      </w:pPr>
      <w:r>
        <w:rPr>
          <w:color w:val="212121"/>
          <w:sz w:val="24"/>
        </w:rPr>
        <w:t>Murevanhema, Y. Y., &amp; Jideani, V. A. (2013). Potential of Bambara groundnut (</w:t>
      </w:r>
      <w:r>
        <w:rPr>
          <w:i/>
          <w:color w:val="212121"/>
          <w:sz w:val="24"/>
        </w:rPr>
        <w:t>Vigna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subterranea (L.) Verdc</w:t>
      </w:r>
      <w:r>
        <w:rPr>
          <w:color w:val="212121"/>
          <w:sz w:val="24"/>
        </w:rPr>
        <w:t>) milk as a probiotic beverage—a review. </w:t>
      </w:r>
      <w:r>
        <w:rPr>
          <w:i/>
          <w:color w:val="212121"/>
          <w:sz w:val="24"/>
        </w:rPr>
        <w:t>Critical Reviews</w:t>
      </w:r>
      <w:r>
        <w:rPr>
          <w:i/>
          <w:color w:val="212121"/>
          <w:spacing w:val="-57"/>
          <w:sz w:val="24"/>
        </w:rPr>
        <w:t> </w:t>
      </w:r>
      <w:r>
        <w:rPr>
          <w:i/>
          <w:color w:val="212121"/>
          <w:sz w:val="24"/>
        </w:rPr>
        <w:t>in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Food Science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and Nutrition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53</w:t>
      </w:r>
      <w:r>
        <w:rPr>
          <w:color w:val="212121"/>
          <w:sz w:val="24"/>
        </w:rPr>
        <w:t>(9), 954-967.</w:t>
      </w:r>
    </w:p>
    <w:p>
      <w:pPr>
        <w:spacing w:line="256" w:lineRule="auto" w:before="167"/>
        <w:ind w:left="912" w:right="122" w:hanging="720"/>
        <w:jc w:val="both"/>
        <w:rPr>
          <w:sz w:val="24"/>
        </w:rPr>
      </w:pPr>
      <w:r>
        <w:rPr>
          <w:color w:val="212121"/>
          <w:sz w:val="24"/>
        </w:rPr>
        <w:t>Murugkar, D. A., &amp; Jha, K. (2009). Effect of sprouting on nutritional and functional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characteristics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soybean. </w:t>
      </w:r>
      <w:r>
        <w:rPr>
          <w:i/>
          <w:color w:val="212121"/>
          <w:sz w:val="24"/>
        </w:rPr>
        <w:t>Journal of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Food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Science</w:t>
      </w:r>
      <w:r>
        <w:rPr>
          <w:i/>
          <w:color w:val="212121"/>
          <w:spacing w:val="-2"/>
          <w:sz w:val="24"/>
        </w:rPr>
        <w:t> </w:t>
      </w:r>
      <w:r>
        <w:rPr>
          <w:i/>
          <w:color w:val="212121"/>
          <w:sz w:val="24"/>
        </w:rPr>
        <w:t>Technology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46</w:t>
      </w:r>
      <w:r>
        <w:rPr>
          <w:color w:val="212121"/>
          <w:sz w:val="24"/>
        </w:rPr>
        <w:t>(3),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240-243.</w:t>
      </w:r>
    </w:p>
    <w:p>
      <w:pPr>
        <w:pStyle w:val="BodyText"/>
        <w:spacing w:before="161"/>
        <w:ind w:left="192"/>
      </w:pPr>
      <w:r>
        <w:rPr>
          <w:color w:val="212121"/>
          <w:spacing w:val="-1"/>
        </w:rPr>
        <w:t>National</w:t>
      </w:r>
      <w:r>
        <w:rPr>
          <w:color w:val="212121"/>
          <w:spacing w:val="-7"/>
        </w:rPr>
        <w:t> </w:t>
      </w:r>
      <w:r>
        <w:rPr>
          <w:color w:val="212121"/>
          <w:spacing w:val="-1"/>
        </w:rPr>
        <w:t>Bureau</w:t>
      </w:r>
      <w:r>
        <w:rPr>
          <w:color w:val="212121"/>
          <w:spacing w:val="-8"/>
        </w:rPr>
        <w:t> </w:t>
      </w:r>
      <w:r>
        <w:rPr>
          <w:color w:val="212121"/>
          <w:spacing w:val="-1"/>
        </w:rPr>
        <w:t>of</w:t>
      </w:r>
      <w:r>
        <w:rPr>
          <w:color w:val="212121"/>
          <w:spacing w:val="-8"/>
        </w:rPr>
        <w:t> </w:t>
      </w:r>
      <w:r>
        <w:rPr>
          <w:color w:val="212121"/>
        </w:rPr>
        <w:t>Statistics</w:t>
      </w:r>
      <w:r>
        <w:rPr>
          <w:color w:val="212121"/>
          <w:spacing w:val="-7"/>
        </w:rPr>
        <w:t> </w:t>
      </w:r>
      <w:r>
        <w:rPr>
          <w:color w:val="212121"/>
        </w:rPr>
        <w:t>(2018).</w:t>
      </w:r>
      <w:r>
        <w:rPr>
          <w:color w:val="212121"/>
          <w:spacing w:val="-8"/>
        </w:rPr>
        <w:t> </w:t>
      </w:r>
      <w:r>
        <w:rPr>
          <w:color w:val="212121"/>
        </w:rPr>
        <w:t>National</w:t>
      </w:r>
      <w:r>
        <w:rPr>
          <w:color w:val="212121"/>
          <w:spacing w:val="-7"/>
        </w:rPr>
        <w:t> </w:t>
      </w:r>
      <w:r>
        <w:rPr>
          <w:color w:val="212121"/>
        </w:rPr>
        <w:t>nutrition</w:t>
      </w:r>
      <w:r>
        <w:rPr>
          <w:color w:val="212121"/>
          <w:spacing w:val="-8"/>
        </w:rPr>
        <w:t> </w:t>
      </w:r>
      <w:r>
        <w:rPr>
          <w:color w:val="212121"/>
        </w:rPr>
        <w:t>and</w:t>
      </w:r>
      <w:r>
        <w:rPr>
          <w:color w:val="212121"/>
          <w:spacing w:val="-7"/>
        </w:rPr>
        <w:t> </w:t>
      </w:r>
      <w:r>
        <w:rPr>
          <w:color w:val="212121"/>
        </w:rPr>
        <w:t>health</w:t>
      </w:r>
      <w:r>
        <w:rPr>
          <w:color w:val="212121"/>
          <w:spacing w:val="-8"/>
        </w:rPr>
        <w:t> </w:t>
      </w:r>
      <w:r>
        <w:rPr>
          <w:color w:val="212121"/>
        </w:rPr>
        <w:t>survey</w:t>
      </w:r>
      <w:r>
        <w:rPr>
          <w:color w:val="212121"/>
          <w:spacing w:val="-15"/>
        </w:rPr>
        <w:t> </w:t>
      </w:r>
      <w:r>
        <w:rPr>
          <w:color w:val="212121"/>
        </w:rPr>
        <w:t>(NNHS)</w:t>
      </w:r>
      <w:r>
        <w:rPr>
          <w:color w:val="212121"/>
          <w:spacing w:val="-8"/>
        </w:rPr>
        <w:t> </w:t>
      </w:r>
      <w:r>
        <w:rPr>
          <w:color w:val="212121"/>
        </w:rPr>
        <w:t>(2018).</w:t>
      </w:r>
    </w:p>
    <w:p>
      <w:pPr>
        <w:spacing w:line="256" w:lineRule="auto" w:before="185"/>
        <w:ind w:left="912" w:right="113" w:hanging="720"/>
        <w:jc w:val="both"/>
        <w:rPr>
          <w:sz w:val="24"/>
        </w:rPr>
      </w:pPr>
      <w:r>
        <w:rPr>
          <w:color w:val="212121"/>
          <w:sz w:val="24"/>
        </w:rPr>
        <w:t>Nissar, J., Ahad, T., Naik, H. R., &amp; Hussain, S. Z. (2017). A review phytic acid: As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antinutrient or nutraceutical. </w:t>
      </w:r>
      <w:r>
        <w:rPr>
          <w:i/>
          <w:color w:val="212121"/>
          <w:sz w:val="24"/>
        </w:rPr>
        <w:t>Journal of Pharmacognosy and Phytochemistry</w:t>
      </w:r>
      <w:r>
        <w:rPr>
          <w:color w:val="212121"/>
          <w:sz w:val="24"/>
        </w:rPr>
        <w:t>, 6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(6),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1554-1560.</w:t>
      </w:r>
    </w:p>
    <w:p>
      <w:pPr>
        <w:pStyle w:val="BodyText"/>
        <w:spacing w:line="259" w:lineRule="auto" w:before="168"/>
        <w:ind w:left="912" w:right="118" w:hanging="720"/>
        <w:jc w:val="both"/>
        <w:rPr>
          <w:i/>
        </w:rPr>
      </w:pPr>
      <w:r>
        <w:rPr/>
        <w:t>Nnam,</w:t>
      </w:r>
      <w:r>
        <w:rPr>
          <w:spacing w:val="1"/>
        </w:rPr>
        <w:t> </w:t>
      </w:r>
      <w:r>
        <w:rPr/>
        <w:t>N.M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Chemical,</w:t>
      </w:r>
      <w:r>
        <w:rPr>
          <w:spacing w:val="1"/>
        </w:rPr>
        <w:t> </w:t>
      </w:r>
      <w:r>
        <w:rPr/>
        <w:t>sensory and</w:t>
      </w:r>
      <w:r>
        <w:rPr>
          <w:spacing w:val="1"/>
        </w:rPr>
        <w:t> </w:t>
      </w:r>
      <w:r>
        <w:rPr/>
        <w:t>rheological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porridges</w:t>
      </w:r>
      <w:r>
        <w:rPr>
          <w:spacing w:val="1"/>
        </w:rPr>
        <w:t> </w:t>
      </w:r>
      <w:r>
        <w:rPr/>
        <w:t>from</w:t>
      </w:r>
      <w:r>
        <w:rPr>
          <w:spacing w:val="-57"/>
        </w:rPr>
        <w:t> </w:t>
      </w:r>
      <w:r>
        <w:rPr/>
        <w:t>processed sorghum</w:t>
      </w:r>
      <w:r>
        <w:rPr>
          <w:spacing w:val="1"/>
        </w:rPr>
        <w:t> </w:t>
      </w:r>
      <w:r>
        <w:rPr/>
        <w:t>(Sorghum</w:t>
      </w:r>
      <w:r>
        <w:rPr>
          <w:spacing w:val="-1"/>
        </w:rPr>
        <w:t> </w:t>
      </w:r>
      <w:r>
        <w:rPr/>
        <w:t>bicolor),</w:t>
      </w:r>
      <w:r>
        <w:rPr>
          <w:spacing w:val="-1"/>
        </w:rPr>
        <w:t> </w:t>
      </w:r>
      <w:r>
        <w:rPr/>
        <w:t>bambara</w:t>
      </w:r>
      <w:r>
        <w:rPr>
          <w:spacing w:val="1"/>
        </w:rPr>
        <w:t> </w:t>
      </w:r>
      <w:r>
        <w:rPr/>
        <w:t>groundnut</w:t>
      </w:r>
      <w:r>
        <w:rPr>
          <w:spacing w:val="-1"/>
        </w:rPr>
        <w:t> </w:t>
      </w:r>
      <w:r>
        <w:rPr/>
        <w:t>(</w:t>
      </w:r>
      <w:r>
        <w:rPr>
          <w:i/>
        </w:rPr>
        <w:t>Vigna</w:t>
      </w:r>
      <w:r>
        <w:rPr>
          <w:i/>
          <w:spacing w:val="-1"/>
        </w:rPr>
        <w:t> </w:t>
      </w:r>
      <w:r>
        <w:rPr>
          <w:i/>
        </w:rPr>
        <w:t>subterranea</w:t>
      </w:r>
      <w:r>
        <w:rPr>
          <w:i/>
          <w:spacing w:val="-1"/>
        </w:rPr>
        <w:t> </w:t>
      </w:r>
      <w:r>
        <w:rPr>
          <w:i/>
        </w:rPr>
        <w:t>L.</w:t>
      </w:r>
    </w:p>
    <w:p>
      <w:pPr>
        <w:spacing w:after="0" w:line="259" w:lineRule="auto"/>
        <w:jc w:val="both"/>
        <w:sectPr>
          <w:pgSz w:w="11910" w:h="16840"/>
          <w:pgMar w:header="0" w:footer="1002" w:top="1340" w:bottom="1200" w:left="1680" w:right="1320"/>
        </w:sectPr>
      </w:pPr>
    </w:p>
    <w:p>
      <w:pPr>
        <w:spacing w:line="256" w:lineRule="auto" w:before="76"/>
        <w:ind w:left="912" w:right="112" w:firstLine="0"/>
        <w:jc w:val="left"/>
        <w:rPr>
          <w:i/>
          <w:sz w:val="24"/>
        </w:rPr>
      </w:pPr>
      <w:r>
        <w:rPr>
          <w:i/>
          <w:sz w:val="24"/>
        </w:rPr>
        <w:t>Verdc</w:t>
      </w:r>
      <w:r>
        <w:rPr>
          <w:sz w:val="24"/>
        </w:rPr>
        <w:t>)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sweet</w:t>
      </w:r>
      <w:r>
        <w:rPr>
          <w:spacing w:val="-3"/>
          <w:sz w:val="24"/>
        </w:rPr>
        <w:t> </w:t>
      </w:r>
      <w:r>
        <w:rPr>
          <w:sz w:val="24"/>
        </w:rPr>
        <w:t>potato</w:t>
      </w:r>
      <w:r>
        <w:rPr>
          <w:spacing w:val="-3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Zpomoea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batatas</w:t>
      </w:r>
      <w:r>
        <w:rPr>
          <w:sz w:val="24"/>
        </w:rPr>
        <w:t>)</w:t>
      </w:r>
      <w:r>
        <w:rPr>
          <w:spacing w:val="-5"/>
          <w:sz w:val="24"/>
        </w:rPr>
        <w:t> </w:t>
      </w:r>
      <w:r>
        <w:rPr>
          <w:sz w:val="24"/>
        </w:rPr>
        <w:t>flours.</w:t>
      </w:r>
      <w:r>
        <w:rPr>
          <w:spacing w:val="54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Plant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Foods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Human Nutrition</w:t>
      </w:r>
      <w:r>
        <w:rPr>
          <w:i/>
          <w:spacing w:val="1"/>
          <w:sz w:val="24"/>
        </w:rPr>
        <w:t> </w:t>
      </w:r>
      <w:r>
        <w:rPr>
          <w:sz w:val="24"/>
        </w:rPr>
        <w:t>56: 25 1-264</w:t>
      </w:r>
      <w:r>
        <w:rPr>
          <w:i/>
          <w:sz w:val="24"/>
        </w:rPr>
        <w:t>.</w:t>
      </w:r>
    </w:p>
    <w:p>
      <w:pPr>
        <w:pStyle w:val="BodyText"/>
        <w:spacing w:before="165"/>
        <w:ind w:left="192"/>
      </w:pPr>
      <w:r>
        <w:rPr>
          <w:spacing w:val="-1"/>
        </w:rPr>
        <w:t>Nonogaki,</w:t>
      </w:r>
      <w:r>
        <w:rPr>
          <w:spacing w:val="-14"/>
        </w:rPr>
        <w:t> </w:t>
      </w:r>
      <w:r>
        <w:rPr>
          <w:spacing w:val="-1"/>
        </w:rPr>
        <w:t>H;</w:t>
      </w:r>
      <w:r>
        <w:rPr>
          <w:spacing w:val="-15"/>
        </w:rPr>
        <w:t> </w:t>
      </w:r>
      <w:r>
        <w:rPr>
          <w:spacing w:val="-1"/>
        </w:rPr>
        <w:t>Bassel,</w:t>
      </w:r>
      <w:r>
        <w:rPr>
          <w:spacing w:val="-13"/>
        </w:rPr>
        <w:t> </w:t>
      </w:r>
      <w:r>
        <w:rPr>
          <w:spacing w:val="-1"/>
        </w:rPr>
        <w:t>GW;</w:t>
      </w:r>
      <w:r>
        <w:rPr>
          <w:spacing w:val="-14"/>
        </w:rPr>
        <w:t> </w:t>
      </w:r>
      <w:r>
        <w:rPr>
          <w:spacing w:val="-1"/>
        </w:rPr>
        <w:t>Bewley,</w:t>
      </w:r>
      <w:r>
        <w:rPr>
          <w:spacing w:val="-14"/>
        </w:rPr>
        <w:t> </w:t>
      </w:r>
      <w:r>
        <w:rPr/>
        <w:t>JW</w:t>
      </w:r>
      <w:r>
        <w:rPr>
          <w:spacing w:val="-16"/>
        </w:rPr>
        <w:t> </w:t>
      </w:r>
      <w:r>
        <w:rPr/>
        <w:t>(2010).</w:t>
      </w:r>
      <w:r>
        <w:rPr>
          <w:spacing w:val="-16"/>
        </w:rPr>
        <w:t> </w:t>
      </w:r>
      <w:r>
        <w:rPr/>
        <w:t>Germination</w:t>
      </w:r>
      <w:r>
        <w:rPr>
          <w:spacing w:val="-14"/>
        </w:rPr>
        <w:t> </w:t>
      </w:r>
      <w:r>
        <w:rPr/>
        <w:t>still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Mystery.</w:t>
      </w:r>
      <w:r>
        <w:rPr>
          <w:spacing w:val="-14"/>
        </w:rPr>
        <w:t> </w:t>
      </w:r>
      <w:r>
        <w:rPr/>
        <w:t>Plant</w:t>
      </w:r>
      <w:r>
        <w:rPr>
          <w:spacing w:val="-15"/>
        </w:rPr>
        <w:t> </w:t>
      </w:r>
      <w:r>
        <w:rPr/>
        <w:t>Science.</w:t>
      </w:r>
    </w:p>
    <w:p>
      <w:pPr>
        <w:pStyle w:val="BodyText"/>
        <w:spacing w:before="20"/>
        <w:ind w:left="912"/>
      </w:pPr>
      <w:r>
        <w:rPr/>
        <w:t>179: 574 – 581.</w:t>
      </w:r>
    </w:p>
    <w:p>
      <w:pPr>
        <w:pStyle w:val="BodyText"/>
        <w:spacing w:line="256" w:lineRule="auto" w:before="184"/>
        <w:ind w:left="912" w:right="125" w:hanging="720"/>
        <w:jc w:val="both"/>
      </w:pPr>
      <w:r>
        <w:rPr/>
        <w:t>NseAbasi, N.E. Williams, M.E., Akpabio, U., &amp; Offiong, E.E.A. (2014). Haematological</w:t>
      </w:r>
      <w:r>
        <w:rPr>
          <w:spacing w:val="-57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factors</w:t>
      </w:r>
      <w:r>
        <w:rPr>
          <w:spacing w:val="2"/>
        </w:rPr>
        <w:t> </w:t>
      </w:r>
      <w:r>
        <w:rPr/>
        <w:t>affecting</w:t>
      </w:r>
      <w:r>
        <w:rPr>
          <w:spacing w:val="-4"/>
        </w:rPr>
        <w:t> </w:t>
      </w:r>
      <w:r>
        <w:rPr/>
        <w:t>their</w:t>
      </w:r>
      <w:r>
        <w:rPr>
          <w:spacing w:val="-1"/>
        </w:rPr>
        <w:t> </w:t>
      </w:r>
      <w:r>
        <w:rPr/>
        <w:t>values.</w:t>
      </w:r>
      <w:r>
        <w:rPr>
          <w:spacing w:val="3"/>
        </w:rPr>
        <w:t> </w:t>
      </w:r>
      <w:r>
        <w:rPr>
          <w:i/>
        </w:rPr>
        <w:t>Agricultural Science</w:t>
      </w:r>
      <w:r>
        <w:rPr/>
        <w:t>,</w:t>
      </w:r>
      <w:r>
        <w:rPr>
          <w:spacing w:val="-1"/>
        </w:rPr>
        <w:t> </w:t>
      </w:r>
      <w:r>
        <w:rPr/>
        <w:t>2(1), 37-</w:t>
      </w:r>
      <w:r>
        <w:rPr>
          <w:spacing w:val="-2"/>
        </w:rPr>
        <w:t> </w:t>
      </w:r>
      <w:r>
        <w:rPr/>
        <w:t>47.</w:t>
      </w:r>
    </w:p>
    <w:p>
      <w:pPr>
        <w:pStyle w:val="BodyText"/>
        <w:spacing w:line="256" w:lineRule="auto" w:before="166"/>
        <w:ind w:left="912" w:right="116" w:hanging="720"/>
        <w:jc w:val="both"/>
      </w:pPr>
      <w:r>
        <w:rPr>
          <w:color w:val="212121"/>
        </w:rPr>
        <w:t>Nwadi, O. M. M., Uchegbu, N., &amp; Okonkwo, T. M. (2019). </w:t>
      </w:r>
      <w:r>
        <w:rPr/>
        <w:t>Effect of processing methods</w:t>
      </w:r>
      <w:r>
        <w:rPr>
          <w:spacing w:val="-57"/>
        </w:rPr>
        <w:t> </w:t>
      </w:r>
      <w:r>
        <w:rPr>
          <w:spacing w:val="-1"/>
        </w:rPr>
        <w:t>on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antinutrient</w:t>
      </w:r>
      <w:r>
        <w:rPr>
          <w:spacing w:val="-14"/>
        </w:rPr>
        <w:t> </w:t>
      </w:r>
      <w:r>
        <w:rPr/>
        <w:t>reduction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Bambara</w:t>
      </w:r>
      <w:r>
        <w:rPr>
          <w:spacing w:val="-11"/>
        </w:rPr>
        <w:t> </w:t>
      </w:r>
      <w:r>
        <w:rPr/>
        <w:t>groundnut: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review,</w:t>
      </w:r>
      <w:r>
        <w:rPr>
          <w:spacing w:val="-15"/>
        </w:rPr>
        <w:t> </w:t>
      </w:r>
      <w:r>
        <w:rPr>
          <w:i/>
          <w:color w:val="212121"/>
        </w:rPr>
        <w:t>Sky</w:t>
      </w:r>
      <w:r>
        <w:rPr>
          <w:i/>
          <w:color w:val="212121"/>
          <w:spacing w:val="-12"/>
        </w:rPr>
        <w:t> </w:t>
      </w:r>
      <w:r>
        <w:rPr>
          <w:i/>
          <w:color w:val="212121"/>
        </w:rPr>
        <w:t>Journal</w:t>
      </w:r>
      <w:r>
        <w:rPr>
          <w:i/>
          <w:color w:val="212121"/>
          <w:spacing w:val="-13"/>
        </w:rPr>
        <w:t> </w:t>
      </w:r>
      <w:r>
        <w:rPr>
          <w:i/>
          <w:color w:val="212121"/>
        </w:rPr>
        <w:t>of</w:t>
      </w:r>
      <w:r>
        <w:rPr>
          <w:i/>
          <w:color w:val="212121"/>
          <w:spacing w:val="-14"/>
        </w:rPr>
        <w:t> </w:t>
      </w:r>
      <w:r>
        <w:rPr>
          <w:i/>
          <w:color w:val="212121"/>
        </w:rPr>
        <w:t>Food</w:t>
      </w:r>
      <w:r>
        <w:rPr>
          <w:i/>
          <w:color w:val="212121"/>
          <w:spacing w:val="-57"/>
        </w:rPr>
        <w:t> </w:t>
      </w:r>
      <w:r>
        <w:rPr>
          <w:i/>
          <w:color w:val="212121"/>
        </w:rPr>
        <w:t>Science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color w:val="212121"/>
        </w:rPr>
        <w:t>7(3), 037-041.</w:t>
      </w:r>
    </w:p>
    <w:p>
      <w:pPr>
        <w:pStyle w:val="BodyText"/>
        <w:spacing w:line="256" w:lineRule="auto" w:before="168"/>
        <w:ind w:left="912" w:right="116" w:hanging="720"/>
        <w:jc w:val="both"/>
      </w:pPr>
      <w:r>
        <w:rPr/>
        <w:t>Nyau,</w:t>
      </w:r>
      <w:r>
        <w:rPr>
          <w:spacing w:val="1"/>
        </w:rPr>
        <w:t> </w:t>
      </w:r>
      <w:r>
        <w:rPr/>
        <w:t>V.,</w:t>
      </w:r>
      <w:r>
        <w:rPr>
          <w:spacing w:val="1"/>
        </w:rPr>
        <w:t> </w:t>
      </w:r>
      <w:r>
        <w:rPr/>
        <w:t>Prakash,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Rodrigues,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Farrant,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Profiling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Phenolic</w:t>
      </w:r>
      <w:r>
        <w:rPr>
          <w:spacing w:val="1"/>
        </w:rPr>
        <w:t> </w:t>
      </w:r>
      <w:r>
        <w:rPr/>
        <w:t>Compounds in Sprouted Common Beans and Bambara Groundnuts.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Food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; 6, (6) 74.</w:t>
      </w:r>
    </w:p>
    <w:p>
      <w:pPr>
        <w:pStyle w:val="BodyText"/>
        <w:spacing w:line="259" w:lineRule="auto" w:before="166"/>
        <w:ind w:left="912" w:right="117" w:hanging="720"/>
        <w:jc w:val="both"/>
      </w:pPr>
      <w:r>
        <w:rPr/>
        <w:t>Ocheme, O. B., Adedeji, O. E., Lawal, G., &amp; Zakari, U. M. (2015). Effect of germination</w:t>
      </w:r>
      <w:r>
        <w:rPr>
          <w:spacing w:val="-57"/>
        </w:rPr>
        <w:t> </w:t>
      </w:r>
      <w:r>
        <w:rPr/>
        <w:t>on</w:t>
      </w:r>
      <w:r>
        <w:rPr>
          <w:spacing w:val="61"/>
        </w:rPr>
        <w:t> </w:t>
      </w:r>
      <w:r>
        <w:rPr/>
        <w:t>functional</w:t>
      </w:r>
      <w:r>
        <w:rPr>
          <w:spacing w:val="61"/>
        </w:rPr>
        <w:t> </w:t>
      </w:r>
      <w:r>
        <w:rPr/>
        <w:t>properties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degree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starch</w:t>
      </w:r>
      <w:r>
        <w:rPr>
          <w:spacing w:val="61"/>
        </w:rPr>
        <w:t> </w:t>
      </w:r>
      <w:r>
        <w:rPr/>
        <w:t>gelatinization</w:t>
      </w:r>
      <w:r>
        <w:rPr>
          <w:spacing w:val="61"/>
        </w:rPr>
        <w:t> </w:t>
      </w:r>
      <w:r>
        <w:rPr/>
        <w:t>of</w:t>
      </w:r>
      <w:r>
        <w:rPr>
          <w:spacing w:val="60"/>
        </w:rPr>
        <w:t> </w:t>
      </w:r>
      <w:r>
        <w:rPr/>
        <w:t>sorghum</w:t>
      </w:r>
      <w:r>
        <w:rPr>
          <w:spacing w:val="1"/>
        </w:rPr>
        <w:t> </w:t>
      </w:r>
      <w:r>
        <w:rPr/>
        <w:t>flour.</w:t>
      </w:r>
      <w:r>
        <w:rPr>
          <w:spacing w:val="-1"/>
        </w:rPr>
        <w:t> </w:t>
      </w:r>
      <w:r>
        <w:rPr>
          <w:i/>
        </w:rPr>
        <w:t>Journal of Food Research</w:t>
      </w:r>
      <w:r>
        <w:rPr/>
        <w:t>, 4 (2), 159.</w:t>
      </w:r>
    </w:p>
    <w:p>
      <w:pPr>
        <w:spacing w:line="259" w:lineRule="auto" w:before="159"/>
        <w:ind w:left="912" w:right="116" w:hanging="720"/>
        <w:jc w:val="both"/>
        <w:rPr>
          <w:sz w:val="24"/>
        </w:rPr>
      </w:pPr>
      <w:r>
        <w:rPr>
          <w:sz w:val="24"/>
        </w:rPr>
        <w:t>Odedeji, J. O., Akande, E. A., Ayinde, L. A., &amp; Alade, O. A. (2020). Influence of</w:t>
      </w:r>
      <w:r>
        <w:rPr>
          <w:spacing w:val="1"/>
          <w:sz w:val="24"/>
        </w:rPr>
        <w:t> </w:t>
      </w:r>
      <w:r>
        <w:rPr>
          <w:sz w:val="24"/>
        </w:rPr>
        <w:t>Sprouting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Proximate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Anti-nutritional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Jacbean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Canavalia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ensiformis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Flour.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24(8), 1455-1461.</w:t>
      </w:r>
    </w:p>
    <w:p>
      <w:pPr>
        <w:pStyle w:val="BodyText"/>
        <w:spacing w:line="259" w:lineRule="auto" w:before="159"/>
        <w:ind w:left="912" w:right="119" w:hanging="720"/>
        <w:jc w:val="both"/>
      </w:pPr>
      <w:r>
        <w:rPr/>
        <w:t>Ogbo, F. A., Okoro, A., Olusanya, B. O., Olusanya, J., Ifegwu, I. K., Awosemo, A. O., &amp;</w:t>
      </w:r>
      <w:r>
        <w:rPr>
          <w:spacing w:val="-57"/>
        </w:rPr>
        <w:t> </w:t>
      </w:r>
      <w:r>
        <w:rPr/>
        <w:t>Page, A. (2019). Diarrhoea deaths and disability-adjusted life years attributable to</w:t>
      </w:r>
      <w:r>
        <w:rPr>
          <w:spacing w:val="-57"/>
        </w:rPr>
        <w:t> </w:t>
      </w:r>
      <w:r>
        <w:rPr/>
        <w:t>suboptimal breastfeeding practices in Nigeria: findings from the global burden of</w:t>
      </w:r>
      <w:r>
        <w:rPr>
          <w:spacing w:val="1"/>
        </w:rPr>
        <w:t> </w:t>
      </w:r>
      <w:r>
        <w:rPr/>
        <w:t>disease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2016.</w:t>
      </w:r>
      <w:r>
        <w:rPr>
          <w:spacing w:val="1"/>
        </w:rPr>
        <w:t> </w:t>
      </w:r>
      <w:r>
        <w:rPr>
          <w:i/>
        </w:rPr>
        <w:t>International Breastfeeding Journal</w:t>
      </w:r>
      <w:r>
        <w:rPr/>
        <w:t>, 14(1), 1-9.</w:t>
      </w:r>
    </w:p>
    <w:p>
      <w:pPr>
        <w:pStyle w:val="BodyText"/>
        <w:spacing w:line="256" w:lineRule="auto" w:before="162"/>
        <w:ind w:left="912" w:right="117" w:hanging="720"/>
        <w:jc w:val="both"/>
      </w:pPr>
      <w:r>
        <w:rPr>
          <w:color w:val="212121"/>
        </w:rPr>
        <w:t>Oibiokpa,</w:t>
      </w:r>
      <w:r>
        <w:rPr>
          <w:color w:val="212121"/>
          <w:spacing w:val="-12"/>
        </w:rPr>
        <w:t> </w:t>
      </w:r>
      <w:r>
        <w:rPr>
          <w:color w:val="212121"/>
        </w:rPr>
        <w:t>F.</w:t>
      </w:r>
      <w:r>
        <w:rPr>
          <w:color w:val="212121"/>
          <w:spacing w:val="-9"/>
        </w:rPr>
        <w:t> </w:t>
      </w:r>
      <w:r>
        <w:rPr>
          <w:color w:val="212121"/>
        </w:rPr>
        <w:t>I.,</w:t>
      </w:r>
      <w:r>
        <w:rPr>
          <w:color w:val="212121"/>
          <w:spacing w:val="-9"/>
        </w:rPr>
        <w:t> </w:t>
      </w:r>
      <w:r>
        <w:rPr>
          <w:color w:val="212121"/>
        </w:rPr>
        <w:t>Akanya,</w:t>
      </w:r>
      <w:r>
        <w:rPr>
          <w:color w:val="212121"/>
          <w:spacing w:val="-7"/>
        </w:rPr>
        <w:t> </w:t>
      </w:r>
      <w:r>
        <w:rPr>
          <w:color w:val="212121"/>
        </w:rPr>
        <w:t>H.</w:t>
      </w:r>
      <w:r>
        <w:rPr>
          <w:color w:val="212121"/>
          <w:spacing w:val="-12"/>
        </w:rPr>
        <w:t> </w:t>
      </w:r>
      <w:r>
        <w:rPr>
          <w:color w:val="212121"/>
        </w:rPr>
        <w:t>O.,</w:t>
      </w:r>
      <w:r>
        <w:rPr>
          <w:color w:val="212121"/>
          <w:spacing w:val="-12"/>
        </w:rPr>
        <w:t> </w:t>
      </w:r>
      <w:r>
        <w:rPr>
          <w:color w:val="212121"/>
        </w:rPr>
        <w:t>Jigam,</w:t>
      </w:r>
      <w:r>
        <w:rPr>
          <w:color w:val="212121"/>
          <w:spacing w:val="-11"/>
        </w:rPr>
        <w:t> </w:t>
      </w:r>
      <w:r>
        <w:rPr>
          <w:color w:val="212121"/>
        </w:rPr>
        <w:t>A.</w:t>
      </w:r>
      <w:r>
        <w:rPr>
          <w:color w:val="212121"/>
          <w:spacing w:val="-12"/>
        </w:rPr>
        <w:t> </w:t>
      </w:r>
      <w:r>
        <w:rPr>
          <w:color w:val="212121"/>
        </w:rPr>
        <w:t>A.,</w:t>
      </w:r>
      <w:r>
        <w:rPr>
          <w:color w:val="212121"/>
          <w:spacing w:val="-11"/>
        </w:rPr>
        <w:t> </w:t>
      </w:r>
      <w:r>
        <w:rPr>
          <w:color w:val="212121"/>
        </w:rPr>
        <w:t>Saidu,</w:t>
      </w:r>
      <w:r>
        <w:rPr>
          <w:color w:val="212121"/>
          <w:spacing w:val="-11"/>
        </w:rPr>
        <w:t> </w:t>
      </w:r>
      <w:r>
        <w:rPr>
          <w:color w:val="212121"/>
        </w:rPr>
        <w:t>A.</w:t>
      </w:r>
      <w:r>
        <w:rPr>
          <w:color w:val="212121"/>
          <w:spacing w:val="-12"/>
        </w:rPr>
        <w:t> </w:t>
      </w:r>
      <w:r>
        <w:rPr>
          <w:color w:val="212121"/>
        </w:rPr>
        <w:t>N.,</w:t>
      </w:r>
      <w:r>
        <w:rPr>
          <w:color w:val="212121"/>
          <w:spacing w:val="-9"/>
        </w:rPr>
        <w:t> </w:t>
      </w:r>
      <w:r>
        <w:rPr>
          <w:color w:val="212121"/>
        </w:rPr>
        <w:t>&amp;</w:t>
      </w:r>
      <w:r>
        <w:rPr>
          <w:color w:val="212121"/>
          <w:spacing w:val="-13"/>
        </w:rPr>
        <w:t> </w:t>
      </w:r>
      <w:r>
        <w:rPr>
          <w:color w:val="212121"/>
        </w:rPr>
        <w:t>Egwim,</w:t>
      </w:r>
      <w:r>
        <w:rPr>
          <w:color w:val="212121"/>
          <w:spacing w:val="-11"/>
        </w:rPr>
        <w:t> </w:t>
      </w:r>
      <w:r>
        <w:rPr>
          <w:color w:val="212121"/>
        </w:rPr>
        <w:t>E.</w:t>
      </w:r>
      <w:r>
        <w:rPr>
          <w:color w:val="212121"/>
          <w:spacing w:val="-11"/>
        </w:rPr>
        <w:t> </w:t>
      </w:r>
      <w:r>
        <w:rPr>
          <w:color w:val="212121"/>
        </w:rPr>
        <w:t>C.</w:t>
      </w:r>
      <w:r>
        <w:rPr>
          <w:color w:val="212121"/>
          <w:spacing w:val="-9"/>
        </w:rPr>
        <w:t> </w:t>
      </w:r>
      <w:r>
        <w:rPr>
          <w:color w:val="212121"/>
        </w:rPr>
        <w:t>(2018).</w:t>
      </w:r>
      <w:r>
        <w:rPr>
          <w:color w:val="212121"/>
          <w:spacing w:val="-11"/>
        </w:rPr>
        <w:t> </w:t>
      </w:r>
      <w:r>
        <w:rPr>
          <w:color w:val="212121"/>
        </w:rPr>
        <w:t>Protein</w:t>
      </w:r>
      <w:r>
        <w:rPr>
          <w:color w:val="212121"/>
          <w:spacing w:val="-58"/>
        </w:rPr>
        <w:t> </w:t>
      </w:r>
      <w:r>
        <w:rPr>
          <w:color w:val="212121"/>
        </w:rPr>
        <w:t>quality of four indigenous edible insect species in Nigeria. </w:t>
      </w:r>
      <w:r>
        <w:rPr>
          <w:i/>
          <w:color w:val="212121"/>
        </w:rPr>
        <w:t>Food Science and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Human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Wellness</w:t>
      </w:r>
      <w:r>
        <w:rPr>
          <w:color w:val="212121"/>
        </w:rPr>
        <w:t>, </w:t>
      </w:r>
      <w:r>
        <w:rPr>
          <w:i/>
          <w:color w:val="212121"/>
        </w:rPr>
        <w:t>7</w:t>
      </w:r>
      <w:r>
        <w:rPr>
          <w:color w:val="212121"/>
        </w:rPr>
        <w:t>(2), 175-183.</w:t>
      </w:r>
    </w:p>
    <w:p>
      <w:pPr>
        <w:pStyle w:val="BodyText"/>
        <w:spacing w:line="259" w:lineRule="auto" w:before="165"/>
        <w:ind w:left="912" w:right="121" w:hanging="720"/>
        <w:jc w:val="both"/>
      </w:pPr>
      <w:r>
        <w:rPr>
          <w:color w:val="212121"/>
        </w:rPr>
        <w:t>Ojha, P., Adhikari, R., Karki, R., Mishra, A., Subedi, U., &amp; Karki, T. B. (2018). Malting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fermentation</w:t>
      </w:r>
      <w:r>
        <w:rPr>
          <w:color w:val="212121"/>
          <w:spacing w:val="1"/>
        </w:rPr>
        <w:t> </w:t>
      </w:r>
      <w:r>
        <w:rPr>
          <w:color w:val="212121"/>
        </w:rPr>
        <w:t>effects</w:t>
      </w:r>
      <w:r>
        <w:rPr>
          <w:color w:val="212121"/>
          <w:spacing w:val="1"/>
        </w:rPr>
        <w:t> </w:t>
      </w:r>
      <w:r>
        <w:rPr>
          <w:color w:val="212121"/>
        </w:rPr>
        <w:t>on</w:t>
      </w:r>
      <w:r>
        <w:rPr>
          <w:color w:val="212121"/>
          <w:spacing w:val="1"/>
        </w:rPr>
        <w:t> </w:t>
      </w:r>
      <w:r>
        <w:rPr>
          <w:color w:val="212121"/>
        </w:rPr>
        <w:t>antinutritional</w:t>
      </w:r>
      <w:r>
        <w:rPr>
          <w:color w:val="212121"/>
          <w:spacing w:val="1"/>
        </w:rPr>
        <w:t> </w:t>
      </w:r>
      <w:r>
        <w:rPr>
          <w:color w:val="212121"/>
        </w:rPr>
        <w:t>components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functional</w:t>
      </w:r>
      <w:r>
        <w:rPr>
          <w:color w:val="212121"/>
          <w:spacing w:val="1"/>
        </w:rPr>
        <w:t> </w:t>
      </w:r>
      <w:r>
        <w:rPr>
          <w:color w:val="212121"/>
        </w:rPr>
        <w:t>characteristics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sorghum flour.</w:t>
      </w:r>
      <w:r>
        <w:rPr>
          <w:color w:val="212121"/>
          <w:spacing w:val="-2"/>
        </w:rPr>
        <w:t> </w:t>
      </w:r>
      <w:r>
        <w:rPr>
          <w:i/>
          <w:color w:val="212121"/>
        </w:rPr>
        <w:t>Food Science</w:t>
      </w:r>
      <w:r>
        <w:rPr>
          <w:i/>
          <w:color w:val="212121"/>
          <w:spacing w:val="3"/>
        </w:rPr>
        <w:t> </w:t>
      </w:r>
      <w:r>
        <w:rPr>
          <w:i/>
          <w:color w:val="212121"/>
        </w:rPr>
        <w:t>&amp;</w:t>
      </w:r>
      <w:r>
        <w:rPr>
          <w:i/>
          <w:color w:val="212121"/>
          <w:spacing w:val="-6"/>
        </w:rPr>
        <w:t> </w:t>
      </w:r>
      <w:r>
        <w:rPr>
          <w:i/>
          <w:color w:val="212121"/>
        </w:rPr>
        <w:t>Nutrition</w:t>
      </w:r>
      <w:r>
        <w:rPr>
          <w:color w:val="212121"/>
        </w:rPr>
        <w:t>, </w:t>
      </w:r>
      <w:r>
        <w:rPr>
          <w:i/>
          <w:color w:val="212121"/>
        </w:rPr>
        <w:t>6</w:t>
      </w:r>
      <w:r>
        <w:rPr>
          <w:color w:val="212121"/>
        </w:rPr>
        <w:t>(1), 47-53.</w:t>
      </w:r>
    </w:p>
    <w:p>
      <w:pPr>
        <w:pStyle w:val="BodyText"/>
        <w:spacing w:line="259" w:lineRule="auto" w:before="160"/>
        <w:ind w:left="912" w:right="118" w:hanging="720"/>
        <w:jc w:val="both"/>
      </w:pPr>
      <w:r>
        <w:rPr>
          <w:color w:val="212121"/>
        </w:rPr>
        <w:t>Okafor, J. N. C., Ani, J. C., &amp; Okafor, G. I. (2014). Effect of processing methods on</w:t>
      </w:r>
      <w:r>
        <w:rPr>
          <w:color w:val="212121"/>
          <w:spacing w:val="1"/>
        </w:rPr>
        <w:t> </w:t>
      </w:r>
      <w:r>
        <w:rPr>
          <w:color w:val="212121"/>
        </w:rPr>
        <w:t>qualities of Bambara groundnut (Voandzeia subterranea (L.) Thouars) flour and</w:t>
      </w:r>
      <w:r>
        <w:rPr>
          <w:color w:val="212121"/>
          <w:spacing w:val="1"/>
        </w:rPr>
        <w:t> </w:t>
      </w:r>
      <w:r>
        <w:rPr>
          <w:color w:val="212121"/>
        </w:rPr>
        <w:t>their acceptability in extruded snacks. </w:t>
      </w:r>
      <w:r>
        <w:rPr>
          <w:i/>
          <w:color w:val="212121"/>
        </w:rPr>
        <w:t>American Journal of Food Technology</w:t>
      </w:r>
      <w:r>
        <w:rPr>
          <w:color w:val="212121"/>
        </w:rPr>
        <w:t>, 9</w:t>
      </w:r>
      <w:r>
        <w:rPr>
          <w:color w:val="212121"/>
          <w:spacing w:val="1"/>
        </w:rPr>
        <w:t> </w:t>
      </w:r>
      <w:r>
        <w:rPr>
          <w:color w:val="212121"/>
        </w:rPr>
        <w:t>(7),</w:t>
      </w:r>
      <w:r>
        <w:rPr>
          <w:color w:val="212121"/>
          <w:spacing w:val="-1"/>
        </w:rPr>
        <w:t> </w:t>
      </w:r>
      <w:r>
        <w:rPr>
          <w:color w:val="212121"/>
        </w:rPr>
        <w:t>350-359.</w:t>
      </w:r>
    </w:p>
    <w:p>
      <w:pPr>
        <w:spacing w:line="259" w:lineRule="auto" w:before="159"/>
        <w:ind w:left="912" w:right="120" w:hanging="720"/>
        <w:jc w:val="both"/>
        <w:rPr>
          <w:i/>
          <w:sz w:val="24"/>
        </w:rPr>
      </w:pPr>
      <w:r>
        <w:rPr>
          <w:sz w:val="24"/>
        </w:rPr>
        <w:t>Oladiran,</w:t>
      </w:r>
      <w:r>
        <w:rPr>
          <w:spacing w:val="-2"/>
          <w:sz w:val="24"/>
        </w:rPr>
        <w:t> </w:t>
      </w:r>
      <w:r>
        <w:rPr>
          <w:sz w:val="24"/>
        </w:rPr>
        <w:t>D.</w:t>
      </w:r>
      <w:r>
        <w:rPr>
          <w:spacing w:val="-2"/>
          <w:sz w:val="24"/>
        </w:rPr>
        <w:t> </w:t>
      </w:r>
      <w:r>
        <w:rPr>
          <w:sz w:val="24"/>
        </w:rPr>
        <w:t>A.,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Emmambux,</w:t>
      </w:r>
      <w:r>
        <w:rPr>
          <w:spacing w:val="-2"/>
          <w:sz w:val="24"/>
        </w:rPr>
        <w:t> </w:t>
      </w:r>
      <w:r>
        <w:rPr>
          <w:sz w:val="24"/>
        </w:rPr>
        <w:t>N.</w:t>
      </w:r>
      <w:r>
        <w:rPr>
          <w:spacing w:val="-4"/>
          <w:sz w:val="24"/>
        </w:rPr>
        <w:t> </w:t>
      </w:r>
      <w:r>
        <w:rPr>
          <w:sz w:val="24"/>
        </w:rPr>
        <w:t>M.</w:t>
      </w:r>
      <w:r>
        <w:rPr>
          <w:spacing w:val="-2"/>
          <w:sz w:val="24"/>
        </w:rPr>
        <w:t> </w:t>
      </w:r>
      <w:r>
        <w:rPr>
          <w:sz w:val="24"/>
        </w:rPr>
        <w:t>(2020).</w:t>
      </w:r>
      <w:r>
        <w:rPr>
          <w:spacing w:val="-1"/>
          <w:sz w:val="24"/>
        </w:rPr>
        <w:t> </w:t>
      </w:r>
      <w:r>
        <w:rPr>
          <w:i/>
          <w:sz w:val="24"/>
        </w:rPr>
        <w:t>Locally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Available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Complementary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Foods: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Nutritional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Limitations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Improve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Nutritional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Quality—A Review. Food Reviews International,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1–31.</w:t>
      </w:r>
    </w:p>
    <w:p>
      <w:pPr>
        <w:pStyle w:val="BodyText"/>
        <w:spacing w:line="259" w:lineRule="auto" w:before="160"/>
        <w:ind w:left="912" w:right="121" w:hanging="720"/>
        <w:jc w:val="both"/>
      </w:pPr>
      <w:r>
        <w:rPr/>
        <w:t>Olafedehan,</w:t>
      </w:r>
      <w:r>
        <w:rPr>
          <w:spacing w:val="1"/>
        </w:rPr>
        <w:t> </w:t>
      </w:r>
      <w:r>
        <w:rPr/>
        <w:t>C.O.,</w:t>
      </w:r>
      <w:r>
        <w:rPr>
          <w:spacing w:val="1"/>
        </w:rPr>
        <w:t> </w:t>
      </w:r>
      <w:r>
        <w:rPr/>
        <w:t>Obun,</w:t>
      </w:r>
      <w:r>
        <w:rPr>
          <w:spacing w:val="1"/>
        </w:rPr>
        <w:t> </w:t>
      </w:r>
      <w:r>
        <w:rPr/>
        <w:t>A.M.,</w:t>
      </w:r>
      <w:r>
        <w:rPr>
          <w:spacing w:val="1"/>
        </w:rPr>
        <w:t> </w:t>
      </w:r>
      <w:r>
        <w:rPr/>
        <w:t>Yusuf,</w:t>
      </w:r>
      <w:r>
        <w:rPr>
          <w:spacing w:val="1"/>
        </w:rPr>
        <w:t> </w:t>
      </w:r>
      <w:r>
        <w:rPr/>
        <w:t>M.K.,</w:t>
      </w:r>
      <w:r>
        <w:rPr>
          <w:spacing w:val="1"/>
        </w:rPr>
        <w:t> </w:t>
      </w:r>
      <w:r>
        <w:rPr/>
        <w:t>Adewumi,</w:t>
      </w:r>
      <w:r>
        <w:rPr>
          <w:spacing w:val="1"/>
        </w:rPr>
        <w:t> </w:t>
      </w:r>
      <w:r>
        <w:rPr/>
        <w:t>O.O.,</w:t>
      </w:r>
      <w:r>
        <w:rPr>
          <w:spacing w:val="1"/>
        </w:rPr>
        <w:t> </w:t>
      </w:r>
      <w:r>
        <w:rPr/>
        <w:t>Olafedehan,</w:t>
      </w:r>
      <w:r>
        <w:rPr>
          <w:spacing w:val="1"/>
        </w:rPr>
        <w:t> </w:t>
      </w:r>
      <w:r>
        <w:rPr/>
        <w:t>A.O.,</w:t>
      </w:r>
      <w:r>
        <w:rPr>
          <w:spacing w:val="1"/>
        </w:rPr>
        <w:t> </w:t>
      </w:r>
      <w:r>
        <w:rPr/>
        <w:t>Awofolaji A.O. &amp; Adeniji A.A. (2010). Effects of residual cyanide in processed</w:t>
      </w:r>
      <w:r>
        <w:rPr>
          <w:spacing w:val="1"/>
        </w:rPr>
        <w:t> </w:t>
      </w:r>
      <w:r>
        <w:rPr/>
        <w:t>cassava</w:t>
      </w:r>
      <w:r>
        <w:rPr>
          <w:spacing w:val="-7"/>
        </w:rPr>
        <w:t> </w:t>
      </w:r>
      <w:r>
        <w:rPr/>
        <w:t>peal</w:t>
      </w:r>
      <w:r>
        <w:rPr>
          <w:spacing w:val="-6"/>
        </w:rPr>
        <w:t> </w:t>
      </w:r>
      <w:r>
        <w:rPr/>
        <w:t>meals</w:t>
      </w:r>
      <w:r>
        <w:rPr>
          <w:spacing w:val="-3"/>
        </w:rPr>
        <w:t> </w:t>
      </w:r>
      <w:r>
        <w:rPr/>
        <w:t>on</w:t>
      </w:r>
      <w:r>
        <w:rPr>
          <w:spacing w:val="-6"/>
        </w:rPr>
        <w:t> </w:t>
      </w:r>
      <w:r>
        <w:rPr/>
        <w:t>haematological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biochemical</w:t>
      </w:r>
      <w:r>
        <w:rPr>
          <w:spacing w:val="-6"/>
        </w:rPr>
        <w:t> </w:t>
      </w:r>
      <w:r>
        <w:rPr/>
        <w:t>indices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growing</w:t>
      </w:r>
      <w:r>
        <w:rPr>
          <w:spacing w:val="-4"/>
        </w:rPr>
        <w:t> </w:t>
      </w:r>
      <w:r>
        <w:rPr/>
        <w:t>rabbits.</w:t>
      </w:r>
    </w:p>
    <w:p>
      <w:pPr>
        <w:spacing w:after="0" w:line="259" w:lineRule="auto"/>
        <w:jc w:val="both"/>
        <w:sectPr>
          <w:pgSz w:w="11910" w:h="16840"/>
          <w:pgMar w:header="0" w:footer="1002" w:top="1340" w:bottom="1200" w:left="1680" w:right="1320"/>
        </w:sectPr>
      </w:pPr>
    </w:p>
    <w:p>
      <w:pPr>
        <w:spacing w:line="256" w:lineRule="auto" w:before="96"/>
        <w:ind w:left="912" w:right="109" w:firstLine="0"/>
        <w:jc w:val="left"/>
        <w:rPr>
          <w:sz w:val="24"/>
        </w:rPr>
      </w:pPr>
      <w:r>
        <w:rPr>
          <w:i/>
          <w:sz w:val="24"/>
        </w:rPr>
        <w:t>Proceedings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35</w:t>
      </w:r>
      <w:r>
        <w:rPr>
          <w:i/>
          <w:sz w:val="24"/>
          <w:vertAlign w:val="superscript"/>
        </w:rPr>
        <w:t>th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Annual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Conference</w:t>
      </w:r>
      <w:r>
        <w:rPr>
          <w:i/>
          <w:spacing w:val="-5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Nigerian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Society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Animal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Production</w:t>
      </w:r>
      <w:r>
        <w:rPr>
          <w:sz w:val="24"/>
          <w:vertAlign w:val="baseline"/>
        </w:rPr>
        <w:t>,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212.</w:t>
      </w:r>
    </w:p>
    <w:p>
      <w:pPr>
        <w:pStyle w:val="BodyText"/>
        <w:spacing w:line="256" w:lineRule="auto" w:before="165"/>
        <w:ind w:left="912" w:right="120" w:hanging="720"/>
        <w:jc w:val="both"/>
      </w:pPr>
      <w:r>
        <w:rPr/>
        <w:t>Onoja, U. S., Akubor, P. I., Gernar, D. I., &amp; Chinmma, C. E. (2014). Evaluation of</w:t>
      </w:r>
      <w:r>
        <w:rPr>
          <w:spacing w:val="1"/>
        </w:rPr>
        <w:t> </w:t>
      </w:r>
      <w:r>
        <w:rPr/>
        <w:t>complementary</w:t>
      </w:r>
      <w:r>
        <w:rPr>
          <w:spacing w:val="-11"/>
        </w:rPr>
        <w:t> </w:t>
      </w:r>
      <w:r>
        <w:rPr/>
        <w:t>food</w:t>
      </w:r>
      <w:r>
        <w:rPr>
          <w:spacing w:val="-8"/>
        </w:rPr>
        <w:t> </w:t>
      </w:r>
      <w:r>
        <w:rPr/>
        <w:t>formulated</w:t>
      </w:r>
      <w:r>
        <w:rPr>
          <w:spacing w:val="-8"/>
        </w:rPr>
        <w:t> </w:t>
      </w:r>
      <w:r>
        <w:rPr/>
        <w:t>from</w:t>
      </w:r>
      <w:r>
        <w:rPr>
          <w:spacing w:val="-7"/>
        </w:rPr>
        <w:t> </w:t>
      </w:r>
      <w:r>
        <w:rPr/>
        <w:t>local</w:t>
      </w:r>
      <w:r>
        <w:rPr>
          <w:spacing w:val="-7"/>
        </w:rPr>
        <w:t> </w:t>
      </w:r>
      <w:r>
        <w:rPr/>
        <w:t>staples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fortified</w:t>
      </w:r>
      <w:r>
        <w:rPr>
          <w:spacing w:val="-8"/>
        </w:rPr>
        <w:t> </w:t>
      </w:r>
      <w:r>
        <w:rPr/>
        <w:t>with</w:t>
      </w:r>
      <w:r>
        <w:rPr>
          <w:spacing w:val="-5"/>
        </w:rPr>
        <w:t> </w:t>
      </w:r>
      <w:r>
        <w:rPr/>
        <w:t>calcium,</w:t>
      </w:r>
      <w:r>
        <w:rPr>
          <w:spacing w:val="-7"/>
        </w:rPr>
        <w:t> </w:t>
      </w:r>
      <w:r>
        <w:rPr/>
        <w:t>iron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zinc.</w:t>
      </w:r>
      <w:r>
        <w:rPr>
          <w:spacing w:val="-1"/>
        </w:rPr>
        <w:t> </w:t>
      </w:r>
      <w:r>
        <w:rPr>
          <w:i/>
        </w:rPr>
        <w:t>Journal of Nutrition</w:t>
      </w:r>
      <w:r>
        <w:rPr>
          <w:i/>
          <w:spacing w:val="-1"/>
        </w:rPr>
        <w:t> </w:t>
      </w:r>
      <w:r>
        <w:rPr>
          <w:i/>
        </w:rPr>
        <w:t>and Food Sciences</w:t>
      </w:r>
      <w:r>
        <w:rPr/>
        <w:t>,</w:t>
      </w:r>
      <w:r>
        <w:rPr>
          <w:spacing w:val="2"/>
        </w:rPr>
        <w:t> </w:t>
      </w:r>
      <w:r>
        <w:rPr/>
        <w:t>4 (6),</w:t>
      </w:r>
      <w:r>
        <w:rPr>
          <w:spacing w:val="-1"/>
        </w:rPr>
        <w:t> </w:t>
      </w:r>
      <w:r>
        <w:rPr/>
        <w:t>1-6.</w:t>
      </w:r>
    </w:p>
    <w:p>
      <w:pPr>
        <w:spacing w:line="259" w:lineRule="auto" w:before="168"/>
        <w:ind w:left="912" w:right="117" w:hanging="720"/>
        <w:jc w:val="both"/>
        <w:rPr>
          <w:sz w:val="24"/>
        </w:rPr>
      </w:pPr>
      <w:r>
        <w:rPr>
          <w:sz w:val="24"/>
        </w:rPr>
        <w:t>Onwuka, C. F., Ikewuchi, C. C., Ikewuchi, C. J., &amp; Ayalogu, O. E. (2009). Investigation</w:t>
      </w:r>
      <w:r>
        <w:rPr>
          <w:spacing w:val="1"/>
          <w:sz w:val="24"/>
        </w:rPr>
        <w:t> </w:t>
      </w:r>
      <w:r>
        <w:rPr>
          <w:sz w:val="24"/>
        </w:rPr>
        <w:t>on the effect of germination on the proximate composition of African Yam bean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Sphenostylis stenocarpa</w:t>
      </w:r>
      <w:r>
        <w:rPr>
          <w:sz w:val="24"/>
        </w:rPr>
        <w:t>) and fluted Pumpkin (</w:t>
      </w:r>
      <w:r>
        <w:rPr>
          <w:i/>
          <w:sz w:val="24"/>
        </w:rPr>
        <w:t>Telferia occidentalis</w:t>
      </w:r>
      <w:r>
        <w:rPr>
          <w:sz w:val="24"/>
        </w:rPr>
        <w:t>).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 and Environmental Management</w:t>
      </w:r>
      <w:r>
        <w:rPr>
          <w:sz w:val="24"/>
        </w:rPr>
        <w:t>, 13(2),</w:t>
      </w:r>
      <w:r>
        <w:rPr>
          <w:spacing w:val="-1"/>
          <w:sz w:val="24"/>
        </w:rPr>
        <w:t> </w:t>
      </w:r>
      <w:r>
        <w:rPr>
          <w:sz w:val="24"/>
        </w:rPr>
        <w:t>59-61.</w:t>
      </w:r>
    </w:p>
    <w:p>
      <w:pPr>
        <w:spacing w:before="157"/>
        <w:ind w:left="192" w:right="0" w:firstLine="0"/>
        <w:jc w:val="left"/>
        <w:rPr>
          <w:sz w:val="24"/>
        </w:rPr>
      </w:pPr>
      <w:r>
        <w:rPr>
          <w:sz w:val="24"/>
        </w:rPr>
        <w:t>Onwuka,</w:t>
      </w:r>
      <w:r>
        <w:rPr>
          <w:spacing w:val="26"/>
          <w:sz w:val="24"/>
        </w:rPr>
        <w:t> </w:t>
      </w:r>
      <w:r>
        <w:rPr>
          <w:sz w:val="24"/>
        </w:rPr>
        <w:t>G.I.</w:t>
      </w:r>
      <w:r>
        <w:rPr>
          <w:spacing w:val="26"/>
          <w:sz w:val="24"/>
        </w:rPr>
        <w:t> </w:t>
      </w:r>
      <w:r>
        <w:rPr>
          <w:sz w:val="24"/>
        </w:rPr>
        <w:t>(2005).</w:t>
      </w:r>
      <w:r>
        <w:rPr>
          <w:spacing w:val="28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analysis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Instrumentation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(1</w:t>
      </w:r>
      <w:r>
        <w:rPr>
          <w:i/>
          <w:sz w:val="24"/>
          <w:vertAlign w:val="superscript"/>
        </w:rPr>
        <w:t>st</w:t>
      </w:r>
      <w:r>
        <w:rPr>
          <w:i/>
          <w:spacing w:val="28"/>
          <w:sz w:val="24"/>
          <w:vertAlign w:val="baseline"/>
        </w:rPr>
        <w:t> </w:t>
      </w:r>
      <w:r>
        <w:rPr>
          <w:i/>
          <w:sz w:val="24"/>
          <w:vertAlign w:val="baseline"/>
        </w:rPr>
        <w:t>ed.)</w:t>
      </w:r>
      <w:r>
        <w:rPr>
          <w:sz w:val="24"/>
          <w:vertAlign w:val="baseline"/>
        </w:rPr>
        <w:t>.</w:t>
      </w:r>
    </w:p>
    <w:p>
      <w:pPr>
        <w:pStyle w:val="BodyText"/>
        <w:ind w:left="912"/>
      </w:pPr>
      <w:r>
        <w:rPr/>
        <w:t>Nigeria:</w:t>
      </w:r>
      <w:r>
        <w:rPr>
          <w:spacing w:val="-1"/>
        </w:rPr>
        <w:t> </w:t>
      </w:r>
      <w:r>
        <w:rPr/>
        <w:t>Napththali prints,</w:t>
      </w:r>
      <w:r>
        <w:rPr>
          <w:spacing w:val="-1"/>
        </w:rPr>
        <w:t> </w:t>
      </w:r>
      <w:r>
        <w:rPr/>
        <w:t>pp 64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67, 98, 140</w:t>
      </w:r>
      <w:r>
        <w:rPr>
          <w:spacing w:val="-1"/>
        </w:rPr>
        <w:t> </w:t>
      </w:r>
      <w:r>
        <w:rPr/>
        <w:t>– 145.</w:t>
      </w:r>
    </w:p>
    <w:p>
      <w:pPr>
        <w:pStyle w:val="BodyText"/>
        <w:spacing w:line="259" w:lineRule="auto" w:before="161"/>
        <w:ind w:left="912" w:right="119" w:hanging="720"/>
        <w:jc w:val="both"/>
      </w:pPr>
      <w:r>
        <w:rPr>
          <w:color w:val="212121"/>
        </w:rPr>
        <w:t>Otutu,</w:t>
      </w:r>
      <w:r>
        <w:rPr>
          <w:color w:val="212121"/>
          <w:spacing w:val="-8"/>
        </w:rPr>
        <w:t> </w:t>
      </w:r>
      <w:r>
        <w:rPr>
          <w:color w:val="212121"/>
        </w:rPr>
        <w:t>O.</w:t>
      </w:r>
      <w:r>
        <w:rPr>
          <w:color w:val="212121"/>
          <w:spacing w:val="-6"/>
        </w:rPr>
        <w:t> </w:t>
      </w:r>
      <w:r>
        <w:rPr>
          <w:color w:val="212121"/>
        </w:rPr>
        <w:t>L.,</w:t>
      </w:r>
      <w:r>
        <w:rPr>
          <w:color w:val="212121"/>
          <w:spacing w:val="-4"/>
        </w:rPr>
        <w:t> </w:t>
      </w:r>
      <w:r>
        <w:rPr>
          <w:color w:val="212121"/>
        </w:rPr>
        <w:t>Ikuomola,</w:t>
      </w:r>
      <w:r>
        <w:rPr>
          <w:color w:val="212121"/>
          <w:spacing w:val="-6"/>
        </w:rPr>
        <w:t> </w:t>
      </w:r>
      <w:r>
        <w:rPr>
          <w:color w:val="212121"/>
        </w:rPr>
        <w:t>D.</w:t>
      </w:r>
      <w:r>
        <w:rPr>
          <w:color w:val="212121"/>
          <w:spacing w:val="-9"/>
        </w:rPr>
        <w:t> </w:t>
      </w:r>
      <w:r>
        <w:rPr>
          <w:color w:val="212121"/>
        </w:rPr>
        <w:t>S.,</w:t>
      </w:r>
      <w:r>
        <w:rPr>
          <w:color w:val="212121"/>
          <w:spacing w:val="-5"/>
        </w:rPr>
        <w:t> </w:t>
      </w:r>
      <w:r>
        <w:rPr>
          <w:color w:val="212121"/>
        </w:rPr>
        <w:t>&amp;</w:t>
      </w:r>
      <w:r>
        <w:rPr>
          <w:color w:val="212121"/>
          <w:spacing w:val="-11"/>
        </w:rPr>
        <w:t> </w:t>
      </w:r>
      <w:r>
        <w:rPr>
          <w:color w:val="212121"/>
        </w:rPr>
        <w:t>Oloruntoba,</w:t>
      </w:r>
      <w:r>
        <w:rPr>
          <w:color w:val="212121"/>
          <w:spacing w:val="-6"/>
        </w:rPr>
        <w:t> </w:t>
      </w:r>
      <w:r>
        <w:rPr>
          <w:color w:val="212121"/>
        </w:rPr>
        <w:t>R.</w:t>
      </w:r>
      <w:r>
        <w:rPr>
          <w:color w:val="212121"/>
          <w:spacing w:val="-6"/>
        </w:rPr>
        <w:t> </w:t>
      </w:r>
      <w:r>
        <w:rPr>
          <w:color w:val="212121"/>
        </w:rPr>
        <w:t>O.</w:t>
      </w:r>
      <w:r>
        <w:rPr>
          <w:color w:val="212121"/>
          <w:spacing w:val="-8"/>
        </w:rPr>
        <w:t> </w:t>
      </w:r>
      <w:r>
        <w:rPr>
          <w:color w:val="212121"/>
        </w:rPr>
        <w:t>(2014).</w:t>
      </w:r>
      <w:r>
        <w:rPr>
          <w:color w:val="212121"/>
          <w:spacing w:val="-6"/>
        </w:rPr>
        <w:t> </w:t>
      </w:r>
      <w:r>
        <w:rPr>
          <w:color w:val="212121"/>
        </w:rPr>
        <w:t>Effect</w:t>
      </w:r>
      <w:r>
        <w:rPr>
          <w:color w:val="212121"/>
          <w:spacing w:val="-8"/>
        </w:rPr>
        <w:t> </w:t>
      </w:r>
      <w:r>
        <w:rPr>
          <w:color w:val="212121"/>
        </w:rPr>
        <w:t>of</w:t>
      </w:r>
      <w:r>
        <w:rPr>
          <w:color w:val="212121"/>
          <w:spacing w:val="-8"/>
        </w:rPr>
        <w:t> </w:t>
      </w:r>
      <w:r>
        <w:rPr>
          <w:color w:val="212121"/>
        </w:rPr>
        <w:t>sprouting</w:t>
      </w:r>
      <w:r>
        <w:rPr>
          <w:color w:val="212121"/>
          <w:spacing w:val="-11"/>
        </w:rPr>
        <w:t> </w:t>
      </w:r>
      <w:r>
        <w:rPr>
          <w:color w:val="212121"/>
        </w:rPr>
        <w:t>days</w:t>
      </w:r>
      <w:r>
        <w:rPr>
          <w:color w:val="212121"/>
          <w:spacing w:val="-5"/>
        </w:rPr>
        <w:t> </w:t>
      </w:r>
      <w:r>
        <w:rPr>
          <w:color w:val="212121"/>
        </w:rPr>
        <w:t>on</w:t>
      </w:r>
      <w:r>
        <w:rPr>
          <w:color w:val="212121"/>
          <w:spacing w:val="-9"/>
        </w:rPr>
        <w:t> </w:t>
      </w:r>
      <w:r>
        <w:rPr>
          <w:color w:val="212121"/>
        </w:rPr>
        <w:t>the</w:t>
      </w:r>
      <w:r>
        <w:rPr>
          <w:color w:val="212121"/>
          <w:spacing w:val="-57"/>
        </w:rPr>
        <w:t> </w:t>
      </w:r>
      <w:r>
        <w:rPr>
          <w:color w:val="212121"/>
        </w:rPr>
        <w:t>chemical and physicochemical properties of sorghum starch. </w:t>
      </w:r>
      <w:r>
        <w:rPr>
          <w:i/>
          <w:color w:val="212121"/>
        </w:rPr>
        <w:t>American Journal of</w:t>
      </w:r>
      <w:r>
        <w:rPr>
          <w:i/>
          <w:color w:val="212121"/>
          <w:spacing w:val="-57"/>
        </w:rPr>
        <w:t> </w:t>
      </w:r>
      <w:r>
        <w:rPr>
          <w:i/>
          <w:color w:val="212121"/>
        </w:rPr>
        <w:t>Food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and Nutrition</w:t>
      </w:r>
      <w:r>
        <w:rPr>
          <w:color w:val="212121"/>
        </w:rPr>
        <w:t>, </w:t>
      </w:r>
      <w:r>
        <w:rPr>
          <w:i/>
          <w:color w:val="212121"/>
        </w:rPr>
        <w:t>4</w:t>
      </w:r>
      <w:r>
        <w:rPr>
          <w:color w:val="212121"/>
        </w:rPr>
        <w:t>(1), 11-20.</w:t>
      </w:r>
    </w:p>
    <w:p>
      <w:pPr>
        <w:pStyle w:val="BodyText"/>
        <w:spacing w:line="259" w:lineRule="auto" w:before="160"/>
        <w:ind w:left="912" w:right="114" w:hanging="720"/>
        <w:jc w:val="both"/>
      </w:pPr>
      <w:r>
        <w:rPr/>
        <w:t>Owuamanam,</w:t>
      </w:r>
      <w:r>
        <w:rPr>
          <w:spacing w:val="-12"/>
        </w:rPr>
        <w:t> </w:t>
      </w:r>
      <w:r>
        <w:rPr/>
        <w:t>C.I,</w:t>
      </w:r>
      <w:r>
        <w:rPr>
          <w:spacing w:val="-11"/>
        </w:rPr>
        <w:t> </w:t>
      </w:r>
      <w:r>
        <w:rPr/>
        <w:t>Edom</w:t>
      </w:r>
      <w:r>
        <w:rPr>
          <w:spacing w:val="-8"/>
        </w:rPr>
        <w:t> </w:t>
      </w:r>
      <w:r>
        <w:rPr/>
        <w:t>T.A,</w:t>
      </w:r>
      <w:r>
        <w:rPr>
          <w:spacing w:val="-11"/>
        </w:rPr>
        <w:t> </w:t>
      </w:r>
      <w:r>
        <w:rPr/>
        <w:t>Ogueke,</w:t>
      </w:r>
      <w:r>
        <w:rPr>
          <w:spacing w:val="-11"/>
        </w:rPr>
        <w:t> </w:t>
      </w:r>
      <w:r>
        <w:rPr/>
        <w:t>C.C,</w:t>
      </w:r>
      <w:r>
        <w:rPr>
          <w:spacing w:val="-9"/>
        </w:rPr>
        <w:t> </w:t>
      </w:r>
      <w:r>
        <w:rPr/>
        <w:t>Iwuoha,</w:t>
      </w:r>
      <w:r>
        <w:rPr>
          <w:spacing w:val="-11"/>
        </w:rPr>
        <w:t> </w:t>
      </w:r>
      <w:r>
        <w:rPr/>
        <w:t>J.O,</w:t>
      </w:r>
      <w:r>
        <w:rPr>
          <w:spacing w:val="-12"/>
        </w:rPr>
        <w:t> </w:t>
      </w:r>
      <w:r>
        <w:rPr/>
        <w:t>&amp;</w:t>
      </w:r>
      <w:r>
        <w:rPr>
          <w:spacing w:val="-13"/>
        </w:rPr>
        <w:t> </w:t>
      </w:r>
      <w:r>
        <w:rPr/>
        <w:t>Olawuni,</w:t>
      </w:r>
      <w:r>
        <w:rPr>
          <w:spacing w:val="-9"/>
        </w:rPr>
        <w:t> </w:t>
      </w:r>
      <w:r>
        <w:rPr/>
        <w:t>I.A.</w:t>
      </w:r>
      <w:r>
        <w:rPr>
          <w:spacing w:val="-12"/>
        </w:rPr>
        <w:t> </w:t>
      </w:r>
      <w:r>
        <w:rPr/>
        <w:t>(2014).</w:t>
      </w:r>
      <w:r>
        <w:rPr>
          <w:spacing w:val="-12"/>
        </w:rPr>
        <w:t> </w:t>
      </w:r>
      <w:r>
        <w:rPr/>
        <w:t>Quality</w:t>
      </w:r>
      <w:r>
        <w:rPr>
          <w:spacing w:val="-58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legumes</w:t>
      </w:r>
      <w:r>
        <w:rPr>
          <w:spacing w:val="1"/>
        </w:rPr>
        <w:t> </w:t>
      </w:r>
      <w:r>
        <w:rPr/>
        <w:t>flours</w:t>
      </w:r>
      <w:r>
        <w:rPr>
          <w:spacing w:val="1"/>
        </w:rPr>
        <w:t> </w:t>
      </w:r>
      <w:r>
        <w:rPr/>
        <w:t>sprouted</w:t>
      </w:r>
      <w:r>
        <w:rPr>
          <w:spacing w:val="1"/>
        </w:rPr>
        <w:t> </w:t>
      </w:r>
      <w:r>
        <w:rPr/>
        <w:t>paste</w:t>
      </w:r>
      <w:r>
        <w:rPr>
          <w:spacing w:val="1"/>
        </w:rPr>
        <w:t> </w:t>
      </w:r>
      <w:r>
        <w:rPr/>
        <w:t>(Moi</w:t>
      </w:r>
      <w:r>
        <w:rPr>
          <w:spacing w:val="1"/>
        </w:rPr>
        <w:t> </w:t>
      </w:r>
      <w:r>
        <w:rPr/>
        <w:t>Moi)</w:t>
      </w:r>
      <w:r>
        <w:rPr>
          <w:spacing w:val="1"/>
        </w:rPr>
        <w:t> </w:t>
      </w:r>
      <w:r>
        <w:rPr/>
        <w:t>Production as affected by seed sprouting. </w:t>
      </w:r>
      <w:r>
        <w:rPr>
          <w:i/>
        </w:rPr>
        <w:t>Asian Journal of Biological Sciences;</w:t>
      </w:r>
      <w:r>
        <w:rPr>
          <w:i/>
          <w:spacing w:val="1"/>
        </w:rPr>
        <w:t> </w:t>
      </w:r>
      <w:r>
        <w:rPr/>
        <w:t>6(8),347-355.</w:t>
      </w:r>
    </w:p>
    <w:p>
      <w:pPr>
        <w:spacing w:line="259" w:lineRule="auto" w:before="159"/>
        <w:ind w:left="912" w:right="115" w:hanging="720"/>
        <w:jc w:val="both"/>
        <w:rPr>
          <w:i/>
          <w:sz w:val="24"/>
        </w:rPr>
      </w:pPr>
      <w:r>
        <w:rPr>
          <w:sz w:val="24"/>
        </w:rPr>
        <w:t>Oyelana, O., Kamanzi, J., &amp; Richter, S. (2020). A critical look at exclusive breastfeeding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Africa:</w:t>
      </w:r>
      <w:r>
        <w:rPr>
          <w:spacing w:val="-6"/>
          <w:sz w:val="24"/>
        </w:rPr>
        <w:t> </w:t>
      </w:r>
      <w:r>
        <w:rPr>
          <w:sz w:val="24"/>
        </w:rPr>
        <w:t>through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lens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diffusion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innovation</w:t>
      </w:r>
      <w:r>
        <w:rPr>
          <w:spacing w:val="-6"/>
          <w:sz w:val="24"/>
        </w:rPr>
        <w:t> </w:t>
      </w:r>
      <w:r>
        <w:rPr>
          <w:sz w:val="24"/>
        </w:rPr>
        <w:t>theory</w:t>
      </w:r>
      <w:r>
        <w:rPr>
          <w:i/>
          <w:sz w:val="24"/>
        </w:rPr>
        <w:t>.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 Nursing Sciences,</w:t>
      </w:r>
      <w:r>
        <w:rPr>
          <w:i/>
          <w:spacing w:val="1"/>
          <w:sz w:val="24"/>
        </w:rPr>
        <w:t> </w:t>
      </w:r>
      <w:r>
        <w:rPr>
          <w:sz w:val="24"/>
        </w:rPr>
        <w:t>100267</w:t>
      </w:r>
      <w:r>
        <w:rPr>
          <w:i/>
          <w:sz w:val="24"/>
        </w:rPr>
        <w:t>.</w:t>
      </w:r>
    </w:p>
    <w:p>
      <w:pPr>
        <w:pStyle w:val="BodyText"/>
        <w:spacing w:line="259" w:lineRule="auto" w:before="159"/>
        <w:ind w:left="912" w:right="122" w:hanging="720"/>
        <w:jc w:val="both"/>
      </w:pPr>
      <w:r>
        <w:rPr/>
        <w:t>Oyeyinka,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(2016).</w:t>
      </w:r>
      <w:r>
        <w:rPr>
          <w:spacing w:val="1"/>
        </w:rPr>
        <w:t> </w:t>
      </w:r>
      <w:r>
        <w:rPr/>
        <w:t>Nutritional,</w:t>
      </w:r>
      <w:r>
        <w:rPr>
          <w:spacing w:val="1"/>
        </w:rPr>
        <w:t> </w:t>
      </w:r>
      <w:r>
        <w:rPr/>
        <w:t>sensory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Bambara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complimentary</w:t>
      </w:r>
      <w:r>
        <w:rPr>
          <w:spacing w:val="-3"/>
        </w:rPr>
        <w:t> </w:t>
      </w:r>
      <w:r>
        <w:rPr/>
        <w:t>food</w:t>
      </w:r>
      <w:r>
        <w:rPr>
          <w:spacing w:val="3"/>
        </w:rPr>
        <w:t> </w:t>
      </w:r>
      <w:r>
        <w:rPr/>
        <w:t>(Doctoral</w:t>
      </w:r>
      <w:r>
        <w:rPr>
          <w:spacing w:val="1"/>
        </w:rPr>
        <w:t> </w:t>
      </w:r>
      <w:r>
        <w:rPr/>
        <w:t>dissertation).</w:t>
      </w:r>
    </w:p>
    <w:p>
      <w:pPr>
        <w:pStyle w:val="BodyText"/>
        <w:spacing w:line="259" w:lineRule="auto" w:before="160"/>
        <w:ind w:left="912" w:right="117" w:hanging="720"/>
        <w:jc w:val="both"/>
      </w:pPr>
      <w:r>
        <w:rPr/>
        <w:t>Oyeyinka, A. T., Pillay, K., Tesfay, S. &amp; Siwela, M. (2017). Physical, nutritional and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Zimbabwean</w:t>
      </w:r>
      <w:r>
        <w:rPr>
          <w:spacing w:val="1"/>
        </w:rPr>
        <w:t> </w:t>
      </w:r>
      <w:r>
        <w:rPr/>
        <w:t>Bambara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processing methods on their chemical properties. </w:t>
      </w:r>
      <w:r>
        <w:rPr>
          <w:i/>
        </w:rPr>
        <w:t>International Journal of Food</w:t>
      </w:r>
      <w:r>
        <w:rPr>
          <w:i/>
          <w:spacing w:val="1"/>
        </w:rPr>
        <w:t> </w:t>
      </w:r>
      <w:r>
        <w:rPr>
          <w:i/>
        </w:rPr>
        <w:t>Science</w:t>
      </w:r>
      <w:r>
        <w:rPr>
          <w:i/>
          <w:spacing w:val="-2"/>
        </w:rPr>
        <w:t> </w:t>
      </w:r>
      <w:r>
        <w:rPr>
          <w:i/>
        </w:rPr>
        <w:t>and Technology</w:t>
      </w:r>
      <w:r>
        <w:rPr/>
        <w:t>,</w:t>
      </w:r>
      <w:r>
        <w:rPr>
          <w:spacing w:val="2"/>
        </w:rPr>
        <w:t> </w:t>
      </w:r>
      <w:r>
        <w:rPr/>
        <w:t>52 (10), 2238–2247.</w:t>
      </w:r>
    </w:p>
    <w:p>
      <w:pPr>
        <w:pStyle w:val="BodyText"/>
        <w:spacing w:line="259" w:lineRule="auto" w:before="159"/>
        <w:ind w:left="912" w:right="113" w:hanging="720"/>
        <w:jc w:val="both"/>
      </w:pPr>
      <w:r>
        <w:rPr>
          <w:color w:val="212121"/>
        </w:rPr>
        <w:t>Petroski, W., &amp; Minich, D. M. (2020). Is There Such a Thing as “Anti-Nutrients”? A</w:t>
      </w:r>
      <w:r>
        <w:rPr>
          <w:color w:val="212121"/>
          <w:spacing w:val="1"/>
        </w:rPr>
        <w:t> </w:t>
      </w:r>
      <w:r>
        <w:rPr>
          <w:color w:val="212121"/>
        </w:rPr>
        <w:t>Narrative Review of Perceived Problematic Plant Compounds. </w:t>
      </w:r>
      <w:r>
        <w:rPr>
          <w:i/>
          <w:color w:val="212121"/>
        </w:rPr>
        <w:t>Nutrients</w:t>
      </w:r>
      <w:r>
        <w:rPr>
          <w:color w:val="212121"/>
        </w:rPr>
        <w:t>, 12 (10),</w:t>
      </w:r>
      <w:r>
        <w:rPr>
          <w:color w:val="212121"/>
          <w:spacing w:val="-57"/>
        </w:rPr>
        <w:t> </w:t>
      </w:r>
      <w:r>
        <w:rPr>
          <w:color w:val="212121"/>
        </w:rPr>
        <w:t>2929.</w:t>
      </w:r>
    </w:p>
    <w:p>
      <w:pPr>
        <w:spacing w:line="256" w:lineRule="auto" w:before="160"/>
        <w:ind w:left="912" w:right="120" w:hanging="720"/>
        <w:jc w:val="both"/>
        <w:rPr>
          <w:sz w:val="24"/>
        </w:rPr>
      </w:pPr>
      <w:r>
        <w:rPr>
          <w:sz w:val="24"/>
        </w:rPr>
        <w:t>Pradhan, M., Guru, P. &amp; Paital, B. (2019). Daily Dietary Nutrition and Nutraceutical</w:t>
      </w:r>
      <w:r>
        <w:rPr>
          <w:spacing w:val="1"/>
          <w:sz w:val="24"/>
        </w:rPr>
        <w:t> </w:t>
      </w:r>
      <w:r>
        <w:rPr>
          <w:sz w:val="24"/>
        </w:rPr>
        <w:t>Intake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Agricultural</w:t>
      </w:r>
      <w:r>
        <w:rPr>
          <w:spacing w:val="1"/>
          <w:sz w:val="24"/>
        </w:rPr>
        <w:t> </w:t>
      </w:r>
      <w:r>
        <w:rPr>
          <w:sz w:val="24"/>
        </w:rPr>
        <w:t>Laborers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Hirakud.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Delivery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Therapeutics, </w:t>
      </w:r>
      <w:r>
        <w:rPr>
          <w:sz w:val="24"/>
        </w:rPr>
        <w:t>(5), 56-61.</w:t>
      </w:r>
    </w:p>
    <w:p>
      <w:pPr>
        <w:pStyle w:val="BodyText"/>
        <w:spacing w:line="256" w:lineRule="auto" w:before="168"/>
        <w:ind w:left="912" w:right="114" w:hanging="720"/>
        <w:jc w:val="both"/>
      </w:pPr>
      <w:r>
        <w:rPr/>
        <w:t>Prasad,</w:t>
      </w:r>
      <w:r>
        <w:rPr>
          <w:spacing w:val="-4"/>
        </w:rPr>
        <w:t> </w:t>
      </w:r>
      <w:r>
        <w:rPr/>
        <w:t>P.,</w:t>
      </w:r>
      <w:r>
        <w:rPr>
          <w:spacing w:val="-4"/>
        </w:rPr>
        <w:t> </w:t>
      </w:r>
      <w:r>
        <w:rPr/>
        <w:t>Kochhar,</w:t>
      </w:r>
      <w:r>
        <w:rPr>
          <w:spacing w:val="-5"/>
        </w:rPr>
        <w:t> </w:t>
      </w:r>
      <w:r>
        <w:rPr/>
        <w:t>A.,</w:t>
      </w:r>
      <w:r>
        <w:rPr>
          <w:spacing w:val="-1"/>
        </w:rPr>
        <w:t> </w:t>
      </w:r>
      <w:r>
        <w:rPr/>
        <w:t>&amp;</w:t>
      </w:r>
      <w:r>
        <w:rPr>
          <w:spacing w:val="-6"/>
        </w:rPr>
        <w:t> </w:t>
      </w:r>
      <w:r>
        <w:rPr/>
        <w:t>Javed,</w:t>
      </w:r>
      <w:r>
        <w:rPr>
          <w:spacing w:val="-4"/>
        </w:rPr>
        <w:t> </w:t>
      </w:r>
      <w:r>
        <w:rPr/>
        <w:t>M.</w:t>
      </w:r>
      <w:r>
        <w:rPr>
          <w:spacing w:val="-4"/>
        </w:rPr>
        <w:t> </w:t>
      </w:r>
      <w:r>
        <w:rPr/>
        <w:t>(2016).</w:t>
      </w:r>
      <w:r>
        <w:rPr>
          <w:spacing w:val="-5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ready-to-eat</w:t>
      </w:r>
      <w:r>
        <w:rPr>
          <w:spacing w:val="-1"/>
        </w:rPr>
        <w:t> </w:t>
      </w:r>
      <w:r>
        <w:rPr/>
        <w:t>supplementary</w:t>
      </w:r>
      <w:r>
        <w:rPr>
          <w:spacing w:val="-58"/>
        </w:rPr>
        <w:t> </w:t>
      </w:r>
      <w:r>
        <w:rPr/>
        <w:t>foods using germinated cereal-pulse mix, potato flour and green leafy vegetable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malnourished children.</w:t>
      </w:r>
      <w:r>
        <w:rPr>
          <w:spacing w:val="1"/>
        </w:rPr>
        <w:t> </w:t>
      </w:r>
      <w:r>
        <w:rPr>
          <w:i/>
        </w:rPr>
        <w:t>Nutrition</w:t>
      </w:r>
      <w:r>
        <w:rPr>
          <w:i/>
          <w:spacing w:val="2"/>
        </w:rPr>
        <w:t> </w:t>
      </w:r>
      <w:r>
        <w:rPr>
          <w:i/>
        </w:rPr>
        <w:t>&amp;</w:t>
      </w:r>
      <w:r>
        <w:rPr>
          <w:i/>
          <w:spacing w:val="-7"/>
        </w:rPr>
        <w:t> </w:t>
      </w:r>
      <w:r>
        <w:rPr>
          <w:i/>
        </w:rPr>
        <w:t>Food Science</w:t>
      </w:r>
      <w:r>
        <w:rPr/>
        <w:t>, 46</w:t>
      </w:r>
      <w:r>
        <w:rPr>
          <w:spacing w:val="-1"/>
        </w:rPr>
        <w:t> </w:t>
      </w:r>
      <w:r>
        <w:rPr/>
        <w:t>(1), 30-42.</w:t>
      </w:r>
    </w:p>
    <w:p>
      <w:pPr>
        <w:pStyle w:val="BodyText"/>
        <w:spacing w:line="256" w:lineRule="auto" w:before="168"/>
        <w:ind w:left="912" w:right="117" w:hanging="720"/>
        <w:jc w:val="both"/>
      </w:pPr>
      <w:r>
        <w:rPr/>
        <w:t>Pridham, K. F. (1990). Feeding behavior of 6-to 12-month-old infants: assessment and</w:t>
      </w:r>
      <w:r>
        <w:rPr>
          <w:spacing w:val="1"/>
        </w:rPr>
        <w:t> </w:t>
      </w:r>
      <w:r>
        <w:rPr/>
        <w:t>sources</w:t>
      </w:r>
      <w:r>
        <w:rPr>
          <w:spacing w:val="-1"/>
        </w:rPr>
        <w:t> </w:t>
      </w:r>
      <w:r>
        <w:rPr/>
        <w:t>of parental</w:t>
      </w:r>
      <w:r>
        <w:rPr>
          <w:spacing w:val="-1"/>
        </w:rPr>
        <w:t> </w:t>
      </w:r>
      <w:r>
        <w:rPr/>
        <w:t>information.</w:t>
      </w:r>
      <w:r>
        <w:rPr>
          <w:spacing w:val="2"/>
        </w:rPr>
        <w:t>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Pediatrics</w:t>
      </w:r>
      <w:r>
        <w:rPr/>
        <w:t>, 117</w:t>
      </w:r>
      <w:r>
        <w:rPr>
          <w:spacing w:val="-1"/>
        </w:rPr>
        <w:t> </w:t>
      </w:r>
      <w:r>
        <w:rPr/>
        <w:t>(2), S174-S180.</w:t>
      </w:r>
    </w:p>
    <w:p>
      <w:pPr>
        <w:pStyle w:val="BodyText"/>
        <w:spacing w:line="256" w:lineRule="auto" w:before="166"/>
        <w:ind w:left="912" w:right="120" w:hanging="720"/>
        <w:jc w:val="both"/>
      </w:pPr>
      <w:r>
        <w:rPr>
          <w:color w:val="333333"/>
          <w:shd w:fill="FBFBFB" w:color="auto" w:val="clear"/>
        </w:rPr>
        <w:t>Rachie, K. O. &amp; Sylvester, P. (1977). Grain legumes. In: Leakey CLA, Wills JB (eds),</w:t>
      </w:r>
      <w:r>
        <w:rPr>
          <w:color w:val="333333"/>
          <w:spacing w:val="1"/>
        </w:rPr>
        <w:t> </w:t>
      </w:r>
      <w:r>
        <w:rPr>
          <w:color w:val="333333"/>
          <w:shd w:fill="FBFBFB" w:color="auto" w:val="clear"/>
        </w:rPr>
        <w:t>Food</w:t>
      </w:r>
      <w:r>
        <w:rPr>
          <w:color w:val="333333"/>
          <w:spacing w:val="-1"/>
          <w:shd w:fill="FBFBFB" w:color="auto" w:val="clear"/>
        </w:rPr>
        <w:t> </w:t>
      </w:r>
      <w:r>
        <w:rPr>
          <w:color w:val="333333"/>
          <w:shd w:fill="FBFBFB" w:color="auto" w:val="clear"/>
        </w:rPr>
        <w:t>crops of the</w:t>
      </w:r>
      <w:r>
        <w:rPr>
          <w:color w:val="333333"/>
          <w:spacing w:val="-2"/>
          <w:shd w:fill="FBFBFB" w:color="auto" w:val="clear"/>
        </w:rPr>
        <w:t> </w:t>
      </w:r>
      <w:r>
        <w:rPr>
          <w:color w:val="333333"/>
          <w:shd w:fill="FBFBFB" w:color="auto" w:val="clear"/>
        </w:rPr>
        <w:t>low land tropics (pp.</w:t>
      </w:r>
      <w:r>
        <w:rPr>
          <w:color w:val="333333"/>
          <w:spacing w:val="-1"/>
          <w:shd w:fill="FBFBFB" w:color="auto" w:val="clear"/>
        </w:rPr>
        <w:t> </w:t>
      </w:r>
      <w:r>
        <w:rPr>
          <w:color w:val="333333"/>
          <w:shd w:fill="FBFBFB" w:color="auto" w:val="clear"/>
        </w:rPr>
        <w:t>41–74). Oxford University</w:t>
      </w:r>
      <w:r>
        <w:rPr>
          <w:color w:val="333333"/>
          <w:spacing w:val="-5"/>
          <w:shd w:fill="FBFBFB" w:color="auto" w:val="clear"/>
        </w:rPr>
        <w:t> </w:t>
      </w:r>
      <w:r>
        <w:rPr>
          <w:color w:val="333333"/>
          <w:shd w:fill="FBFBFB" w:color="auto" w:val="clear"/>
        </w:rPr>
        <w:t>Press.</w:t>
      </w:r>
    </w:p>
    <w:p>
      <w:pPr>
        <w:spacing w:after="0" w:line="256" w:lineRule="auto"/>
        <w:jc w:val="both"/>
        <w:sectPr>
          <w:pgSz w:w="11910" w:h="16840"/>
          <w:pgMar w:header="0" w:footer="1002" w:top="1320" w:bottom="1200" w:left="1680" w:right="1320"/>
        </w:sectPr>
      </w:pPr>
    </w:p>
    <w:p>
      <w:pPr>
        <w:pStyle w:val="BodyText"/>
        <w:spacing w:line="256" w:lineRule="auto" w:before="76"/>
        <w:ind w:left="912" w:right="116" w:hanging="720"/>
        <w:jc w:val="both"/>
      </w:pPr>
      <w:r>
        <w:rPr/>
        <w:t>Raihanatu,</w:t>
      </w:r>
      <w:r>
        <w:rPr>
          <w:spacing w:val="-3"/>
        </w:rPr>
        <w:t> </w:t>
      </w:r>
      <w:r>
        <w:rPr/>
        <w:t>M.</w:t>
      </w:r>
      <w:r>
        <w:rPr>
          <w:spacing w:val="-4"/>
        </w:rPr>
        <w:t> </w:t>
      </w:r>
      <w:r>
        <w:rPr/>
        <w:t>B.,</w:t>
      </w:r>
      <w:r>
        <w:rPr>
          <w:spacing w:val="-4"/>
        </w:rPr>
        <w:t> </w:t>
      </w:r>
      <w:r>
        <w:rPr/>
        <w:t>Modu,</w:t>
      </w:r>
      <w:r>
        <w:rPr>
          <w:spacing w:val="-1"/>
        </w:rPr>
        <w:t> </w:t>
      </w:r>
      <w:r>
        <w:rPr/>
        <w:t>S.,</w:t>
      </w:r>
      <w:r>
        <w:rPr>
          <w:spacing w:val="-4"/>
        </w:rPr>
        <w:t> </w:t>
      </w:r>
      <w:r>
        <w:rPr/>
        <w:t>Falmata,</w:t>
      </w:r>
      <w:r>
        <w:rPr>
          <w:spacing w:val="-4"/>
        </w:rPr>
        <w:t> </w:t>
      </w:r>
      <w:r>
        <w:rPr/>
        <w:t>A.</w:t>
      </w:r>
      <w:r>
        <w:rPr>
          <w:spacing w:val="-4"/>
        </w:rPr>
        <w:t> </w:t>
      </w:r>
      <w:r>
        <w:rPr/>
        <w:t>S.,</w:t>
      </w:r>
      <w:r>
        <w:rPr>
          <w:spacing w:val="-4"/>
        </w:rPr>
        <w:t> </w:t>
      </w:r>
      <w:r>
        <w:rPr/>
        <w:t>Shettima,</w:t>
      </w:r>
      <w:r>
        <w:rPr>
          <w:spacing w:val="-4"/>
        </w:rPr>
        <w:t> </w:t>
      </w:r>
      <w:r>
        <w:rPr/>
        <w:t>Y.</w:t>
      </w:r>
      <w:r>
        <w:rPr>
          <w:spacing w:val="-4"/>
        </w:rPr>
        <w:t> </w:t>
      </w:r>
      <w:r>
        <w:rPr/>
        <w:t>A.,</w:t>
      </w:r>
      <w:r>
        <w:rPr>
          <w:spacing w:val="-4"/>
        </w:rPr>
        <w:t> </w:t>
      </w:r>
      <w:r>
        <w:rPr/>
        <w:t>&amp;</w:t>
      </w:r>
      <w:r>
        <w:rPr>
          <w:spacing w:val="-6"/>
        </w:rPr>
        <w:t> </w:t>
      </w:r>
      <w:r>
        <w:rPr/>
        <w:t>Heman,</w:t>
      </w:r>
      <w:r>
        <w:rPr>
          <w:spacing w:val="-4"/>
        </w:rPr>
        <w:t> </w:t>
      </w:r>
      <w:r>
        <w:rPr/>
        <w:t>M.</w:t>
      </w:r>
      <w:r>
        <w:rPr>
          <w:spacing w:val="2"/>
        </w:rPr>
        <w:t> </w:t>
      </w:r>
      <w:r>
        <w:rPr/>
        <w:t>(2011).</w:t>
      </w:r>
      <w:r>
        <w:rPr>
          <w:spacing w:val="-5"/>
        </w:rPr>
        <w:t> </w:t>
      </w:r>
      <w:r>
        <w:rPr/>
        <w:t>Effect</w:t>
      </w:r>
      <w:r>
        <w:rPr>
          <w:spacing w:val="-57"/>
        </w:rPr>
        <w:t> </w:t>
      </w:r>
      <w:r>
        <w:rPr/>
        <w:t>of processing (sprouting and fermentation) of five local varieties of sorghum on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biochemical parameters.</w:t>
      </w:r>
      <w:r>
        <w:rPr>
          <w:spacing w:val="1"/>
        </w:rPr>
        <w:t> </w:t>
      </w:r>
      <w:r>
        <w:rPr>
          <w:i/>
        </w:rPr>
        <w:t>Biokemistri</w:t>
      </w:r>
      <w:r>
        <w:rPr/>
        <w:t>, 23 (2), 45.</w:t>
      </w:r>
    </w:p>
    <w:p>
      <w:pPr>
        <w:pStyle w:val="BodyText"/>
        <w:spacing w:line="256" w:lineRule="auto" w:before="168"/>
        <w:ind w:left="912" w:right="120" w:hanging="720"/>
        <w:jc w:val="both"/>
      </w:pPr>
      <w:r>
        <w:rPr>
          <w:color w:val="212121"/>
          <w:spacing w:val="-1"/>
        </w:rPr>
        <w:t>Rakhshani,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H.,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Idoumghar,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L.,</w:t>
      </w:r>
      <w:r>
        <w:rPr>
          <w:color w:val="212121"/>
          <w:spacing w:val="-12"/>
        </w:rPr>
        <w:t> </w:t>
      </w:r>
      <w:r>
        <w:rPr>
          <w:color w:val="212121"/>
        </w:rPr>
        <w:t>Lepagnot,</w:t>
      </w:r>
      <w:r>
        <w:rPr>
          <w:color w:val="212121"/>
          <w:spacing w:val="-14"/>
        </w:rPr>
        <w:t> </w:t>
      </w:r>
      <w:r>
        <w:rPr>
          <w:color w:val="212121"/>
        </w:rPr>
        <w:t>J.,</w:t>
      </w:r>
      <w:r>
        <w:rPr>
          <w:color w:val="212121"/>
          <w:spacing w:val="-15"/>
        </w:rPr>
        <w:t> </w:t>
      </w:r>
      <w:r>
        <w:rPr>
          <w:color w:val="212121"/>
        </w:rPr>
        <w:t>&amp;</w:t>
      </w:r>
      <w:r>
        <w:rPr>
          <w:color w:val="212121"/>
          <w:spacing w:val="-17"/>
        </w:rPr>
        <w:t> </w:t>
      </w:r>
      <w:r>
        <w:rPr>
          <w:color w:val="212121"/>
        </w:rPr>
        <w:t>Brévilliers,</w:t>
      </w:r>
      <w:r>
        <w:rPr>
          <w:color w:val="212121"/>
          <w:spacing w:val="-15"/>
        </w:rPr>
        <w:t> </w:t>
      </w:r>
      <w:r>
        <w:rPr>
          <w:color w:val="212121"/>
        </w:rPr>
        <w:t>M.</w:t>
      </w:r>
      <w:r>
        <w:rPr>
          <w:color w:val="212121"/>
          <w:spacing w:val="-15"/>
        </w:rPr>
        <w:t> </w:t>
      </w:r>
      <w:r>
        <w:rPr>
          <w:color w:val="212121"/>
        </w:rPr>
        <w:t>(2019).</w:t>
      </w:r>
      <w:r>
        <w:rPr>
          <w:color w:val="212121"/>
          <w:spacing w:val="-16"/>
        </w:rPr>
        <w:t> </w:t>
      </w:r>
      <w:r>
        <w:rPr>
          <w:color w:val="212121"/>
        </w:rPr>
        <w:t>Speed</w:t>
      </w:r>
      <w:r>
        <w:rPr>
          <w:color w:val="212121"/>
          <w:spacing w:val="-15"/>
        </w:rPr>
        <w:t> </w:t>
      </w:r>
      <w:r>
        <w:rPr>
          <w:color w:val="212121"/>
        </w:rPr>
        <w:t>up</w:t>
      </w:r>
      <w:r>
        <w:rPr>
          <w:color w:val="212121"/>
          <w:spacing w:val="-15"/>
        </w:rPr>
        <w:t> </w:t>
      </w:r>
      <w:r>
        <w:rPr>
          <w:color w:val="212121"/>
        </w:rPr>
        <w:t>differential</w:t>
      </w:r>
      <w:r>
        <w:rPr>
          <w:color w:val="212121"/>
          <w:spacing w:val="-57"/>
        </w:rPr>
        <w:t> </w:t>
      </w:r>
      <w:r>
        <w:rPr>
          <w:color w:val="212121"/>
        </w:rPr>
        <w:t>evolution</w:t>
      </w:r>
      <w:r>
        <w:rPr>
          <w:color w:val="212121"/>
          <w:spacing w:val="61"/>
        </w:rPr>
        <w:t> </w:t>
      </w:r>
      <w:r>
        <w:rPr>
          <w:color w:val="212121"/>
        </w:rPr>
        <w:t>for</w:t>
      </w:r>
      <w:r>
        <w:rPr>
          <w:color w:val="212121"/>
          <w:spacing w:val="61"/>
        </w:rPr>
        <w:t> </w:t>
      </w:r>
      <w:r>
        <w:rPr>
          <w:color w:val="212121"/>
        </w:rPr>
        <w:t>computationally</w:t>
      </w:r>
      <w:r>
        <w:rPr>
          <w:color w:val="212121"/>
          <w:spacing w:val="61"/>
        </w:rPr>
        <w:t> </w:t>
      </w:r>
      <w:r>
        <w:rPr>
          <w:color w:val="212121"/>
        </w:rPr>
        <w:t>expensive</w:t>
      </w:r>
      <w:r>
        <w:rPr>
          <w:color w:val="212121"/>
          <w:spacing w:val="61"/>
        </w:rPr>
        <w:t> </w:t>
      </w:r>
      <w:r>
        <w:rPr>
          <w:color w:val="212121"/>
        </w:rPr>
        <w:t>protein</w:t>
      </w:r>
      <w:r>
        <w:rPr>
          <w:color w:val="212121"/>
          <w:spacing w:val="61"/>
        </w:rPr>
        <w:t> </w:t>
      </w:r>
      <w:r>
        <w:rPr>
          <w:color w:val="212121"/>
        </w:rPr>
        <w:t>structure  </w:t>
      </w:r>
      <w:r>
        <w:rPr>
          <w:color w:val="212121"/>
          <w:spacing w:val="1"/>
        </w:rPr>
        <w:t> </w:t>
      </w:r>
      <w:r>
        <w:rPr>
          <w:color w:val="212121"/>
        </w:rPr>
        <w:t>prediction</w:t>
      </w:r>
      <w:r>
        <w:rPr>
          <w:color w:val="212121"/>
          <w:spacing w:val="1"/>
        </w:rPr>
        <w:t> </w:t>
      </w:r>
      <w:r>
        <w:rPr>
          <w:color w:val="212121"/>
        </w:rPr>
        <w:t>problems. </w:t>
      </w:r>
      <w:r>
        <w:rPr>
          <w:i/>
          <w:color w:val="212121"/>
        </w:rPr>
        <w:t>Swarm and Evolutionary</w:t>
      </w:r>
      <w:r>
        <w:rPr>
          <w:i/>
          <w:color w:val="212121"/>
          <w:spacing w:val="-2"/>
        </w:rPr>
        <w:t> </w:t>
      </w:r>
      <w:r>
        <w:rPr>
          <w:i/>
          <w:color w:val="212121"/>
        </w:rPr>
        <w:t>Computation</w:t>
      </w:r>
      <w:r>
        <w:rPr>
          <w:color w:val="212121"/>
        </w:rPr>
        <w:t>,</w:t>
      </w:r>
      <w:r>
        <w:rPr>
          <w:color w:val="212121"/>
          <w:spacing w:val="-3"/>
        </w:rPr>
        <w:t> </w:t>
      </w:r>
      <w:r>
        <w:rPr>
          <w:color w:val="212121"/>
        </w:rPr>
        <w:t>50, 100493.</w:t>
      </w:r>
    </w:p>
    <w:p>
      <w:pPr>
        <w:spacing w:line="256" w:lineRule="auto" w:before="167"/>
        <w:ind w:left="912" w:right="118" w:hanging="720"/>
        <w:jc w:val="both"/>
        <w:rPr>
          <w:sz w:val="24"/>
        </w:rPr>
      </w:pPr>
      <w:r>
        <w:rPr>
          <w:sz w:val="24"/>
        </w:rPr>
        <w:t>Rao,</w:t>
      </w:r>
      <w:r>
        <w:rPr>
          <w:spacing w:val="-7"/>
          <w:sz w:val="24"/>
        </w:rPr>
        <w:t> </w:t>
      </w:r>
      <w:r>
        <w:rPr>
          <w:sz w:val="24"/>
        </w:rPr>
        <w:t>B.</w:t>
      </w:r>
      <w:r>
        <w:rPr>
          <w:spacing w:val="-6"/>
          <w:sz w:val="24"/>
        </w:rPr>
        <w:t> </w:t>
      </w:r>
      <w:r>
        <w:rPr>
          <w:sz w:val="24"/>
        </w:rPr>
        <w:t>D.,</w:t>
      </w:r>
      <w:r>
        <w:rPr>
          <w:spacing w:val="-7"/>
          <w:sz w:val="24"/>
        </w:rPr>
        <w:t> </w:t>
      </w:r>
      <w:r>
        <w:rPr>
          <w:sz w:val="24"/>
        </w:rPr>
        <w:t>&amp;</w:t>
      </w:r>
      <w:r>
        <w:rPr>
          <w:spacing w:val="-6"/>
          <w:sz w:val="24"/>
        </w:rPr>
        <w:t> </w:t>
      </w:r>
      <w:r>
        <w:rPr>
          <w:sz w:val="24"/>
        </w:rPr>
        <w:t>Kiranmai,</w:t>
      </w:r>
      <w:r>
        <w:rPr>
          <w:spacing w:val="-4"/>
          <w:sz w:val="24"/>
        </w:rPr>
        <w:t> </w:t>
      </w:r>
      <w:r>
        <w:rPr>
          <w:sz w:val="24"/>
        </w:rPr>
        <w:t>E.</w:t>
      </w:r>
      <w:r>
        <w:rPr>
          <w:spacing w:val="-6"/>
          <w:sz w:val="24"/>
        </w:rPr>
        <w:t> </w:t>
      </w:r>
      <w:r>
        <w:rPr>
          <w:sz w:val="24"/>
        </w:rPr>
        <w:t>(2020).</w:t>
      </w:r>
      <w:r>
        <w:rPr>
          <w:spacing w:val="-7"/>
          <w:sz w:val="24"/>
        </w:rPr>
        <w:t> </w:t>
      </w:r>
      <w:r>
        <w:rPr>
          <w:sz w:val="24"/>
        </w:rPr>
        <w:t>Novel</w:t>
      </w:r>
      <w:r>
        <w:rPr>
          <w:spacing w:val="-7"/>
          <w:sz w:val="24"/>
        </w:rPr>
        <w:t> </w:t>
      </w:r>
      <w:r>
        <w:rPr>
          <w:sz w:val="24"/>
        </w:rPr>
        <w:t>Processes,</w:t>
      </w:r>
      <w:r>
        <w:rPr>
          <w:spacing w:val="-6"/>
          <w:sz w:val="24"/>
        </w:rPr>
        <w:t> </w:t>
      </w:r>
      <w:r>
        <w:rPr>
          <w:sz w:val="24"/>
        </w:rPr>
        <w:t>Value</w:t>
      </w:r>
      <w:r>
        <w:rPr>
          <w:spacing w:val="-7"/>
          <w:sz w:val="24"/>
        </w:rPr>
        <w:t> </w:t>
      </w:r>
      <w:r>
        <w:rPr>
          <w:sz w:val="24"/>
        </w:rPr>
        <w:t>Chain,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Products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Food,</w:t>
      </w:r>
      <w:r>
        <w:rPr>
          <w:spacing w:val="-58"/>
          <w:sz w:val="24"/>
        </w:rPr>
        <w:t> </w:t>
      </w:r>
      <w:r>
        <w:rPr>
          <w:sz w:val="24"/>
        </w:rPr>
        <w:t>Feed, and Industrial Uses in Sorghum in the 21st Century</w:t>
      </w:r>
      <w:r>
        <w:rPr>
          <w:i/>
          <w:sz w:val="24"/>
        </w:rPr>
        <w:t>. Food–Fodder–Feed–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a Rapidly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Changing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World</w:t>
      </w:r>
      <w:r>
        <w:rPr>
          <w:sz w:val="24"/>
        </w:rPr>
        <w:t>, 859-887.</w:t>
      </w:r>
    </w:p>
    <w:p>
      <w:pPr>
        <w:spacing w:line="259" w:lineRule="auto" w:before="168"/>
        <w:ind w:left="912" w:right="118" w:hanging="720"/>
        <w:jc w:val="both"/>
        <w:rPr>
          <w:sz w:val="24"/>
        </w:rPr>
      </w:pPr>
      <w:r>
        <w:rPr>
          <w:color w:val="212121"/>
          <w:sz w:val="24"/>
        </w:rPr>
        <w:t>Rathore,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S.,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Joshi,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N.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H.,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&amp;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Deshpande,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A.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(2016).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Various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Aspects</w:t>
      </w:r>
      <w:r>
        <w:rPr>
          <w:color w:val="212121"/>
          <w:spacing w:val="6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Weaning.</w:t>
      </w:r>
      <w:r>
        <w:rPr>
          <w:color w:val="212121"/>
          <w:spacing w:val="-6"/>
          <w:sz w:val="24"/>
        </w:rPr>
        <w:t> </w:t>
      </w:r>
      <w:r>
        <w:rPr>
          <w:i/>
          <w:color w:val="212121"/>
          <w:sz w:val="24"/>
        </w:rPr>
        <w:t>Research</w:t>
      </w:r>
      <w:r>
        <w:rPr>
          <w:i/>
          <w:color w:val="212121"/>
          <w:spacing w:val="-2"/>
          <w:sz w:val="24"/>
        </w:rPr>
        <w:t> </w:t>
      </w:r>
      <w:r>
        <w:rPr>
          <w:i/>
          <w:color w:val="212121"/>
          <w:sz w:val="24"/>
        </w:rPr>
        <w:t>&amp;</w:t>
      </w:r>
      <w:r>
        <w:rPr>
          <w:i/>
          <w:color w:val="212121"/>
          <w:spacing w:val="-10"/>
          <w:sz w:val="24"/>
        </w:rPr>
        <w:t> </w:t>
      </w:r>
      <w:r>
        <w:rPr>
          <w:i/>
          <w:color w:val="212121"/>
          <w:sz w:val="24"/>
        </w:rPr>
        <w:t>Reviews:</w:t>
      </w:r>
      <w:r>
        <w:rPr>
          <w:i/>
          <w:color w:val="212121"/>
          <w:spacing w:val="-6"/>
          <w:sz w:val="24"/>
        </w:rPr>
        <w:t> </w:t>
      </w:r>
      <w:r>
        <w:rPr>
          <w:i/>
          <w:color w:val="212121"/>
          <w:sz w:val="24"/>
        </w:rPr>
        <w:t>Journal</w:t>
      </w:r>
      <w:r>
        <w:rPr>
          <w:i/>
          <w:color w:val="212121"/>
          <w:spacing w:val="-6"/>
          <w:sz w:val="24"/>
        </w:rPr>
        <w:t> </w:t>
      </w:r>
      <w:r>
        <w:rPr>
          <w:i/>
          <w:color w:val="212121"/>
          <w:sz w:val="24"/>
        </w:rPr>
        <w:t>of</w:t>
      </w:r>
      <w:r>
        <w:rPr>
          <w:i/>
          <w:color w:val="212121"/>
          <w:spacing w:val="-6"/>
          <w:sz w:val="24"/>
        </w:rPr>
        <w:t> </w:t>
      </w:r>
      <w:r>
        <w:rPr>
          <w:i/>
          <w:color w:val="212121"/>
          <w:sz w:val="24"/>
        </w:rPr>
        <w:t>Medical</w:t>
      </w:r>
      <w:r>
        <w:rPr>
          <w:i/>
          <w:color w:val="212121"/>
          <w:spacing w:val="-6"/>
          <w:sz w:val="24"/>
        </w:rPr>
        <w:t> </w:t>
      </w:r>
      <w:r>
        <w:rPr>
          <w:i/>
          <w:color w:val="212121"/>
          <w:sz w:val="24"/>
        </w:rPr>
        <w:t>Science</w:t>
      </w:r>
      <w:r>
        <w:rPr>
          <w:i/>
          <w:color w:val="212121"/>
          <w:spacing w:val="-7"/>
          <w:sz w:val="24"/>
        </w:rPr>
        <w:t> </w:t>
      </w:r>
      <w:r>
        <w:rPr>
          <w:i/>
          <w:color w:val="212121"/>
          <w:sz w:val="24"/>
        </w:rPr>
        <w:t>and</w:t>
      </w:r>
      <w:r>
        <w:rPr>
          <w:i/>
          <w:color w:val="212121"/>
          <w:spacing w:val="-6"/>
          <w:sz w:val="24"/>
        </w:rPr>
        <w:t> </w:t>
      </w:r>
      <w:r>
        <w:rPr>
          <w:i/>
          <w:color w:val="212121"/>
          <w:sz w:val="24"/>
        </w:rPr>
        <w:t>Technology</w:t>
      </w:r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r>
        <w:rPr>
          <w:i/>
          <w:color w:val="212121"/>
          <w:sz w:val="24"/>
        </w:rPr>
        <w:t>5</w:t>
      </w:r>
      <w:r>
        <w:rPr>
          <w:color w:val="212121"/>
          <w:sz w:val="24"/>
        </w:rPr>
        <w:t>(1),</w:t>
      </w:r>
      <w:r>
        <w:rPr>
          <w:color w:val="212121"/>
          <w:spacing w:val="-58"/>
          <w:sz w:val="24"/>
        </w:rPr>
        <w:t> </w:t>
      </w:r>
      <w:r>
        <w:rPr>
          <w:color w:val="212121"/>
          <w:sz w:val="24"/>
        </w:rPr>
        <w:t>13-16.</w:t>
      </w:r>
    </w:p>
    <w:p>
      <w:pPr>
        <w:pStyle w:val="BodyText"/>
        <w:spacing w:line="256" w:lineRule="auto" w:before="160"/>
        <w:ind w:left="912" w:right="118" w:hanging="720"/>
        <w:jc w:val="both"/>
      </w:pPr>
      <w:r>
        <w:rPr/>
        <w:t>Ratnavathi,</w:t>
      </w:r>
      <w:r>
        <w:rPr>
          <w:spacing w:val="-6"/>
        </w:rPr>
        <w:t> </w:t>
      </w:r>
      <w:r>
        <w:rPr/>
        <w:t>C.</w:t>
      </w:r>
      <w:r>
        <w:rPr>
          <w:spacing w:val="-5"/>
        </w:rPr>
        <w:t> </w:t>
      </w:r>
      <w:r>
        <w:rPr/>
        <w:t>V.,</w:t>
      </w:r>
      <w:r>
        <w:rPr>
          <w:spacing w:val="-7"/>
        </w:rPr>
        <w:t> </w:t>
      </w:r>
      <w:r>
        <w:rPr/>
        <w:t>&amp;</w:t>
      </w:r>
      <w:r>
        <w:rPr>
          <w:spacing w:val="-7"/>
        </w:rPr>
        <w:t> </w:t>
      </w:r>
      <w:r>
        <w:rPr/>
        <w:t>Chavan,</w:t>
      </w:r>
      <w:r>
        <w:rPr>
          <w:spacing w:val="-5"/>
        </w:rPr>
        <w:t> </w:t>
      </w:r>
      <w:r>
        <w:rPr/>
        <w:t>U.</w:t>
      </w:r>
      <w:r>
        <w:rPr>
          <w:spacing w:val="-7"/>
        </w:rPr>
        <w:t> </w:t>
      </w:r>
      <w:r>
        <w:rPr/>
        <w:t>D.</w:t>
      </w:r>
      <w:r>
        <w:rPr>
          <w:spacing w:val="-5"/>
        </w:rPr>
        <w:t> </w:t>
      </w:r>
      <w:r>
        <w:rPr/>
        <w:t>(2016).</w:t>
      </w:r>
      <w:r>
        <w:rPr>
          <w:spacing w:val="-6"/>
        </w:rPr>
        <w:t> </w:t>
      </w:r>
      <w:r>
        <w:rPr/>
        <w:t>Malting</w:t>
      </w:r>
      <w:r>
        <w:rPr>
          <w:spacing w:val="-8"/>
        </w:rPr>
        <w:t> </w:t>
      </w:r>
      <w:r>
        <w:rPr/>
        <w:t>and</w:t>
      </w:r>
      <w:r>
        <w:rPr>
          <w:spacing w:val="-3"/>
        </w:rPr>
        <w:t> </w:t>
      </w:r>
      <w:r>
        <w:rPr/>
        <w:t>brewing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sorghum.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i/>
        </w:rPr>
        <w:t>Sorghum</w:t>
      </w:r>
      <w:r>
        <w:rPr>
          <w:i/>
          <w:spacing w:val="-57"/>
        </w:rPr>
        <w:t> </w:t>
      </w:r>
      <w:r>
        <w:rPr>
          <w:i/>
        </w:rPr>
        <w:t>Biochemistry,</w:t>
      </w:r>
      <w:r>
        <w:rPr>
          <w:i/>
          <w:spacing w:val="-1"/>
        </w:rPr>
        <w:t> </w:t>
      </w:r>
      <w:r>
        <w:rPr/>
        <w:t>63-105. Academic</w:t>
      </w:r>
      <w:r>
        <w:rPr>
          <w:spacing w:val="-1"/>
        </w:rPr>
        <w:t> </w:t>
      </w:r>
      <w:r>
        <w:rPr/>
        <w:t>Press.</w:t>
      </w:r>
    </w:p>
    <w:p>
      <w:pPr>
        <w:spacing w:line="256" w:lineRule="auto" w:before="166"/>
        <w:ind w:left="912" w:right="115" w:hanging="720"/>
        <w:jc w:val="both"/>
        <w:rPr>
          <w:sz w:val="24"/>
        </w:rPr>
      </w:pPr>
      <w:r>
        <w:rPr>
          <w:sz w:val="24"/>
        </w:rPr>
        <w:t>Reddy, S., &amp; Patil, J. V. (2015). Genetic enhancement of rabi sorghum: </w:t>
      </w:r>
      <w:r>
        <w:rPr>
          <w:i/>
          <w:sz w:val="24"/>
        </w:rPr>
        <w:t>Adapting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Durras</w:t>
      </w:r>
      <w:r>
        <w:rPr>
          <w:sz w:val="24"/>
        </w:rPr>
        <w:t>. Academic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spacing w:line="256" w:lineRule="auto" w:before="165"/>
        <w:ind w:left="912" w:right="116" w:hanging="720"/>
        <w:jc w:val="both"/>
        <w:rPr>
          <w:i/>
          <w:sz w:val="24"/>
        </w:rPr>
      </w:pPr>
      <w:r>
        <w:rPr>
          <w:sz w:val="24"/>
        </w:rPr>
        <w:t>Rico, D., Peñas, E., García, M. del C., Martínez-Villaluenga, C., Rai, D. K., Birsan, R. I.,</w:t>
      </w:r>
      <w:r>
        <w:rPr>
          <w:spacing w:val="-57"/>
          <w:sz w:val="24"/>
        </w:rPr>
        <w:t> </w:t>
      </w:r>
      <w:r>
        <w:rPr>
          <w:sz w:val="24"/>
        </w:rPr>
        <w:t>Martín-Diana,</w:t>
      </w:r>
      <w:r>
        <w:rPr>
          <w:spacing w:val="-6"/>
          <w:sz w:val="24"/>
        </w:rPr>
        <w:t> </w:t>
      </w:r>
      <w:r>
        <w:rPr>
          <w:sz w:val="24"/>
        </w:rPr>
        <w:t>A.</w:t>
      </w:r>
      <w:r>
        <w:rPr>
          <w:spacing w:val="-9"/>
          <w:sz w:val="24"/>
        </w:rPr>
        <w:t> </w:t>
      </w:r>
      <w:r>
        <w:rPr>
          <w:sz w:val="24"/>
        </w:rPr>
        <w:t>B.</w:t>
      </w:r>
      <w:r>
        <w:rPr>
          <w:spacing w:val="-6"/>
          <w:sz w:val="24"/>
        </w:rPr>
        <w:t> </w:t>
      </w:r>
      <w:r>
        <w:rPr>
          <w:sz w:val="24"/>
        </w:rPr>
        <w:t>(2020).</w:t>
      </w:r>
      <w:r>
        <w:rPr>
          <w:spacing w:val="-7"/>
          <w:sz w:val="24"/>
        </w:rPr>
        <w:t> </w:t>
      </w:r>
      <w:r>
        <w:rPr>
          <w:i/>
          <w:sz w:val="24"/>
        </w:rPr>
        <w:t>Sprouted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Barley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Flour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Nutritious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Functional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Ingredient.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Foods, </w:t>
      </w:r>
      <w:r>
        <w:rPr>
          <w:sz w:val="24"/>
        </w:rPr>
        <w:t>9 (3),</w:t>
      </w:r>
      <w:r>
        <w:rPr>
          <w:spacing w:val="2"/>
          <w:sz w:val="24"/>
        </w:rPr>
        <w:t> </w:t>
      </w:r>
      <w:r>
        <w:rPr>
          <w:sz w:val="24"/>
        </w:rPr>
        <w:t>296</w:t>
      </w:r>
      <w:r>
        <w:rPr>
          <w:i/>
          <w:sz w:val="24"/>
        </w:rPr>
        <w:t>.</w:t>
      </w:r>
    </w:p>
    <w:p>
      <w:pPr>
        <w:pStyle w:val="BodyText"/>
        <w:spacing w:line="259" w:lineRule="auto" w:before="166"/>
        <w:ind w:left="912" w:right="125" w:hanging="720"/>
        <w:jc w:val="both"/>
      </w:pPr>
      <w:r>
        <w:rPr>
          <w:color w:val="212121"/>
        </w:rPr>
        <w:t>Riordan, C. G. (2004). Acetyl coenzyme A synthase: New insights into one of nature’s</w:t>
      </w:r>
      <w:r>
        <w:rPr>
          <w:color w:val="212121"/>
          <w:spacing w:val="1"/>
        </w:rPr>
        <w:t> </w:t>
      </w:r>
      <w:r>
        <w:rPr>
          <w:color w:val="212121"/>
        </w:rPr>
        <w:t>bioorganometallic</w:t>
      </w:r>
      <w:r>
        <w:rPr>
          <w:color w:val="212121"/>
          <w:spacing w:val="-2"/>
        </w:rPr>
        <w:t> </w:t>
      </w:r>
      <w:r>
        <w:rPr>
          <w:color w:val="212121"/>
        </w:rPr>
        <w:t>catalysts.</w:t>
      </w:r>
    </w:p>
    <w:p>
      <w:pPr>
        <w:spacing w:before="157"/>
        <w:ind w:left="192" w:right="0" w:firstLine="0"/>
        <w:jc w:val="left"/>
        <w:rPr>
          <w:sz w:val="24"/>
        </w:rPr>
      </w:pPr>
      <w:r>
        <w:rPr>
          <w:color w:val="212121"/>
          <w:sz w:val="24"/>
        </w:rPr>
        <w:t>Ritchie,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H.,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&amp;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Roser,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M. (2017).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Micronutrient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deficiency.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Our</w:t>
      </w:r>
      <w:r>
        <w:rPr>
          <w:i/>
          <w:color w:val="212121"/>
          <w:spacing w:val="3"/>
          <w:sz w:val="24"/>
        </w:rPr>
        <w:t> </w:t>
      </w:r>
      <w:r>
        <w:rPr>
          <w:i/>
          <w:color w:val="212121"/>
          <w:sz w:val="24"/>
        </w:rPr>
        <w:t>World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in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data</w:t>
      </w:r>
      <w:r>
        <w:rPr>
          <w:color w:val="212121"/>
          <w:sz w:val="24"/>
        </w:rPr>
        <w:t>.</w:t>
      </w:r>
    </w:p>
    <w:p>
      <w:pPr>
        <w:pStyle w:val="BodyText"/>
        <w:spacing w:line="256" w:lineRule="auto" w:before="185"/>
        <w:ind w:left="912" w:right="123" w:hanging="720"/>
        <w:jc w:val="both"/>
      </w:pPr>
      <w:r>
        <w:rPr/>
        <w:t>Roberts,</w:t>
      </w:r>
      <w:r>
        <w:rPr>
          <w:spacing w:val="-13"/>
        </w:rPr>
        <w:t> </w:t>
      </w:r>
      <w:r>
        <w:rPr/>
        <w:t>K.</w:t>
      </w:r>
      <w:r>
        <w:rPr>
          <w:spacing w:val="-13"/>
        </w:rPr>
        <w:t> </w:t>
      </w:r>
      <w:r>
        <w:rPr/>
        <w:t>M.,</w:t>
      </w:r>
      <w:r>
        <w:rPr>
          <w:spacing w:val="-12"/>
        </w:rPr>
        <w:t> </w:t>
      </w:r>
      <w:r>
        <w:rPr/>
        <w:t>Daryl,</w:t>
      </w:r>
      <w:r>
        <w:rPr>
          <w:spacing w:val="-12"/>
        </w:rPr>
        <w:t> </w:t>
      </w:r>
      <w:r>
        <w:rPr/>
        <w:t>K.</w:t>
      </w:r>
      <w:r>
        <w:rPr>
          <w:spacing w:val="-10"/>
        </w:rPr>
        <w:t> </w:t>
      </w:r>
      <w:r>
        <w:rPr/>
        <w:t>G.,</w:t>
      </w:r>
      <w:r>
        <w:rPr>
          <w:spacing w:val="-14"/>
        </w:rPr>
        <w:t> </w:t>
      </w:r>
      <w:r>
        <w:rPr/>
        <w:t>Peter,</w:t>
      </w:r>
      <w:r>
        <w:rPr>
          <w:spacing w:val="-12"/>
        </w:rPr>
        <w:t> </w:t>
      </w:r>
      <w:r>
        <w:rPr/>
        <w:t>A.</w:t>
      </w:r>
      <w:r>
        <w:rPr>
          <w:spacing w:val="-13"/>
        </w:rPr>
        <w:t> </w:t>
      </w:r>
      <w:r>
        <w:rPr/>
        <w:t>M.,</w:t>
      </w:r>
      <w:r>
        <w:rPr>
          <w:spacing w:val="-12"/>
        </w:rPr>
        <w:t> </w:t>
      </w:r>
      <w:r>
        <w:rPr/>
        <w:t>&amp;</w:t>
      </w:r>
      <w:r>
        <w:rPr>
          <w:spacing w:val="-14"/>
        </w:rPr>
        <w:t> </w:t>
      </w:r>
      <w:r>
        <w:rPr/>
        <w:t>Victor,</w:t>
      </w:r>
      <w:r>
        <w:rPr>
          <w:spacing w:val="-13"/>
        </w:rPr>
        <w:t> </w:t>
      </w:r>
      <w:r>
        <w:rPr/>
        <w:t>W.</w:t>
      </w:r>
      <w:r>
        <w:rPr>
          <w:spacing w:val="-12"/>
        </w:rPr>
        <w:t> </w:t>
      </w:r>
      <w:r>
        <w:rPr/>
        <w:t>R.</w:t>
      </w:r>
      <w:r>
        <w:rPr>
          <w:spacing w:val="-13"/>
        </w:rPr>
        <w:t> </w:t>
      </w:r>
      <w:r>
        <w:rPr/>
        <w:t>(2000).</w:t>
      </w:r>
      <w:r>
        <w:rPr>
          <w:spacing w:val="-13"/>
        </w:rPr>
        <w:t> </w:t>
      </w:r>
      <w:r>
        <w:rPr/>
        <w:t>Mayer’s</w:t>
      </w:r>
      <w:r>
        <w:rPr>
          <w:spacing w:val="-13"/>
        </w:rPr>
        <w:t> </w:t>
      </w:r>
      <w:r>
        <w:rPr/>
        <w:t>Biochemistry,</w:t>
      </w:r>
      <w:r>
        <w:rPr>
          <w:spacing w:val="-57"/>
        </w:rPr>
        <w:t> </w:t>
      </w:r>
      <w:r>
        <w:rPr/>
        <w:t>25. (pp.</w:t>
      </w:r>
      <w:r>
        <w:rPr>
          <w:spacing w:val="-1"/>
        </w:rPr>
        <w:t> </w:t>
      </w:r>
      <w:r>
        <w:rPr/>
        <w:t>763–765).</w:t>
      </w:r>
    </w:p>
    <w:p>
      <w:pPr>
        <w:pStyle w:val="BodyText"/>
        <w:spacing w:line="256" w:lineRule="auto" w:before="165"/>
        <w:ind w:left="912" w:right="116" w:hanging="720"/>
        <w:jc w:val="both"/>
      </w:pPr>
      <w:r>
        <w:rPr/>
        <w:t>Rodriguez-Llanes, J. M., Ranjan-Dash, S., Mukhopadhyay, A., &amp; Guha-Sapir, D. (2016).</w:t>
      </w:r>
      <w:r>
        <w:rPr>
          <w:spacing w:val="-57"/>
        </w:rPr>
        <w:t> </w:t>
      </w:r>
      <w:r>
        <w:rPr/>
        <w:t>Looking</w:t>
      </w:r>
      <w:r>
        <w:rPr>
          <w:spacing w:val="1"/>
        </w:rPr>
        <w:t> </w:t>
      </w:r>
      <w:r>
        <w:rPr/>
        <w:t>upstream:</w:t>
      </w:r>
      <w:r>
        <w:rPr>
          <w:spacing w:val="1"/>
        </w:rPr>
        <w:t> </w:t>
      </w:r>
      <w:r>
        <w:rPr/>
        <w:t>enhancers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post-flood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settings.</w:t>
      </w:r>
      <w:r>
        <w:rPr>
          <w:spacing w:val="-1"/>
        </w:rPr>
        <w:t> </w:t>
      </w:r>
      <w:r>
        <w:rPr>
          <w:i/>
        </w:rPr>
        <w:t>Peer</w:t>
      </w:r>
      <w:r>
        <w:rPr>
          <w:i/>
          <w:spacing w:val="2"/>
        </w:rPr>
        <w:t> </w:t>
      </w:r>
      <w:r>
        <w:rPr>
          <w:i/>
        </w:rPr>
        <w:t>Journal</w:t>
      </w:r>
      <w:r>
        <w:rPr/>
        <w:t>, </w:t>
      </w:r>
      <w:r>
        <w:rPr>
          <w:i/>
        </w:rPr>
        <w:t>4</w:t>
      </w:r>
      <w:r>
        <w:rPr/>
        <w:t>, e1741.</w:t>
      </w:r>
    </w:p>
    <w:p>
      <w:pPr>
        <w:pStyle w:val="BodyText"/>
        <w:spacing w:line="256" w:lineRule="auto" w:before="169"/>
        <w:ind w:left="912" w:right="935" w:hanging="720"/>
        <w:jc w:val="both"/>
      </w:pPr>
      <w:r>
        <w:rPr/>
        <w:t>Rossouw, JE, Labadarios, D., Davis, M. &amp; Williams, R. (1978). Vitamin B6 and</w:t>
      </w:r>
      <w:r>
        <w:rPr>
          <w:spacing w:val="-57"/>
        </w:rPr>
        <w:t> </w:t>
      </w:r>
      <w:r>
        <w:rPr/>
        <w:t>aspartate aminotransferase activity in chronic liver disease. </w:t>
      </w:r>
      <w:r>
        <w:rPr>
          <w:i/>
        </w:rPr>
        <w:t>South African</w:t>
      </w:r>
      <w:r>
        <w:rPr>
          <w:i/>
          <w:spacing w:val="-57"/>
        </w:rPr>
        <w:t> </w:t>
      </w:r>
      <w:r>
        <w:rPr>
          <w:i/>
        </w:rPr>
        <w:t>Medical</w:t>
      </w:r>
      <w:r>
        <w:rPr>
          <w:i/>
          <w:spacing w:val="-1"/>
        </w:rPr>
        <w:t> </w:t>
      </w:r>
      <w:r>
        <w:rPr>
          <w:i/>
        </w:rPr>
        <w:t>Journal</w:t>
      </w:r>
      <w:r>
        <w:rPr/>
        <w:t>, 53 (12), 436-438.</w:t>
      </w:r>
    </w:p>
    <w:p>
      <w:pPr>
        <w:pStyle w:val="BodyText"/>
        <w:spacing w:line="259" w:lineRule="auto" w:before="168"/>
        <w:ind w:left="912" w:right="126" w:hanging="720"/>
      </w:pPr>
      <w:r>
        <w:rPr/>
        <w:t>Rubin, L.L., Canal C.W., Ribeiro, A.L.M., Kessler, A., Silva, I., Trevizan L., Viola, T.,</w:t>
      </w:r>
      <w:r>
        <w:rPr>
          <w:spacing w:val="1"/>
        </w:rPr>
        <w:t> </w:t>
      </w:r>
      <w:r>
        <w:rPr/>
        <w:t>Raber, M., Goncalves T.A., &amp; Kras R. (2007). Effects of methionine and arginine</w:t>
      </w:r>
      <w:r>
        <w:rPr>
          <w:spacing w:val="-57"/>
        </w:rPr>
        <w:t> </w:t>
      </w:r>
      <w:r>
        <w:rPr/>
        <w:t>dietary levels on the immunity of broiler chickens submitted to immunological</w:t>
      </w:r>
      <w:r>
        <w:rPr>
          <w:spacing w:val="1"/>
        </w:rPr>
        <w:t> </w:t>
      </w:r>
      <w:r>
        <w:rPr/>
        <w:t>stimuli. </w:t>
      </w:r>
      <w:r>
        <w:rPr>
          <w:i/>
        </w:rPr>
        <w:t>Brazilian Journal of Poultry</w:t>
      </w:r>
      <w:r>
        <w:rPr>
          <w:i/>
          <w:spacing w:val="-1"/>
        </w:rPr>
        <w:t> </w:t>
      </w:r>
      <w:r>
        <w:rPr>
          <w:i/>
        </w:rPr>
        <w:t>Science</w:t>
      </w:r>
      <w:r>
        <w:rPr/>
        <w:t>,</w:t>
      </w:r>
      <w:r>
        <w:rPr>
          <w:spacing w:val="-1"/>
        </w:rPr>
        <w:t> </w:t>
      </w:r>
      <w:r>
        <w:rPr/>
        <w:t>9(4), 241 -247.</w:t>
      </w:r>
    </w:p>
    <w:p>
      <w:pPr>
        <w:pStyle w:val="BodyText"/>
        <w:spacing w:line="256" w:lineRule="auto" w:before="158"/>
        <w:ind w:left="912" w:right="117" w:hanging="720"/>
        <w:jc w:val="both"/>
      </w:pPr>
      <w:r>
        <w:rPr/>
        <w:t>Saadat,</w:t>
      </w:r>
      <w:r>
        <w:rPr>
          <w:spacing w:val="-6"/>
        </w:rPr>
        <w:t> </w:t>
      </w:r>
      <w:r>
        <w:rPr/>
        <w:t>S.,</w:t>
      </w:r>
      <w:r>
        <w:rPr>
          <w:spacing w:val="-6"/>
        </w:rPr>
        <w:t> </w:t>
      </w:r>
      <w:r>
        <w:rPr/>
        <w:t>Akhtar,</w:t>
      </w:r>
      <w:r>
        <w:rPr>
          <w:spacing w:val="-7"/>
        </w:rPr>
        <w:t> </w:t>
      </w:r>
      <w:r>
        <w:rPr/>
        <w:t>S.,</w:t>
      </w:r>
      <w:r>
        <w:rPr>
          <w:spacing w:val="-4"/>
        </w:rPr>
        <w:t> </w:t>
      </w:r>
      <w:r>
        <w:rPr/>
        <w:t>Ismail,</w:t>
      </w:r>
      <w:r>
        <w:rPr>
          <w:spacing w:val="-6"/>
        </w:rPr>
        <w:t> </w:t>
      </w:r>
      <w:r>
        <w:rPr/>
        <w:t>T.,</w:t>
      </w:r>
      <w:r>
        <w:rPr>
          <w:spacing w:val="-6"/>
        </w:rPr>
        <w:t> </w:t>
      </w:r>
      <w:r>
        <w:rPr/>
        <w:t>Sharif,</w:t>
      </w:r>
      <w:r>
        <w:rPr>
          <w:spacing w:val="-6"/>
        </w:rPr>
        <w:t> </w:t>
      </w:r>
      <w:r>
        <w:rPr/>
        <w:t>M.</w:t>
      </w:r>
      <w:r>
        <w:rPr>
          <w:spacing w:val="-6"/>
        </w:rPr>
        <w:t> </w:t>
      </w:r>
      <w:r>
        <w:rPr/>
        <w:t>K.,</w:t>
      </w:r>
      <w:r>
        <w:rPr>
          <w:spacing w:val="-7"/>
        </w:rPr>
        <w:t> </w:t>
      </w:r>
      <w:r>
        <w:rPr/>
        <w:t>Shabbir,</w:t>
      </w:r>
      <w:r>
        <w:rPr>
          <w:spacing w:val="-7"/>
        </w:rPr>
        <w:t> </w:t>
      </w:r>
      <w:r>
        <w:rPr/>
        <w:t>U.,</w:t>
      </w:r>
      <w:r>
        <w:rPr>
          <w:spacing w:val="-7"/>
        </w:rPr>
        <w:t> </w:t>
      </w:r>
      <w:r>
        <w:rPr/>
        <w:t>Ahmad,</w:t>
      </w:r>
      <w:r>
        <w:rPr>
          <w:spacing w:val="-6"/>
        </w:rPr>
        <w:t> </w:t>
      </w:r>
      <w:r>
        <w:rPr/>
        <w:t>N.,</w:t>
      </w:r>
      <w:r>
        <w:rPr>
          <w:spacing w:val="-7"/>
        </w:rPr>
        <w:t> </w:t>
      </w:r>
      <w:r>
        <w:rPr/>
        <w:t>&amp;</w:t>
      </w:r>
      <w:r>
        <w:rPr>
          <w:spacing w:val="-6"/>
        </w:rPr>
        <w:t> </w:t>
      </w:r>
      <w:r>
        <w:rPr/>
        <w:t>Ali,</w:t>
      </w:r>
      <w:r>
        <w:rPr>
          <w:spacing w:val="-6"/>
        </w:rPr>
        <w:t> </w:t>
      </w:r>
      <w:r>
        <w:rPr/>
        <w:t>A.</w:t>
      </w:r>
      <w:r>
        <w:rPr>
          <w:spacing w:val="-7"/>
        </w:rPr>
        <w:t> </w:t>
      </w:r>
      <w:r>
        <w:rPr/>
        <w:t>(2020).</w:t>
      </w:r>
      <w:r>
        <w:rPr>
          <w:spacing w:val="-57"/>
        </w:rPr>
        <w:t> </w:t>
      </w:r>
      <w:r>
        <w:rPr/>
        <w:t>Multilegume bar prepared from extruded legumes flour to address protein energy</w:t>
      </w:r>
      <w:r>
        <w:rPr>
          <w:spacing w:val="1"/>
        </w:rPr>
        <w:t> </w:t>
      </w:r>
      <w:r>
        <w:rPr/>
        <w:t>malnutrition. </w:t>
      </w:r>
      <w:r>
        <w:rPr>
          <w:i/>
        </w:rPr>
        <w:t>Italian Journal of Food Science</w:t>
      </w:r>
      <w:r>
        <w:rPr/>
        <w:t>, </w:t>
      </w:r>
      <w:r>
        <w:rPr>
          <w:i/>
        </w:rPr>
        <w:t>32</w:t>
      </w:r>
      <w:r>
        <w:rPr/>
        <w:t>(1).</w:t>
      </w:r>
    </w:p>
    <w:p>
      <w:pPr>
        <w:spacing w:after="0" w:line="256" w:lineRule="auto"/>
        <w:jc w:val="both"/>
        <w:sectPr>
          <w:pgSz w:w="11910" w:h="16840"/>
          <w:pgMar w:header="0" w:footer="1002" w:top="1340" w:bottom="1200" w:left="1680" w:right="1320"/>
        </w:sectPr>
      </w:pPr>
    </w:p>
    <w:p>
      <w:pPr>
        <w:spacing w:line="256" w:lineRule="auto" w:before="76"/>
        <w:ind w:left="912" w:right="117" w:hanging="720"/>
        <w:jc w:val="both"/>
        <w:rPr>
          <w:sz w:val="24"/>
        </w:rPr>
      </w:pPr>
      <w:r>
        <w:rPr>
          <w:color w:val="212121"/>
          <w:sz w:val="24"/>
        </w:rPr>
        <w:t>Sampath, S., Rao, M. T., Reddy, K. K., Arun, K., &amp; Reddy, P. V. M. (2008). Effect 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germination on oligosaccharides in cereals and pulses. </w:t>
      </w:r>
      <w:r>
        <w:rPr>
          <w:i/>
          <w:color w:val="212121"/>
          <w:sz w:val="24"/>
        </w:rPr>
        <w:t>Journal of Food Science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and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Technology-Mysore</w:t>
      </w:r>
      <w:r>
        <w:rPr>
          <w:color w:val="212121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45(2), 196-198.</w:t>
      </w:r>
    </w:p>
    <w:p>
      <w:pPr>
        <w:spacing w:line="259" w:lineRule="auto" w:before="168"/>
        <w:ind w:left="912" w:right="114" w:hanging="720"/>
        <w:jc w:val="both"/>
        <w:rPr>
          <w:i/>
          <w:sz w:val="24"/>
        </w:rPr>
      </w:pPr>
      <w:r>
        <w:rPr>
          <w:sz w:val="24"/>
        </w:rPr>
        <w:t>Sanchez-Siles, L. M., Bernal, M. J., Gil, D., Bodenstab, S., Haro-Vicente, J. F., Klerks,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Gil,</w:t>
      </w:r>
      <w:r>
        <w:rPr>
          <w:spacing w:val="1"/>
          <w:sz w:val="24"/>
        </w:rPr>
        <w:t> </w:t>
      </w:r>
      <w:r>
        <w:rPr>
          <w:sz w:val="24"/>
        </w:rPr>
        <w:t>Á.</w:t>
      </w:r>
      <w:r>
        <w:rPr>
          <w:spacing w:val="1"/>
          <w:sz w:val="24"/>
        </w:rPr>
        <w:t> </w:t>
      </w:r>
      <w:r>
        <w:rPr>
          <w:sz w:val="24"/>
        </w:rPr>
        <w:t>(2020).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Sugar-Reduced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Whole</w:t>
      </w:r>
      <w:r>
        <w:rPr>
          <w:spacing w:val="1"/>
          <w:sz w:val="24"/>
        </w:rPr>
        <w:t> </w:t>
      </w:r>
      <w:r>
        <w:rPr>
          <w:sz w:val="24"/>
        </w:rPr>
        <w:t>Grain</w:t>
      </w:r>
      <w:r>
        <w:rPr>
          <w:spacing w:val="1"/>
          <w:sz w:val="24"/>
        </w:rPr>
        <w:t> </w:t>
      </w:r>
      <w:r>
        <w:rPr>
          <w:sz w:val="24"/>
        </w:rPr>
        <w:t>Infant</w:t>
      </w:r>
      <w:r>
        <w:rPr>
          <w:spacing w:val="1"/>
          <w:sz w:val="24"/>
        </w:rPr>
        <w:t> </w:t>
      </w:r>
      <w:r>
        <w:rPr>
          <w:sz w:val="24"/>
        </w:rPr>
        <w:t>Cereals</w:t>
      </w:r>
      <w:r>
        <w:rPr>
          <w:spacing w:val="1"/>
          <w:sz w:val="24"/>
        </w:rPr>
        <w:t> </w:t>
      </w:r>
      <w:r>
        <w:rPr>
          <w:sz w:val="24"/>
        </w:rPr>
        <w:t>Sensorially Accepted at Weaning? </w:t>
      </w:r>
      <w:r>
        <w:rPr>
          <w:i/>
          <w:sz w:val="24"/>
        </w:rPr>
        <w:t>A Randomized Controlled Cross-Over Trial.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Nutrients, </w:t>
      </w:r>
      <w:r>
        <w:rPr>
          <w:sz w:val="24"/>
        </w:rPr>
        <w:t>12(6), 1883</w:t>
      </w:r>
      <w:r>
        <w:rPr>
          <w:i/>
          <w:sz w:val="24"/>
        </w:rPr>
        <w:t>.</w:t>
      </w:r>
    </w:p>
    <w:p>
      <w:pPr>
        <w:pStyle w:val="BodyText"/>
        <w:spacing w:line="256" w:lineRule="auto" w:before="159"/>
        <w:ind w:left="912" w:right="113" w:hanging="720"/>
        <w:jc w:val="both"/>
      </w:pPr>
      <w:r>
        <w:rPr/>
        <w:t>Santos, C. R., &amp; Schulze, A. (2012). Lipid metabolism in cancer. </w:t>
      </w:r>
      <w:r>
        <w:rPr>
          <w:i/>
        </w:rPr>
        <w:t>The FEBS journal</w:t>
      </w:r>
      <w:r>
        <w:rPr/>
        <w:t>, 279</w:t>
      </w:r>
      <w:r>
        <w:rPr>
          <w:spacing w:val="1"/>
        </w:rPr>
        <w:t> </w:t>
      </w:r>
      <w:r>
        <w:rPr/>
        <w:t>(15),</w:t>
      </w:r>
      <w:r>
        <w:rPr>
          <w:spacing w:val="-1"/>
        </w:rPr>
        <w:t> </w:t>
      </w:r>
      <w:r>
        <w:rPr/>
        <w:t>2610-2623.</w:t>
      </w:r>
    </w:p>
    <w:p>
      <w:pPr>
        <w:pStyle w:val="BodyText"/>
        <w:spacing w:line="256" w:lineRule="auto" w:before="165"/>
        <w:ind w:left="912" w:right="123" w:hanging="720"/>
        <w:jc w:val="both"/>
      </w:pPr>
      <w:r>
        <w:rPr/>
        <w:t>Sathe SK, Deshpande SS, Salunkhe DK (1981). Functional properties of black gram</w:t>
      </w:r>
      <w:r>
        <w:rPr>
          <w:spacing w:val="1"/>
        </w:rPr>
        <w:t> </w:t>
      </w:r>
      <w:r>
        <w:rPr/>
        <w:t>(Phaseolus</w:t>
      </w:r>
      <w:r>
        <w:rPr>
          <w:spacing w:val="-1"/>
        </w:rPr>
        <w:t> </w:t>
      </w:r>
      <w:r>
        <w:rPr/>
        <w:t>mango,</w:t>
      </w:r>
      <w:r>
        <w:rPr>
          <w:spacing w:val="1"/>
        </w:rPr>
        <w:t> </w:t>
      </w:r>
      <w:r>
        <w:rPr/>
        <w:t>L) proteins.</w:t>
      </w:r>
      <w:r>
        <w:rPr>
          <w:spacing w:val="1"/>
        </w:rPr>
        <w:t> </w:t>
      </w:r>
      <w:r>
        <w:rPr/>
        <w:t>Lebensm-wiss. U.</w:t>
      </w:r>
      <w:r>
        <w:rPr>
          <w:spacing w:val="1"/>
        </w:rPr>
        <w:t> </w:t>
      </w:r>
      <w:r>
        <w:rPr/>
        <w:t>Technol. 16:</w:t>
      </w:r>
      <w:r>
        <w:rPr>
          <w:spacing w:val="-1"/>
        </w:rPr>
        <w:t> </w:t>
      </w:r>
      <w:r>
        <w:rPr/>
        <w:t>69-74.</w:t>
      </w:r>
    </w:p>
    <w:p>
      <w:pPr>
        <w:spacing w:line="256" w:lineRule="auto" w:before="166"/>
        <w:ind w:left="912" w:right="114" w:hanging="720"/>
        <w:jc w:val="both"/>
        <w:rPr>
          <w:sz w:val="24"/>
        </w:rPr>
      </w:pPr>
      <w:r>
        <w:rPr>
          <w:color w:val="212121"/>
          <w:sz w:val="24"/>
        </w:rPr>
        <w:t>Schwartz, M. W. (Ed.). (2012). </w:t>
      </w:r>
      <w:r>
        <w:rPr>
          <w:i/>
          <w:color w:val="212121"/>
          <w:sz w:val="24"/>
        </w:rPr>
        <w:t>The 5-minute Pediatric Consult</w:t>
      </w:r>
      <w:r>
        <w:rPr>
          <w:color w:val="212121"/>
          <w:sz w:val="24"/>
        </w:rPr>
        <w:t>. Lippincott Williams &amp;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Wilkins.</w:t>
      </w:r>
    </w:p>
    <w:p>
      <w:pPr>
        <w:pStyle w:val="BodyText"/>
        <w:spacing w:before="166"/>
        <w:ind w:left="192"/>
      </w:pPr>
      <w:r>
        <w:rPr>
          <w:color w:val="212121"/>
        </w:rPr>
        <w:t>Shah,</w:t>
      </w:r>
      <w:r>
        <w:rPr>
          <w:color w:val="212121"/>
          <w:spacing w:val="-6"/>
        </w:rPr>
        <w:t> </w:t>
      </w:r>
      <w:r>
        <w:rPr>
          <w:color w:val="212121"/>
        </w:rPr>
        <w:t>S.</w:t>
      </w:r>
      <w:r>
        <w:rPr>
          <w:color w:val="212121"/>
          <w:spacing w:val="-6"/>
        </w:rPr>
        <w:t> </w:t>
      </w:r>
      <w:r>
        <w:rPr>
          <w:color w:val="212121"/>
        </w:rPr>
        <w:t>A.,</w:t>
      </w:r>
      <w:r>
        <w:rPr>
          <w:color w:val="212121"/>
          <w:spacing w:val="-7"/>
        </w:rPr>
        <w:t> </w:t>
      </w:r>
      <w:r>
        <w:rPr>
          <w:color w:val="212121"/>
        </w:rPr>
        <w:t>Zeb,</w:t>
      </w:r>
      <w:r>
        <w:rPr>
          <w:color w:val="212121"/>
          <w:spacing w:val="-3"/>
        </w:rPr>
        <w:t> </w:t>
      </w:r>
      <w:r>
        <w:rPr>
          <w:color w:val="212121"/>
        </w:rPr>
        <w:t>A.,</w:t>
      </w:r>
      <w:r>
        <w:rPr>
          <w:color w:val="212121"/>
          <w:spacing w:val="-7"/>
        </w:rPr>
        <w:t> </w:t>
      </w:r>
      <w:r>
        <w:rPr>
          <w:color w:val="212121"/>
        </w:rPr>
        <w:t>Masood,</w:t>
      </w:r>
      <w:r>
        <w:rPr>
          <w:color w:val="212121"/>
          <w:spacing w:val="-6"/>
        </w:rPr>
        <w:t> </w:t>
      </w:r>
      <w:r>
        <w:rPr>
          <w:color w:val="212121"/>
        </w:rPr>
        <w:t>T.,</w:t>
      </w:r>
      <w:r>
        <w:rPr>
          <w:color w:val="212121"/>
          <w:spacing w:val="-5"/>
        </w:rPr>
        <w:t> </w:t>
      </w:r>
      <w:r>
        <w:rPr>
          <w:color w:val="212121"/>
        </w:rPr>
        <w:t>Noreen,</w:t>
      </w:r>
      <w:r>
        <w:rPr>
          <w:color w:val="212121"/>
          <w:spacing w:val="-4"/>
        </w:rPr>
        <w:t> </w:t>
      </w:r>
      <w:r>
        <w:rPr>
          <w:color w:val="212121"/>
        </w:rPr>
        <w:t>N.,</w:t>
      </w:r>
      <w:r>
        <w:rPr>
          <w:color w:val="212121"/>
          <w:spacing w:val="-7"/>
        </w:rPr>
        <w:t> </w:t>
      </w:r>
      <w:r>
        <w:rPr>
          <w:color w:val="212121"/>
        </w:rPr>
        <w:t>Abbas,</w:t>
      </w:r>
      <w:r>
        <w:rPr>
          <w:color w:val="212121"/>
          <w:spacing w:val="-6"/>
        </w:rPr>
        <w:t> </w:t>
      </w:r>
      <w:r>
        <w:rPr>
          <w:color w:val="212121"/>
        </w:rPr>
        <w:t>S.</w:t>
      </w:r>
      <w:r>
        <w:rPr>
          <w:color w:val="212121"/>
          <w:spacing w:val="-5"/>
        </w:rPr>
        <w:t> </w:t>
      </w:r>
      <w:r>
        <w:rPr>
          <w:color w:val="212121"/>
        </w:rPr>
        <w:t>J.,</w:t>
      </w:r>
      <w:r>
        <w:rPr>
          <w:color w:val="212121"/>
          <w:spacing w:val="-9"/>
        </w:rPr>
        <w:t> </w:t>
      </w:r>
      <w:r>
        <w:rPr>
          <w:color w:val="212121"/>
        </w:rPr>
        <w:t>Samiullah,</w:t>
      </w:r>
      <w:r>
        <w:rPr>
          <w:color w:val="212121"/>
          <w:spacing w:val="-6"/>
        </w:rPr>
        <w:t> </w:t>
      </w:r>
      <w:r>
        <w:rPr>
          <w:color w:val="212121"/>
        </w:rPr>
        <w:t>M.,</w:t>
      </w:r>
      <w:r>
        <w:rPr>
          <w:color w:val="212121"/>
          <w:spacing w:val="-7"/>
        </w:rPr>
        <w:t> </w:t>
      </w:r>
      <w:r>
        <w:rPr>
          <w:color w:val="212121"/>
        </w:rPr>
        <w:t>&amp;</w:t>
      </w:r>
      <w:r>
        <w:rPr>
          <w:color w:val="212121"/>
          <w:spacing w:val="-8"/>
        </w:rPr>
        <w:t> </w:t>
      </w:r>
      <w:r>
        <w:rPr>
          <w:color w:val="212121"/>
        </w:rPr>
        <w:t>Muhammad,</w:t>
      </w:r>
    </w:p>
    <w:p>
      <w:pPr>
        <w:spacing w:line="256" w:lineRule="auto" w:before="21"/>
        <w:ind w:left="912" w:right="112" w:firstLine="0"/>
        <w:jc w:val="left"/>
        <w:rPr>
          <w:sz w:val="24"/>
        </w:rPr>
      </w:pPr>
      <w:r>
        <w:rPr>
          <w:color w:val="212121"/>
          <w:sz w:val="24"/>
        </w:rPr>
        <w:t>A.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(2011).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Effects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sprouting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time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on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biochemical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nutritional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qualities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Mungbean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varieties.</w:t>
      </w:r>
      <w:r>
        <w:rPr>
          <w:color w:val="212121"/>
          <w:spacing w:val="-4"/>
          <w:sz w:val="24"/>
        </w:rPr>
        <w:t> </w:t>
      </w:r>
      <w:r>
        <w:rPr>
          <w:i/>
          <w:color w:val="212121"/>
          <w:sz w:val="24"/>
        </w:rPr>
        <w:t>African</w:t>
      </w:r>
      <w:r>
        <w:rPr>
          <w:i/>
          <w:color w:val="212121"/>
          <w:spacing w:val="-6"/>
          <w:sz w:val="24"/>
        </w:rPr>
        <w:t> </w:t>
      </w:r>
      <w:r>
        <w:rPr>
          <w:i/>
          <w:color w:val="212121"/>
          <w:sz w:val="24"/>
        </w:rPr>
        <w:t>Journal</w:t>
      </w:r>
      <w:r>
        <w:rPr>
          <w:i/>
          <w:color w:val="212121"/>
          <w:spacing w:val="-5"/>
          <w:sz w:val="24"/>
        </w:rPr>
        <w:t> </w:t>
      </w:r>
      <w:r>
        <w:rPr>
          <w:i/>
          <w:color w:val="212121"/>
          <w:sz w:val="24"/>
        </w:rPr>
        <w:t>of</w:t>
      </w:r>
      <w:r>
        <w:rPr>
          <w:i/>
          <w:color w:val="212121"/>
          <w:spacing w:val="-5"/>
          <w:sz w:val="24"/>
        </w:rPr>
        <w:t> </w:t>
      </w:r>
      <w:r>
        <w:rPr>
          <w:i/>
          <w:color w:val="212121"/>
          <w:sz w:val="24"/>
        </w:rPr>
        <w:t>Agricultural</w:t>
      </w:r>
      <w:r>
        <w:rPr>
          <w:i/>
          <w:color w:val="212121"/>
          <w:spacing w:val="-6"/>
          <w:sz w:val="24"/>
        </w:rPr>
        <w:t> </w:t>
      </w:r>
      <w:r>
        <w:rPr>
          <w:i/>
          <w:color w:val="212121"/>
          <w:sz w:val="24"/>
        </w:rPr>
        <w:t>Research</w:t>
      </w:r>
      <w:r>
        <w:rPr>
          <w:color w:val="212121"/>
          <w:sz w:val="24"/>
        </w:rPr>
        <w:t>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6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(22),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5091-5098.</w:t>
      </w:r>
    </w:p>
    <w:p>
      <w:pPr>
        <w:spacing w:line="256" w:lineRule="auto" w:before="166"/>
        <w:ind w:left="912" w:right="115" w:hanging="720"/>
        <w:jc w:val="both"/>
        <w:rPr>
          <w:sz w:val="24"/>
        </w:rPr>
      </w:pPr>
      <w:r>
        <w:rPr>
          <w:color w:val="212121"/>
          <w:sz w:val="24"/>
        </w:rPr>
        <w:t>Sharif, M. K., Butt, M. S., Anjum, F. M., &amp; Khan, S. H. (2014). Rice bran: A novel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functional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ingredient. </w:t>
      </w:r>
      <w:r>
        <w:rPr>
          <w:i/>
          <w:color w:val="212121"/>
          <w:sz w:val="24"/>
        </w:rPr>
        <w:t>Critical</w:t>
      </w:r>
      <w:r>
        <w:rPr>
          <w:i/>
          <w:color w:val="212121"/>
          <w:spacing w:val="-2"/>
          <w:sz w:val="24"/>
        </w:rPr>
        <w:t> </w:t>
      </w:r>
      <w:r>
        <w:rPr>
          <w:i/>
          <w:color w:val="212121"/>
          <w:sz w:val="24"/>
        </w:rPr>
        <w:t>Reviews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in</w:t>
      </w:r>
      <w:r>
        <w:rPr>
          <w:i/>
          <w:color w:val="212121"/>
          <w:spacing w:val="-2"/>
          <w:sz w:val="24"/>
        </w:rPr>
        <w:t> </w:t>
      </w:r>
      <w:r>
        <w:rPr>
          <w:i/>
          <w:color w:val="212121"/>
          <w:sz w:val="24"/>
        </w:rPr>
        <w:t>Food</w:t>
      </w:r>
      <w:r>
        <w:rPr>
          <w:i/>
          <w:color w:val="212121"/>
          <w:spacing w:val="-4"/>
          <w:sz w:val="24"/>
        </w:rPr>
        <w:t> </w:t>
      </w:r>
      <w:r>
        <w:rPr>
          <w:i/>
          <w:color w:val="212121"/>
          <w:sz w:val="24"/>
        </w:rPr>
        <w:t>Science</w:t>
      </w:r>
      <w:r>
        <w:rPr>
          <w:i/>
          <w:color w:val="212121"/>
          <w:spacing w:val="-3"/>
          <w:sz w:val="24"/>
        </w:rPr>
        <w:t> </w:t>
      </w:r>
      <w:r>
        <w:rPr>
          <w:i/>
          <w:color w:val="212121"/>
          <w:sz w:val="24"/>
        </w:rPr>
        <w:t>and</w:t>
      </w:r>
      <w:r>
        <w:rPr>
          <w:i/>
          <w:color w:val="212121"/>
          <w:spacing w:val="-2"/>
          <w:sz w:val="24"/>
        </w:rPr>
        <w:t> </w:t>
      </w:r>
      <w:r>
        <w:rPr>
          <w:i/>
          <w:color w:val="212121"/>
          <w:sz w:val="24"/>
        </w:rPr>
        <w:t>Nutrition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54(6),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807-</w:t>
      </w:r>
      <w:r>
        <w:rPr>
          <w:color w:val="212121"/>
          <w:spacing w:val="-58"/>
          <w:sz w:val="24"/>
        </w:rPr>
        <w:t> </w:t>
      </w:r>
      <w:r>
        <w:rPr>
          <w:color w:val="212121"/>
          <w:sz w:val="24"/>
        </w:rPr>
        <w:t>816.</w:t>
      </w:r>
    </w:p>
    <w:p>
      <w:pPr>
        <w:spacing w:line="259" w:lineRule="auto" w:before="165"/>
        <w:ind w:left="912" w:right="125" w:hanging="720"/>
        <w:jc w:val="both"/>
        <w:rPr>
          <w:sz w:val="24"/>
        </w:rPr>
      </w:pPr>
      <w:r>
        <w:rPr>
          <w:color w:val="212121"/>
          <w:sz w:val="24"/>
        </w:rPr>
        <w:t>Sharma, A. (2020). A review on traditional technology and safety challenges with regard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to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antinutrients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in legume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foods.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Journal of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Food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Science</w:t>
      </w:r>
      <w:r>
        <w:rPr>
          <w:i/>
          <w:color w:val="212121"/>
          <w:spacing w:val="-2"/>
          <w:sz w:val="24"/>
        </w:rPr>
        <w:t> </w:t>
      </w:r>
      <w:r>
        <w:rPr>
          <w:i/>
          <w:color w:val="212121"/>
          <w:sz w:val="24"/>
        </w:rPr>
        <w:t>and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Technology</w:t>
      </w:r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1-21.</w:t>
      </w:r>
    </w:p>
    <w:p>
      <w:pPr>
        <w:spacing w:line="256" w:lineRule="auto" w:before="160"/>
        <w:ind w:left="912" w:right="117" w:hanging="720"/>
        <w:jc w:val="both"/>
        <w:rPr>
          <w:sz w:val="24"/>
        </w:rPr>
      </w:pPr>
      <w:r>
        <w:rPr>
          <w:sz w:val="24"/>
        </w:rPr>
        <w:t>Skipper,</w:t>
      </w:r>
      <w:r>
        <w:rPr>
          <w:spacing w:val="1"/>
          <w:sz w:val="24"/>
        </w:rPr>
        <w:t> </w:t>
      </w:r>
      <w:r>
        <w:rPr>
          <w:sz w:val="24"/>
        </w:rPr>
        <w:t>A. (2012). Agreement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defining malnutrition.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Parenteral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Enteral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Nutrition</w:t>
      </w:r>
      <w:r>
        <w:rPr>
          <w:sz w:val="24"/>
        </w:rPr>
        <w:t>, 36 (3),</w:t>
      </w:r>
      <w:r>
        <w:rPr>
          <w:spacing w:val="-3"/>
          <w:sz w:val="24"/>
        </w:rPr>
        <w:t> </w:t>
      </w:r>
      <w:r>
        <w:rPr>
          <w:sz w:val="24"/>
        </w:rPr>
        <w:t>261-262.</w:t>
      </w:r>
    </w:p>
    <w:p>
      <w:pPr>
        <w:spacing w:line="259" w:lineRule="auto" w:before="166"/>
        <w:ind w:left="912" w:right="113" w:hanging="720"/>
        <w:jc w:val="both"/>
        <w:rPr>
          <w:sz w:val="24"/>
        </w:rPr>
      </w:pPr>
      <w:r>
        <w:rPr>
          <w:sz w:val="24"/>
        </w:rPr>
        <w:t>Soetan,</w:t>
      </w:r>
      <w:r>
        <w:rPr>
          <w:spacing w:val="1"/>
          <w:sz w:val="24"/>
        </w:rPr>
        <w:t> </w:t>
      </w:r>
      <w:r>
        <w:rPr>
          <w:sz w:val="24"/>
        </w:rPr>
        <w:t>K.O.,</w:t>
      </w:r>
      <w:r>
        <w:rPr>
          <w:spacing w:val="1"/>
          <w:sz w:val="24"/>
        </w:rPr>
        <w:t> </w:t>
      </w:r>
      <w:r>
        <w:rPr>
          <w:sz w:val="24"/>
        </w:rPr>
        <w:t>Akinrinde,</w:t>
      </w:r>
      <w:r>
        <w:rPr>
          <w:spacing w:val="1"/>
          <w:sz w:val="24"/>
        </w:rPr>
        <w:t> </w:t>
      </w:r>
      <w:r>
        <w:rPr>
          <w:sz w:val="24"/>
        </w:rPr>
        <w:t>A.S.,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Ajibade,</w:t>
      </w:r>
      <w:r>
        <w:rPr>
          <w:spacing w:val="1"/>
          <w:sz w:val="24"/>
        </w:rPr>
        <w:t> </w:t>
      </w:r>
      <w:r>
        <w:rPr>
          <w:sz w:val="24"/>
        </w:rPr>
        <w:t>T.O.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Preliminary Studies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haematological</w:t>
      </w:r>
      <w:r>
        <w:rPr>
          <w:spacing w:val="1"/>
          <w:sz w:val="24"/>
        </w:rPr>
        <w:t> </w:t>
      </w:r>
      <w:r>
        <w:rPr>
          <w:sz w:val="24"/>
        </w:rPr>
        <w:t>parameters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cockerels</w:t>
      </w:r>
      <w:r>
        <w:rPr>
          <w:spacing w:val="1"/>
          <w:sz w:val="24"/>
        </w:rPr>
        <w:t> </w:t>
      </w:r>
      <w:r>
        <w:rPr>
          <w:sz w:val="24"/>
        </w:rPr>
        <w:t>fed</w:t>
      </w:r>
      <w:r>
        <w:rPr>
          <w:spacing w:val="1"/>
          <w:sz w:val="24"/>
        </w:rPr>
        <w:t> </w:t>
      </w:r>
      <w:r>
        <w:rPr>
          <w:sz w:val="24"/>
        </w:rPr>
        <w:t>raw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processed</w:t>
      </w:r>
      <w:r>
        <w:rPr>
          <w:spacing w:val="1"/>
          <w:sz w:val="24"/>
        </w:rPr>
        <w:t> </w:t>
      </w:r>
      <w:r>
        <w:rPr>
          <w:sz w:val="24"/>
        </w:rPr>
        <w:t>guinea</w:t>
      </w:r>
      <w:r>
        <w:rPr>
          <w:spacing w:val="1"/>
          <w:sz w:val="24"/>
        </w:rPr>
        <w:t> </w:t>
      </w:r>
      <w:r>
        <w:rPr>
          <w:sz w:val="24"/>
        </w:rPr>
        <w:t>corn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Sorgum bicolors</w:t>
      </w:r>
      <w:r>
        <w:rPr>
          <w:sz w:val="24"/>
        </w:rPr>
        <w:t>). </w:t>
      </w:r>
      <w:r>
        <w:rPr>
          <w:i/>
          <w:sz w:val="24"/>
        </w:rPr>
        <w:t>Proceedings of the 38</w:t>
      </w:r>
      <w:r>
        <w:rPr>
          <w:i/>
          <w:sz w:val="24"/>
          <w:vertAlign w:val="superscript"/>
        </w:rPr>
        <w:t>th</w:t>
      </w:r>
      <w:r>
        <w:rPr>
          <w:i/>
          <w:sz w:val="24"/>
          <w:vertAlign w:val="baseline"/>
        </w:rPr>
        <w:t> Annual Conference of the Nigerian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Society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of Animal Production</w:t>
      </w:r>
      <w:r>
        <w:rPr>
          <w:sz w:val="24"/>
          <w:vertAlign w:val="baseline"/>
        </w:rPr>
        <w:t>, pp 49 -52.</w:t>
      </w:r>
    </w:p>
    <w:p>
      <w:pPr>
        <w:pStyle w:val="BodyText"/>
        <w:spacing w:before="159"/>
        <w:ind w:left="192"/>
      </w:pPr>
      <w:r>
        <w:rPr/>
        <w:t>Soeters,</w:t>
      </w:r>
      <w:r>
        <w:rPr>
          <w:spacing w:val="31"/>
        </w:rPr>
        <w:t> </w:t>
      </w:r>
      <w:r>
        <w:rPr/>
        <w:t>P.,</w:t>
      </w:r>
      <w:r>
        <w:rPr>
          <w:spacing w:val="32"/>
        </w:rPr>
        <w:t> </w:t>
      </w:r>
      <w:r>
        <w:rPr/>
        <w:t>Bozzetti,</w:t>
      </w:r>
      <w:r>
        <w:rPr>
          <w:spacing w:val="32"/>
        </w:rPr>
        <w:t> </w:t>
      </w:r>
      <w:r>
        <w:rPr/>
        <w:t>F.,</w:t>
      </w:r>
      <w:r>
        <w:rPr>
          <w:spacing w:val="31"/>
        </w:rPr>
        <w:t> </w:t>
      </w:r>
      <w:r>
        <w:rPr/>
        <w:t>Cynober,</w:t>
      </w:r>
      <w:r>
        <w:rPr>
          <w:spacing w:val="34"/>
        </w:rPr>
        <w:t> </w:t>
      </w:r>
      <w:r>
        <w:rPr/>
        <w:t>L.,</w:t>
      </w:r>
      <w:r>
        <w:rPr>
          <w:spacing w:val="34"/>
        </w:rPr>
        <w:t> </w:t>
      </w:r>
      <w:r>
        <w:rPr/>
        <w:t>Forbes,</w:t>
      </w:r>
      <w:r>
        <w:rPr>
          <w:spacing w:val="34"/>
        </w:rPr>
        <w:t> </w:t>
      </w:r>
      <w:r>
        <w:rPr/>
        <w:t>A.,</w:t>
      </w:r>
      <w:r>
        <w:rPr>
          <w:spacing w:val="32"/>
        </w:rPr>
        <w:t> </w:t>
      </w:r>
      <w:r>
        <w:rPr/>
        <w:t>Shenkin,</w:t>
      </w:r>
      <w:r>
        <w:rPr>
          <w:spacing w:val="38"/>
        </w:rPr>
        <w:t> </w:t>
      </w:r>
      <w:r>
        <w:rPr/>
        <w:t>A.,</w:t>
      </w:r>
      <w:r>
        <w:rPr>
          <w:spacing w:val="30"/>
        </w:rPr>
        <w:t> </w:t>
      </w:r>
      <w:r>
        <w:rPr/>
        <w:t>&amp;</w:t>
      </w:r>
      <w:r>
        <w:rPr>
          <w:spacing w:val="30"/>
        </w:rPr>
        <w:t> </w:t>
      </w:r>
      <w:r>
        <w:rPr/>
        <w:t>Sobotka,</w:t>
      </w:r>
      <w:r>
        <w:rPr>
          <w:spacing w:val="34"/>
        </w:rPr>
        <w:t> </w:t>
      </w:r>
      <w:r>
        <w:rPr/>
        <w:t>L.</w:t>
      </w:r>
      <w:r>
        <w:rPr>
          <w:spacing w:val="31"/>
        </w:rPr>
        <w:t> </w:t>
      </w:r>
      <w:r>
        <w:rPr/>
        <w:t>(2017).</w:t>
      </w:r>
    </w:p>
    <w:p>
      <w:pPr>
        <w:spacing w:before="19"/>
        <w:ind w:left="912" w:right="0" w:firstLine="0"/>
        <w:jc w:val="left"/>
        <w:rPr>
          <w:sz w:val="24"/>
        </w:rPr>
      </w:pPr>
      <w:r>
        <w:rPr>
          <w:sz w:val="24"/>
        </w:rPr>
        <w:t>Defining</w:t>
      </w:r>
      <w:r>
        <w:rPr>
          <w:spacing w:val="-4"/>
          <w:sz w:val="24"/>
        </w:rPr>
        <w:t> </w:t>
      </w:r>
      <w:r>
        <w:rPr>
          <w:sz w:val="24"/>
        </w:rPr>
        <w:t>malnutrition: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plea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rethink.</w:t>
      </w:r>
      <w:r>
        <w:rPr>
          <w:spacing w:val="1"/>
          <w:sz w:val="24"/>
        </w:rPr>
        <w:t> </w:t>
      </w:r>
      <w:r>
        <w:rPr>
          <w:i/>
          <w:sz w:val="24"/>
        </w:rPr>
        <w:t>Clinical Nutrition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36(3),</w:t>
      </w:r>
      <w:r>
        <w:rPr>
          <w:spacing w:val="-1"/>
          <w:sz w:val="24"/>
        </w:rPr>
        <w:t> </w:t>
      </w:r>
      <w:r>
        <w:rPr>
          <w:sz w:val="24"/>
        </w:rPr>
        <w:t>896–901.</w:t>
      </w:r>
    </w:p>
    <w:p>
      <w:pPr>
        <w:pStyle w:val="BodyText"/>
        <w:spacing w:before="183"/>
        <w:ind w:left="192"/>
      </w:pPr>
      <w:r>
        <w:rPr>
          <w:color w:val="212121"/>
        </w:rPr>
        <w:t>Spritzler,</w:t>
      </w:r>
      <w:r>
        <w:rPr>
          <w:color w:val="212121"/>
          <w:spacing w:val="-1"/>
        </w:rPr>
        <w:t> </w:t>
      </w:r>
      <w:r>
        <w:rPr>
          <w:color w:val="212121"/>
        </w:rPr>
        <w:t>F.</w:t>
      </w:r>
      <w:r>
        <w:rPr>
          <w:color w:val="212121"/>
          <w:spacing w:val="-1"/>
        </w:rPr>
        <w:t> </w:t>
      </w:r>
      <w:r>
        <w:rPr>
          <w:color w:val="212121"/>
        </w:rPr>
        <w:t>(2017).</w:t>
      </w:r>
      <w:r>
        <w:rPr>
          <w:color w:val="212121"/>
          <w:spacing w:val="-1"/>
        </w:rPr>
        <w:t> </w:t>
      </w:r>
      <w:r>
        <w:rPr>
          <w:color w:val="212121"/>
        </w:rPr>
        <w:t>How cooking</w:t>
      </w:r>
      <w:r>
        <w:rPr>
          <w:color w:val="212121"/>
          <w:spacing w:val="-1"/>
        </w:rPr>
        <w:t> </w:t>
      </w:r>
      <w:r>
        <w:rPr>
          <w:color w:val="212121"/>
        </w:rPr>
        <w:t>affects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2"/>
        </w:rPr>
        <w:t> </w:t>
      </w:r>
      <w:r>
        <w:rPr>
          <w:color w:val="212121"/>
        </w:rPr>
        <w:t>nutrient</w:t>
      </w:r>
      <w:r>
        <w:rPr>
          <w:color w:val="212121"/>
          <w:spacing w:val="-1"/>
        </w:rPr>
        <w:t> </w:t>
      </w:r>
      <w:r>
        <w:rPr>
          <w:color w:val="212121"/>
        </w:rPr>
        <w:t>content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foods.</w:t>
      </w:r>
    </w:p>
    <w:p>
      <w:pPr>
        <w:pStyle w:val="BodyText"/>
        <w:spacing w:line="259" w:lineRule="auto" w:before="185"/>
        <w:ind w:left="912" w:right="115" w:hanging="720"/>
        <w:jc w:val="both"/>
      </w:pPr>
      <w:r>
        <w:rPr>
          <w:color w:val="212121"/>
        </w:rPr>
        <w:t>Stevens, G. A., Finucane, M. M., De-Regil, L. M., Paciorek, C. J., Flaxman, S. R., &amp;</w:t>
      </w:r>
      <w:r>
        <w:rPr>
          <w:color w:val="212121"/>
          <w:spacing w:val="1"/>
        </w:rPr>
        <w:t> </w:t>
      </w:r>
      <w:r>
        <w:rPr>
          <w:color w:val="212121"/>
        </w:rPr>
        <w:t>Branca,</w:t>
      </w:r>
      <w:r>
        <w:rPr>
          <w:color w:val="212121"/>
          <w:spacing w:val="1"/>
        </w:rPr>
        <w:t> </w:t>
      </w:r>
      <w:r>
        <w:rPr>
          <w:color w:val="212121"/>
        </w:rPr>
        <w:t>F.</w:t>
      </w:r>
      <w:r>
        <w:rPr>
          <w:color w:val="212121"/>
          <w:spacing w:val="1"/>
        </w:rPr>
        <w:t> </w:t>
      </w:r>
      <w:r>
        <w:rPr>
          <w:color w:val="212121"/>
        </w:rPr>
        <w:t>(2013).</w:t>
      </w:r>
      <w:r>
        <w:rPr>
          <w:color w:val="212121"/>
          <w:spacing w:val="1"/>
        </w:rPr>
        <w:t> </w:t>
      </w:r>
      <w:r>
        <w:rPr>
          <w:color w:val="212121"/>
        </w:rPr>
        <w:t>Global,</w:t>
      </w:r>
      <w:r>
        <w:rPr>
          <w:color w:val="212121"/>
          <w:spacing w:val="1"/>
        </w:rPr>
        <w:t> </w:t>
      </w:r>
      <w:r>
        <w:rPr>
          <w:color w:val="212121"/>
        </w:rPr>
        <w:t>regional,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national</w:t>
      </w:r>
      <w:r>
        <w:rPr>
          <w:color w:val="212121"/>
          <w:spacing w:val="1"/>
        </w:rPr>
        <w:t> </w:t>
      </w:r>
      <w:r>
        <w:rPr>
          <w:color w:val="212121"/>
        </w:rPr>
        <w:t>trends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haemoglobin</w:t>
      </w:r>
      <w:r>
        <w:rPr>
          <w:color w:val="212121"/>
          <w:spacing w:val="1"/>
        </w:rPr>
        <w:t> </w:t>
      </w:r>
      <w:r>
        <w:rPr>
          <w:color w:val="212121"/>
        </w:rPr>
        <w:t>concentration</w:t>
      </w:r>
      <w:r>
        <w:rPr>
          <w:color w:val="212121"/>
          <w:spacing w:val="-4"/>
        </w:rPr>
        <w:t> </w:t>
      </w:r>
      <w:r>
        <w:rPr>
          <w:color w:val="212121"/>
        </w:rPr>
        <w:t>and</w:t>
      </w:r>
      <w:r>
        <w:rPr>
          <w:color w:val="212121"/>
          <w:spacing w:val="-4"/>
        </w:rPr>
        <w:t> </w:t>
      </w:r>
      <w:r>
        <w:rPr>
          <w:color w:val="212121"/>
        </w:rPr>
        <w:t>prevalence</w:t>
      </w:r>
      <w:r>
        <w:rPr>
          <w:color w:val="212121"/>
          <w:spacing w:val="-4"/>
        </w:rPr>
        <w:t> </w:t>
      </w:r>
      <w:r>
        <w:rPr>
          <w:color w:val="212121"/>
        </w:rPr>
        <w:t>of</w:t>
      </w:r>
      <w:r>
        <w:rPr>
          <w:color w:val="212121"/>
          <w:spacing w:val="-5"/>
        </w:rPr>
        <w:t> </w:t>
      </w:r>
      <w:r>
        <w:rPr>
          <w:color w:val="212121"/>
        </w:rPr>
        <w:t>total</w:t>
      </w:r>
      <w:r>
        <w:rPr>
          <w:color w:val="212121"/>
          <w:spacing w:val="-3"/>
        </w:rPr>
        <w:t> </w:t>
      </w:r>
      <w:r>
        <w:rPr>
          <w:color w:val="212121"/>
        </w:rPr>
        <w:t>and</w:t>
      </w:r>
      <w:r>
        <w:rPr>
          <w:color w:val="212121"/>
          <w:spacing w:val="-3"/>
        </w:rPr>
        <w:t> </w:t>
      </w:r>
      <w:r>
        <w:rPr>
          <w:color w:val="212121"/>
        </w:rPr>
        <w:t>severe</w:t>
      </w:r>
      <w:r>
        <w:rPr>
          <w:color w:val="212121"/>
          <w:spacing w:val="-5"/>
        </w:rPr>
        <w:t> </w:t>
      </w:r>
      <w:r>
        <w:rPr>
          <w:color w:val="212121"/>
        </w:rPr>
        <w:t>anaemia</w:t>
      </w:r>
      <w:r>
        <w:rPr>
          <w:color w:val="212121"/>
          <w:spacing w:val="-4"/>
        </w:rPr>
        <w:t> </w:t>
      </w:r>
      <w:r>
        <w:rPr>
          <w:color w:val="212121"/>
        </w:rPr>
        <w:t>in</w:t>
      </w:r>
      <w:r>
        <w:rPr>
          <w:color w:val="212121"/>
          <w:spacing w:val="-3"/>
        </w:rPr>
        <w:t> </w:t>
      </w:r>
      <w:r>
        <w:rPr>
          <w:color w:val="212121"/>
        </w:rPr>
        <w:t>children</w:t>
      </w:r>
      <w:r>
        <w:rPr>
          <w:color w:val="212121"/>
          <w:spacing w:val="-4"/>
        </w:rPr>
        <w:t> </w:t>
      </w:r>
      <w:r>
        <w:rPr>
          <w:color w:val="212121"/>
        </w:rPr>
        <w:t>and</w:t>
      </w:r>
      <w:r>
        <w:rPr>
          <w:color w:val="212121"/>
          <w:spacing w:val="-3"/>
        </w:rPr>
        <w:t> </w:t>
      </w:r>
      <w:r>
        <w:rPr>
          <w:color w:val="212121"/>
        </w:rPr>
        <w:t>pregnant</w:t>
      </w:r>
      <w:r>
        <w:rPr>
          <w:color w:val="212121"/>
          <w:spacing w:val="-58"/>
        </w:rPr>
        <w:t> </w:t>
      </w:r>
      <w:r>
        <w:rPr>
          <w:color w:val="212121"/>
        </w:rPr>
        <w:t>and non-pregnant women for 1995–2011: a systematic analysis of population-</w:t>
      </w:r>
      <w:r>
        <w:rPr>
          <w:color w:val="212121"/>
          <w:spacing w:val="1"/>
        </w:rPr>
        <w:t> </w:t>
      </w:r>
      <w:r>
        <w:rPr>
          <w:color w:val="212121"/>
        </w:rPr>
        <w:t>representative</w:t>
      </w:r>
      <w:r>
        <w:rPr>
          <w:color w:val="212121"/>
          <w:spacing w:val="-1"/>
        </w:rPr>
        <w:t> </w:t>
      </w:r>
      <w:r>
        <w:rPr>
          <w:color w:val="212121"/>
        </w:rPr>
        <w:t>data. </w:t>
      </w:r>
      <w:r>
        <w:rPr>
          <w:i/>
          <w:color w:val="212121"/>
        </w:rPr>
        <w:t>The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Lancet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Global Health</w:t>
      </w:r>
      <w:r>
        <w:rPr>
          <w:color w:val="212121"/>
        </w:rPr>
        <w:t>, </w:t>
      </w:r>
      <w:r>
        <w:rPr>
          <w:i/>
          <w:color w:val="212121"/>
        </w:rPr>
        <w:t>1</w:t>
      </w:r>
      <w:r>
        <w:rPr>
          <w:color w:val="212121"/>
        </w:rPr>
        <w:t>(1),</w:t>
      </w:r>
      <w:r>
        <w:rPr>
          <w:color w:val="212121"/>
          <w:spacing w:val="-1"/>
        </w:rPr>
        <w:t> </w:t>
      </w:r>
      <w:r>
        <w:rPr>
          <w:color w:val="212121"/>
        </w:rPr>
        <w:t>e16-e25.</w:t>
      </w:r>
    </w:p>
    <w:p>
      <w:pPr>
        <w:pStyle w:val="BodyText"/>
        <w:spacing w:line="256" w:lineRule="auto" w:before="158"/>
        <w:ind w:left="912" w:right="119" w:hanging="720"/>
        <w:jc w:val="both"/>
      </w:pPr>
      <w:r>
        <w:rPr/>
        <w:t>Suda,</w:t>
      </w:r>
      <w:r>
        <w:rPr>
          <w:spacing w:val="-6"/>
        </w:rPr>
        <w:t> </w:t>
      </w:r>
      <w:r>
        <w:rPr/>
        <w:t>M.,</w:t>
      </w:r>
      <w:r>
        <w:rPr>
          <w:spacing w:val="-6"/>
        </w:rPr>
        <w:t> </w:t>
      </w:r>
      <w:r>
        <w:rPr/>
        <w:t>Watanabe,</w:t>
      </w:r>
      <w:r>
        <w:rPr>
          <w:spacing w:val="-6"/>
        </w:rPr>
        <w:t> </w:t>
      </w:r>
      <w:r>
        <w:rPr/>
        <w:t>T.,</w:t>
      </w:r>
      <w:r>
        <w:rPr>
          <w:spacing w:val="-4"/>
        </w:rPr>
        <w:t> </w:t>
      </w:r>
      <w:r>
        <w:rPr/>
        <w:t>Kobayashi,</w:t>
      </w:r>
      <w:r>
        <w:rPr>
          <w:spacing w:val="-5"/>
        </w:rPr>
        <w:t> </w:t>
      </w:r>
      <w:r>
        <w:rPr/>
        <w:t>M.,</w:t>
      </w:r>
      <w:r>
        <w:rPr>
          <w:spacing w:val="-6"/>
        </w:rPr>
        <w:t> </w:t>
      </w:r>
      <w:r>
        <w:rPr/>
        <w:t>&amp;</w:t>
      </w:r>
      <w:r>
        <w:rPr>
          <w:spacing w:val="-8"/>
        </w:rPr>
        <w:t> </w:t>
      </w:r>
      <w:r>
        <w:rPr/>
        <w:t>Matsuda,</w:t>
      </w:r>
      <w:r>
        <w:rPr>
          <w:spacing w:val="-6"/>
        </w:rPr>
        <w:t> </w:t>
      </w:r>
      <w:r>
        <w:rPr/>
        <w:t>K.</w:t>
      </w:r>
      <w:r>
        <w:rPr>
          <w:spacing w:val="-6"/>
        </w:rPr>
        <w:t> </w:t>
      </w:r>
      <w:r>
        <w:rPr/>
        <w:t>(1986).</w:t>
      </w:r>
      <w:r>
        <w:rPr>
          <w:spacing w:val="-7"/>
        </w:rPr>
        <w:t> </w:t>
      </w:r>
      <w:r>
        <w:rPr/>
        <w:t>Changes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starch</w:t>
      </w:r>
      <w:r>
        <w:rPr>
          <w:spacing w:val="-6"/>
        </w:rPr>
        <w:t> </w:t>
      </w:r>
      <w:r>
        <w:rPr/>
        <w:t>content</w:t>
      </w:r>
      <w:r>
        <w:rPr>
          <w:spacing w:val="-57"/>
        </w:rPr>
        <w:t> </w:t>
      </w:r>
      <w:r>
        <w:rPr/>
        <w:t>and</w:t>
      </w:r>
      <w:r>
        <w:rPr>
          <w:spacing w:val="61"/>
        </w:rPr>
        <w:t> </w:t>
      </w:r>
      <w:r>
        <w:rPr/>
        <w:t>related  </w:t>
      </w:r>
      <w:r>
        <w:rPr>
          <w:spacing w:val="1"/>
        </w:rPr>
        <w:t> </w:t>
      </w:r>
      <w:r>
        <w:rPr/>
        <w:t>enzyme  </w:t>
      </w:r>
      <w:r>
        <w:rPr>
          <w:spacing w:val="1"/>
        </w:rPr>
        <w:t> </w:t>
      </w:r>
      <w:r>
        <w:rPr/>
        <w:t>activities  </w:t>
      </w:r>
      <w:r>
        <w:rPr>
          <w:spacing w:val="1"/>
        </w:rPr>
        <w:t> </w:t>
      </w:r>
      <w:r>
        <w:rPr/>
        <w:t>during  </w:t>
      </w:r>
      <w:r>
        <w:rPr>
          <w:spacing w:val="1"/>
        </w:rPr>
        <w:t> </w:t>
      </w:r>
      <w:r>
        <w:rPr/>
        <w:t>the  </w:t>
      </w:r>
      <w:r>
        <w:rPr>
          <w:spacing w:val="1"/>
        </w:rPr>
        <w:t> </w:t>
      </w:r>
      <w:r>
        <w:rPr/>
        <w:t>growth  </w:t>
      </w:r>
      <w:r>
        <w:rPr>
          <w:spacing w:val="1"/>
        </w:rPr>
        <w:t> </w:t>
      </w:r>
      <w:r>
        <w:rPr/>
        <w:t>of  </w:t>
      </w:r>
      <w:r>
        <w:rPr>
          <w:spacing w:val="1"/>
        </w:rPr>
        <w:t> </w:t>
      </w:r>
      <w:r>
        <w:rPr/>
        <w:t>germinating</w:t>
      </w:r>
      <w:r>
        <w:rPr>
          <w:spacing w:val="1"/>
        </w:rPr>
        <w:t> </w:t>
      </w:r>
      <w:r>
        <w:rPr/>
        <w:t>soybeans.</w:t>
      </w:r>
      <w:r>
        <w:rPr>
          <w:spacing w:val="-1"/>
        </w:rPr>
        <w:t> </w:t>
      </w:r>
      <w:r>
        <w:rPr>
          <w:i/>
        </w:rPr>
        <w:t>Agricultural and Biological</w:t>
      </w:r>
      <w:r>
        <w:rPr>
          <w:i/>
          <w:spacing w:val="-1"/>
        </w:rPr>
        <w:t> </w:t>
      </w:r>
      <w:r>
        <w:rPr>
          <w:i/>
        </w:rPr>
        <w:t>Chemistry</w:t>
      </w:r>
      <w:r>
        <w:rPr/>
        <w:t>, 50 (12), 3195-3196.</w:t>
      </w:r>
    </w:p>
    <w:p>
      <w:pPr>
        <w:spacing w:after="0" w:line="256" w:lineRule="auto"/>
        <w:jc w:val="both"/>
        <w:sectPr>
          <w:pgSz w:w="11910" w:h="16840"/>
          <w:pgMar w:header="0" w:footer="1002" w:top="1340" w:bottom="1200" w:left="1680" w:right="1320"/>
        </w:sectPr>
      </w:pPr>
    </w:p>
    <w:p>
      <w:pPr>
        <w:pStyle w:val="BodyText"/>
        <w:spacing w:line="256" w:lineRule="auto" w:before="76"/>
        <w:ind w:left="912" w:right="116" w:hanging="720"/>
        <w:jc w:val="both"/>
      </w:pPr>
      <w:r>
        <w:rPr>
          <w:color w:val="212121"/>
        </w:rPr>
        <w:t>Sugarman, M., &amp; Kendall-Tackett, K. A. (1995). Weaning ages in a sample of American</w:t>
      </w:r>
      <w:r>
        <w:rPr>
          <w:color w:val="212121"/>
          <w:spacing w:val="1"/>
        </w:rPr>
        <w:t> </w:t>
      </w:r>
      <w:r>
        <w:rPr>
          <w:color w:val="212121"/>
        </w:rPr>
        <w:t>women</w:t>
      </w:r>
      <w:r>
        <w:rPr>
          <w:color w:val="212121"/>
          <w:spacing w:val="-12"/>
        </w:rPr>
        <w:t> </w:t>
      </w:r>
      <w:r>
        <w:rPr>
          <w:color w:val="212121"/>
        </w:rPr>
        <w:t>who</w:t>
      </w:r>
      <w:r>
        <w:rPr>
          <w:color w:val="212121"/>
          <w:spacing w:val="-13"/>
        </w:rPr>
        <w:t> </w:t>
      </w:r>
      <w:r>
        <w:rPr>
          <w:color w:val="212121"/>
        </w:rPr>
        <w:t>practice</w:t>
      </w:r>
      <w:r>
        <w:rPr>
          <w:color w:val="212121"/>
          <w:spacing w:val="-13"/>
        </w:rPr>
        <w:t> </w:t>
      </w:r>
      <w:r>
        <w:rPr>
          <w:color w:val="212121"/>
        </w:rPr>
        <w:t>extended</w:t>
      </w:r>
      <w:r>
        <w:rPr>
          <w:color w:val="212121"/>
          <w:spacing w:val="-12"/>
        </w:rPr>
        <w:t> </w:t>
      </w:r>
      <w:r>
        <w:rPr>
          <w:color w:val="212121"/>
        </w:rPr>
        <w:t>breastfeeding.</w:t>
      </w:r>
      <w:r>
        <w:rPr>
          <w:color w:val="212121"/>
          <w:spacing w:val="-9"/>
        </w:rPr>
        <w:t> </w:t>
      </w:r>
      <w:r>
        <w:rPr>
          <w:i/>
          <w:color w:val="212121"/>
        </w:rPr>
        <w:t>Clinical</w:t>
      </w:r>
      <w:r>
        <w:rPr>
          <w:i/>
          <w:color w:val="212121"/>
          <w:spacing w:val="-11"/>
        </w:rPr>
        <w:t> </w:t>
      </w:r>
      <w:r>
        <w:rPr>
          <w:i/>
          <w:color w:val="212121"/>
        </w:rPr>
        <w:t>Pediatrics</w:t>
      </w:r>
      <w:r>
        <w:rPr>
          <w:color w:val="212121"/>
        </w:rPr>
        <w:t>,</w:t>
      </w:r>
      <w:r>
        <w:rPr>
          <w:color w:val="212121"/>
          <w:spacing w:val="-12"/>
        </w:rPr>
        <w:t> </w:t>
      </w:r>
      <w:r>
        <w:rPr>
          <w:i/>
          <w:color w:val="212121"/>
        </w:rPr>
        <w:t>34</w:t>
      </w:r>
      <w:r>
        <w:rPr>
          <w:color w:val="212121"/>
        </w:rPr>
        <w:t>(12),</w:t>
      </w:r>
      <w:r>
        <w:rPr>
          <w:color w:val="212121"/>
          <w:spacing w:val="-12"/>
        </w:rPr>
        <w:t> </w:t>
      </w:r>
      <w:r>
        <w:rPr>
          <w:color w:val="212121"/>
        </w:rPr>
        <w:t>642-647.</w:t>
      </w:r>
    </w:p>
    <w:p>
      <w:pPr>
        <w:pStyle w:val="BodyText"/>
        <w:spacing w:line="256" w:lineRule="auto" w:before="165"/>
        <w:ind w:left="912" w:right="118" w:hanging="720"/>
        <w:jc w:val="both"/>
      </w:pPr>
      <w:r>
        <w:rPr>
          <w:color w:val="212121"/>
        </w:rPr>
        <w:t>Suleiman, A. E. (2016). Chemical composition and in vitro protein digestibility of hulled</w:t>
      </w:r>
      <w:r>
        <w:rPr>
          <w:color w:val="212121"/>
          <w:spacing w:val="-57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de-hulled</w:t>
      </w:r>
      <w:r>
        <w:rPr>
          <w:color w:val="212121"/>
          <w:spacing w:val="1"/>
        </w:rPr>
        <w:t> </w:t>
      </w:r>
      <w:r>
        <w:rPr>
          <w:color w:val="212121"/>
        </w:rPr>
        <w:t>Bambara</w:t>
      </w:r>
      <w:r>
        <w:rPr>
          <w:color w:val="212121"/>
          <w:spacing w:val="-1"/>
        </w:rPr>
        <w:t> </w:t>
      </w:r>
      <w:r>
        <w:rPr>
          <w:color w:val="212121"/>
        </w:rPr>
        <w:t>groundnut]</w:t>
      </w:r>
      <w:r>
        <w:rPr>
          <w:color w:val="212121"/>
          <w:spacing w:val="1"/>
        </w:rPr>
        <w:t> </w:t>
      </w:r>
      <w:r>
        <w:rPr>
          <w:color w:val="212121"/>
        </w:rPr>
        <w:t>Vigna</w:t>
      </w:r>
      <w:r>
        <w:rPr>
          <w:color w:val="212121"/>
          <w:spacing w:val="-2"/>
        </w:rPr>
        <w:t> </w:t>
      </w:r>
      <w:r>
        <w:rPr>
          <w:color w:val="212121"/>
        </w:rPr>
        <w:t>subterranea</w:t>
      </w:r>
      <w:r>
        <w:rPr>
          <w:color w:val="212121"/>
          <w:spacing w:val="-2"/>
        </w:rPr>
        <w:t> </w:t>
      </w:r>
      <w:r>
        <w:rPr>
          <w:color w:val="212121"/>
        </w:rPr>
        <w:t>(L.) Verdc. seeds.</w:t>
      </w:r>
    </w:p>
    <w:p>
      <w:pPr>
        <w:spacing w:line="256" w:lineRule="auto" w:before="166"/>
        <w:ind w:left="912" w:right="112" w:hanging="720"/>
        <w:jc w:val="both"/>
        <w:rPr>
          <w:sz w:val="24"/>
        </w:rPr>
      </w:pPr>
      <w:r>
        <w:rPr>
          <w:color w:val="212121"/>
          <w:sz w:val="24"/>
        </w:rPr>
        <w:t>Suleiman, H., Akani, A., &amp; Olayanju, A. (2016). Impact of Hypoproteic Diet on Liver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Function and Thrombopoiesis in New Zealand White Rabbits. </w:t>
      </w:r>
      <w:r>
        <w:rPr>
          <w:i/>
          <w:color w:val="212121"/>
          <w:sz w:val="24"/>
        </w:rPr>
        <w:t>Hematology &amp;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Transfusion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International Journal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3</w:t>
      </w:r>
      <w:r>
        <w:rPr>
          <w:color w:val="212121"/>
          <w:sz w:val="24"/>
        </w:rPr>
        <w:t>(1).</w:t>
      </w:r>
    </w:p>
    <w:p>
      <w:pPr>
        <w:pStyle w:val="BodyText"/>
        <w:spacing w:line="256" w:lineRule="auto" w:before="168"/>
        <w:ind w:left="912" w:right="121" w:hanging="720"/>
        <w:jc w:val="both"/>
      </w:pPr>
      <w:r>
        <w:rPr>
          <w:color w:val="212121"/>
          <w:spacing w:val="-1"/>
        </w:rPr>
        <w:t>Table,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M.</w:t>
      </w:r>
      <w:r>
        <w:rPr>
          <w:color w:val="212121"/>
          <w:spacing w:val="-10"/>
        </w:rPr>
        <w:t> </w:t>
      </w:r>
      <w:r>
        <w:rPr>
          <w:color w:val="212121"/>
          <w:spacing w:val="-1"/>
        </w:rPr>
        <w:t>(2005).</w:t>
      </w:r>
      <w:r>
        <w:rPr>
          <w:color w:val="212121"/>
          <w:spacing w:val="-10"/>
        </w:rPr>
        <w:t> </w:t>
      </w:r>
      <w:r>
        <w:rPr>
          <w:color w:val="212121"/>
        </w:rPr>
        <w:t>Dietary</w:t>
      </w:r>
      <w:r>
        <w:rPr>
          <w:color w:val="212121"/>
          <w:spacing w:val="-12"/>
        </w:rPr>
        <w:t> </w:t>
      </w:r>
      <w:r>
        <w:rPr>
          <w:color w:val="212121"/>
        </w:rPr>
        <w:t>reference</w:t>
      </w:r>
      <w:r>
        <w:rPr>
          <w:color w:val="212121"/>
          <w:spacing w:val="-10"/>
        </w:rPr>
        <w:t> </w:t>
      </w:r>
      <w:r>
        <w:rPr>
          <w:color w:val="212121"/>
        </w:rPr>
        <w:t>intakes</w:t>
      </w:r>
      <w:r>
        <w:rPr>
          <w:color w:val="212121"/>
          <w:spacing w:val="-10"/>
        </w:rPr>
        <w:t> </w:t>
      </w:r>
      <w:r>
        <w:rPr>
          <w:color w:val="212121"/>
        </w:rPr>
        <w:t>for</w:t>
      </w:r>
      <w:r>
        <w:rPr>
          <w:color w:val="212121"/>
          <w:spacing w:val="-11"/>
        </w:rPr>
        <w:t> </w:t>
      </w:r>
      <w:r>
        <w:rPr>
          <w:color w:val="212121"/>
        </w:rPr>
        <w:t>energy,</w:t>
      </w:r>
      <w:r>
        <w:rPr>
          <w:color w:val="212121"/>
          <w:spacing w:val="-10"/>
        </w:rPr>
        <w:t> </w:t>
      </w:r>
      <w:r>
        <w:rPr>
          <w:color w:val="212121"/>
        </w:rPr>
        <w:t>carbohydrate,</w:t>
      </w:r>
      <w:r>
        <w:rPr>
          <w:color w:val="212121"/>
          <w:spacing w:val="-10"/>
        </w:rPr>
        <w:t> </w:t>
      </w:r>
      <w:r>
        <w:rPr>
          <w:color w:val="212121"/>
        </w:rPr>
        <w:t>fiber,</w:t>
      </w:r>
      <w:r>
        <w:rPr>
          <w:color w:val="212121"/>
          <w:spacing w:val="-11"/>
        </w:rPr>
        <w:t> </w:t>
      </w:r>
      <w:r>
        <w:rPr>
          <w:color w:val="212121"/>
        </w:rPr>
        <w:t>fat,</w:t>
      </w:r>
      <w:r>
        <w:rPr>
          <w:color w:val="212121"/>
          <w:spacing w:val="-9"/>
        </w:rPr>
        <w:t> </w:t>
      </w:r>
      <w:r>
        <w:rPr>
          <w:color w:val="212121"/>
        </w:rPr>
        <w:t>fatty</w:t>
      </w:r>
      <w:r>
        <w:rPr>
          <w:color w:val="212121"/>
          <w:spacing w:val="-15"/>
        </w:rPr>
        <w:t> </w:t>
      </w:r>
      <w:r>
        <w:rPr>
          <w:color w:val="212121"/>
        </w:rPr>
        <w:t>acids,</w:t>
      </w:r>
      <w:r>
        <w:rPr>
          <w:color w:val="212121"/>
          <w:spacing w:val="-57"/>
        </w:rPr>
        <w:t> </w:t>
      </w:r>
      <w:r>
        <w:rPr>
          <w:color w:val="212121"/>
        </w:rPr>
        <w:t>cholesterol, protein, and amino acids 5, pp 589-768. National Academy Press:</w:t>
      </w:r>
      <w:r>
        <w:rPr>
          <w:color w:val="212121"/>
          <w:spacing w:val="1"/>
        </w:rPr>
        <w:t> </w:t>
      </w:r>
      <w:r>
        <w:rPr>
          <w:color w:val="212121"/>
        </w:rPr>
        <w:t>Washington,</w:t>
      </w:r>
      <w:r>
        <w:rPr>
          <w:color w:val="212121"/>
          <w:spacing w:val="-1"/>
        </w:rPr>
        <w:t> </w:t>
      </w:r>
      <w:r>
        <w:rPr>
          <w:color w:val="212121"/>
        </w:rPr>
        <w:t>DC, USA.</w:t>
      </w:r>
    </w:p>
    <w:p>
      <w:pPr>
        <w:pStyle w:val="BodyText"/>
        <w:spacing w:line="256" w:lineRule="auto" w:before="168"/>
        <w:ind w:left="912" w:right="118" w:hanging="720"/>
        <w:jc w:val="both"/>
      </w:pPr>
      <w:r>
        <w:rPr/>
        <w:t>Taylor,</w:t>
      </w:r>
      <w:r>
        <w:rPr>
          <w:spacing w:val="-7"/>
        </w:rPr>
        <w:t> </w:t>
      </w:r>
      <w:r>
        <w:rPr/>
        <w:t>J.,</w:t>
      </w:r>
      <w:r>
        <w:rPr>
          <w:spacing w:val="-6"/>
        </w:rPr>
        <w:t> </w:t>
      </w:r>
      <w:r>
        <w:rPr/>
        <w:t>&amp;</w:t>
      </w:r>
      <w:r>
        <w:rPr>
          <w:spacing w:val="-8"/>
        </w:rPr>
        <w:t> </w:t>
      </w:r>
      <w:r>
        <w:rPr/>
        <w:t>Taylor,</w:t>
      </w:r>
      <w:r>
        <w:rPr>
          <w:spacing w:val="-6"/>
        </w:rPr>
        <w:t> </w:t>
      </w:r>
      <w:r>
        <w:rPr/>
        <w:t>J.</w:t>
      </w:r>
      <w:r>
        <w:rPr>
          <w:spacing w:val="-5"/>
        </w:rPr>
        <w:t> </w:t>
      </w:r>
      <w:r>
        <w:rPr/>
        <w:t>R.</w:t>
      </w:r>
      <w:r>
        <w:rPr>
          <w:spacing w:val="-9"/>
        </w:rPr>
        <w:t> </w:t>
      </w:r>
      <w:r>
        <w:rPr/>
        <w:t>(2002).</w:t>
      </w:r>
      <w:r>
        <w:rPr>
          <w:spacing w:val="-7"/>
        </w:rPr>
        <w:t> </w:t>
      </w:r>
      <w:r>
        <w:rPr/>
        <w:t>Alleviation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adverse</w:t>
      </w:r>
      <w:r>
        <w:rPr>
          <w:spacing w:val="-5"/>
        </w:rPr>
        <w:t> </w:t>
      </w:r>
      <w:r>
        <w:rPr/>
        <w:t>effect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cooking</w:t>
      </w:r>
      <w:r>
        <w:rPr>
          <w:spacing w:val="-9"/>
        </w:rPr>
        <w:t> </w:t>
      </w:r>
      <w:r>
        <w:rPr/>
        <w:t>on</w:t>
      </w:r>
      <w:r>
        <w:rPr>
          <w:spacing w:val="-5"/>
        </w:rPr>
        <w:t> </w:t>
      </w:r>
      <w:r>
        <w:rPr/>
        <w:t>sorghum</w:t>
      </w:r>
      <w:r>
        <w:rPr>
          <w:spacing w:val="-58"/>
        </w:rPr>
        <w:t> </w:t>
      </w:r>
      <w:r>
        <w:rPr/>
        <w:t>protein  </w:t>
      </w:r>
      <w:r>
        <w:rPr>
          <w:spacing w:val="1"/>
        </w:rPr>
        <w:t> </w:t>
      </w:r>
      <w:r>
        <w:rPr/>
        <w:t>digestibility  </w:t>
      </w:r>
      <w:r>
        <w:rPr>
          <w:spacing w:val="1"/>
        </w:rPr>
        <w:t> </w:t>
      </w:r>
      <w:r>
        <w:rPr/>
        <w:t>through  </w:t>
      </w:r>
      <w:r>
        <w:rPr>
          <w:spacing w:val="1"/>
        </w:rPr>
        <w:t> </w:t>
      </w:r>
      <w:r>
        <w:rPr/>
        <w:t>fermentation   </w:t>
      </w:r>
      <w:r>
        <w:rPr>
          <w:spacing w:val="1"/>
        </w:rPr>
        <w:t> </w:t>
      </w:r>
      <w:r>
        <w:rPr/>
        <w:t>in   </w:t>
      </w:r>
      <w:r>
        <w:rPr>
          <w:spacing w:val="1"/>
        </w:rPr>
        <w:t> </w:t>
      </w:r>
      <w:r>
        <w:rPr/>
        <w:t>traditional   </w:t>
      </w:r>
      <w:r>
        <w:rPr>
          <w:spacing w:val="1"/>
        </w:rPr>
        <w:t> </w:t>
      </w:r>
      <w:r>
        <w:rPr/>
        <w:t>African</w:t>
      </w:r>
      <w:r>
        <w:rPr>
          <w:spacing w:val="-57"/>
        </w:rPr>
        <w:t> </w:t>
      </w:r>
      <w:r>
        <w:rPr/>
        <w:t>porridges.</w:t>
      </w:r>
      <w:r>
        <w:rPr>
          <w:spacing w:val="-2"/>
        </w:rPr>
        <w:t> </w:t>
      </w:r>
      <w:r>
        <w:rPr>
          <w:i/>
        </w:rPr>
        <w:t>International Journal</w:t>
      </w:r>
      <w:r>
        <w:rPr>
          <w:i/>
          <w:spacing w:val="-1"/>
        </w:rPr>
        <w:t> </w:t>
      </w:r>
      <w:r>
        <w:rPr>
          <w:i/>
        </w:rPr>
        <w:t>of Food</w:t>
      </w:r>
      <w:r>
        <w:rPr>
          <w:i/>
          <w:spacing w:val="-1"/>
        </w:rPr>
        <w:t> </w:t>
      </w:r>
      <w:r>
        <w:rPr>
          <w:i/>
        </w:rPr>
        <w:t>Science</w:t>
      </w:r>
      <w:r>
        <w:rPr>
          <w:i/>
          <w:spacing w:val="1"/>
        </w:rPr>
        <w:t> </w:t>
      </w:r>
      <w:r>
        <w:rPr>
          <w:i/>
        </w:rPr>
        <w:t>&amp;</w:t>
      </w:r>
      <w:r>
        <w:rPr>
          <w:i/>
          <w:spacing w:val="-6"/>
        </w:rPr>
        <w:t> </w:t>
      </w:r>
      <w:r>
        <w:rPr>
          <w:i/>
        </w:rPr>
        <w:t>Technology</w:t>
      </w:r>
      <w:r>
        <w:rPr/>
        <w:t>, 37</w:t>
      </w:r>
      <w:r>
        <w:rPr>
          <w:spacing w:val="1"/>
        </w:rPr>
        <w:t> </w:t>
      </w:r>
      <w:r>
        <w:rPr/>
        <w:t>(2), 129-137.</w:t>
      </w:r>
    </w:p>
    <w:p>
      <w:pPr>
        <w:spacing w:line="256" w:lineRule="auto" w:before="168"/>
        <w:ind w:left="912" w:right="115" w:hanging="720"/>
        <w:jc w:val="both"/>
        <w:rPr>
          <w:i/>
          <w:sz w:val="24"/>
        </w:rPr>
      </w:pPr>
      <w:r>
        <w:rPr>
          <w:sz w:val="24"/>
        </w:rPr>
        <w:t>Temba, M. C., Njobeh, P. B., Adebo, O. A., Olugbile, A. O., &amp; Kayitesi, E. (2016).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role of compositing cereals with legumes to alleviate protein energy malnutrition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Africa. International Journal of Food 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Technology, 51(3), 543–554.</w:t>
      </w:r>
    </w:p>
    <w:p>
      <w:pPr>
        <w:pStyle w:val="BodyText"/>
        <w:spacing w:line="256" w:lineRule="auto" w:before="167"/>
        <w:ind w:left="912" w:right="118" w:hanging="720"/>
        <w:jc w:val="both"/>
      </w:pPr>
      <w:r>
        <w:rPr/>
        <w:t>Temesgen,</w:t>
      </w:r>
      <w:r>
        <w:rPr>
          <w:spacing w:val="-2"/>
        </w:rPr>
        <w:t> </w:t>
      </w:r>
      <w:r>
        <w:rPr/>
        <w:t>M.</w:t>
      </w:r>
      <w:r>
        <w:rPr>
          <w:spacing w:val="-1"/>
        </w:rPr>
        <w:t> </w:t>
      </w:r>
      <w:r>
        <w:rPr/>
        <w:t>(2013).</w:t>
      </w:r>
      <w:r>
        <w:rPr>
          <w:spacing w:val="-1"/>
        </w:rPr>
        <w:t> </w:t>
      </w:r>
      <w:r>
        <w:rPr/>
        <w:t>Nutritional</w:t>
      </w:r>
      <w:r>
        <w:rPr>
          <w:spacing w:val="-1"/>
        </w:rPr>
        <w:t> </w:t>
      </w:r>
      <w:r>
        <w:rPr/>
        <w:t>status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Ethiopian</w:t>
      </w:r>
      <w:r>
        <w:rPr>
          <w:spacing w:val="-1"/>
        </w:rPr>
        <w:t> </w:t>
      </w:r>
      <w:r>
        <w:rPr/>
        <w:t>weaning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complementary</w:t>
      </w:r>
      <w:r>
        <w:rPr>
          <w:spacing w:val="-7"/>
        </w:rPr>
        <w:t> </w:t>
      </w:r>
      <w:r>
        <w:rPr/>
        <w:t>foods:</w:t>
      </w:r>
      <w:r>
        <w:rPr>
          <w:spacing w:val="-58"/>
        </w:rPr>
        <w:t> </w:t>
      </w:r>
      <w:r>
        <w:rPr/>
        <w:t>a</w:t>
      </w:r>
      <w:r>
        <w:rPr>
          <w:spacing w:val="-2"/>
        </w:rPr>
        <w:t> </w:t>
      </w:r>
      <w:r>
        <w:rPr/>
        <w:t>review.</w:t>
      </w:r>
      <w:r>
        <w:rPr>
          <w:spacing w:val="2"/>
        </w:rPr>
        <w:t> </w:t>
      </w:r>
      <w:r>
        <w:rPr>
          <w:i/>
        </w:rPr>
        <w:t>Open Access Sci Rep</w:t>
      </w:r>
      <w:r>
        <w:rPr/>
        <w:t>, </w:t>
      </w:r>
      <w:r>
        <w:rPr>
          <w:i/>
        </w:rPr>
        <w:t>2</w:t>
      </w:r>
      <w:r>
        <w:rPr/>
        <w:t>(2), 1-9.</w:t>
      </w:r>
    </w:p>
    <w:p>
      <w:pPr>
        <w:pStyle w:val="BodyText"/>
        <w:spacing w:before="161"/>
        <w:ind w:left="912" w:right="252" w:hanging="720"/>
      </w:pPr>
      <w:r>
        <w:rPr>
          <w:color w:val="212121"/>
        </w:rPr>
        <w:t>Ubwa, S. T., Abah, J., Asemave, K., &amp; Shambe, T. (2012). Studies on the gelatinization</w:t>
      </w:r>
      <w:r>
        <w:rPr>
          <w:color w:val="212121"/>
          <w:spacing w:val="-57"/>
        </w:rPr>
        <w:t> </w:t>
      </w:r>
      <w:r>
        <w:rPr>
          <w:color w:val="212121"/>
        </w:rPr>
        <w:t>temperature of some cereal starches. </w:t>
      </w:r>
      <w:r>
        <w:rPr>
          <w:i/>
          <w:color w:val="212121"/>
        </w:rPr>
        <w:t>International Journal of Chemistry</w:t>
      </w:r>
      <w:r>
        <w:rPr>
          <w:color w:val="212121"/>
        </w:rPr>
        <w:t>, 4 (6),</w:t>
      </w:r>
      <w:r>
        <w:rPr>
          <w:color w:val="212121"/>
          <w:spacing w:val="1"/>
        </w:rPr>
        <w:t> </w:t>
      </w:r>
      <w:r>
        <w:rPr>
          <w:color w:val="212121"/>
        </w:rPr>
        <w:t>22.</w:t>
      </w:r>
    </w:p>
    <w:p>
      <w:pPr>
        <w:spacing w:line="256" w:lineRule="auto" w:before="3"/>
        <w:ind w:left="912" w:right="579" w:hanging="720"/>
        <w:jc w:val="left"/>
        <w:rPr>
          <w:sz w:val="24"/>
        </w:rPr>
      </w:pPr>
      <w:r>
        <w:rPr>
          <w:color w:val="212121"/>
          <w:sz w:val="24"/>
        </w:rPr>
        <w:t>Ukwuru,</w:t>
      </w:r>
      <w:r>
        <w:rPr>
          <w:color w:val="212121"/>
          <w:spacing w:val="53"/>
          <w:sz w:val="24"/>
        </w:rPr>
        <w:t> </w:t>
      </w:r>
      <w:r>
        <w:rPr>
          <w:color w:val="212121"/>
          <w:sz w:val="24"/>
        </w:rPr>
        <w:t>M.</w:t>
      </w:r>
      <w:r>
        <w:rPr>
          <w:color w:val="212121"/>
          <w:spacing w:val="54"/>
          <w:sz w:val="24"/>
        </w:rPr>
        <w:t> </w:t>
      </w:r>
      <w:r>
        <w:rPr>
          <w:color w:val="212121"/>
          <w:sz w:val="24"/>
        </w:rPr>
        <w:t>U.,</w:t>
      </w:r>
      <w:r>
        <w:rPr>
          <w:color w:val="212121"/>
          <w:spacing w:val="53"/>
          <w:sz w:val="24"/>
        </w:rPr>
        <w:t> </w:t>
      </w:r>
      <w:r>
        <w:rPr>
          <w:color w:val="212121"/>
          <w:sz w:val="24"/>
        </w:rPr>
        <w:t>Muritala,</w:t>
      </w:r>
      <w:r>
        <w:rPr>
          <w:color w:val="212121"/>
          <w:spacing w:val="53"/>
          <w:sz w:val="24"/>
        </w:rPr>
        <w:t> </w:t>
      </w:r>
      <w:r>
        <w:rPr>
          <w:color w:val="212121"/>
          <w:sz w:val="24"/>
        </w:rPr>
        <w:t>A.,</w:t>
      </w:r>
      <w:r>
        <w:rPr>
          <w:color w:val="212121"/>
          <w:spacing w:val="53"/>
          <w:sz w:val="24"/>
        </w:rPr>
        <w:t> </w:t>
      </w:r>
      <w:r>
        <w:rPr>
          <w:color w:val="212121"/>
          <w:sz w:val="24"/>
        </w:rPr>
        <w:t>&amp;</w:t>
      </w:r>
      <w:r>
        <w:rPr>
          <w:color w:val="212121"/>
          <w:spacing w:val="56"/>
          <w:sz w:val="24"/>
        </w:rPr>
        <w:t> </w:t>
      </w:r>
      <w:r>
        <w:rPr>
          <w:color w:val="212121"/>
          <w:sz w:val="24"/>
        </w:rPr>
        <w:t>Iheofor,</w:t>
      </w:r>
      <w:r>
        <w:rPr>
          <w:color w:val="212121"/>
          <w:spacing w:val="56"/>
          <w:sz w:val="24"/>
        </w:rPr>
        <w:t> </w:t>
      </w:r>
      <w:r>
        <w:rPr>
          <w:color w:val="212121"/>
          <w:sz w:val="24"/>
        </w:rPr>
        <w:t>A.</w:t>
      </w:r>
      <w:r>
        <w:rPr>
          <w:color w:val="212121"/>
          <w:spacing w:val="53"/>
          <w:sz w:val="24"/>
        </w:rPr>
        <w:t> </w:t>
      </w:r>
      <w:r>
        <w:rPr>
          <w:color w:val="212121"/>
          <w:sz w:val="24"/>
        </w:rPr>
        <w:t>O.</w:t>
      </w:r>
      <w:r>
        <w:rPr>
          <w:color w:val="212121"/>
          <w:spacing w:val="53"/>
          <w:sz w:val="24"/>
        </w:rPr>
        <w:t> </w:t>
      </w:r>
      <w:r>
        <w:rPr>
          <w:color w:val="212121"/>
          <w:sz w:val="24"/>
        </w:rPr>
        <w:t>(2018).</w:t>
      </w:r>
      <w:r>
        <w:rPr>
          <w:color w:val="212121"/>
          <w:spacing w:val="53"/>
          <w:sz w:val="24"/>
        </w:rPr>
        <w:t> </w:t>
      </w:r>
      <w:r>
        <w:rPr>
          <w:color w:val="212121"/>
          <w:sz w:val="24"/>
        </w:rPr>
        <w:t>Cereal</w:t>
      </w:r>
      <w:r>
        <w:rPr>
          <w:color w:val="212121"/>
          <w:spacing w:val="54"/>
          <w:sz w:val="24"/>
        </w:rPr>
        <w:t> </w:t>
      </w:r>
      <w:r>
        <w:rPr>
          <w:color w:val="212121"/>
          <w:sz w:val="24"/>
        </w:rPr>
        <w:t>utilization</w:t>
      </w:r>
      <w:r>
        <w:rPr>
          <w:color w:val="212121"/>
          <w:spacing w:val="53"/>
          <w:sz w:val="24"/>
        </w:rPr>
        <w:t> </w:t>
      </w:r>
      <w:r>
        <w:rPr>
          <w:color w:val="212121"/>
          <w:sz w:val="24"/>
        </w:rPr>
        <w:t>in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Nigeria.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Research Journal of Food and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Nutrition</w:t>
      </w:r>
      <w:r>
        <w:rPr>
          <w:color w:val="212121"/>
          <w:sz w:val="24"/>
        </w:rPr>
        <w:t>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2 (3), 1-12.</w:t>
      </w:r>
    </w:p>
    <w:p>
      <w:pPr>
        <w:pStyle w:val="BodyText"/>
        <w:spacing w:line="259" w:lineRule="auto" w:before="165"/>
        <w:ind w:left="912" w:right="118" w:hanging="720"/>
        <w:jc w:val="both"/>
      </w:pPr>
      <w:r>
        <w:rPr>
          <w:color w:val="212121"/>
        </w:rPr>
        <w:t>Umerah, N. N., Oly-Alawuba, N. M., Asouzu, A. I., &amp; Oluah, C. G. U. (2020). Rheology</w:t>
      </w:r>
      <w:r>
        <w:rPr>
          <w:color w:val="212121"/>
          <w:spacing w:val="-57"/>
        </w:rPr>
        <w:t> </w:t>
      </w:r>
      <w:r>
        <w:rPr>
          <w:color w:val="212121"/>
        </w:rPr>
        <w:t>and Functional Properties of Complementary Food Made from Maize (Zea mays)</w:t>
      </w:r>
      <w:r>
        <w:rPr>
          <w:color w:val="212121"/>
          <w:spacing w:val="-57"/>
        </w:rPr>
        <w:t> </w:t>
      </w:r>
      <w:r>
        <w:rPr>
          <w:color w:val="212121"/>
        </w:rPr>
        <w:t>Supplemented</w:t>
      </w:r>
      <w:r>
        <w:rPr>
          <w:color w:val="212121"/>
          <w:spacing w:val="1"/>
        </w:rPr>
        <w:t> </w:t>
      </w:r>
      <w:r>
        <w:rPr>
          <w:color w:val="212121"/>
        </w:rPr>
        <w:t>with</w:t>
      </w:r>
      <w:r>
        <w:rPr>
          <w:color w:val="212121"/>
          <w:spacing w:val="1"/>
        </w:rPr>
        <w:t> </w:t>
      </w:r>
      <w:r>
        <w:rPr>
          <w:color w:val="212121"/>
        </w:rPr>
        <w:t>Crayfish</w:t>
      </w:r>
      <w:r>
        <w:rPr>
          <w:color w:val="212121"/>
          <w:spacing w:val="60"/>
        </w:rPr>
        <w:t> </w:t>
      </w:r>
      <w:r>
        <w:rPr>
          <w:color w:val="212121"/>
        </w:rPr>
        <w:t>(Euastacus</w:t>
      </w:r>
      <w:r>
        <w:rPr>
          <w:color w:val="212121"/>
          <w:spacing w:val="60"/>
        </w:rPr>
        <w:t> </w:t>
      </w:r>
      <w:r>
        <w:rPr>
          <w:color w:val="212121"/>
        </w:rPr>
        <w:t>spp)</w:t>
      </w:r>
      <w:r>
        <w:rPr>
          <w:color w:val="212121"/>
          <w:spacing w:val="60"/>
        </w:rPr>
        <w:t> </w:t>
      </w:r>
      <w:r>
        <w:rPr>
          <w:color w:val="212121"/>
        </w:rPr>
        <w:t>and</w:t>
      </w:r>
      <w:r>
        <w:rPr>
          <w:color w:val="212121"/>
          <w:spacing w:val="60"/>
        </w:rPr>
        <w:t> </w:t>
      </w:r>
      <w:r>
        <w:rPr>
          <w:color w:val="212121"/>
        </w:rPr>
        <w:t>Carrot</w:t>
      </w:r>
      <w:r>
        <w:rPr>
          <w:color w:val="212121"/>
          <w:spacing w:val="60"/>
        </w:rPr>
        <w:t> </w:t>
      </w:r>
      <w:r>
        <w:rPr>
          <w:color w:val="212121"/>
        </w:rPr>
        <w:t>(Daucus</w:t>
      </w:r>
      <w:r>
        <w:rPr>
          <w:color w:val="212121"/>
          <w:spacing w:val="60"/>
        </w:rPr>
        <w:t> </w:t>
      </w:r>
      <w:r>
        <w:rPr>
          <w:color w:val="212121"/>
        </w:rPr>
        <w:t>carota)</w:t>
      </w:r>
      <w:r>
        <w:rPr>
          <w:color w:val="212121"/>
          <w:spacing w:val="1"/>
        </w:rPr>
        <w:t> </w:t>
      </w:r>
      <w:r>
        <w:rPr>
          <w:color w:val="212121"/>
        </w:rPr>
        <w:t>Flour.</w:t>
      </w:r>
      <w:r>
        <w:rPr>
          <w:color w:val="212121"/>
          <w:spacing w:val="-2"/>
        </w:rPr>
        <w:t> </w:t>
      </w:r>
      <w:r>
        <w:rPr>
          <w:i/>
          <w:color w:val="212121"/>
        </w:rPr>
        <w:t>Asian Journal of Biotechnology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and Genetic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Engineering</w:t>
      </w:r>
      <w:r>
        <w:rPr>
          <w:color w:val="212121"/>
        </w:rPr>
        <w:t>, 41-48.</w:t>
      </w:r>
    </w:p>
    <w:p>
      <w:pPr>
        <w:spacing w:before="157"/>
        <w:ind w:left="192" w:right="0" w:firstLine="0"/>
        <w:jc w:val="left"/>
        <w:rPr>
          <w:i/>
          <w:sz w:val="24"/>
        </w:rPr>
      </w:pPr>
      <w:r>
        <w:rPr>
          <w:sz w:val="24"/>
        </w:rPr>
        <w:t>UNICEF</w:t>
      </w:r>
      <w:r>
        <w:rPr>
          <w:spacing w:val="-4"/>
          <w:sz w:val="24"/>
        </w:rPr>
        <w:t> </w:t>
      </w:r>
      <w:r>
        <w:rPr>
          <w:sz w:val="24"/>
        </w:rPr>
        <w:t>(2018).</w:t>
      </w:r>
      <w:r>
        <w:rPr>
          <w:spacing w:val="1"/>
          <w:sz w:val="24"/>
        </w:rPr>
        <w:t> </w:t>
      </w:r>
      <w:r>
        <w:rPr>
          <w:sz w:val="24"/>
        </w:rPr>
        <w:t>Levels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trends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child</w:t>
      </w:r>
      <w:r>
        <w:rPr>
          <w:spacing w:val="-1"/>
          <w:sz w:val="24"/>
        </w:rPr>
        <w:t> </w:t>
      </w:r>
      <w:r>
        <w:rPr>
          <w:sz w:val="24"/>
        </w:rPr>
        <w:t>malnutrition.</w:t>
      </w:r>
      <w:r>
        <w:rPr>
          <w:spacing w:val="1"/>
          <w:sz w:val="24"/>
        </w:rPr>
        <w:t> </w:t>
      </w:r>
      <w:r>
        <w:rPr>
          <w:i/>
          <w:sz w:val="24"/>
        </w:rPr>
        <w:t>eSocial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Sciences.</w:t>
      </w:r>
    </w:p>
    <w:p>
      <w:pPr>
        <w:pStyle w:val="BodyText"/>
        <w:spacing w:line="256" w:lineRule="auto" w:before="185"/>
        <w:ind w:left="912" w:right="113" w:hanging="720"/>
        <w:jc w:val="both"/>
      </w:pPr>
      <w:r>
        <w:rPr/>
        <w:t>Uppal,</w:t>
      </w:r>
      <w:r>
        <w:rPr>
          <w:spacing w:val="-4"/>
        </w:rPr>
        <w:t> </w:t>
      </w:r>
      <w:r>
        <w:rPr/>
        <w:t>V.</w:t>
      </w:r>
      <w:r>
        <w:rPr>
          <w:spacing w:val="-1"/>
        </w:rPr>
        <w:t> </w:t>
      </w:r>
      <w:r>
        <w:rPr/>
        <w:t>&amp;</w:t>
      </w:r>
      <w:r>
        <w:rPr>
          <w:spacing w:val="-4"/>
        </w:rPr>
        <w:t> </w:t>
      </w:r>
      <w:r>
        <w:rPr/>
        <w:t>Bains,</w:t>
      </w:r>
      <w:r>
        <w:rPr>
          <w:spacing w:val="-3"/>
        </w:rPr>
        <w:t> </w:t>
      </w:r>
      <w:r>
        <w:rPr/>
        <w:t>K.</w:t>
      </w:r>
      <w:r>
        <w:rPr>
          <w:spacing w:val="-1"/>
        </w:rPr>
        <w:t> </w:t>
      </w:r>
      <w:r>
        <w:rPr/>
        <w:t>(2012).</w:t>
      </w:r>
      <w:r>
        <w:rPr>
          <w:spacing w:val="-5"/>
        </w:rPr>
        <w:t> </w:t>
      </w:r>
      <w:r>
        <w:rPr/>
        <w:t>Effect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germination</w:t>
      </w:r>
      <w:r>
        <w:rPr>
          <w:spacing w:val="-4"/>
        </w:rPr>
        <w:t> </w:t>
      </w:r>
      <w:r>
        <w:rPr/>
        <w:t>periods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hydrothermal</w:t>
      </w:r>
      <w:r>
        <w:rPr>
          <w:spacing w:val="-4"/>
        </w:rPr>
        <w:t> </w:t>
      </w:r>
      <w:r>
        <w:rPr/>
        <w:t>treatments</w:t>
      </w:r>
      <w:r>
        <w:rPr>
          <w:spacing w:val="-57"/>
        </w:rPr>
        <w:t> </w:t>
      </w:r>
      <w:r>
        <w:rPr/>
        <w:t>on</w:t>
      </w:r>
      <w:r>
        <w:rPr>
          <w:spacing w:val="-9"/>
        </w:rPr>
        <w:t> </w:t>
      </w:r>
      <w:r>
        <w:rPr/>
        <w:t>in-vitro</w:t>
      </w:r>
      <w:r>
        <w:rPr>
          <w:spacing w:val="-8"/>
        </w:rPr>
        <w:t> </w:t>
      </w:r>
      <w:r>
        <w:rPr/>
        <w:t>protein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starch</w:t>
      </w:r>
      <w:r>
        <w:rPr>
          <w:spacing w:val="-9"/>
        </w:rPr>
        <w:t> </w:t>
      </w:r>
      <w:r>
        <w:rPr/>
        <w:t>digestibility</w:t>
      </w:r>
      <w:r>
        <w:rPr>
          <w:spacing w:val="-12"/>
        </w:rPr>
        <w:t> </w:t>
      </w:r>
      <w:r>
        <w:rPr/>
        <w:t>of</w:t>
      </w:r>
      <w:r>
        <w:rPr>
          <w:spacing w:val="-7"/>
        </w:rPr>
        <w:t> </w:t>
      </w:r>
      <w:r>
        <w:rPr/>
        <w:t>germinated</w:t>
      </w:r>
      <w:r>
        <w:rPr>
          <w:spacing w:val="-8"/>
        </w:rPr>
        <w:t> </w:t>
      </w:r>
      <w:r>
        <w:rPr/>
        <w:t>legumes.</w:t>
      </w:r>
      <w:r>
        <w:rPr>
          <w:spacing w:val="-2"/>
        </w:rPr>
        <w:t> </w:t>
      </w:r>
      <w:r>
        <w:rPr>
          <w:i/>
        </w:rPr>
        <w:t>Journal</w:t>
      </w:r>
      <w:r>
        <w:rPr>
          <w:i/>
          <w:spacing w:val="-5"/>
        </w:rPr>
        <w:t> </w:t>
      </w:r>
      <w:r>
        <w:rPr>
          <w:i/>
        </w:rPr>
        <w:t>of</w:t>
      </w:r>
      <w:r>
        <w:rPr>
          <w:i/>
          <w:spacing w:val="-8"/>
        </w:rPr>
        <w:t> </w:t>
      </w:r>
      <w:r>
        <w:rPr>
          <w:i/>
        </w:rPr>
        <w:t>Food</w:t>
      </w:r>
      <w:r>
        <w:rPr>
          <w:i/>
          <w:spacing w:val="-57"/>
        </w:rPr>
        <w:t> </w:t>
      </w:r>
      <w:r>
        <w:rPr>
          <w:i/>
        </w:rPr>
        <w:t>Science</w:t>
      </w:r>
      <w:r>
        <w:rPr>
          <w:i/>
          <w:spacing w:val="-2"/>
        </w:rPr>
        <w:t> </w:t>
      </w:r>
      <w:r>
        <w:rPr>
          <w:i/>
        </w:rPr>
        <w:t>and Technology</w:t>
      </w:r>
      <w:r>
        <w:rPr/>
        <w:t>,</w:t>
      </w:r>
      <w:r>
        <w:rPr>
          <w:spacing w:val="2"/>
        </w:rPr>
        <w:t> </w:t>
      </w:r>
      <w:r>
        <w:rPr/>
        <w:t>49 (2), 184-191.</w:t>
      </w:r>
    </w:p>
    <w:p>
      <w:pPr>
        <w:spacing w:line="256" w:lineRule="auto" w:before="168"/>
        <w:ind w:left="912" w:right="118" w:hanging="720"/>
        <w:jc w:val="both"/>
        <w:rPr>
          <w:sz w:val="24"/>
        </w:rPr>
      </w:pPr>
      <w:r>
        <w:rPr>
          <w:color w:val="212121"/>
          <w:sz w:val="24"/>
        </w:rPr>
        <w:t>US Department of Health and Human Services. (2011). Strengthening knowledge and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understanding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dietary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supplements.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National</w:t>
      </w:r>
      <w:r>
        <w:rPr>
          <w:i/>
          <w:color w:val="212121"/>
          <w:spacing w:val="-2"/>
          <w:sz w:val="24"/>
        </w:rPr>
        <w:t> </w:t>
      </w:r>
      <w:r>
        <w:rPr>
          <w:i/>
          <w:color w:val="212121"/>
          <w:sz w:val="24"/>
        </w:rPr>
        <w:t>Health</w:t>
      </w:r>
      <w:r>
        <w:rPr>
          <w:i/>
          <w:color w:val="212121"/>
          <w:spacing w:val="-3"/>
          <w:sz w:val="24"/>
        </w:rPr>
        <w:t> </w:t>
      </w:r>
      <w:r>
        <w:rPr>
          <w:i/>
          <w:color w:val="212121"/>
          <w:sz w:val="24"/>
        </w:rPr>
        <w:t>Institute:</w:t>
      </w:r>
      <w:r>
        <w:rPr>
          <w:i/>
          <w:color w:val="212121"/>
          <w:spacing w:val="-4"/>
          <w:sz w:val="24"/>
        </w:rPr>
        <w:t> </w:t>
      </w:r>
      <w:r>
        <w:rPr>
          <w:i/>
          <w:color w:val="212121"/>
          <w:sz w:val="24"/>
        </w:rPr>
        <w:t>Office</w:t>
      </w:r>
      <w:r>
        <w:rPr>
          <w:i/>
          <w:color w:val="212121"/>
          <w:spacing w:val="-4"/>
          <w:sz w:val="24"/>
        </w:rPr>
        <w:t> </w:t>
      </w:r>
      <w:r>
        <w:rPr>
          <w:i/>
          <w:color w:val="212121"/>
          <w:sz w:val="24"/>
        </w:rPr>
        <w:t>of Dietary</w:t>
      </w:r>
      <w:r>
        <w:rPr>
          <w:i/>
          <w:color w:val="212121"/>
          <w:spacing w:val="-57"/>
          <w:sz w:val="24"/>
        </w:rPr>
        <w:t> </w:t>
      </w:r>
      <w:r>
        <w:rPr>
          <w:i/>
          <w:color w:val="212121"/>
          <w:sz w:val="24"/>
        </w:rPr>
        <w:t>Supplements</w:t>
      </w:r>
      <w:r>
        <w:rPr>
          <w:color w:val="212121"/>
          <w:sz w:val="24"/>
        </w:rPr>
        <w:t>.</w:t>
      </w:r>
    </w:p>
    <w:p>
      <w:pPr>
        <w:pStyle w:val="BodyText"/>
        <w:spacing w:line="256" w:lineRule="auto" w:before="168"/>
        <w:ind w:left="912" w:right="112" w:hanging="720"/>
      </w:pPr>
      <w:r>
        <w:rPr/>
        <w:t>US</w:t>
      </w:r>
      <w:r>
        <w:rPr>
          <w:spacing w:val="-7"/>
        </w:rPr>
        <w:t> </w:t>
      </w:r>
      <w:r>
        <w:rPr/>
        <w:t>National</w:t>
      </w:r>
      <w:r>
        <w:rPr>
          <w:spacing w:val="-4"/>
        </w:rPr>
        <w:t> </w:t>
      </w:r>
      <w:r>
        <w:rPr/>
        <w:t>Library</w:t>
      </w:r>
      <w:r>
        <w:rPr>
          <w:spacing w:val="-12"/>
        </w:rPr>
        <w:t> </w:t>
      </w:r>
      <w:r>
        <w:rPr/>
        <w:t>of</w:t>
      </w:r>
      <w:r>
        <w:rPr>
          <w:spacing w:val="-5"/>
        </w:rPr>
        <w:t> </w:t>
      </w:r>
      <w:r>
        <w:rPr/>
        <w:t>Medicine.</w:t>
      </w:r>
      <w:r>
        <w:rPr>
          <w:spacing w:val="-7"/>
        </w:rPr>
        <w:t> </w:t>
      </w:r>
      <w:r>
        <w:rPr/>
        <w:t>Joint</w:t>
      </w:r>
      <w:r>
        <w:rPr>
          <w:spacing w:val="-7"/>
        </w:rPr>
        <w:t> </w:t>
      </w:r>
      <w:r>
        <w:rPr/>
        <w:t>Collection</w:t>
      </w:r>
      <w:r>
        <w:rPr>
          <w:spacing w:val="-7"/>
        </w:rPr>
        <w:t> </w:t>
      </w:r>
      <w:r>
        <w:rPr/>
        <w:t>Development</w:t>
      </w:r>
      <w:r>
        <w:rPr>
          <w:spacing w:val="-7"/>
        </w:rPr>
        <w:t> </w:t>
      </w:r>
      <w:r>
        <w:rPr/>
        <w:t>Policy:</w:t>
      </w:r>
      <w:r>
        <w:rPr>
          <w:spacing w:val="-6"/>
        </w:rPr>
        <w:t> </w:t>
      </w:r>
      <w:r>
        <w:rPr/>
        <w:t>Human</w:t>
      </w:r>
      <w:r>
        <w:rPr>
          <w:spacing w:val="-8"/>
        </w:rPr>
        <w:t> </w:t>
      </w:r>
      <w:r>
        <w:rPr/>
        <w:t>Nutrition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Food. Accessed in March 04, 2021.</w:t>
      </w:r>
    </w:p>
    <w:p>
      <w:pPr>
        <w:pStyle w:val="BodyText"/>
        <w:spacing w:line="256" w:lineRule="auto" w:before="165"/>
        <w:ind w:left="912" w:right="118" w:hanging="720"/>
        <w:jc w:val="both"/>
      </w:pPr>
      <w:r>
        <w:rPr/>
        <w:t>Usman,</w:t>
      </w:r>
      <w:r>
        <w:rPr>
          <w:spacing w:val="-4"/>
        </w:rPr>
        <w:t> </w:t>
      </w:r>
      <w:r>
        <w:rPr/>
        <w:t>M.</w:t>
      </w:r>
      <w:r>
        <w:rPr>
          <w:spacing w:val="-3"/>
        </w:rPr>
        <w:t> </w:t>
      </w:r>
      <w:r>
        <w:rPr/>
        <w:t>A., Bolade,</w:t>
      </w:r>
      <w:r>
        <w:rPr>
          <w:spacing w:val="-1"/>
        </w:rPr>
        <w:t> </w:t>
      </w:r>
      <w:r>
        <w:rPr/>
        <w:t>M.</w:t>
      </w:r>
      <w:r>
        <w:rPr>
          <w:spacing w:val="-3"/>
        </w:rPr>
        <w:t> </w:t>
      </w:r>
      <w:r>
        <w:rPr/>
        <w:t>K.,</w:t>
      </w:r>
      <w:r>
        <w:rPr>
          <w:spacing w:val="-3"/>
        </w:rPr>
        <w:t> </w:t>
      </w:r>
      <w:r>
        <w:rPr/>
        <w:t>&amp;</w:t>
      </w:r>
      <w:r>
        <w:rPr>
          <w:spacing w:val="-2"/>
        </w:rPr>
        <w:t> </w:t>
      </w:r>
      <w:r>
        <w:rPr/>
        <w:t>James,</w:t>
      </w:r>
      <w:r>
        <w:rPr>
          <w:spacing w:val="-3"/>
        </w:rPr>
        <w:t> </w:t>
      </w:r>
      <w:r>
        <w:rPr/>
        <w:t>S.</w:t>
      </w:r>
      <w:r>
        <w:rPr>
          <w:spacing w:val="-3"/>
        </w:rPr>
        <w:t> </w:t>
      </w:r>
      <w:r>
        <w:rPr/>
        <w:t>(2016).</w:t>
      </w:r>
      <w:r>
        <w:rPr>
          <w:spacing w:val="-5"/>
        </w:rPr>
        <w:t> </w:t>
      </w:r>
      <w:r>
        <w:rPr/>
        <w:t>Functional</w:t>
      </w:r>
      <w:r>
        <w:rPr>
          <w:spacing w:val="-2"/>
        </w:rPr>
        <w:t> </w:t>
      </w:r>
      <w:r>
        <w:rPr/>
        <w:t>properties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weaning</w:t>
      </w:r>
      <w:r>
        <w:rPr>
          <w:spacing w:val="-3"/>
        </w:rPr>
        <w:t> </w:t>
      </w:r>
      <w:r>
        <w:rPr/>
        <w:t>food</w:t>
      </w:r>
      <w:r>
        <w:rPr>
          <w:spacing w:val="-57"/>
        </w:rPr>
        <w:t> </w:t>
      </w:r>
      <w:r>
        <w:rPr/>
        <w:t>blends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sorghum</w:t>
      </w:r>
      <w:r>
        <w:rPr>
          <w:spacing w:val="1"/>
        </w:rPr>
        <w:t> </w:t>
      </w:r>
      <w:r>
        <w:rPr/>
        <w:t>(Sorghum</w:t>
      </w:r>
      <w:r>
        <w:rPr>
          <w:spacing w:val="1"/>
        </w:rPr>
        <w:t> </w:t>
      </w:r>
      <w:r>
        <w:rPr/>
        <w:t>bicolor</w:t>
      </w:r>
      <w:r>
        <w:rPr>
          <w:spacing w:val="1"/>
        </w:rPr>
        <w:t> </w:t>
      </w:r>
      <w:r>
        <w:rPr/>
        <w:t>(L.)</w:t>
      </w:r>
      <w:r>
        <w:rPr>
          <w:spacing w:val="1"/>
        </w:rPr>
        <w:t> </w:t>
      </w:r>
      <w:r>
        <w:rPr/>
        <w:t>Moench)</w:t>
      </w:r>
      <w:r>
        <w:rPr>
          <w:spacing w:val="1"/>
        </w:rPr>
        <w:t> </w:t>
      </w:r>
      <w:r>
        <w:rPr/>
        <w:t>varieties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soybean</w:t>
      </w:r>
      <w:r>
        <w:rPr>
          <w:spacing w:val="-1"/>
        </w:rPr>
        <w:t> </w:t>
      </w:r>
      <w:r>
        <w:rPr/>
        <w:t>(Glycine</w:t>
      </w:r>
      <w:r>
        <w:rPr>
          <w:spacing w:val="-1"/>
        </w:rPr>
        <w:t> </w:t>
      </w:r>
      <w:r>
        <w:rPr/>
        <w:t>max). </w:t>
      </w:r>
      <w:r>
        <w:rPr>
          <w:i/>
        </w:rPr>
        <w:t>African</w:t>
      </w:r>
      <w:r>
        <w:rPr>
          <w:i/>
          <w:spacing w:val="-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Food Science</w:t>
      </w:r>
      <w:r>
        <w:rPr/>
        <w:t>,</w:t>
      </w:r>
      <w:r>
        <w:rPr>
          <w:spacing w:val="-1"/>
        </w:rPr>
        <w:t> </w:t>
      </w:r>
      <w:r>
        <w:rPr/>
        <w:t>10</w:t>
      </w:r>
      <w:r>
        <w:rPr>
          <w:spacing w:val="2"/>
        </w:rPr>
        <w:t> </w:t>
      </w:r>
      <w:r>
        <w:rPr/>
        <w:t>(8),</w:t>
      </w:r>
      <w:r>
        <w:rPr>
          <w:spacing w:val="-1"/>
        </w:rPr>
        <w:t> </w:t>
      </w:r>
      <w:r>
        <w:rPr/>
        <w:t>112-121.</w:t>
      </w:r>
    </w:p>
    <w:p>
      <w:pPr>
        <w:spacing w:after="0" w:line="256" w:lineRule="auto"/>
        <w:jc w:val="both"/>
        <w:sectPr>
          <w:pgSz w:w="11910" w:h="16840"/>
          <w:pgMar w:header="0" w:footer="1002" w:top="1340" w:bottom="1200" w:left="1680" w:right="1320"/>
        </w:sectPr>
      </w:pPr>
    </w:p>
    <w:p>
      <w:pPr>
        <w:spacing w:line="256" w:lineRule="auto" w:before="76"/>
        <w:ind w:left="912" w:right="119" w:hanging="720"/>
        <w:jc w:val="both"/>
        <w:rPr>
          <w:sz w:val="24"/>
        </w:rPr>
      </w:pPr>
      <w:r>
        <w:rPr>
          <w:color w:val="212121"/>
          <w:sz w:val="24"/>
        </w:rPr>
        <w:t>Uwaegbute, A. C. (1991). Weaning practices and weaning foods of the Hausas, Yorubas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Ibos of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Nigeria.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Ecology</w:t>
      </w:r>
      <w:r>
        <w:rPr>
          <w:i/>
          <w:color w:val="212121"/>
          <w:spacing w:val="-2"/>
          <w:sz w:val="24"/>
        </w:rPr>
        <w:t> </w:t>
      </w:r>
      <w:r>
        <w:rPr>
          <w:i/>
          <w:color w:val="212121"/>
          <w:sz w:val="24"/>
        </w:rPr>
        <w:t>of Food and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Nutrition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26</w:t>
      </w:r>
      <w:r>
        <w:rPr>
          <w:color w:val="212121"/>
          <w:sz w:val="24"/>
        </w:rPr>
        <w:t>(2),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139-153.</w:t>
      </w:r>
    </w:p>
    <w:p>
      <w:pPr>
        <w:pStyle w:val="BodyText"/>
        <w:spacing w:line="256" w:lineRule="auto" w:before="165"/>
        <w:ind w:left="912" w:right="116" w:hanging="720"/>
        <w:jc w:val="both"/>
      </w:pPr>
      <w:r>
        <w:rPr/>
        <w:t>Van Der Merwe, J., Kluyts,</w:t>
      </w:r>
      <w:r>
        <w:rPr>
          <w:spacing w:val="1"/>
        </w:rPr>
        <w:t> </w:t>
      </w:r>
      <w:r>
        <w:rPr/>
        <w:t>M., Bowley, N., &amp; Marais,</w:t>
      </w:r>
      <w:r>
        <w:rPr>
          <w:spacing w:val="1"/>
        </w:rPr>
        <w:t> </w:t>
      </w:r>
      <w:r>
        <w:rPr/>
        <w:t>D. (2007).</w:t>
      </w:r>
      <w:r>
        <w:rPr>
          <w:spacing w:val="1"/>
        </w:rPr>
        <w:t> </w:t>
      </w:r>
      <w:r>
        <w:rPr/>
        <w:t>Optimizing the</w:t>
      </w:r>
      <w:r>
        <w:rPr>
          <w:spacing w:val="1"/>
        </w:rPr>
        <w:t> </w:t>
      </w:r>
      <w:r>
        <w:rPr/>
        <w:t>introduction of complementary foods in the infant's diet: a unique challenge in</w:t>
      </w:r>
      <w:r>
        <w:rPr>
          <w:spacing w:val="1"/>
        </w:rPr>
        <w:t> </w:t>
      </w:r>
      <w:r>
        <w:rPr/>
        <w:t>developing</w:t>
      </w:r>
      <w:r>
        <w:rPr>
          <w:spacing w:val="-2"/>
        </w:rPr>
        <w:t> </w:t>
      </w:r>
      <w:r>
        <w:rPr/>
        <w:t>countries.</w:t>
      </w:r>
      <w:r>
        <w:rPr>
          <w:spacing w:val="1"/>
        </w:rPr>
        <w:t> </w:t>
      </w:r>
      <w:r>
        <w:rPr>
          <w:i/>
        </w:rPr>
        <w:t>Maternal</w:t>
      </w:r>
      <w:r>
        <w:rPr>
          <w:i/>
          <w:spacing w:val="4"/>
        </w:rPr>
        <w:t> </w:t>
      </w:r>
      <w:r>
        <w:rPr>
          <w:i/>
        </w:rPr>
        <w:t>&amp;</w:t>
      </w:r>
      <w:r>
        <w:rPr>
          <w:i/>
          <w:spacing w:val="-7"/>
        </w:rPr>
        <w:t> </w:t>
      </w:r>
      <w:r>
        <w:rPr>
          <w:i/>
        </w:rPr>
        <w:t>Child Nutrition</w:t>
      </w:r>
      <w:r>
        <w:rPr/>
        <w:t>,</w:t>
      </w:r>
      <w:r>
        <w:rPr>
          <w:spacing w:val="-3"/>
        </w:rPr>
        <w:t> </w:t>
      </w:r>
      <w:r>
        <w:rPr/>
        <w:t>3 (4), 259-270.</w:t>
      </w:r>
    </w:p>
    <w:p>
      <w:pPr>
        <w:pStyle w:val="BodyText"/>
        <w:spacing w:line="259" w:lineRule="auto" w:before="168"/>
        <w:ind w:left="912" w:right="121" w:hanging="720"/>
        <w:jc w:val="both"/>
      </w:pPr>
      <w:r>
        <w:rPr/>
        <w:t>Verhagen, L. M., Incani, R. N., Franco, C. R., Ugarte, A., Cadenas, Y., Ruiz, C. I. S., &amp;</w:t>
      </w:r>
      <w:r>
        <w:rPr>
          <w:spacing w:val="1"/>
        </w:rPr>
        <w:t> </w:t>
      </w:r>
      <w:r>
        <w:rPr/>
        <w:t>Pinelli, E. (2013). High malnutrition rate in Venezuelan Yanomami compared to</w:t>
      </w:r>
      <w:r>
        <w:rPr>
          <w:spacing w:val="1"/>
        </w:rPr>
        <w:t> </w:t>
      </w:r>
      <w:r>
        <w:rPr/>
        <w:t>Warao Amerindians and Creoles: significant associations with intestinal parasites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anemia. </w:t>
      </w:r>
      <w:r>
        <w:rPr>
          <w:i/>
        </w:rPr>
        <w:t>PLoS One</w:t>
      </w:r>
      <w:r>
        <w:rPr/>
        <w:t>, </w:t>
      </w:r>
      <w:r>
        <w:rPr>
          <w:i/>
        </w:rPr>
        <w:t>8</w:t>
      </w:r>
      <w:r>
        <w:rPr/>
        <w:t>(10), e77581.</w:t>
      </w:r>
    </w:p>
    <w:p>
      <w:pPr>
        <w:pStyle w:val="BodyText"/>
        <w:spacing w:line="259" w:lineRule="auto" w:before="159"/>
        <w:ind w:left="912" w:right="115" w:hanging="720"/>
        <w:jc w:val="both"/>
      </w:pPr>
      <w:r>
        <w:rPr/>
        <w:t>Vidal-Valverde, C., Frias, J., Sierra, I., Blazquez, I., Lambein, F., &amp; Kuo, Y. H. (2002).</w:t>
      </w:r>
      <w:r>
        <w:rPr>
          <w:spacing w:val="1"/>
        </w:rPr>
        <w:t> </w:t>
      </w:r>
      <w:r>
        <w:rPr/>
        <w:t>New functional legume foods by germination: effect on the nutritive value of</w:t>
      </w:r>
      <w:r>
        <w:rPr>
          <w:spacing w:val="1"/>
        </w:rPr>
        <w:t> </w:t>
      </w:r>
      <w:r>
        <w:rPr/>
        <w:t>beans, lentils and peas. </w:t>
      </w:r>
      <w:r>
        <w:rPr>
          <w:i/>
        </w:rPr>
        <w:t>European Food Research and Technology</w:t>
      </w:r>
      <w:r>
        <w:rPr/>
        <w:t>, 215 (6), 472-</w:t>
      </w:r>
      <w:r>
        <w:rPr>
          <w:spacing w:val="1"/>
        </w:rPr>
        <w:t> </w:t>
      </w:r>
      <w:r>
        <w:rPr/>
        <w:t>477.</w:t>
      </w:r>
    </w:p>
    <w:p>
      <w:pPr>
        <w:pStyle w:val="BodyText"/>
        <w:spacing w:line="256" w:lineRule="auto" w:before="160"/>
        <w:ind w:left="912" w:right="117" w:hanging="720"/>
        <w:jc w:val="both"/>
      </w:pPr>
      <w:r>
        <w:rPr/>
        <w:t>Wakil,</w:t>
      </w:r>
      <w:r>
        <w:rPr>
          <w:spacing w:val="-9"/>
        </w:rPr>
        <w:t> </w:t>
      </w:r>
      <w:r>
        <w:rPr/>
        <w:t>S.M</w:t>
      </w:r>
      <w:r>
        <w:rPr>
          <w:spacing w:val="-8"/>
        </w:rPr>
        <w:t> </w:t>
      </w:r>
      <w:r>
        <w:rPr/>
        <w:t>&amp;</w:t>
      </w:r>
      <w:r>
        <w:rPr>
          <w:spacing w:val="-11"/>
        </w:rPr>
        <w:t> </w:t>
      </w:r>
      <w:r>
        <w:rPr/>
        <w:t>Kazeem,</w:t>
      </w:r>
      <w:r>
        <w:rPr>
          <w:spacing w:val="-4"/>
        </w:rPr>
        <w:t> </w:t>
      </w:r>
      <w:r>
        <w:rPr/>
        <w:t>M.O.,</w:t>
      </w:r>
      <w:r>
        <w:rPr>
          <w:spacing w:val="-8"/>
        </w:rPr>
        <w:t> </w:t>
      </w:r>
      <w:r>
        <w:rPr/>
        <w:t>(2012).</w:t>
      </w:r>
      <w:r>
        <w:rPr>
          <w:spacing w:val="-7"/>
        </w:rPr>
        <w:t> </w:t>
      </w:r>
      <w:r>
        <w:rPr/>
        <w:t>Quality</w:t>
      </w:r>
      <w:r>
        <w:rPr>
          <w:spacing w:val="-11"/>
        </w:rPr>
        <w:t> </w:t>
      </w:r>
      <w:r>
        <w:rPr/>
        <w:t>assessment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weaning</w:t>
      </w:r>
      <w:r>
        <w:rPr>
          <w:spacing w:val="-9"/>
        </w:rPr>
        <w:t> </w:t>
      </w:r>
      <w:r>
        <w:rPr/>
        <w:t>food</w:t>
      </w:r>
      <w:r>
        <w:rPr>
          <w:spacing w:val="-7"/>
        </w:rPr>
        <w:t> </w:t>
      </w:r>
      <w:r>
        <w:rPr/>
        <w:t>produced</w:t>
      </w:r>
      <w:r>
        <w:rPr>
          <w:spacing w:val="-6"/>
        </w:rPr>
        <w:t> </w:t>
      </w:r>
      <w:r>
        <w:rPr/>
        <w:t>from</w:t>
      </w:r>
      <w:r>
        <w:rPr>
          <w:spacing w:val="-57"/>
        </w:rPr>
        <w:t> </w:t>
      </w:r>
      <w:r>
        <w:rPr/>
        <w:t>fermented</w:t>
      </w:r>
      <w:r>
        <w:rPr>
          <w:spacing w:val="1"/>
        </w:rPr>
        <w:t> </w:t>
      </w:r>
      <w:r>
        <w:rPr/>
        <w:t>Cereal-legume</w:t>
      </w:r>
      <w:r>
        <w:rPr>
          <w:spacing w:val="1"/>
        </w:rPr>
        <w:t> </w:t>
      </w:r>
      <w:r>
        <w:rPr/>
        <w:t>blends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starters.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Food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1"/>
        </w:rPr>
        <w:t> </w:t>
      </w:r>
      <w:r>
        <w:rPr>
          <w:i/>
        </w:rPr>
        <w:t>Journal,</w:t>
      </w:r>
      <w:r>
        <w:rPr>
          <w:i/>
          <w:spacing w:val="-1"/>
        </w:rPr>
        <w:t> </w:t>
      </w:r>
      <w:r>
        <w:rPr/>
        <w:t>19 (4), 1679-1685.</w:t>
      </w:r>
    </w:p>
    <w:p>
      <w:pPr>
        <w:pStyle w:val="BodyText"/>
        <w:spacing w:line="259" w:lineRule="auto" w:before="167"/>
        <w:ind w:left="912" w:right="113" w:hanging="720"/>
        <w:jc w:val="both"/>
      </w:pPr>
      <w:r>
        <w:rPr>
          <w:color w:val="212121"/>
        </w:rPr>
        <w:t>Weber, M., Grote, V., Closa-Monasterolo, R., Escribano, J., Langhendries, J. P., Dain, E.</w:t>
      </w:r>
      <w:r>
        <w:rPr>
          <w:color w:val="212121"/>
          <w:spacing w:val="-57"/>
        </w:rPr>
        <w:t> </w:t>
      </w:r>
      <w:r>
        <w:rPr>
          <w:color w:val="212121"/>
        </w:rPr>
        <w:t>&amp; European Childhood Obesity Trial Study Group. (2014). Lower protein content</w:t>
      </w:r>
      <w:r>
        <w:rPr>
          <w:color w:val="212121"/>
          <w:spacing w:val="-57"/>
        </w:rPr>
        <w:t> </w:t>
      </w:r>
      <w:r>
        <w:rPr>
          <w:color w:val="212121"/>
        </w:rPr>
        <w:t>in infant formula reduces BMI and obesity risk at school age: follow-up of a</w:t>
      </w:r>
      <w:r>
        <w:rPr>
          <w:color w:val="212121"/>
          <w:spacing w:val="1"/>
        </w:rPr>
        <w:t> </w:t>
      </w:r>
      <w:r>
        <w:rPr>
          <w:color w:val="212121"/>
        </w:rPr>
        <w:t>randomized</w:t>
      </w:r>
      <w:r>
        <w:rPr>
          <w:color w:val="212121"/>
          <w:spacing w:val="-1"/>
        </w:rPr>
        <w:t> </w:t>
      </w:r>
      <w:r>
        <w:rPr>
          <w:color w:val="212121"/>
        </w:rPr>
        <w:t>trial. </w:t>
      </w:r>
      <w:r>
        <w:rPr>
          <w:i/>
          <w:color w:val="212121"/>
        </w:rPr>
        <w:t>The</w:t>
      </w:r>
      <w:r>
        <w:rPr>
          <w:i/>
          <w:color w:val="212121"/>
          <w:spacing w:val="-2"/>
        </w:rPr>
        <w:t> </w:t>
      </w:r>
      <w:r>
        <w:rPr>
          <w:i/>
          <w:color w:val="212121"/>
        </w:rPr>
        <w:t>American Journal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of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Clinical Nutrition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99</w:t>
      </w:r>
      <w:r>
        <w:rPr>
          <w:color w:val="212121"/>
        </w:rPr>
        <w:t>(5),</w:t>
      </w:r>
      <w:r>
        <w:rPr>
          <w:color w:val="212121"/>
          <w:spacing w:val="-1"/>
        </w:rPr>
        <w:t> </w:t>
      </w:r>
      <w:r>
        <w:rPr>
          <w:color w:val="212121"/>
        </w:rPr>
        <w:t>1041-1051.</w:t>
      </w:r>
    </w:p>
    <w:p>
      <w:pPr>
        <w:pStyle w:val="BodyText"/>
        <w:spacing w:line="256" w:lineRule="auto" w:before="160"/>
        <w:ind w:left="912" w:right="122" w:hanging="720"/>
        <w:jc w:val="both"/>
      </w:pPr>
      <w:r>
        <w:rPr>
          <w:color w:val="212121"/>
        </w:rPr>
        <w:t>Williams, C. D. (1935). Kwashiorkor. A nutritional disease of children associated with a</w:t>
      </w:r>
      <w:r>
        <w:rPr>
          <w:color w:val="212121"/>
          <w:spacing w:val="1"/>
        </w:rPr>
        <w:t> </w:t>
      </w:r>
      <w:r>
        <w:rPr>
          <w:color w:val="212121"/>
        </w:rPr>
        <w:t>maize</w:t>
      </w:r>
      <w:r>
        <w:rPr>
          <w:color w:val="212121"/>
          <w:spacing w:val="-2"/>
        </w:rPr>
        <w:t> </w:t>
      </w:r>
      <w:r>
        <w:rPr>
          <w:color w:val="212121"/>
        </w:rPr>
        <w:t>diet. </w:t>
      </w:r>
      <w:r>
        <w:rPr>
          <w:i/>
          <w:color w:val="212121"/>
        </w:rPr>
        <w:t>Lancet</w:t>
      </w:r>
      <w:r>
        <w:rPr>
          <w:color w:val="212121"/>
        </w:rPr>
        <w:t>, </w:t>
      </w:r>
      <w:r>
        <w:rPr>
          <w:i/>
          <w:color w:val="212121"/>
        </w:rPr>
        <w:t>229</w:t>
      </w:r>
      <w:r>
        <w:rPr>
          <w:color w:val="212121"/>
        </w:rPr>
        <w:t>, 1151-1152.</w:t>
      </w:r>
    </w:p>
    <w:p>
      <w:pPr>
        <w:tabs>
          <w:tab w:pos="2835" w:val="left" w:leader="none"/>
          <w:tab w:pos="4706" w:val="left" w:leader="none"/>
          <w:tab w:pos="6179" w:val="left" w:leader="none"/>
          <w:tab w:pos="8323" w:val="left" w:leader="none"/>
        </w:tabs>
        <w:spacing w:line="256" w:lineRule="auto" w:before="165"/>
        <w:ind w:left="912" w:right="119" w:hanging="720"/>
        <w:jc w:val="both"/>
        <w:rPr>
          <w:sz w:val="24"/>
        </w:rPr>
      </w:pP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Organization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e-library</w:t>
      </w:r>
      <w:r>
        <w:rPr>
          <w:spacing w:val="61"/>
          <w:sz w:val="24"/>
        </w:rPr>
        <w:t> </w:t>
      </w:r>
      <w:r>
        <w:rPr>
          <w:sz w:val="24"/>
        </w:rPr>
        <w:t>of</w:t>
      </w:r>
      <w:r>
        <w:rPr>
          <w:spacing w:val="61"/>
          <w:sz w:val="24"/>
        </w:rPr>
        <w:t> </w:t>
      </w:r>
      <w:r>
        <w:rPr>
          <w:sz w:val="24"/>
        </w:rPr>
        <w:t>evidence</w:t>
      </w:r>
      <w:r>
        <w:rPr>
          <w:spacing w:val="61"/>
          <w:sz w:val="24"/>
        </w:rPr>
        <w:t> </w:t>
      </w:r>
      <w:r>
        <w:rPr>
          <w:sz w:val="24"/>
        </w:rPr>
        <w:t>for</w:t>
      </w:r>
      <w:r>
        <w:rPr>
          <w:spacing w:val="61"/>
          <w:sz w:val="24"/>
        </w:rPr>
        <w:t> </w:t>
      </w:r>
      <w:r>
        <w:rPr>
          <w:sz w:val="24"/>
        </w:rPr>
        <w:t>nutrition</w:t>
      </w:r>
      <w:r>
        <w:rPr>
          <w:spacing w:val="61"/>
          <w:sz w:val="24"/>
        </w:rPr>
        <w:t> </w:t>
      </w:r>
      <w:r>
        <w:rPr>
          <w:sz w:val="24"/>
        </w:rPr>
        <w:t>actions</w:t>
      </w:r>
      <w:r>
        <w:rPr>
          <w:spacing w:val="1"/>
          <w:sz w:val="24"/>
        </w:rPr>
        <w:t> </w:t>
      </w:r>
      <w:r>
        <w:rPr>
          <w:sz w:val="24"/>
        </w:rPr>
        <w:t>(eLENA)</w:t>
        <w:tab/>
      </w:r>
      <w:r>
        <w:rPr>
          <w:i/>
          <w:sz w:val="24"/>
        </w:rPr>
        <w:t>Avaialbe</w:t>
        <w:tab/>
        <w:t>from</w:t>
        <w:tab/>
      </w:r>
      <w:hyperlink r:id="rId50">
        <w:r>
          <w:rPr>
            <w:i/>
            <w:sz w:val="24"/>
          </w:rPr>
          <w:t>http://www.</w:t>
        </w:r>
      </w:hyperlink>
      <w:r>
        <w:rPr>
          <w:i/>
          <w:sz w:val="24"/>
        </w:rPr>
        <w:tab/>
        <w:t>who.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int/elena/titles/exclusive_breastfeeding/en</w:t>
      </w:r>
      <w:r>
        <w:rPr>
          <w:sz w:val="24"/>
        </w:rPr>
        <w:t>.</w:t>
      </w:r>
    </w:p>
    <w:p>
      <w:pPr>
        <w:pStyle w:val="BodyText"/>
        <w:spacing w:line="256" w:lineRule="auto" w:before="168"/>
        <w:ind w:left="912" w:right="120" w:hanging="720"/>
        <w:jc w:val="both"/>
      </w:pPr>
      <w:r>
        <w:rPr/>
        <w:t>World Health Organization (WHO), e-library of evidence for nutrition actions (eLENA).</w:t>
      </w:r>
      <w:r>
        <w:rPr>
          <w:spacing w:val="1"/>
        </w:rPr>
        <w:t> </w:t>
      </w:r>
      <w:r>
        <w:rPr/>
        <w:t>2015.</w:t>
      </w:r>
      <w:r>
        <w:rPr>
          <w:spacing w:val="-12"/>
        </w:rPr>
        <w:t> </w:t>
      </w:r>
      <w:r>
        <w:rPr/>
        <w:t>Available</w:t>
      </w:r>
      <w:r>
        <w:rPr>
          <w:spacing w:val="-11"/>
        </w:rPr>
        <w:t> </w:t>
      </w:r>
      <w:r>
        <w:rPr/>
        <w:t>from</w:t>
      </w:r>
      <w:r>
        <w:rPr>
          <w:spacing w:val="-10"/>
        </w:rPr>
        <w:t> </w:t>
      </w:r>
      <w:hyperlink r:id="rId51">
        <w:r>
          <w:rPr/>
          <w:t>http://www.who.int/</w:t>
        </w:r>
        <w:r>
          <w:rPr>
            <w:spacing w:val="-10"/>
          </w:rPr>
          <w:t> </w:t>
        </w:r>
      </w:hyperlink>
      <w:r>
        <w:rPr/>
        <w:t>elena/titles/exclusive_breastfeeding/en.</w:t>
      </w:r>
    </w:p>
    <w:p>
      <w:pPr>
        <w:spacing w:line="259" w:lineRule="auto" w:before="165"/>
        <w:ind w:left="912" w:right="119" w:hanging="720"/>
        <w:jc w:val="both"/>
        <w:rPr>
          <w:sz w:val="24"/>
        </w:rPr>
      </w:pPr>
      <w:r>
        <w:rPr>
          <w:color w:val="212121"/>
          <w:sz w:val="24"/>
        </w:rPr>
        <w:t>World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Health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Organization.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(2003).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Complementary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feeding: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Report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of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the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Global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Consultation, and summary of Guiding Principles for Complementary Feeding of</w:t>
      </w:r>
      <w:r>
        <w:rPr>
          <w:i/>
          <w:color w:val="212121"/>
          <w:spacing w:val="-57"/>
          <w:sz w:val="24"/>
        </w:rPr>
        <w:t> </w:t>
      </w:r>
      <w:r>
        <w:rPr>
          <w:i/>
          <w:color w:val="212121"/>
          <w:sz w:val="24"/>
        </w:rPr>
        <w:t>the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Breastfed Child</w:t>
      </w:r>
      <w:r>
        <w:rPr>
          <w:color w:val="212121"/>
          <w:sz w:val="24"/>
        </w:rPr>
        <w:t>.</w:t>
      </w:r>
    </w:p>
    <w:p>
      <w:pPr>
        <w:spacing w:line="256" w:lineRule="auto" w:before="160"/>
        <w:ind w:left="912" w:right="117" w:hanging="720"/>
        <w:jc w:val="both"/>
        <w:rPr>
          <w:sz w:val="24"/>
        </w:rPr>
      </w:pPr>
      <w:r>
        <w:rPr>
          <w:sz w:val="24"/>
        </w:rPr>
        <w:t>World Health Organization. (2009). </w:t>
      </w:r>
      <w:r>
        <w:rPr>
          <w:i/>
          <w:sz w:val="24"/>
        </w:rPr>
        <w:t>Infant and young child feeding: model chapter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Textbooks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Medical Students and Allied Health Professionals</w:t>
      </w:r>
      <w:r>
        <w:rPr>
          <w:sz w:val="24"/>
        </w:rPr>
        <w:t>..</w:t>
      </w:r>
    </w:p>
    <w:p>
      <w:pPr>
        <w:pStyle w:val="BodyText"/>
        <w:spacing w:line="256" w:lineRule="auto" w:before="163"/>
        <w:ind w:left="912" w:right="119" w:hanging="720"/>
        <w:jc w:val="both"/>
      </w:pPr>
      <w:r>
        <w:rPr>
          <w:color w:val="212121"/>
        </w:rPr>
        <w:t>World Health Organization. (2011). Guideline: vitamin A supplementation in infants and</w:t>
      </w:r>
      <w:r>
        <w:rPr>
          <w:color w:val="212121"/>
          <w:spacing w:val="-57"/>
        </w:rPr>
        <w:t> </w:t>
      </w:r>
      <w:r>
        <w:rPr>
          <w:color w:val="212121"/>
        </w:rPr>
        <w:t>children</w:t>
      </w:r>
      <w:r>
        <w:rPr>
          <w:color w:val="212121"/>
          <w:spacing w:val="-1"/>
        </w:rPr>
        <w:t> </w:t>
      </w:r>
      <w:r>
        <w:rPr>
          <w:color w:val="212121"/>
        </w:rPr>
        <w:t>6-59 months of</w:t>
      </w:r>
      <w:r>
        <w:rPr>
          <w:color w:val="212121"/>
          <w:spacing w:val="1"/>
        </w:rPr>
        <w:t> </w:t>
      </w:r>
      <w:r>
        <w:rPr>
          <w:color w:val="212121"/>
        </w:rPr>
        <w:t>age.</w:t>
      </w:r>
    </w:p>
    <w:p>
      <w:pPr>
        <w:pStyle w:val="BodyText"/>
        <w:spacing w:line="256" w:lineRule="auto" w:before="166"/>
        <w:ind w:left="912" w:right="121" w:hanging="720"/>
        <w:jc w:val="both"/>
      </w:pPr>
      <w:r>
        <w:rPr/>
        <w:t>World Health Organization. (2019). Nutrition Landscape Information System (NLIS)</w:t>
      </w:r>
      <w:r>
        <w:rPr>
          <w:spacing w:val="1"/>
        </w:rPr>
        <w:t> </w:t>
      </w:r>
      <w:r>
        <w:rPr/>
        <w:t>country</w:t>
      </w:r>
      <w:r>
        <w:rPr>
          <w:spacing w:val="-6"/>
        </w:rPr>
        <w:t> </w:t>
      </w:r>
      <w:r>
        <w:rPr/>
        <w:t>profile</w:t>
      </w:r>
      <w:r>
        <w:rPr>
          <w:spacing w:val="-1"/>
        </w:rPr>
        <w:t> </w:t>
      </w:r>
      <w:r>
        <w:rPr/>
        <w:t>indicators:</w:t>
      </w:r>
      <w:r>
        <w:rPr>
          <w:spacing w:val="2"/>
        </w:rPr>
        <w:t> </w:t>
      </w:r>
      <w:r>
        <w:rPr>
          <w:i/>
        </w:rPr>
        <w:t>Interpretation Guide</w:t>
      </w:r>
      <w:r>
        <w:rPr/>
        <w:t>.</w:t>
      </w:r>
    </w:p>
    <w:p>
      <w:pPr>
        <w:pStyle w:val="BodyText"/>
        <w:spacing w:line="256" w:lineRule="auto" w:before="165"/>
        <w:ind w:left="912" w:right="115" w:hanging="720"/>
        <w:jc w:val="both"/>
      </w:pPr>
      <w:r>
        <w:rPr/>
        <w:t>World Health Organization. (2020a). Infant and young child feeding Model Chapter for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allied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professionals,</w:t>
      </w:r>
      <w:r>
        <w:rPr>
          <w:spacing w:val="1"/>
        </w:rPr>
        <w:t> </w:t>
      </w:r>
      <w:r>
        <w:rPr/>
        <w:t>Geneva</w:t>
      </w:r>
      <w:r>
        <w:rPr>
          <w:spacing w:val="1"/>
        </w:rPr>
        <w:t> </w:t>
      </w:r>
      <w:r>
        <w:rPr/>
        <w:t>(Switzerland):</w:t>
      </w:r>
      <w:r>
        <w:rPr>
          <w:spacing w:val="-1"/>
        </w:rPr>
        <w:t> </w:t>
      </w:r>
      <w:r>
        <w:rPr/>
        <w:t>2016-2020.</w:t>
      </w:r>
    </w:p>
    <w:p>
      <w:pPr>
        <w:spacing w:after="0" w:line="256" w:lineRule="auto"/>
        <w:jc w:val="both"/>
        <w:sectPr>
          <w:pgSz w:w="11910" w:h="16840"/>
          <w:pgMar w:header="0" w:footer="1002" w:top="1340" w:bottom="1200" w:left="1680" w:right="1320"/>
        </w:sectPr>
      </w:pPr>
    </w:p>
    <w:p>
      <w:pPr>
        <w:pStyle w:val="BodyText"/>
        <w:spacing w:line="256" w:lineRule="auto" w:before="76"/>
        <w:ind w:left="912" w:right="114" w:hanging="720"/>
        <w:jc w:val="both"/>
        <w:rPr>
          <w:i/>
        </w:rPr>
      </w:pPr>
      <w:r>
        <w:rPr/>
        <w:t>World Health Organization. (2020b). UNICEF/WHO/The World Bank Group joint child</w:t>
      </w:r>
      <w:r>
        <w:rPr>
          <w:spacing w:val="1"/>
        </w:rPr>
        <w:t> </w:t>
      </w:r>
      <w:r>
        <w:rPr/>
        <w:t>malnutrition</w:t>
      </w:r>
      <w:r>
        <w:rPr>
          <w:spacing w:val="-6"/>
        </w:rPr>
        <w:t> </w:t>
      </w:r>
      <w:r>
        <w:rPr/>
        <w:t>estimates:</w:t>
      </w:r>
      <w:r>
        <w:rPr>
          <w:spacing w:val="-6"/>
        </w:rPr>
        <w:t> </w:t>
      </w:r>
      <w:r>
        <w:rPr/>
        <w:t>levels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trends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child</w:t>
      </w:r>
      <w:r>
        <w:rPr>
          <w:spacing w:val="-6"/>
        </w:rPr>
        <w:t> </w:t>
      </w:r>
      <w:r>
        <w:rPr/>
        <w:t>malnutrition:</w:t>
      </w:r>
      <w:r>
        <w:rPr>
          <w:spacing w:val="-2"/>
        </w:rPr>
        <w:t> </w:t>
      </w:r>
      <w:r>
        <w:rPr>
          <w:i/>
        </w:rPr>
        <w:t>Key</w:t>
      </w:r>
      <w:r>
        <w:rPr>
          <w:i/>
          <w:spacing w:val="-7"/>
        </w:rPr>
        <w:t> </w:t>
      </w:r>
      <w:r>
        <w:rPr>
          <w:i/>
        </w:rPr>
        <w:t>Findings</w:t>
      </w:r>
      <w:r>
        <w:rPr>
          <w:i/>
          <w:spacing w:val="-6"/>
        </w:rPr>
        <w:t> </w:t>
      </w:r>
      <w:r>
        <w:rPr>
          <w:i/>
        </w:rPr>
        <w:t>of</w:t>
      </w:r>
      <w:r>
        <w:rPr>
          <w:i/>
          <w:spacing w:val="-5"/>
        </w:rPr>
        <w:t> </w:t>
      </w:r>
      <w:r>
        <w:rPr>
          <w:i/>
        </w:rPr>
        <w:t>the</w:t>
      </w:r>
      <w:r>
        <w:rPr>
          <w:i/>
          <w:spacing w:val="-58"/>
        </w:rPr>
        <w:t> </w:t>
      </w:r>
      <w:r>
        <w:rPr>
          <w:i/>
        </w:rPr>
        <w:t>2020 Edition.</w:t>
      </w:r>
    </w:p>
    <w:p>
      <w:pPr>
        <w:pStyle w:val="BodyText"/>
        <w:spacing w:line="259" w:lineRule="auto" w:before="168"/>
        <w:ind w:left="912" w:right="114" w:hanging="720"/>
        <w:jc w:val="both"/>
      </w:pPr>
      <w:r>
        <w:rPr>
          <w:color w:val="212121"/>
        </w:rPr>
        <w:t>Yao, D. N., Kouassi, K. N., Erba, D., Scazzina, F., Pellegrini, N., &amp; Casiraghi, M. C.</w:t>
      </w:r>
      <w:r>
        <w:rPr>
          <w:color w:val="212121"/>
          <w:spacing w:val="1"/>
        </w:rPr>
        <w:t> </w:t>
      </w:r>
      <w:r>
        <w:rPr>
          <w:color w:val="212121"/>
        </w:rPr>
        <w:t>(2015). Nutritive evaluation of the bambara</w:t>
      </w:r>
      <w:r>
        <w:rPr>
          <w:color w:val="212121"/>
          <w:spacing w:val="1"/>
        </w:rPr>
        <w:t> </w:t>
      </w:r>
      <w:r>
        <w:rPr>
          <w:color w:val="212121"/>
        </w:rPr>
        <w:t>groundnut Ci12 landrace</w:t>
      </w:r>
      <w:r>
        <w:rPr>
          <w:color w:val="212121"/>
          <w:spacing w:val="1"/>
        </w:rPr>
        <w:t> </w:t>
      </w:r>
      <w:r>
        <w:rPr>
          <w:color w:val="212121"/>
        </w:rPr>
        <w:t>[Vigna</w:t>
      </w:r>
      <w:r>
        <w:rPr>
          <w:color w:val="212121"/>
          <w:spacing w:val="1"/>
        </w:rPr>
        <w:t> </w:t>
      </w:r>
      <w:r>
        <w:rPr>
          <w:color w:val="212121"/>
        </w:rPr>
        <w:t>subterranea</w:t>
      </w:r>
      <w:r>
        <w:rPr>
          <w:color w:val="212121"/>
          <w:spacing w:val="1"/>
        </w:rPr>
        <w:t> </w:t>
      </w:r>
      <w:r>
        <w:rPr>
          <w:color w:val="212121"/>
        </w:rPr>
        <w:t>(L.)</w:t>
      </w:r>
      <w:r>
        <w:rPr>
          <w:color w:val="212121"/>
          <w:spacing w:val="1"/>
        </w:rPr>
        <w:t> </w:t>
      </w:r>
      <w:r>
        <w:rPr>
          <w:color w:val="212121"/>
        </w:rPr>
        <w:t>Verdc.</w:t>
      </w:r>
      <w:r>
        <w:rPr>
          <w:color w:val="212121"/>
          <w:spacing w:val="1"/>
        </w:rPr>
        <w:t> </w:t>
      </w:r>
      <w:r>
        <w:rPr>
          <w:color w:val="212121"/>
        </w:rPr>
        <w:t>(Fabaceae)]</w:t>
      </w:r>
      <w:r>
        <w:rPr>
          <w:color w:val="212121"/>
          <w:spacing w:val="1"/>
        </w:rPr>
        <w:t> </w:t>
      </w:r>
      <w:r>
        <w:rPr>
          <w:color w:val="212121"/>
        </w:rPr>
        <w:t>produced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Côte</w:t>
      </w:r>
      <w:r>
        <w:rPr>
          <w:color w:val="212121"/>
          <w:spacing w:val="1"/>
        </w:rPr>
        <w:t> </w:t>
      </w:r>
      <w:r>
        <w:rPr>
          <w:color w:val="212121"/>
        </w:rPr>
        <w:t>d’Ivoire.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International</w:t>
      </w:r>
      <w:r>
        <w:rPr>
          <w:i/>
          <w:color w:val="212121"/>
          <w:spacing w:val="-57"/>
        </w:rPr>
        <w:t> </w:t>
      </w:r>
      <w:r>
        <w:rPr>
          <w:i/>
          <w:color w:val="212121"/>
        </w:rPr>
        <w:t>Journal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of Molecular Sciences</w:t>
      </w:r>
      <w:r>
        <w:rPr>
          <w:color w:val="212121"/>
        </w:rPr>
        <w:t>, 16 (9), 21428-21441.</w:t>
      </w:r>
    </w:p>
    <w:p>
      <w:pPr>
        <w:spacing w:line="256" w:lineRule="auto" w:before="159"/>
        <w:ind w:left="912" w:right="119" w:hanging="720"/>
        <w:jc w:val="both"/>
        <w:rPr>
          <w:sz w:val="24"/>
        </w:rPr>
      </w:pPr>
      <w:r>
        <w:rPr>
          <w:color w:val="212121"/>
          <w:spacing w:val="-1"/>
          <w:sz w:val="24"/>
        </w:rPr>
        <w:t>Young,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V.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R.,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&amp;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Pellett,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P.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L.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(1994).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Plant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proteins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in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relation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to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human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protein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amino</w:t>
      </w:r>
      <w:r>
        <w:rPr>
          <w:color w:val="212121"/>
          <w:spacing w:val="-58"/>
          <w:sz w:val="24"/>
        </w:rPr>
        <w:t> </w:t>
      </w:r>
      <w:r>
        <w:rPr>
          <w:color w:val="212121"/>
          <w:sz w:val="24"/>
        </w:rPr>
        <w:t>acid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nutrition. </w:t>
      </w:r>
      <w:r>
        <w:rPr>
          <w:i/>
          <w:color w:val="212121"/>
          <w:sz w:val="24"/>
        </w:rPr>
        <w:t>The</w:t>
      </w:r>
      <w:r>
        <w:rPr>
          <w:i/>
          <w:color w:val="212121"/>
          <w:spacing w:val="-2"/>
          <w:sz w:val="24"/>
        </w:rPr>
        <w:t> </w:t>
      </w:r>
      <w:r>
        <w:rPr>
          <w:i/>
          <w:color w:val="212121"/>
          <w:sz w:val="24"/>
        </w:rPr>
        <w:t>American Journal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of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Clinical Nutrition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59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(5), 1203S-1212S.</w:t>
      </w:r>
    </w:p>
    <w:sectPr>
      <w:pgSz w:w="11910" w:h="16840"/>
      <w:pgMar w:header="0" w:footer="1002" w:top="1340" w:bottom="1200" w:left="168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9.929993pt;margin-top:780.799988pt;width:17.3pt;height:13.2pt;mso-position-horizontal-relative:page;mso-position-vertical-relative:page;z-index:-17427968" type="#_x0000_t202" filled="false" stroked="false">
          <v:textbox inset="0,0,0,0">
            <w:txbxContent>
              <w:p>
                <w:pPr>
                  <w:spacing w:line="247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5.190002pt;margin-top:534.176025pt;width:13.3pt;height:13.05pt;mso-position-horizontal-relative:page;mso-position-vertical-relative:page;z-index:-1742336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73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929993pt;margin-top:780.799988pt;width:17.3pt;height:13.05pt;mso-position-horizontal-relative:page;mso-position-vertical-relative:page;z-index:-174228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5.190002pt;margin-top:534.176025pt;width:13.3pt;height:13.05pt;mso-position-horizontal-relative:page;mso-position-vertical-relative:page;z-index:-1742233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81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170013pt;margin-top:780.799988pt;width:22.75pt;height:13.05pt;mso-position-horizontal-relative:page;mso-position-vertical-relative:page;z-index:-174218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5.190002pt;margin-top:534.176025pt;width:13.3pt;height:13.05pt;mso-position-horizontal-relative:page;mso-position-vertical-relative:page;z-index:-1742745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55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929993pt;margin-top:780.799988pt;width:13.3pt;height:13.05pt;mso-position-horizontal-relative:page;mso-position-vertical-relative:page;z-index:-1742694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56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5.190002pt;margin-top:534.176025pt;width:13.3pt;height:13.05pt;mso-position-horizontal-relative:page;mso-position-vertical-relative:page;z-index:-1742643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929993pt;margin-top:780.799988pt;width:17.3pt;height:13.05pt;mso-position-horizontal-relative:page;mso-position-vertical-relative:page;z-index:-174259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5.190002pt;margin-top:534.176025pt;width:13.3pt;height:13.05pt;mso-position-horizontal-relative:page;mso-position-vertical-relative:page;z-index:-1742540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67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929993pt;margin-top:780.799988pt;width:13.3pt;height:13.05pt;mso-position-horizontal-relative:page;mso-position-vertical-relative:page;z-index:-1742489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68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5.190002pt;margin-top:534.176025pt;width:13.3pt;height:13.05pt;mso-position-horizontal-relative:page;mso-position-vertical-relative:page;z-index:-1742438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69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929993pt;margin-top:780.799988pt;width:17.3pt;height:13.05pt;mso-position-horizontal-relative:page;mso-position-vertical-relative:page;z-index:-174238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5"/>
      <w:numFmt w:val="decimal"/>
      <w:lvlText w:val="%1"/>
      <w:lvlJc w:val="left"/>
      <w:pPr>
        <w:ind w:left="2052" w:hanging="18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052" w:hanging="18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91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0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84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2631" w:hanging="243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631" w:hanging="2439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2" w:hanging="536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5" w:hanging="5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8" w:hanging="5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1" w:hanging="5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54" w:hanging="5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57" w:hanging="5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60" w:hanging="536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912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2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1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91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912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12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3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57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(%1)"/>
      <w:lvlJc w:val="left"/>
      <w:pPr>
        <w:ind w:left="516" w:hanging="324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4" w:hanging="32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09" w:hanging="3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53" w:hanging="3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98" w:hanging="3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43" w:hanging="3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87" w:hanging="3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32" w:hanging="3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77" w:hanging="324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(%1)"/>
      <w:lvlJc w:val="left"/>
      <w:pPr>
        <w:ind w:left="518" w:hanging="327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4" w:hanging="3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09" w:hanging="3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53" w:hanging="3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98" w:hanging="3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43" w:hanging="3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87" w:hanging="3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32" w:hanging="3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77" w:hanging="327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3012" w:hanging="28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012" w:hanging="28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44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912" w:hanging="72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12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3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57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912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12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3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57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912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3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57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3373" w:hanging="31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373" w:hanging="31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4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lowerRoman"/>
      <w:lvlText w:val="%1.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3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57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53" w:hanging="336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553" w:hanging="3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6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64" w:hanging="720"/>
      </w:pPr>
      <w:rPr>
        <w:rFonts w:hint="default"/>
        <w:lang w:val="en-US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2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8"/>
      <w:ind w:left="912" w:hanging="721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12" w:hanging="721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15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hyperlink" Target="https://www.medicalnewstoday.com/info/obesity/what-is-bmi.php" TargetMode="External"/><Relationship Id="rId16" Type="http://schemas.openxmlformats.org/officeDocument/2006/relationships/hyperlink" Target="https://www.medicalnewstoday.com/articles/158634.php" TargetMode="External"/><Relationship Id="rId17" Type="http://schemas.openxmlformats.org/officeDocument/2006/relationships/hyperlink" Target="https://www.medicalnewstoday.com/articles/37135.php" TargetMode="External"/><Relationship Id="rId18" Type="http://schemas.openxmlformats.org/officeDocument/2006/relationships/hyperlink" Target="https://www.medicalnewstoday.com/articles/159609.php" TargetMode="External"/><Relationship Id="rId19" Type="http://schemas.openxmlformats.org/officeDocument/2006/relationships/hyperlink" Target="https://www.medicalnewstoday.com/articles/182197.php" TargetMode="External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hyperlink" Target="https://www.sciencedirect.com/science/article/pii/S221413912030144X#b0165" TargetMode="External"/><Relationship Id="rId23" Type="http://schemas.openxmlformats.org/officeDocument/2006/relationships/image" Target="media/image12.png"/><Relationship Id="rId24" Type="http://schemas.openxmlformats.org/officeDocument/2006/relationships/image" Target="media/image13.jpe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footer" Target="footer2.xml"/><Relationship Id="rId30" Type="http://schemas.openxmlformats.org/officeDocument/2006/relationships/footer" Target="footer3.xml"/><Relationship Id="rId31" Type="http://schemas.openxmlformats.org/officeDocument/2006/relationships/footer" Target="footer4.xml"/><Relationship Id="rId32" Type="http://schemas.openxmlformats.org/officeDocument/2006/relationships/footer" Target="footer5.xml"/><Relationship Id="rId33" Type="http://schemas.openxmlformats.org/officeDocument/2006/relationships/image" Target="media/image18.jpeg"/><Relationship Id="rId34" Type="http://schemas.openxmlformats.org/officeDocument/2006/relationships/image" Target="media/image19.jpeg"/><Relationship Id="rId35" Type="http://schemas.openxmlformats.org/officeDocument/2006/relationships/footer" Target="footer6.xml"/><Relationship Id="rId36" Type="http://schemas.openxmlformats.org/officeDocument/2006/relationships/image" Target="media/image20.jpeg"/><Relationship Id="rId37" Type="http://schemas.openxmlformats.org/officeDocument/2006/relationships/footer" Target="footer7.xml"/><Relationship Id="rId38" Type="http://schemas.openxmlformats.org/officeDocument/2006/relationships/footer" Target="footer8.xml"/><Relationship Id="rId39" Type="http://schemas.openxmlformats.org/officeDocument/2006/relationships/footer" Target="footer9.xml"/><Relationship Id="rId40" Type="http://schemas.openxmlformats.org/officeDocument/2006/relationships/image" Target="media/image21.jpeg"/><Relationship Id="rId41" Type="http://schemas.openxmlformats.org/officeDocument/2006/relationships/image" Target="media/image22.png"/><Relationship Id="rId42" Type="http://schemas.openxmlformats.org/officeDocument/2006/relationships/footer" Target="footer10.xml"/><Relationship Id="rId43" Type="http://schemas.openxmlformats.org/officeDocument/2006/relationships/footer" Target="footer11.xml"/><Relationship Id="rId44" Type="http://schemas.openxmlformats.org/officeDocument/2006/relationships/image" Target="media/image23.png"/><Relationship Id="rId45" Type="http://schemas.openxmlformats.org/officeDocument/2006/relationships/image" Target="media/image24.png"/><Relationship Id="rId46" Type="http://schemas.openxmlformats.org/officeDocument/2006/relationships/image" Target="media/image25.png"/><Relationship Id="rId47" Type="http://schemas.openxmlformats.org/officeDocument/2006/relationships/image" Target="media/image26.png"/><Relationship Id="rId48" Type="http://schemas.openxmlformats.org/officeDocument/2006/relationships/footer" Target="footer12.xml"/><Relationship Id="rId49" Type="http://schemas.openxmlformats.org/officeDocument/2006/relationships/footer" Target="footer13.xml"/><Relationship Id="rId50" Type="http://schemas.openxmlformats.org/officeDocument/2006/relationships/hyperlink" Target="http://www/" TargetMode="External"/><Relationship Id="rId51" Type="http://schemas.openxmlformats.org/officeDocument/2006/relationships/hyperlink" Target="http://www.who.int/" TargetMode="External"/><Relationship Id="rId5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dcterms:created xsi:type="dcterms:W3CDTF">2023-11-07T19:29:50Z</dcterms:created>
  <dcterms:modified xsi:type="dcterms:W3CDTF">2023-11-07T19:29:50Z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2023-11-07T00:00:00Z</vt:filetime>
  </property>
</Properties>
</file>